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9BEEB8" w14:textId="012497BE" w:rsidR="00A41496" w:rsidRPr="00D642B2" w:rsidRDefault="00791EDF" w:rsidP="00D9628A">
      <w:pPr>
        <w:jc w:val="both"/>
        <w:rPr>
          <w:rFonts w:ascii="Arial" w:hAnsi="Arial" w:cs="Arial"/>
          <w:b/>
          <w:bCs/>
          <w:sz w:val="24"/>
          <w:szCs w:val="24"/>
          <w:u w:val="single"/>
        </w:rPr>
      </w:pPr>
      <w:r w:rsidRPr="00D642B2">
        <w:rPr>
          <w:rFonts w:ascii="Arial" w:hAnsi="Arial" w:cs="Arial"/>
          <w:b/>
          <w:bCs/>
          <w:sz w:val="24"/>
          <w:szCs w:val="24"/>
          <w:u w:val="single"/>
        </w:rPr>
        <w:t>ECGE4003Q - Portfolio of Activities</w:t>
      </w:r>
    </w:p>
    <w:p w14:paraId="73DE070C" w14:textId="5F5BD9E3" w:rsidR="00791EDF" w:rsidRPr="00D642B2" w:rsidRDefault="00791EDF" w:rsidP="00D9628A">
      <w:pPr>
        <w:jc w:val="both"/>
        <w:rPr>
          <w:rFonts w:ascii="Arial" w:hAnsi="Arial" w:cs="Arial"/>
          <w:b/>
          <w:bCs/>
          <w:sz w:val="24"/>
          <w:szCs w:val="24"/>
          <w:u w:val="single"/>
        </w:rPr>
      </w:pPr>
      <w:r w:rsidRPr="00D642B2">
        <w:rPr>
          <w:rFonts w:ascii="Arial" w:hAnsi="Arial" w:cs="Arial"/>
          <w:b/>
          <w:bCs/>
          <w:sz w:val="24"/>
          <w:szCs w:val="24"/>
          <w:u w:val="single"/>
        </w:rPr>
        <w:t>PART A</w:t>
      </w:r>
    </w:p>
    <w:p w14:paraId="61C2B3E7" w14:textId="446A27A9" w:rsidR="00791EDF" w:rsidRPr="00D642B2" w:rsidRDefault="008D53AB" w:rsidP="00D9628A">
      <w:pPr>
        <w:spacing w:line="480" w:lineRule="auto"/>
        <w:jc w:val="both"/>
        <w:rPr>
          <w:rFonts w:ascii="Arial" w:hAnsi="Arial" w:cs="Arial"/>
          <w:sz w:val="24"/>
          <w:szCs w:val="24"/>
        </w:rPr>
      </w:pPr>
      <w:r w:rsidRPr="00D642B2">
        <w:rPr>
          <w:rFonts w:ascii="Arial" w:hAnsi="Arial" w:cs="Arial"/>
          <w:sz w:val="24"/>
          <w:szCs w:val="24"/>
        </w:rPr>
        <w:t xml:space="preserve">In Wales, there are many important documents that include Government policies; these policies and documents can assist a student in their learning and to gain a better understanding of what youth work is. </w:t>
      </w:r>
      <w:r w:rsidR="0057124A" w:rsidRPr="00D642B2">
        <w:rPr>
          <w:rFonts w:ascii="Arial" w:hAnsi="Arial" w:cs="Arial"/>
          <w:sz w:val="24"/>
          <w:szCs w:val="24"/>
        </w:rPr>
        <w:t xml:space="preserve">These policies can aid youth work practitioners to be as knowledgeable as they can and in turn this will create good practise. Youth Work in Wales; Principles and Practises states that youth work is based on a voluntary relationship between young people and their youth workers, </w:t>
      </w:r>
      <w:r w:rsidR="003B197D" w:rsidRPr="00D642B2">
        <w:rPr>
          <w:rFonts w:ascii="Arial" w:hAnsi="Arial" w:cs="Arial"/>
          <w:sz w:val="24"/>
          <w:szCs w:val="24"/>
        </w:rPr>
        <w:t>stating also that any young person between the ages of eleven and twenty-five can participate. Jeffs and Smith (2010) agrees with this statement by stating young people can choose to have a relationship, but they are also able to end the relationship with their youth worker. The Youth Work Strategy for Wales (2019) emphasises this point and adds that a voluntary relationship will help the young people feel like equals, in turn helping them feel empowered.</w:t>
      </w:r>
    </w:p>
    <w:p w14:paraId="2CE69443" w14:textId="77777777" w:rsidR="00164957" w:rsidRPr="00D642B2" w:rsidRDefault="00164957" w:rsidP="00164957">
      <w:pPr>
        <w:spacing w:line="240" w:lineRule="auto"/>
        <w:jc w:val="both"/>
        <w:rPr>
          <w:rFonts w:ascii="Arial" w:hAnsi="Arial" w:cs="Arial"/>
          <w:sz w:val="24"/>
          <w:szCs w:val="24"/>
        </w:rPr>
      </w:pPr>
      <w:r w:rsidRPr="00D642B2">
        <w:rPr>
          <w:rFonts w:ascii="Arial" w:hAnsi="Arial" w:cs="Arial"/>
          <w:sz w:val="24"/>
          <w:szCs w:val="24"/>
        </w:rPr>
        <w:t xml:space="preserve">Adapted from: </w:t>
      </w:r>
    </w:p>
    <w:p w14:paraId="37806712" w14:textId="670E5BD9" w:rsidR="00164957" w:rsidRPr="00D642B2" w:rsidRDefault="00164957" w:rsidP="00164957">
      <w:pPr>
        <w:spacing w:line="240" w:lineRule="auto"/>
        <w:jc w:val="both"/>
        <w:rPr>
          <w:rFonts w:ascii="Arial" w:hAnsi="Arial" w:cs="Arial"/>
          <w:sz w:val="24"/>
          <w:szCs w:val="24"/>
        </w:rPr>
      </w:pPr>
      <w:r w:rsidRPr="00D642B2">
        <w:rPr>
          <w:rFonts w:ascii="Arial" w:hAnsi="Arial" w:cs="Arial"/>
          <w:sz w:val="24"/>
          <w:szCs w:val="24"/>
        </w:rPr>
        <w:t>Youth Work in Wales Review Group. (2018) Youth Work in Wales: Principles and Purposes, Cardiff: Youth Work in Wales Review Group. Welsh Government. (2019) Youth Work Strategy for Wales, Cardiff: Welsh Government.</w:t>
      </w:r>
    </w:p>
    <w:p w14:paraId="3B93E3F4" w14:textId="395C6941" w:rsidR="003B197D" w:rsidRPr="00D642B2" w:rsidRDefault="003B197D" w:rsidP="00D9628A">
      <w:pPr>
        <w:spacing w:line="480" w:lineRule="auto"/>
        <w:jc w:val="both"/>
        <w:rPr>
          <w:rFonts w:ascii="Arial" w:hAnsi="Arial" w:cs="Arial"/>
          <w:b/>
          <w:bCs/>
          <w:sz w:val="24"/>
          <w:szCs w:val="24"/>
          <w:u w:val="single"/>
        </w:rPr>
      </w:pPr>
      <w:r w:rsidRPr="00D642B2">
        <w:rPr>
          <w:rFonts w:ascii="Arial" w:hAnsi="Arial" w:cs="Arial"/>
          <w:b/>
          <w:bCs/>
          <w:sz w:val="24"/>
          <w:szCs w:val="24"/>
          <w:u w:val="single"/>
        </w:rPr>
        <w:t xml:space="preserve">PART </w:t>
      </w:r>
      <w:r w:rsidR="00740E68" w:rsidRPr="00D642B2">
        <w:rPr>
          <w:rFonts w:ascii="Arial" w:hAnsi="Arial" w:cs="Arial"/>
          <w:b/>
          <w:bCs/>
          <w:sz w:val="24"/>
          <w:szCs w:val="24"/>
          <w:u w:val="single"/>
        </w:rPr>
        <w:t>2A</w:t>
      </w:r>
    </w:p>
    <w:p w14:paraId="1AA9BA1C" w14:textId="17A76888" w:rsidR="003B197D" w:rsidRPr="00D642B2" w:rsidRDefault="003B197D" w:rsidP="00D9628A">
      <w:pPr>
        <w:spacing w:line="480" w:lineRule="auto"/>
        <w:jc w:val="both"/>
        <w:rPr>
          <w:rFonts w:ascii="Arial" w:hAnsi="Arial" w:cs="Arial"/>
          <w:sz w:val="24"/>
          <w:szCs w:val="24"/>
        </w:rPr>
      </w:pPr>
      <w:r w:rsidRPr="00D642B2">
        <w:rPr>
          <w:rFonts w:ascii="Arial" w:hAnsi="Arial" w:cs="Arial"/>
          <w:sz w:val="24"/>
          <w:szCs w:val="24"/>
        </w:rPr>
        <w:t xml:space="preserve">The CLD Standards </w:t>
      </w:r>
      <w:r w:rsidR="005A3247" w:rsidRPr="00D642B2">
        <w:rPr>
          <w:rFonts w:ascii="Arial" w:hAnsi="Arial" w:cs="Arial"/>
          <w:sz w:val="24"/>
          <w:szCs w:val="24"/>
        </w:rPr>
        <w:t>C</w:t>
      </w:r>
      <w:r w:rsidRPr="00D642B2">
        <w:rPr>
          <w:rFonts w:ascii="Arial" w:hAnsi="Arial" w:cs="Arial"/>
          <w:sz w:val="24"/>
          <w:szCs w:val="24"/>
        </w:rPr>
        <w:t>ouncil in Scotland defines youth worker</w:t>
      </w:r>
      <w:r w:rsidR="00C129F9" w:rsidRPr="00D642B2">
        <w:rPr>
          <w:rFonts w:ascii="Arial" w:hAnsi="Arial" w:cs="Arial"/>
          <w:sz w:val="24"/>
          <w:szCs w:val="24"/>
        </w:rPr>
        <w:t>s should,</w:t>
      </w:r>
    </w:p>
    <w:p w14:paraId="2B81306E" w14:textId="77777777" w:rsidR="00C129F9" w:rsidRPr="00D642B2" w:rsidRDefault="00C129F9" w:rsidP="00696B48">
      <w:pPr>
        <w:spacing w:line="240" w:lineRule="auto"/>
        <w:ind w:left="720"/>
        <w:jc w:val="both"/>
        <w:rPr>
          <w:rFonts w:ascii="Arial" w:hAnsi="Arial" w:cs="Arial"/>
          <w:sz w:val="24"/>
          <w:szCs w:val="24"/>
        </w:rPr>
      </w:pPr>
      <w:r w:rsidRPr="00D642B2">
        <w:rPr>
          <w:rFonts w:ascii="Arial" w:hAnsi="Arial" w:cs="Arial"/>
          <w:sz w:val="24"/>
          <w:szCs w:val="24"/>
        </w:rPr>
        <w:t xml:space="preserve">Enable young people to develop holistically, working with them to facilitate their personal, </w:t>
      </w:r>
      <w:proofErr w:type="gramStart"/>
      <w:r w:rsidRPr="00D642B2">
        <w:rPr>
          <w:rFonts w:ascii="Arial" w:hAnsi="Arial" w:cs="Arial"/>
          <w:sz w:val="24"/>
          <w:szCs w:val="24"/>
        </w:rPr>
        <w:t>social</w:t>
      </w:r>
      <w:proofErr w:type="gramEnd"/>
      <w:r w:rsidRPr="00D642B2">
        <w:rPr>
          <w:rFonts w:ascii="Arial" w:hAnsi="Arial" w:cs="Arial"/>
          <w:sz w:val="24"/>
          <w:szCs w:val="24"/>
        </w:rPr>
        <w:t xml:space="preserve"> and educational development, to enable them to develop their voice, influence and place in society and to reach their full potential. </w:t>
      </w:r>
    </w:p>
    <w:p w14:paraId="591A6C40" w14:textId="162BB8EA" w:rsidR="00C129F9" w:rsidRPr="00D642B2" w:rsidRDefault="00C129F9" w:rsidP="00D9628A">
      <w:pPr>
        <w:spacing w:line="240" w:lineRule="auto"/>
        <w:ind w:left="720"/>
        <w:jc w:val="both"/>
        <w:rPr>
          <w:rFonts w:ascii="Arial" w:hAnsi="Arial" w:cs="Arial"/>
          <w:sz w:val="24"/>
          <w:szCs w:val="24"/>
        </w:rPr>
      </w:pPr>
      <w:r w:rsidRPr="00D642B2">
        <w:rPr>
          <w:rFonts w:ascii="Arial" w:hAnsi="Arial" w:cs="Arial"/>
          <w:sz w:val="24"/>
          <w:szCs w:val="24"/>
        </w:rPr>
        <w:t>(CLD Standards Council Scotland, 2019)</w:t>
      </w:r>
    </w:p>
    <w:p w14:paraId="2661B164" w14:textId="0CDF0EA4" w:rsidR="00C129F9" w:rsidRPr="00D642B2" w:rsidRDefault="00C129F9" w:rsidP="00D9628A">
      <w:pPr>
        <w:spacing w:line="240" w:lineRule="auto"/>
        <w:jc w:val="both"/>
        <w:rPr>
          <w:rFonts w:ascii="Arial" w:hAnsi="Arial" w:cs="Arial"/>
          <w:sz w:val="24"/>
          <w:szCs w:val="24"/>
        </w:rPr>
      </w:pPr>
    </w:p>
    <w:p w14:paraId="64415DBA" w14:textId="5A6B3AE5" w:rsidR="00C129F9" w:rsidRPr="00D642B2" w:rsidRDefault="00C129F9" w:rsidP="00D9628A">
      <w:pPr>
        <w:spacing w:line="480" w:lineRule="auto"/>
        <w:jc w:val="both"/>
        <w:rPr>
          <w:rFonts w:ascii="Arial" w:hAnsi="Arial" w:cs="Arial"/>
          <w:sz w:val="24"/>
          <w:szCs w:val="24"/>
        </w:rPr>
      </w:pPr>
      <w:r w:rsidRPr="00D642B2">
        <w:rPr>
          <w:rFonts w:ascii="Arial" w:hAnsi="Arial" w:cs="Arial"/>
          <w:sz w:val="24"/>
          <w:szCs w:val="24"/>
        </w:rPr>
        <w:t>An important skill a youth worker needs</w:t>
      </w:r>
      <w:r w:rsidR="00611F8D" w:rsidRPr="00D642B2">
        <w:rPr>
          <w:rFonts w:ascii="Arial" w:hAnsi="Arial" w:cs="Arial"/>
          <w:sz w:val="24"/>
          <w:szCs w:val="24"/>
        </w:rPr>
        <w:t xml:space="preserve"> to possess is to be able to build relationships and to be able to maintain them. Blacker</w:t>
      </w:r>
      <w:r w:rsidR="005A3247" w:rsidRPr="00D642B2">
        <w:rPr>
          <w:rFonts w:ascii="Arial" w:hAnsi="Arial" w:cs="Arial"/>
          <w:sz w:val="24"/>
          <w:szCs w:val="24"/>
        </w:rPr>
        <w:t xml:space="preserve"> (2016, pp. 15-30)</w:t>
      </w:r>
      <w:r w:rsidR="00611F8D" w:rsidRPr="00D642B2">
        <w:rPr>
          <w:rFonts w:ascii="Arial" w:hAnsi="Arial" w:cs="Arial"/>
          <w:sz w:val="24"/>
          <w:szCs w:val="24"/>
        </w:rPr>
        <w:t xml:space="preserve"> writes that “a central task for any youth worker has always been the need to construct and sustain educational </w:t>
      </w:r>
      <w:r w:rsidR="00611F8D" w:rsidRPr="00D642B2">
        <w:rPr>
          <w:rFonts w:ascii="Arial" w:hAnsi="Arial" w:cs="Arial"/>
          <w:sz w:val="24"/>
          <w:szCs w:val="24"/>
        </w:rPr>
        <w:lastRenderedPageBreak/>
        <w:t>and social relationships with the young people”</w:t>
      </w:r>
      <w:r w:rsidR="005A3247" w:rsidRPr="00D642B2">
        <w:rPr>
          <w:rFonts w:ascii="Arial" w:hAnsi="Arial" w:cs="Arial"/>
          <w:sz w:val="24"/>
          <w:szCs w:val="24"/>
        </w:rPr>
        <w:t>.</w:t>
      </w:r>
      <w:r w:rsidR="000D5D2A" w:rsidRPr="00D642B2">
        <w:rPr>
          <w:rFonts w:ascii="Arial" w:hAnsi="Arial" w:cs="Arial"/>
          <w:sz w:val="24"/>
          <w:szCs w:val="24"/>
        </w:rPr>
        <w:t xml:space="preserve"> Jolly agrees with Blacker and says, </w:t>
      </w:r>
      <w:r w:rsidR="000D5D2A" w:rsidRPr="00D642B2">
        <w:rPr>
          <w:rFonts w:ascii="Arial" w:hAnsi="Arial" w:cs="Arial"/>
          <w:sz w:val="24"/>
          <w:szCs w:val="24"/>
        </w:rPr>
        <w:t>“it is no exaggeration to say that the single most important factor in defining youth work practice rests with the worker” (2010, p</w:t>
      </w:r>
      <w:r w:rsidR="005A3247" w:rsidRPr="00D642B2">
        <w:rPr>
          <w:rFonts w:ascii="Arial" w:hAnsi="Arial" w:cs="Arial"/>
          <w:sz w:val="24"/>
          <w:szCs w:val="24"/>
        </w:rPr>
        <w:t>p</w:t>
      </w:r>
      <w:r w:rsidR="000D5D2A" w:rsidRPr="00D642B2">
        <w:rPr>
          <w:rFonts w:ascii="Arial" w:hAnsi="Arial" w:cs="Arial"/>
          <w:sz w:val="24"/>
          <w:szCs w:val="24"/>
        </w:rPr>
        <w:t xml:space="preserve">. </w:t>
      </w:r>
      <w:r w:rsidR="005A3247" w:rsidRPr="00D642B2">
        <w:rPr>
          <w:rFonts w:ascii="Arial" w:hAnsi="Arial" w:cs="Arial"/>
          <w:sz w:val="24"/>
          <w:szCs w:val="24"/>
        </w:rPr>
        <w:t>1-12</w:t>
      </w:r>
      <w:r w:rsidR="000D5D2A" w:rsidRPr="00D642B2">
        <w:rPr>
          <w:rFonts w:ascii="Arial" w:hAnsi="Arial" w:cs="Arial"/>
          <w:sz w:val="24"/>
          <w:szCs w:val="24"/>
        </w:rPr>
        <w:t>).</w:t>
      </w:r>
      <w:r w:rsidR="00611F8D" w:rsidRPr="00D642B2">
        <w:rPr>
          <w:rFonts w:ascii="Arial" w:hAnsi="Arial" w:cs="Arial"/>
          <w:sz w:val="24"/>
          <w:szCs w:val="24"/>
        </w:rPr>
        <w:t xml:space="preserve"> Youth workers provide young people with opportunities to learn in two ways which are formal and informal. Harte</w:t>
      </w:r>
      <w:r w:rsidR="00740E68" w:rsidRPr="00D642B2">
        <w:rPr>
          <w:rFonts w:ascii="Arial" w:hAnsi="Arial" w:cs="Arial"/>
          <w:sz w:val="24"/>
          <w:szCs w:val="24"/>
        </w:rPr>
        <w:t xml:space="preserve"> </w:t>
      </w:r>
      <w:r w:rsidR="00611F8D" w:rsidRPr="00D642B2">
        <w:rPr>
          <w:rFonts w:ascii="Arial" w:hAnsi="Arial" w:cs="Arial"/>
          <w:sz w:val="24"/>
          <w:szCs w:val="24"/>
        </w:rPr>
        <w:t xml:space="preserve">says that </w:t>
      </w:r>
      <w:r w:rsidR="00740E68" w:rsidRPr="00D642B2">
        <w:rPr>
          <w:rFonts w:ascii="Arial" w:hAnsi="Arial" w:cs="Arial"/>
          <w:sz w:val="24"/>
          <w:szCs w:val="24"/>
        </w:rPr>
        <w:t>youth workers “provide a key setting to enable educational processes of youth work to take place. They act as a catalyst to initiate and hasten young people’s development and learning (2020</w:t>
      </w:r>
      <w:r w:rsidR="005A3247" w:rsidRPr="00D642B2">
        <w:rPr>
          <w:rFonts w:ascii="Arial" w:hAnsi="Arial" w:cs="Arial"/>
          <w:sz w:val="24"/>
          <w:szCs w:val="24"/>
        </w:rPr>
        <w:t>, pp. 85-100</w:t>
      </w:r>
      <w:r w:rsidR="00740E68" w:rsidRPr="00D642B2">
        <w:rPr>
          <w:rFonts w:ascii="Arial" w:hAnsi="Arial" w:cs="Arial"/>
          <w:sz w:val="24"/>
          <w:szCs w:val="24"/>
        </w:rPr>
        <w:t xml:space="preserve">). </w:t>
      </w:r>
    </w:p>
    <w:p w14:paraId="65916E2A" w14:textId="43CA000F" w:rsidR="00740E68" w:rsidRPr="00D642B2" w:rsidRDefault="005A3247" w:rsidP="00D9628A">
      <w:pPr>
        <w:spacing w:line="240" w:lineRule="auto"/>
        <w:jc w:val="both"/>
        <w:rPr>
          <w:rFonts w:ascii="Arial" w:hAnsi="Arial" w:cs="Arial"/>
          <w:sz w:val="24"/>
          <w:szCs w:val="24"/>
        </w:rPr>
      </w:pPr>
      <w:r w:rsidRPr="00D642B2">
        <w:rPr>
          <w:rFonts w:ascii="Arial" w:hAnsi="Arial" w:cs="Arial"/>
          <w:sz w:val="24"/>
          <w:szCs w:val="24"/>
        </w:rPr>
        <w:t>References:</w:t>
      </w:r>
    </w:p>
    <w:p w14:paraId="377110AC" w14:textId="11C1E2DA" w:rsidR="005A3247" w:rsidRPr="00D642B2" w:rsidRDefault="005A3247" w:rsidP="00D9628A">
      <w:pPr>
        <w:spacing w:line="240" w:lineRule="auto"/>
        <w:jc w:val="both"/>
        <w:rPr>
          <w:rFonts w:ascii="Arial" w:hAnsi="Arial" w:cs="Arial"/>
          <w:sz w:val="24"/>
          <w:szCs w:val="24"/>
        </w:rPr>
      </w:pPr>
      <w:r w:rsidRPr="00D642B2">
        <w:rPr>
          <w:rFonts w:ascii="Arial" w:hAnsi="Arial" w:cs="Arial"/>
          <w:sz w:val="24"/>
          <w:szCs w:val="24"/>
        </w:rPr>
        <w:t>Blacker, H. (2010) “Relationships, friendships and youth work</w:t>
      </w:r>
      <w:bookmarkStart w:id="0" w:name="_Hlk89781400"/>
      <w:r w:rsidRPr="00D642B2">
        <w:rPr>
          <w:rFonts w:ascii="Arial" w:hAnsi="Arial" w:cs="Arial"/>
          <w:sz w:val="24"/>
          <w:szCs w:val="24"/>
        </w:rPr>
        <w:t>”, in Jeffs,</w:t>
      </w:r>
      <w:r w:rsidR="00847522" w:rsidRPr="00D642B2">
        <w:rPr>
          <w:rFonts w:ascii="Arial" w:hAnsi="Arial" w:cs="Arial"/>
          <w:sz w:val="24"/>
          <w:szCs w:val="24"/>
        </w:rPr>
        <w:t xml:space="preserve"> </w:t>
      </w:r>
      <w:r w:rsidRPr="00D642B2">
        <w:rPr>
          <w:rFonts w:ascii="Arial" w:hAnsi="Arial" w:cs="Arial"/>
          <w:sz w:val="24"/>
          <w:szCs w:val="24"/>
        </w:rPr>
        <w:t>T. &amp; Smith, M</w:t>
      </w:r>
      <w:r w:rsidR="00847522" w:rsidRPr="00D642B2">
        <w:rPr>
          <w:rFonts w:ascii="Arial" w:hAnsi="Arial" w:cs="Arial"/>
          <w:sz w:val="24"/>
          <w:szCs w:val="24"/>
        </w:rPr>
        <w:t xml:space="preserve"> (ed.) </w:t>
      </w:r>
      <w:r w:rsidR="00847522" w:rsidRPr="00D642B2">
        <w:rPr>
          <w:rFonts w:ascii="Arial" w:hAnsi="Arial" w:cs="Arial"/>
          <w:i/>
          <w:iCs/>
          <w:sz w:val="24"/>
          <w:szCs w:val="24"/>
        </w:rPr>
        <w:t xml:space="preserve">Youth Work Practise. </w:t>
      </w:r>
      <w:r w:rsidR="00847522" w:rsidRPr="00D642B2">
        <w:rPr>
          <w:rFonts w:ascii="Arial" w:hAnsi="Arial" w:cs="Arial"/>
          <w:sz w:val="24"/>
          <w:szCs w:val="24"/>
        </w:rPr>
        <w:t>Basingstoke: Palgrave Macmillan.</w:t>
      </w:r>
    </w:p>
    <w:bookmarkEnd w:id="0"/>
    <w:p w14:paraId="19A45967" w14:textId="77777777" w:rsidR="00847522" w:rsidRPr="00D642B2" w:rsidRDefault="00847522" w:rsidP="00D9628A">
      <w:pPr>
        <w:spacing w:line="240" w:lineRule="auto"/>
        <w:jc w:val="both"/>
        <w:rPr>
          <w:rFonts w:ascii="Arial" w:hAnsi="Arial" w:cs="Arial"/>
          <w:sz w:val="24"/>
          <w:szCs w:val="24"/>
        </w:rPr>
      </w:pPr>
      <w:r w:rsidRPr="00D642B2">
        <w:rPr>
          <w:rFonts w:ascii="Arial" w:hAnsi="Arial" w:cs="Arial"/>
          <w:sz w:val="24"/>
          <w:szCs w:val="24"/>
        </w:rPr>
        <w:t xml:space="preserve">CLD Standards Council Scotland. (2019) </w:t>
      </w:r>
      <w:r w:rsidRPr="00D642B2">
        <w:rPr>
          <w:rFonts w:ascii="Arial" w:hAnsi="Arial" w:cs="Arial"/>
          <w:i/>
          <w:iCs/>
          <w:sz w:val="24"/>
          <w:szCs w:val="24"/>
        </w:rPr>
        <w:t xml:space="preserve">Youth Work National Occupational Standards. </w:t>
      </w:r>
      <w:r w:rsidRPr="00D642B2">
        <w:rPr>
          <w:rFonts w:ascii="Arial" w:hAnsi="Arial" w:cs="Arial"/>
          <w:sz w:val="24"/>
          <w:szCs w:val="24"/>
        </w:rPr>
        <w:t>Glasgow: CLD Standards Council Scotland.</w:t>
      </w:r>
    </w:p>
    <w:p w14:paraId="5A3FABA6" w14:textId="7E748145" w:rsidR="00847522" w:rsidRPr="00D642B2" w:rsidRDefault="00847522" w:rsidP="00847522">
      <w:pPr>
        <w:spacing w:line="240" w:lineRule="auto"/>
        <w:jc w:val="both"/>
        <w:rPr>
          <w:rFonts w:ascii="Arial" w:hAnsi="Arial" w:cs="Arial"/>
          <w:sz w:val="24"/>
          <w:szCs w:val="24"/>
        </w:rPr>
      </w:pPr>
      <w:proofErr w:type="spellStart"/>
      <w:proofErr w:type="gramStart"/>
      <w:r w:rsidRPr="00D642B2">
        <w:rPr>
          <w:rFonts w:ascii="Arial" w:hAnsi="Arial" w:cs="Arial"/>
          <w:sz w:val="24"/>
          <w:szCs w:val="24"/>
        </w:rPr>
        <w:t>Harte,S</w:t>
      </w:r>
      <w:proofErr w:type="spellEnd"/>
      <w:r w:rsidRPr="00D642B2">
        <w:rPr>
          <w:rFonts w:ascii="Arial" w:hAnsi="Arial" w:cs="Arial"/>
          <w:sz w:val="24"/>
          <w:szCs w:val="24"/>
        </w:rPr>
        <w:t>.</w:t>
      </w:r>
      <w:proofErr w:type="gramEnd"/>
      <w:r w:rsidRPr="00D642B2">
        <w:rPr>
          <w:rFonts w:ascii="Arial" w:hAnsi="Arial" w:cs="Arial"/>
          <w:sz w:val="24"/>
          <w:szCs w:val="24"/>
        </w:rPr>
        <w:t xml:space="preserve"> (2010) “Activities in Youth Work”, </w:t>
      </w:r>
      <w:r w:rsidRPr="00D642B2">
        <w:rPr>
          <w:rFonts w:ascii="Arial" w:hAnsi="Arial" w:cs="Arial"/>
          <w:sz w:val="24"/>
          <w:szCs w:val="24"/>
        </w:rPr>
        <w:t xml:space="preserve">”, in Jeffs, T. &amp; Smith, M (ed.) </w:t>
      </w:r>
      <w:r w:rsidRPr="00D642B2">
        <w:rPr>
          <w:rFonts w:ascii="Arial" w:hAnsi="Arial" w:cs="Arial"/>
          <w:i/>
          <w:iCs/>
          <w:sz w:val="24"/>
          <w:szCs w:val="24"/>
        </w:rPr>
        <w:t xml:space="preserve">Youth Work Practise. </w:t>
      </w:r>
      <w:r w:rsidRPr="00D642B2">
        <w:rPr>
          <w:rFonts w:ascii="Arial" w:hAnsi="Arial" w:cs="Arial"/>
          <w:sz w:val="24"/>
          <w:szCs w:val="24"/>
        </w:rPr>
        <w:t>Basingstoke: Palgrave Macmillan.</w:t>
      </w:r>
    </w:p>
    <w:p w14:paraId="56902728" w14:textId="13D21AD7" w:rsidR="00847522" w:rsidRPr="00D642B2" w:rsidRDefault="00847522" w:rsidP="00847522">
      <w:pPr>
        <w:spacing w:line="240" w:lineRule="auto"/>
        <w:jc w:val="both"/>
        <w:rPr>
          <w:rFonts w:ascii="Arial" w:hAnsi="Arial" w:cs="Arial"/>
          <w:sz w:val="24"/>
          <w:szCs w:val="24"/>
        </w:rPr>
      </w:pPr>
      <w:r w:rsidRPr="00D642B2">
        <w:rPr>
          <w:rFonts w:ascii="Arial" w:hAnsi="Arial" w:cs="Arial"/>
          <w:sz w:val="24"/>
          <w:szCs w:val="24"/>
        </w:rPr>
        <w:t>Jolly, J. (2010) “Local Youth Work”, in Rogers, A. &amp; Smith, M (ed.)</w:t>
      </w:r>
      <w:r w:rsidR="00D642B2" w:rsidRPr="00D642B2">
        <w:rPr>
          <w:rFonts w:ascii="Arial" w:hAnsi="Arial" w:cs="Arial"/>
          <w:sz w:val="24"/>
          <w:szCs w:val="24"/>
        </w:rPr>
        <w:t xml:space="preserve"> </w:t>
      </w:r>
      <w:r w:rsidR="00D642B2" w:rsidRPr="00D642B2">
        <w:rPr>
          <w:rFonts w:ascii="Arial" w:hAnsi="Arial" w:cs="Arial"/>
          <w:i/>
          <w:iCs/>
          <w:sz w:val="24"/>
          <w:szCs w:val="24"/>
        </w:rPr>
        <w:t xml:space="preserve">Journeying Together. </w:t>
      </w:r>
      <w:r w:rsidR="00D642B2" w:rsidRPr="00D642B2">
        <w:rPr>
          <w:rFonts w:ascii="Arial" w:hAnsi="Arial" w:cs="Arial"/>
          <w:sz w:val="24"/>
          <w:szCs w:val="24"/>
        </w:rPr>
        <w:t xml:space="preserve">Dorset: Russell House Publishing. </w:t>
      </w:r>
    </w:p>
    <w:p w14:paraId="56288662" w14:textId="57A8EE92" w:rsidR="00847522" w:rsidRPr="00D642B2" w:rsidRDefault="00847522" w:rsidP="00D9628A">
      <w:pPr>
        <w:spacing w:line="240" w:lineRule="auto"/>
        <w:jc w:val="both"/>
        <w:rPr>
          <w:rFonts w:ascii="Arial" w:hAnsi="Arial" w:cs="Arial"/>
          <w:sz w:val="24"/>
          <w:szCs w:val="24"/>
        </w:rPr>
      </w:pPr>
    </w:p>
    <w:p w14:paraId="7D26C35B" w14:textId="38C29651" w:rsidR="00740E68" w:rsidRPr="00D642B2" w:rsidRDefault="00740E68" w:rsidP="00D9628A">
      <w:pPr>
        <w:spacing w:line="240" w:lineRule="auto"/>
        <w:jc w:val="both"/>
        <w:rPr>
          <w:rFonts w:ascii="Arial" w:hAnsi="Arial" w:cs="Arial"/>
          <w:b/>
          <w:bCs/>
          <w:sz w:val="24"/>
          <w:szCs w:val="24"/>
          <w:u w:val="single"/>
        </w:rPr>
      </w:pPr>
      <w:r w:rsidRPr="00D642B2">
        <w:rPr>
          <w:rFonts w:ascii="Arial" w:hAnsi="Arial" w:cs="Arial"/>
          <w:b/>
          <w:bCs/>
          <w:sz w:val="24"/>
          <w:szCs w:val="24"/>
          <w:u w:val="single"/>
        </w:rPr>
        <w:t>Part 2B</w:t>
      </w:r>
    </w:p>
    <w:p w14:paraId="1C0D7DE4" w14:textId="250ACE0C" w:rsidR="00740E68" w:rsidRPr="00D642B2" w:rsidRDefault="00740E68" w:rsidP="00D9628A">
      <w:pPr>
        <w:spacing w:line="240" w:lineRule="auto"/>
        <w:jc w:val="both"/>
        <w:rPr>
          <w:rFonts w:ascii="Arial" w:hAnsi="Arial" w:cs="Arial"/>
          <w:b/>
          <w:bCs/>
          <w:sz w:val="24"/>
          <w:szCs w:val="24"/>
        </w:rPr>
      </w:pPr>
      <w:r w:rsidRPr="00D642B2">
        <w:rPr>
          <w:rFonts w:ascii="Arial" w:hAnsi="Arial" w:cs="Arial"/>
          <w:b/>
          <w:bCs/>
          <w:sz w:val="24"/>
          <w:szCs w:val="24"/>
        </w:rPr>
        <w:t xml:space="preserve">If you fail to acknowledge the source of your information in academic writing, you could be accused of </w:t>
      </w:r>
      <w:r w:rsidRPr="00D642B2">
        <w:rPr>
          <w:rFonts w:ascii="Arial" w:hAnsi="Arial" w:cs="Arial"/>
          <w:b/>
          <w:bCs/>
          <w:sz w:val="24"/>
          <w:szCs w:val="24"/>
        </w:rPr>
        <w:t>plagiarism</w:t>
      </w:r>
      <w:r w:rsidRPr="00D642B2">
        <w:rPr>
          <w:rFonts w:ascii="Arial" w:hAnsi="Arial" w:cs="Arial"/>
          <w:b/>
          <w:bCs/>
          <w:sz w:val="24"/>
          <w:szCs w:val="24"/>
        </w:rPr>
        <w:t>? Why is it important that students avoid this?</w:t>
      </w:r>
    </w:p>
    <w:p w14:paraId="2A8F6BA4" w14:textId="14EADF16" w:rsidR="00740E68" w:rsidRPr="00D642B2" w:rsidRDefault="00D64672" w:rsidP="00D9628A">
      <w:pPr>
        <w:spacing w:line="480" w:lineRule="auto"/>
        <w:jc w:val="both"/>
        <w:rPr>
          <w:rFonts w:ascii="Arial" w:hAnsi="Arial" w:cs="Arial"/>
          <w:sz w:val="24"/>
          <w:szCs w:val="24"/>
        </w:rPr>
      </w:pPr>
      <w:r w:rsidRPr="00D642B2">
        <w:rPr>
          <w:rFonts w:ascii="Arial" w:hAnsi="Arial" w:cs="Arial"/>
          <w:sz w:val="24"/>
          <w:szCs w:val="24"/>
        </w:rPr>
        <w:t xml:space="preserve">Plagiarism can be done purposefully but can also be done accidentally, if academic work is passing off </w:t>
      </w:r>
      <w:r w:rsidR="00987E4E" w:rsidRPr="00D642B2">
        <w:rPr>
          <w:rFonts w:ascii="Arial" w:hAnsi="Arial" w:cs="Arial"/>
          <w:sz w:val="24"/>
          <w:szCs w:val="24"/>
        </w:rPr>
        <w:t>other</w:t>
      </w:r>
      <w:r w:rsidRPr="00D642B2">
        <w:rPr>
          <w:rFonts w:ascii="Arial" w:hAnsi="Arial" w:cs="Arial"/>
          <w:sz w:val="24"/>
          <w:szCs w:val="24"/>
        </w:rPr>
        <w:t xml:space="preserve"> authors work as your own, this can lead to academic misconduct and could lead to being taken off the </w:t>
      </w:r>
      <w:r w:rsidR="00987E4E" w:rsidRPr="00D642B2">
        <w:rPr>
          <w:rFonts w:ascii="Arial" w:hAnsi="Arial" w:cs="Arial"/>
          <w:sz w:val="24"/>
          <w:szCs w:val="24"/>
        </w:rPr>
        <w:t>course. Accidental plagiarism can be done by inaccurately referencing the work or by using the incorrect referencing guide. The “Referencing Handbook: Harvard” advises that students should ensure they know which style their university uses, keep notes throughout reading and giving oneself enough time to check through the piece of work thoroughly. By using the correct referencing one can show that the student has understood the work, sourced information, and referenced the correct author.</w:t>
      </w:r>
    </w:p>
    <w:p w14:paraId="117D1A26" w14:textId="23338F5B" w:rsidR="00987E4E" w:rsidRPr="00D642B2" w:rsidRDefault="00885CDD" w:rsidP="00D9628A">
      <w:pPr>
        <w:spacing w:line="240" w:lineRule="auto"/>
        <w:jc w:val="both"/>
        <w:rPr>
          <w:rFonts w:ascii="Arial" w:hAnsi="Arial" w:cs="Arial"/>
          <w:b/>
          <w:bCs/>
          <w:sz w:val="24"/>
          <w:szCs w:val="24"/>
        </w:rPr>
      </w:pPr>
      <w:r w:rsidRPr="00D642B2">
        <w:rPr>
          <w:rFonts w:ascii="Arial" w:hAnsi="Arial" w:cs="Arial"/>
          <w:b/>
          <w:bCs/>
          <w:sz w:val="24"/>
          <w:szCs w:val="24"/>
        </w:rPr>
        <w:lastRenderedPageBreak/>
        <w:t xml:space="preserve">You only </w:t>
      </w:r>
      <w:proofErr w:type="gramStart"/>
      <w:r w:rsidRPr="00D642B2">
        <w:rPr>
          <w:rFonts w:ascii="Arial" w:hAnsi="Arial" w:cs="Arial"/>
          <w:b/>
          <w:bCs/>
          <w:sz w:val="24"/>
          <w:szCs w:val="24"/>
        </w:rPr>
        <w:t>have to</w:t>
      </w:r>
      <w:proofErr w:type="gramEnd"/>
      <w:r w:rsidRPr="00D642B2">
        <w:rPr>
          <w:rFonts w:ascii="Arial" w:hAnsi="Arial" w:cs="Arial"/>
          <w:b/>
          <w:bCs/>
          <w:sz w:val="24"/>
          <w:szCs w:val="24"/>
        </w:rPr>
        <w:t xml:space="preserve"> reference when you use a direct quotation. Is this True or False? Explain your answer</w:t>
      </w:r>
      <w:r w:rsidRPr="00D642B2">
        <w:rPr>
          <w:rFonts w:ascii="Arial" w:hAnsi="Arial" w:cs="Arial"/>
          <w:b/>
          <w:bCs/>
          <w:sz w:val="24"/>
          <w:szCs w:val="24"/>
        </w:rPr>
        <w:t>.</w:t>
      </w:r>
    </w:p>
    <w:p w14:paraId="0C0F6BDB" w14:textId="03B8F861" w:rsidR="00885CDD" w:rsidRPr="00D642B2" w:rsidRDefault="00885CDD" w:rsidP="00D9628A">
      <w:pPr>
        <w:spacing w:line="480" w:lineRule="auto"/>
        <w:jc w:val="both"/>
        <w:rPr>
          <w:rFonts w:ascii="Arial" w:hAnsi="Arial" w:cs="Arial"/>
          <w:sz w:val="24"/>
          <w:szCs w:val="24"/>
        </w:rPr>
      </w:pPr>
      <w:r w:rsidRPr="00D642B2">
        <w:rPr>
          <w:rFonts w:ascii="Arial" w:hAnsi="Arial" w:cs="Arial"/>
          <w:sz w:val="24"/>
          <w:szCs w:val="24"/>
        </w:rPr>
        <w:t xml:space="preserve">This statement is false as students we must reference every piece of information we have gathered, this can be done with an in-text citation, a comprehensive reference with all the information. Long and short quotations and paraphrasing all have different </w:t>
      </w:r>
      <w:r w:rsidR="00D9628A" w:rsidRPr="00D642B2">
        <w:rPr>
          <w:rFonts w:ascii="Arial" w:hAnsi="Arial" w:cs="Arial"/>
          <w:sz w:val="24"/>
          <w:szCs w:val="24"/>
        </w:rPr>
        <w:t>ways of referencing, by following the Harvard referencing Guide it shows how to reference all different types of information. For Example: images from the internet need to be referenced, graphs and diagrams too, in essence any kind of material gathered has an origin and this needs to be referenced accurately. Cottrell</w:t>
      </w:r>
      <w:r w:rsidR="00696B48" w:rsidRPr="00D642B2">
        <w:rPr>
          <w:rFonts w:ascii="Arial" w:hAnsi="Arial" w:cs="Arial"/>
          <w:sz w:val="24"/>
          <w:szCs w:val="24"/>
        </w:rPr>
        <w:t xml:space="preserve"> </w:t>
      </w:r>
      <w:r w:rsidR="00D9628A" w:rsidRPr="00D642B2">
        <w:rPr>
          <w:rFonts w:ascii="Arial" w:hAnsi="Arial" w:cs="Arial"/>
          <w:sz w:val="24"/>
          <w:szCs w:val="24"/>
        </w:rPr>
        <w:t xml:space="preserve">(2019) states “it is essential to acknowledge, or ‘cite’ the sources of ideas and information”. </w:t>
      </w:r>
    </w:p>
    <w:p w14:paraId="6A1D52FD" w14:textId="47CB7E12" w:rsidR="00696B48" w:rsidRPr="00D642B2" w:rsidRDefault="00696B48" w:rsidP="00696B48">
      <w:pPr>
        <w:spacing w:line="240" w:lineRule="auto"/>
        <w:jc w:val="both"/>
        <w:rPr>
          <w:rFonts w:ascii="Arial" w:hAnsi="Arial" w:cs="Arial"/>
          <w:b/>
          <w:bCs/>
          <w:sz w:val="24"/>
          <w:szCs w:val="24"/>
        </w:rPr>
      </w:pPr>
      <w:r w:rsidRPr="00D642B2">
        <w:rPr>
          <w:rFonts w:ascii="Arial" w:hAnsi="Arial" w:cs="Arial"/>
          <w:b/>
          <w:bCs/>
          <w:sz w:val="24"/>
          <w:szCs w:val="24"/>
        </w:rPr>
        <w:t>Wikipedia is a good place to search for information for your academic assignments. Explain, with reasons, whether you believe this statement is true or false.</w:t>
      </w:r>
    </w:p>
    <w:p w14:paraId="2243277E" w14:textId="0A433D65" w:rsidR="00D03871" w:rsidRPr="00D642B2" w:rsidRDefault="00CE12E6" w:rsidP="00DC2BFC">
      <w:pPr>
        <w:spacing w:line="480" w:lineRule="auto"/>
        <w:jc w:val="both"/>
        <w:rPr>
          <w:rFonts w:ascii="Arial" w:hAnsi="Arial" w:cs="Arial"/>
          <w:sz w:val="24"/>
          <w:szCs w:val="24"/>
        </w:rPr>
      </w:pPr>
      <w:r w:rsidRPr="00D642B2">
        <w:rPr>
          <w:rFonts w:ascii="Arial" w:hAnsi="Arial" w:cs="Arial"/>
          <w:sz w:val="24"/>
          <w:szCs w:val="24"/>
        </w:rPr>
        <w:t xml:space="preserve">I disagree with the above statement as Wikipedia is not a reputable academic source, the information on the website and can be edited by anyone and in turn this can lead to the information to be unreliable and untruthful. The information on Wikipedia is not written by one author </w:t>
      </w:r>
      <w:r w:rsidR="00D03871" w:rsidRPr="00D642B2">
        <w:rPr>
          <w:rFonts w:ascii="Arial" w:hAnsi="Arial" w:cs="Arial"/>
          <w:sz w:val="24"/>
          <w:szCs w:val="24"/>
        </w:rPr>
        <w:t>and</w:t>
      </w:r>
      <w:r w:rsidRPr="00D642B2">
        <w:rPr>
          <w:rFonts w:ascii="Arial" w:hAnsi="Arial" w:cs="Arial"/>
          <w:sz w:val="24"/>
          <w:szCs w:val="24"/>
        </w:rPr>
        <w:t xml:space="preserve"> it is not a reputable source for the course we are reading for. When searching for information for our academic assignments it is important that the data or information is reliable, that the author is connected to the line of work the student is studying for and is relevant to the course.</w:t>
      </w:r>
      <w:r w:rsidR="00D03871" w:rsidRPr="00D642B2">
        <w:rPr>
          <w:rFonts w:ascii="Arial" w:hAnsi="Arial" w:cs="Arial"/>
          <w:sz w:val="24"/>
          <w:szCs w:val="24"/>
        </w:rPr>
        <w:t xml:space="preserve"> The Planning Tank</w:t>
      </w:r>
      <w:r w:rsidR="00DC2BFC" w:rsidRPr="00D642B2">
        <w:rPr>
          <w:rFonts w:ascii="Arial" w:hAnsi="Arial" w:cs="Arial"/>
          <w:sz w:val="24"/>
          <w:szCs w:val="24"/>
        </w:rPr>
        <w:t xml:space="preserve"> </w:t>
      </w:r>
      <w:r w:rsidR="00D03871" w:rsidRPr="00D642B2">
        <w:rPr>
          <w:rFonts w:ascii="Arial" w:hAnsi="Arial" w:cs="Arial"/>
          <w:sz w:val="24"/>
          <w:szCs w:val="24"/>
        </w:rPr>
        <w:t xml:space="preserve">(2021) says </w:t>
      </w:r>
      <w:r w:rsidR="00DC2BFC" w:rsidRPr="00D642B2">
        <w:rPr>
          <w:rFonts w:ascii="Arial" w:hAnsi="Arial" w:cs="Arial"/>
          <w:sz w:val="24"/>
          <w:szCs w:val="24"/>
        </w:rPr>
        <w:t>that</w:t>
      </w:r>
      <w:r w:rsidR="00D03871" w:rsidRPr="00D642B2">
        <w:rPr>
          <w:rFonts w:ascii="Arial" w:hAnsi="Arial" w:cs="Arial"/>
          <w:sz w:val="24"/>
          <w:szCs w:val="24"/>
        </w:rPr>
        <w:t xml:space="preserve"> </w:t>
      </w:r>
      <w:r w:rsidR="00DC2BFC" w:rsidRPr="00D642B2">
        <w:rPr>
          <w:rFonts w:ascii="Arial" w:hAnsi="Arial" w:cs="Arial"/>
          <w:sz w:val="24"/>
          <w:szCs w:val="24"/>
        </w:rPr>
        <w:t>“</w:t>
      </w:r>
      <w:r w:rsidR="00D03871" w:rsidRPr="00D642B2">
        <w:rPr>
          <w:rFonts w:ascii="Arial" w:hAnsi="Arial" w:cs="Arial"/>
          <w:sz w:val="24"/>
          <w:szCs w:val="24"/>
        </w:rPr>
        <w:t>academic essay writing must be built on solid arguments and valid theories. Even if students use Wikipedia for research purposes only, teachers do not accept Wikipedia as a reliable source</w:t>
      </w:r>
      <w:r w:rsidR="00DC2BFC" w:rsidRPr="00D642B2">
        <w:rPr>
          <w:rFonts w:ascii="Arial" w:hAnsi="Arial" w:cs="Arial"/>
          <w:sz w:val="24"/>
          <w:szCs w:val="24"/>
        </w:rPr>
        <w:t>”.</w:t>
      </w:r>
    </w:p>
    <w:p w14:paraId="218F89AF" w14:textId="50971113" w:rsidR="00696F2E" w:rsidRPr="00D642B2" w:rsidRDefault="00696F2E" w:rsidP="00696F2E">
      <w:pPr>
        <w:spacing w:line="240" w:lineRule="auto"/>
        <w:jc w:val="both"/>
        <w:rPr>
          <w:rFonts w:ascii="Arial" w:hAnsi="Arial" w:cs="Arial"/>
          <w:b/>
          <w:bCs/>
          <w:sz w:val="24"/>
          <w:szCs w:val="24"/>
        </w:rPr>
      </w:pPr>
      <w:r w:rsidRPr="00D642B2">
        <w:rPr>
          <w:rFonts w:ascii="Arial" w:hAnsi="Arial" w:cs="Arial"/>
          <w:b/>
          <w:bCs/>
          <w:sz w:val="24"/>
          <w:szCs w:val="24"/>
        </w:rPr>
        <w:t>Write a set of instructions which could be included in a referencing guide which explains how to present a very long quotation.</w:t>
      </w:r>
    </w:p>
    <w:p w14:paraId="0AF7A223" w14:textId="3ED253B0" w:rsidR="00A87578" w:rsidRPr="00D642B2" w:rsidRDefault="00A87578" w:rsidP="00B61DC2">
      <w:pPr>
        <w:spacing w:line="480" w:lineRule="auto"/>
        <w:jc w:val="both"/>
        <w:rPr>
          <w:rFonts w:ascii="Arial" w:hAnsi="Arial" w:cs="Arial"/>
          <w:sz w:val="24"/>
          <w:szCs w:val="24"/>
        </w:rPr>
      </w:pPr>
      <w:r w:rsidRPr="00D642B2">
        <w:rPr>
          <w:rFonts w:ascii="Arial" w:hAnsi="Arial" w:cs="Arial"/>
          <w:sz w:val="24"/>
          <w:szCs w:val="24"/>
        </w:rPr>
        <w:t>It is important to reference correctly and here is a set of instructions which could be included in a referencing guide.</w:t>
      </w:r>
      <w:r w:rsidR="00B61DC2" w:rsidRPr="00D642B2">
        <w:rPr>
          <w:rFonts w:ascii="Arial" w:hAnsi="Arial" w:cs="Arial"/>
          <w:sz w:val="24"/>
          <w:szCs w:val="24"/>
        </w:rPr>
        <w:t xml:space="preserve"> A long quotation is two sentences in length or thirty </w:t>
      </w:r>
      <w:r w:rsidR="00B61DC2" w:rsidRPr="00D642B2">
        <w:rPr>
          <w:rFonts w:ascii="Arial" w:hAnsi="Arial" w:cs="Arial"/>
          <w:sz w:val="24"/>
          <w:szCs w:val="24"/>
        </w:rPr>
        <w:lastRenderedPageBreak/>
        <w:t>words long.</w:t>
      </w:r>
      <w:r w:rsidRPr="00D642B2">
        <w:rPr>
          <w:rFonts w:ascii="Arial" w:hAnsi="Arial" w:cs="Arial"/>
          <w:sz w:val="24"/>
          <w:szCs w:val="24"/>
        </w:rPr>
        <w:t xml:space="preserve"> </w:t>
      </w:r>
      <w:r w:rsidR="00B61DC2" w:rsidRPr="00D642B2">
        <w:rPr>
          <w:rFonts w:ascii="Arial" w:hAnsi="Arial" w:cs="Arial"/>
          <w:sz w:val="24"/>
          <w:szCs w:val="24"/>
        </w:rPr>
        <w:t>A long quotation should be on a new paragraph to differentiate between own writing and a long quotation, the quotation does not need to have quotation marks, but the text should be indented by a centimetre. The indented text is then easily read as a long quotation. This should then be referenced with the authors surname, date of publication and the page number or web address.</w:t>
      </w:r>
    </w:p>
    <w:p w14:paraId="25E15384" w14:textId="60674368" w:rsidR="00B61DC2" w:rsidRPr="00D642B2" w:rsidRDefault="000C75F1" w:rsidP="000C75F1">
      <w:pPr>
        <w:spacing w:line="240" w:lineRule="auto"/>
        <w:jc w:val="both"/>
        <w:rPr>
          <w:rFonts w:ascii="Arial" w:hAnsi="Arial" w:cs="Arial"/>
          <w:b/>
          <w:bCs/>
          <w:sz w:val="24"/>
          <w:szCs w:val="24"/>
        </w:rPr>
      </w:pPr>
      <w:r w:rsidRPr="00D642B2">
        <w:rPr>
          <w:rFonts w:ascii="Arial" w:hAnsi="Arial" w:cs="Arial"/>
          <w:b/>
          <w:bCs/>
          <w:sz w:val="24"/>
          <w:szCs w:val="24"/>
        </w:rPr>
        <w:t>Explain how you can begin to conduct research for an academic assignment. Identify five sources which would be acceptable for academic study.</w:t>
      </w:r>
    </w:p>
    <w:p w14:paraId="7491DE12" w14:textId="763D495F" w:rsidR="000C75F1" w:rsidRPr="00D642B2" w:rsidRDefault="000C75F1" w:rsidP="00183003">
      <w:pPr>
        <w:spacing w:line="480" w:lineRule="auto"/>
        <w:jc w:val="both"/>
        <w:rPr>
          <w:rFonts w:ascii="Arial" w:hAnsi="Arial" w:cs="Arial"/>
          <w:sz w:val="24"/>
          <w:szCs w:val="24"/>
        </w:rPr>
      </w:pPr>
      <w:r w:rsidRPr="00D642B2">
        <w:rPr>
          <w:rFonts w:ascii="Arial" w:hAnsi="Arial" w:cs="Arial"/>
          <w:sz w:val="24"/>
          <w:szCs w:val="24"/>
        </w:rPr>
        <w:t xml:space="preserve">At the beginning of an academic </w:t>
      </w:r>
      <w:r w:rsidR="00183003" w:rsidRPr="00D642B2">
        <w:rPr>
          <w:rFonts w:ascii="Arial" w:hAnsi="Arial" w:cs="Arial"/>
          <w:sz w:val="24"/>
          <w:szCs w:val="24"/>
        </w:rPr>
        <w:t>assignment,</w:t>
      </w:r>
      <w:r w:rsidRPr="00D642B2">
        <w:rPr>
          <w:rFonts w:ascii="Arial" w:hAnsi="Arial" w:cs="Arial"/>
          <w:sz w:val="24"/>
          <w:szCs w:val="24"/>
        </w:rPr>
        <w:t xml:space="preserve"> it is imperative to pinpoint what the question is asking, this can include reading the module outline and by utilising the reading lists available. By understanding the question asked, students can then source relevant information for the assignment using reputable authors, known policies and work that has relevance to the academic assignment. There are lots of ways to source acceptable information including the library, reading the books on the module outline reading list, looking at case studies, reading journals and by using the internet</w:t>
      </w:r>
      <w:r w:rsidR="00183003" w:rsidRPr="00D642B2">
        <w:rPr>
          <w:rFonts w:ascii="Arial" w:hAnsi="Arial" w:cs="Arial"/>
          <w:sz w:val="24"/>
          <w:szCs w:val="24"/>
        </w:rPr>
        <w:t xml:space="preserve"> (Cottrell,2019 p.245). All the research done should be related to the topic and should be from known authors or published works involving youth work.</w:t>
      </w:r>
    </w:p>
    <w:p w14:paraId="2834A5B1" w14:textId="6AB9A954" w:rsidR="000D5D2A" w:rsidRPr="00D642B2" w:rsidRDefault="000D5D2A" w:rsidP="00183003">
      <w:pPr>
        <w:spacing w:line="480" w:lineRule="auto"/>
        <w:jc w:val="both"/>
        <w:rPr>
          <w:rFonts w:ascii="Arial" w:hAnsi="Arial" w:cs="Arial"/>
          <w:b/>
          <w:bCs/>
          <w:sz w:val="24"/>
          <w:szCs w:val="24"/>
          <w:u w:val="single"/>
        </w:rPr>
      </w:pPr>
      <w:r w:rsidRPr="00D642B2">
        <w:rPr>
          <w:rFonts w:ascii="Arial" w:hAnsi="Arial" w:cs="Arial"/>
          <w:b/>
          <w:bCs/>
          <w:sz w:val="24"/>
          <w:szCs w:val="24"/>
          <w:u w:val="single"/>
        </w:rPr>
        <w:t>Part 3</w:t>
      </w:r>
    </w:p>
    <w:p w14:paraId="27D26462" w14:textId="77777777" w:rsidR="006C22CD" w:rsidRPr="00D642B2" w:rsidRDefault="008E7E9F" w:rsidP="00183003">
      <w:pPr>
        <w:spacing w:line="480" w:lineRule="auto"/>
        <w:jc w:val="both"/>
        <w:rPr>
          <w:rFonts w:ascii="Arial" w:hAnsi="Arial" w:cs="Arial"/>
          <w:sz w:val="24"/>
          <w:szCs w:val="24"/>
        </w:rPr>
      </w:pPr>
      <w:r w:rsidRPr="00D642B2">
        <w:rPr>
          <w:rFonts w:ascii="Arial" w:hAnsi="Arial" w:cs="Arial"/>
          <w:sz w:val="24"/>
          <w:szCs w:val="24"/>
        </w:rPr>
        <w:t xml:space="preserve">This piece of work will explore a report by the journal of adolescent health, titled “Students’ Perspectives on Cyber Bullying”. This report was written in 2007 by Patricia W. </w:t>
      </w:r>
      <w:proofErr w:type="spellStart"/>
      <w:r w:rsidRPr="00D642B2">
        <w:rPr>
          <w:rFonts w:ascii="Arial" w:hAnsi="Arial" w:cs="Arial"/>
          <w:sz w:val="24"/>
          <w:szCs w:val="24"/>
        </w:rPr>
        <w:t>Agatson</w:t>
      </w:r>
      <w:proofErr w:type="spellEnd"/>
      <w:r w:rsidRPr="00D642B2">
        <w:rPr>
          <w:rFonts w:ascii="Arial" w:hAnsi="Arial" w:cs="Arial"/>
          <w:sz w:val="24"/>
          <w:szCs w:val="24"/>
        </w:rPr>
        <w:t xml:space="preserve">, Robin Kowalski and Susan Limber. The main aim of the report is to have a better understanding of cyber bullying in schools, to then be able to find support mechanisms for students, but also to give educational tools to parents and educators. </w:t>
      </w:r>
      <w:r w:rsidR="006C22CD" w:rsidRPr="00D642B2">
        <w:rPr>
          <w:rFonts w:ascii="Arial" w:hAnsi="Arial" w:cs="Arial"/>
          <w:sz w:val="24"/>
          <w:szCs w:val="24"/>
        </w:rPr>
        <w:t>The information and data for this report has been gathered by organising focus groups with young people aged twelve to seventeen to get an overview of their thoughts and feelings.</w:t>
      </w:r>
    </w:p>
    <w:p w14:paraId="6FA1F50C" w14:textId="61A86EE5" w:rsidR="000D5D2A" w:rsidRPr="00D642B2" w:rsidRDefault="006C22CD" w:rsidP="00183003">
      <w:pPr>
        <w:spacing w:line="480" w:lineRule="auto"/>
        <w:jc w:val="both"/>
        <w:rPr>
          <w:rFonts w:ascii="Arial" w:hAnsi="Arial" w:cs="Arial"/>
          <w:sz w:val="24"/>
          <w:szCs w:val="24"/>
        </w:rPr>
      </w:pPr>
      <w:r w:rsidRPr="00D642B2">
        <w:rPr>
          <w:rFonts w:ascii="Arial" w:hAnsi="Arial" w:cs="Arial"/>
          <w:sz w:val="24"/>
          <w:szCs w:val="24"/>
        </w:rPr>
        <w:lastRenderedPageBreak/>
        <w:t xml:space="preserve">The main findings from the focus groups and the basis for the report saw that students were very familiar with technology, with the majority owning mobile phones and many of the students being able to bypass school blocks on their internet systems. </w:t>
      </w:r>
      <w:r w:rsidR="00A2109D" w:rsidRPr="00D642B2">
        <w:rPr>
          <w:rFonts w:ascii="Arial" w:hAnsi="Arial" w:cs="Arial"/>
          <w:sz w:val="24"/>
          <w:szCs w:val="24"/>
        </w:rPr>
        <w:t>The groups were separated by sex during the focus groups and most females said there was a problem with cyber bullying whilst males tended not to agree.</w:t>
      </w:r>
      <w:r w:rsidR="008E7E9F" w:rsidRPr="00D642B2">
        <w:rPr>
          <w:rFonts w:ascii="Arial" w:hAnsi="Arial" w:cs="Arial"/>
          <w:sz w:val="24"/>
          <w:szCs w:val="24"/>
        </w:rPr>
        <w:t xml:space="preserve"> </w:t>
      </w:r>
      <w:r w:rsidR="00A2109D" w:rsidRPr="00D642B2">
        <w:rPr>
          <w:rFonts w:ascii="Arial" w:hAnsi="Arial" w:cs="Arial"/>
          <w:sz w:val="24"/>
          <w:szCs w:val="24"/>
        </w:rPr>
        <w:t xml:space="preserve">Young people did not know how to react to cyber bullying, whether they should report it and to whom. The report was written with the purpose of understanding </w:t>
      </w:r>
      <w:r w:rsidR="00003F6D" w:rsidRPr="00D642B2">
        <w:rPr>
          <w:rFonts w:ascii="Arial" w:hAnsi="Arial" w:cs="Arial"/>
          <w:sz w:val="24"/>
          <w:szCs w:val="24"/>
        </w:rPr>
        <w:t>students’</w:t>
      </w:r>
      <w:r w:rsidR="00A2109D" w:rsidRPr="00D642B2">
        <w:rPr>
          <w:rFonts w:ascii="Arial" w:hAnsi="Arial" w:cs="Arial"/>
          <w:sz w:val="24"/>
          <w:szCs w:val="24"/>
        </w:rPr>
        <w:t xml:space="preserve"> thoughts on cyber bullying, what they knew of it happening to their peers, how they would act when confronted with bullying </w:t>
      </w:r>
      <w:proofErr w:type="gramStart"/>
      <w:r w:rsidR="00A2109D" w:rsidRPr="00D642B2">
        <w:rPr>
          <w:rFonts w:ascii="Arial" w:hAnsi="Arial" w:cs="Arial"/>
          <w:sz w:val="24"/>
          <w:szCs w:val="24"/>
        </w:rPr>
        <w:t>and also</w:t>
      </w:r>
      <w:proofErr w:type="gramEnd"/>
      <w:r w:rsidR="00A2109D" w:rsidRPr="00D642B2">
        <w:rPr>
          <w:rFonts w:ascii="Arial" w:hAnsi="Arial" w:cs="Arial"/>
          <w:sz w:val="24"/>
          <w:szCs w:val="24"/>
        </w:rPr>
        <w:t xml:space="preserve"> be able to help schools have protocols in place to support young people. It was suggested that cyber bullying </w:t>
      </w:r>
      <w:r w:rsidR="00003F6D" w:rsidRPr="00D642B2">
        <w:rPr>
          <w:rFonts w:ascii="Arial" w:hAnsi="Arial" w:cs="Arial"/>
          <w:sz w:val="24"/>
          <w:szCs w:val="24"/>
        </w:rPr>
        <w:t>should be a part of anti-bullying campaigns.</w:t>
      </w:r>
    </w:p>
    <w:p w14:paraId="15B31F16" w14:textId="5A39895A" w:rsidR="00003F6D" w:rsidRPr="00D642B2" w:rsidRDefault="00EF15BE" w:rsidP="00183003">
      <w:pPr>
        <w:spacing w:line="480" w:lineRule="auto"/>
        <w:jc w:val="both"/>
        <w:rPr>
          <w:rFonts w:ascii="Arial" w:hAnsi="Arial" w:cs="Arial"/>
          <w:sz w:val="24"/>
          <w:szCs w:val="24"/>
        </w:rPr>
      </w:pPr>
      <w:r w:rsidRPr="00D642B2">
        <w:rPr>
          <w:rFonts w:ascii="Arial" w:hAnsi="Arial" w:cs="Arial"/>
          <w:sz w:val="24"/>
          <w:szCs w:val="24"/>
        </w:rPr>
        <w:t xml:space="preserve">The report is set out with the title, an overview and then separate sections for the methods used, results and discussion. The reading is quite challenging with the layout being over two pages with columns, the first time I read over it I read the top two columns instead of scrolling down. This made it feel like the work did not flow very easily. The use of statistics </w:t>
      </w:r>
      <w:r w:rsidR="00984010" w:rsidRPr="00D642B2">
        <w:rPr>
          <w:rFonts w:ascii="Arial" w:hAnsi="Arial" w:cs="Arial"/>
          <w:sz w:val="24"/>
          <w:szCs w:val="24"/>
        </w:rPr>
        <w:t>was</w:t>
      </w:r>
      <w:r w:rsidRPr="00D642B2">
        <w:rPr>
          <w:rFonts w:ascii="Arial" w:hAnsi="Arial" w:cs="Arial"/>
          <w:sz w:val="24"/>
          <w:szCs w:val="24"/>
        </w:rPr>
        <w:t xml:space="preserve"> rather sparse, the use of the word ‘majority’ appeared several times and this lends to my thought that the accuracy was not great. It did not state the exact amounts and </w:t>
      </w:r>
      <w:r w:rsidR="00984010" w:rsidRPr="00D642B2">
        <w:rPr>
          <w:rFonts w:ascii="Arial" w:hAnsi="Arial" w:cs="Arial"/>
          <w:sz w:val="24"/>
          <w:szCs w:val="24"/>
        </w:rPr>
        <w:t>seemed a little vague. The use of numerals instead of written out makes the report not seem very academic and when used there were a lot of numbers together, this got a little confusing as there was a lot of different numbers. One other point would be that the same point was repeated several times, the point about the females and males was written three times and it seemed like I was reading the same work.</w:t>
      </w:r>
    </w:p>
    <w:p w14:paraId="6C571BAF" w14:textId="3829B0AB" w:rsidR="00984010" w:rsidRPr="00D642B2" w:rsidRDefault="00490F07" w:rsidP="00183003">
      <w:pPr>
        <w:spacing w:line="480" w:lineRule="auto"/>
        <w:jc w:val="both"/>
        <w:rPr>
          <w:rFonts w:ascii="Arial" w:hAnsi="Arial" w:cs="Arial"/>
          <w:sz w:val="24"/>
          <w:szCs w:val="24"/>
        </w:rPr>
      </w:pPr>
      <w:r w:rsidRPr="00D642B2">
        <w:rPr>
          <w:rFonts w:ascii="Arial" w:hAnsi="Arial" w:cs="Arial"/>
          <w:sz w:val="24"/>
          <w:szCs w:val="24"/>
        </w:rPr>
        <w:t xml:space="preserve">Language in a report is important and this report has a formal read to it with the way it is set out and the way it is presented. There are several instances within the report </w:t>
      </w:r>
      <w:r w:rsidRPr="00D642B2">
        <w:rPr>
          <w:rFonts w:ascii="Arial" w:hAnsi="Arial" w:cs="Arial"/>
          <w:sz w:val="24"/>
          <w:szCs w:val="24"/>
        </w:rPr>
        <w:lastRenderedPageBreak/>
        <w:t>where the word majority is used, in doing this there is a lack of tangible data and it is not very specific. The writing flows well and the language in the text is accurate. It is written as an objective manner and is not written impartially or as part of the authors feelings.</w:t>
      </w:r>
    </w:p>
    <w:p w14:paraId="326B731A" w14:textId="3F3861A2" w:rsidR="00490F07" w:rsidRPr="00D642B2" w:rsidRDefault="00F84E17" w:rsidP="00183003">
      <w:pPr>
        <w:spacing w:line="480" w:lineRule="auto"/>
        <w:jc w:val="both"/>
        <w:rPr>
          <w:rFonts w:ascii="Arial" w:hAnsi="Arial" w:cs="Arial"/>
          <w:sz w:val="24"/>
          <w:szCs w:val="24"/>
        </w:rPr>
      </w:pPr>
      <w:r w:rsidRPr="00D642B2">
        <w:rPr>
          <w:rFonts w:ascii="Arial" w:hAnsi="Arial" w:cs="Arial"/>
          <w:sz w:val="24"/>
          <w:szCs w:val="24"/>
        </w:rPr>
        <w:t xml:space="preserve">The report is discussing a specific topic and has a clear outline, the research into cyber bullying and how young people are affected, moving on to how schools can help support the reporting and to make all students aware of their anti-bullying policies. Within the report there are several claims made including that most cyber bullying occurs outside of the school setting and that young people are not sure who to ask for help. </w:t>
      </w:r>
      <w:r w:rsidR="001805B0" w:rsidRPr="00D642B2">
        <w:rPr>
          <w:rFonts w:ascii="Arial" w:hAnsi="Arial" w:cs="Arial"/>
          <w:sz w:val="24"/>
          <w:szCs w:val="24"/>
        </w:rPr>
        <w:t xml:space="preserve">Many are reluctant to tell their educators but instead will tell parents in some instances. A second claim made was that students are very technologically savvy and will use websites without their parents, teachers knowing. In turn this can lead to high-risk behaviours, which include exposure to pornography, drugs, violence, and cyber bullying. The evidence shows that there were one hundred and forty-eight students used in focus groups, separated by sex and they lasted approximately forty-five minutes. </w:t>
      </w:r>
      <w:r w:rsidR="006A10FD" w:rsidRPr="00D642B2">
        <w:rPr>
          <w:rFonts w:ascii="Arial" w:hAnsi="Arial" w:cs="Arial"/>
          <w:sz w:val="24"/>
          <w:szCs w:val="24"/>
        </w:rPr>
        <w:t xml:space="preserve">By separating the sexes this segregates the responses and in turn females are more likely to talk openly within a group, while males will probably stay quiet. Another problem is that there are more than two sexes, this report does not </w:t>
      </w:r>
      <w:r w:rsidR="004E5493" w:rsidRPr="00D642B2">
        <w:rPr>
          <w:rFonts w:ascii="Arial" w:hAnsi="Arial" w:cs="Arial"/>
          <w:sz w:val="24"/>
          <w:szCs w:val="24"/>
        </w:rPr>
        <w:t>consider</w:t>
      </w:r>
      <w:r w:rsidR="006A10FD" w:rsidRPr="00D642B2">
        <w:rPr>
          <w:rFonts w:ascii="Arial" w:hAnsi="Arial" w:cs="Arial"/>
          <w:sz w:val="24"/>
          <w:szCs w:val="24"/>
        </w:rPr>
        <w:t xml:space="preserve"> </w:t>
      </w:r>
      <w:r w:rsidR="00306301" w:rsidRPr="00D642B2">
        <w:rPr>
          <w:rFonts w:ascii="Arial" w:hAnsi="Arial" w:cs="Arial"/>
          <w:sz w:val="24"/>
          <w:szCs w:val="24"/>
        </w:rPr>
        <w:t>LGBTQ+ (including transgender and non-binary) students</w:t>
      </w:r>
      <w:r w:rsidR="006A10FD" w:rsidRPr="00D642B2">
        <w:rPr>
          <w:rFonts w:ascii="Arial" w:hAnsi="Arial" w:cs="Arial"/>
          <w:sz w:val="24"/>
          <w:szCs w:val="24"/>
        </w:rPr>
        <w:t xml:space="preserve">, which in turn could be losing vital data. </w:t>
      </w:r>
      <w:r w:rsidR="00306301" w:rsidRPr="00D642B2">
        <w:rPr>
          <w:rFonts w:ascii="Arial" w:hAnsi="Arial" w:cs="Arial"/>
          <w:sz w:val="24"/>
          <w:szCs w:val="24"/>
        </w:rPr>
        <w:t>According to The Cyberbullying Research Centre</w:t>
      </w:r>
      <w:r w:rsidR="004E5493" w:rsidRPr="00D642B2">
        <w:rPr>
          <w:rFonts w:ascii="Arial" w:hAnsi="Arial" w:cs="Arial"/>
          <w:sz w:val="24"/>
          <w:szCs w:val="24"/>
        </w:rPr>
        <w:t xml:space="preserve"> (2017), there is a report that states that LGBTQ+ students report more bullying online, thirty-six-point nine percent compared to twenty-point one percent of their counterparts. </w:t>
      </w:r>
    </w:p>
    <w:p w14:paraId="710665DB" w14:textId="2B3DF49C" w:rsidR="004E5493" w:rsidRPr="00D642B2" w:rsidRDefault="002B4ECE" w:rsidP="00183003">
      <w:pPr>
        <w:spacing w:line="480" w:lineRule="auto"/>
        <w:jc w:val="both"/>
        <w:rPr>
          <w:rFonts w:ascii="Arial" w:hAnsi="Arial" w:cs="Arial"/>
          <w:sz w:val="24"/>
          <w:szCs w:val="24"/>
        </w:rPr>
      </w:pPr>
      <w:r w:rsidRPr="00D642B2">
        <w:rPr>
          <w:rFonts w:ascii="Arial" w:hAnsi="Arial" w:cs="Arial"/>
          <w:sz w:val="24"/>
          <w:szCs w:val="24"/>
        </w:rPr>
        <w:t>Overall,</w:t>
      </w:r>
      <w:r w:rsidR="00C301E8" w:rsidRPr="00D642B2">
        <w:rPr>
          <w:rFonts w:ascii="Arial" w:hAnsi="Arial" w:cs="Arial"/>
          <w:sz w:val="24"/>
          <w:szCs w:val="24"/>
        </w:rPr>
        <w:t xml:space="preserve"> the report is a good place to start research and has some solid information in there, as this article was written in 2007 it seems a little outdated and I would suggest looking for more up to date data. There have been many developments and advances </w:t>
      </w:r>
      <w:r w:rsidR="00C301E8" w:rsidRPr="00D642B2">
        <w:rPr>
          <w:rFonts w:ascii="Arial" w:hAnsi="Arial" w:cs="Arial"/>
          <w:sz w:val="24"/>
          <w:szCs w:val="24"/>
        </w:rPr>
        <w:lastRenderedPageBreak/>
        <w:t xml:space="preserve">with </w:t>
      </w:r>
      <w:r w:rsidRPr="00D642B2">
        <w:rPr>
          <w:rFonts w:ascii="Arial" w:hAnsi="Arial" w:cs="Arial"/>
          <w:sz w:val="24"/>
          <w:szCs w:val="24"/>
        </w:rPr>
        <w:t>technology,</w:t>
      </w:r>
      <w:r w:rsidR="00C301E8" w:rsidRPr="00D642B2">
        <w:rPr>
          <w:rFonts w:ascii="Arial" w:hAnsi="Arial" w:cs="Arial"/>
          <w:sz w:val="24"/>
          <w:szCs w:val="24"/>
        </w:rPr>
        <w:t xml:space="preserve"> and this should be accounted for</w:t>
      </w:r>
      <w:r w:rsidRPr="00D642B2">
        <w:rPr>
          <w:rFonts w:ascii="Arial" w:hAnsi="Arial" w:cs="Arial"/>
          <w:sz w:val="24"/>
          <w:szCs w:val="24"/>
        </w:rPr>
        <w:t>. I would recommend there should be more data inserted in the piece of work instead of using sweeping words like the majority, the layout could be a bit easier to read as it was slightly confusing at times. One other point I would recommend would be to not repeat the same point over and over as this can lose the interest of the reader. I feel it is a good piece of academic writing, but I would attempt to look for a more diverse group of young people and a more up to date report.</w:t>
      </w:r>
    </w:p>
    <w:p w14:paraId="3C706751" w14:textId="5637EFC2" w:rsidR="004E5493" w:rsidRDefault="00D642B2" w:rsidP="00183003">
      <w:pPr>
        <w:spacing w:line="480" w:lineRule="auto"/>
        <w:jc w:val="both"/>
        <w:rPr>
          <w:rFonts w:ascii="Arial" w:hAnsi="Arial" w:cs="Arial"/>
          <w:b/>
          <w:bCs/>
          <w:sz w:val="24"/>
          <w:szCs w:val="24"/>
          <w:u w:val="single"/>
        </w:rPr>
      </w:pPr>
      <w:r w:rsidRPr="00D642B2">
        <w:rPr>
          <w:rFonts w:ascii="Arial" w:hAnsi="Arial" w:cs="Arial"/>
          <w:b/>
          <w:bCs/>
          <w:sz w:val="24"/>
          <w:szCs w:val="24"/>
          <w:u w:val="single"/>
        </w:rPr>
        <w:t>Reference List</w:t>
      </w:r>
    </w:p>
    <w:p w14:paraId="3AF5BECB" w14:textId="6087FA9F" w:rsidR="00784968" w:rsidRPr="00784968" w:rsidRDefault="00784968" w:rsidP="00784968">
      <w:pPr>
        <w:spacing w:line="240" w:lineRule="auto"/>
        <w:jc w:val="both"/>
        <w:rPr>
          <w:rFonts w:ascii="Arial" w:hAnsi="Arial" w:cs="Arial"/>
          <w:sz w:val="24"/>
          <w:szCs w:val="24"/>
        </w:rPr>
      </w:pPr>
      <w:proofErr w:type="spellStart"/>
      <w:r>
        <w:rPr>
          <w:rFonts w:ascii="Arial" w:hAnsi="Arial" w:cs="Arial"/>
          <w:sz w:val="24"/>
          <w:szCs w:val="24"/>
        </w:rPr>
        <w:t>Agatson</w:t>
      </w:r>
      <w:proofErr w:type="spellEnd"/>
      <w:r>
        <w:rPr>
          <w:rFonts w:ascii="Arial" w:hAnsi="Arial" w:cs="Arial"/>
          <w:sz w:val="24"/>
          <w:szCs w:val="24"/>
        </w:rPr>
        <w:t xml:space="preserve">, P., Kowalski, R. &amp; Limber, S. (2007). </w:t>
      </w:r>
      <w:r>
        <w:rPr>
          <w:rFonts w:ascii="Arial" w:hAnsi="Arial" w:cs="Arial"/>
          <w:i/>
          <w:iCs/>
          <w:sz w:val="24"/>
          <w:szCs w:val="24"/>
        </w:rPr>
        <w:t xml:space="preserve">Students’ Perspectives on Cyber Bullying. </w:t>
      </w:r>
      <w:r>
        <w:rPr>
          <w:rFonts w:ascii="Arial" w:hAnsi="Arial" w:cs="Arial"/>
          <w:sz w:val="24"/>
          <w:szCs w:val="24"/>
        </w:rPr>
        <w:t>Georgia: Society for Adolescent Medicine.</w:t>
      </w:r>
    </w:p>
    <w:p w14:paraId="66BB7D60" w14:textId="1C9DABE5" w:rsidR="00D642B2" w:rsidRDefault="00D642B2" w:rsidP="005C7037">
      <w:pPr>
        <w:spacing w:line="240" w:lineRule="auto"/>
        <w:jc w:val="both"/>
        <w:rPr>
          <w:rFonts w:ascii="Arial" w:hAnsi="Arial" w:cs="Arial"/>
          <w:sz w:val="24"/>
          <w:szCs w:val="24"/>
        </w:rPr>
      </w:pPr>
      <w:r>
        <w:rPr>
          <w:rFonts w:ascii="Arial" w:hAnsi="Arial" w:cs="Arial"/>
          <w:sz w:val="24"/>
          <w:szCs w:val="24"/>
        </w:rPr>
        <w:t xml:space="preserve">Cottrell, S. (2019) </w:t>
      </w:r>
      <w:r>
        <w:rPr>
          <w:rFonts w:ascii="Arial" w:hAnsi="Arial" w:cs="Arial"/>
          <w:i/>
          <w:iCs/>
          <w:sz w:val="24"/>
          <w:szCs w:val="24"/>
        </w:rPr>
        <w:t xml:space="preserve">The Study Skills Handbook. </w:t>
      </w:r>
      <w:r>
        <w:rPr>
          <w:rFonts w:ascii="Arial" w:hAnsi="Arial" w:cs="Arial"/>
          <w:sz w:val="24"/>
          <w:szCs w:val="24"/>
        </w:rPr>
        <w:t>5</w:t>
      </w:r>
      <w:r w:rsidRPr="00D642B2">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London: Red Globe Press.</w:t>
      </w:r>
    </w:p>
    <w:p w14:paraId="67D82889" w14:textId="27304BF3" w:rsidR="00D642B2" w:rsidRDefault="00791882" w:rsidP="005C7037">
      <w:pPr>
        <w:spacing w:line="240" w:lineRule="auto"/>
        <w:jc w:val="both"/>
        <w:rPr>
          <w:rFonts w:ascii="Arial" w:hAnsi="Arial" w:cs="Arial"/>
          <w:sz w:val="24"/>
          <w:szCs w:val="24"/>
        </w:rPr>
      </w:pPr>
      <w:r>
        <w:rPr>
          <w:rFonts w:ascii="Arial" w:hAnsi="Arial" w:cs="Arial"/>
          <w:sz w:val="24"/>
          <w:szCs w:val="24"/>
        </w:rPr>
        <w:t xml:space="preserve">Cyberbullying Research Centre. (2017) </w:t>
      </w:r>
      <w:r>
        <w:rPr>
          <w:rFonts w:ascii="Arial" w:hAnsi="Arial" w:cs="Arial"/>
          <w:i/>
          <w:iCs/>
          <w:sz w:val="24"/>
          <w:szCs w:val="24"/>
        </w:rPr>
        <w:t>Bullying, Cyberbullying, and LGBTQ students</w:t>
      </w:r>
      <w:r w:rsidR="005C7037">
        <w:rPr>
          <w:rFonts w:ascii="Arial" w:hAnsi="Arial" w:cs="Arial"/>
          <w:i/>
          <w:iCs/>
          <w:sz w:val="24"/>
          <w:szCs w:val="24"/>
        </w:rPr>
        <w:t xml:space="preserve">. </w:t>
      </w:r>
      <w:r w:rsidR="005C7037">
        <w:rPr>
          <w:rFonts w:ascii="Arial" w:hAnsi="Arial" w:cs="Arial"/>
          <w:sz w:val="24"/>
          <w:szCs w:val="24"/>
        </w:rPr>
        <w:t xml:space="preserve">Available at: </w:t>
      </w:r>
      <w:hyperlink r:id="rId6" w:history="1">
        <w:r w:rsidR="005C7037" w:rsidRPr="005C7037">
          <w:rPr>
            <w:rStyle w:val="Hyperlink"/>
            <w:rFonts w:ascii="Arial" w:hAnsi="Arial" w:cs="Arial"/>
            <w:sz w:val="24"/>
            <w:szCs w:val="24"/>
          </w:rPr>
          <w:t>bullying-cyberbullying-sexual-orientation-lgbtq.pdf</w:t>
        </w:r>
      </w:hyperlink>
      <w:r w:rsidR="005C7037">
        <w:rPr>
          <w:rFonts w:ascii="Arial" w:hAnsi="Arial" w:cs="Arial"/>
          <w:sz w:val="24"/>
          <w:szCs w:val="24"/>
        </w:rPr>
        <w:t xml:space="preserve"> (Accessed: 05 November 2021).</w:t>
      </w:r>
    </w:p>
    <w:p w14:paraId="02DE7F00" w14:textId="0803DEC8" w:rsidR="005C7037" w:rsidRDefault="005C7037" w:rsidP="005C7037">
      <w:pPr>
        <w:spacing w:line="240" w:lineRule="auto"/>
        <w:jc w:val="both"/>
        <w:rPr>
          <w:rFonts w:ascii="Arial" w:hAnsi="Arial" w:cs="Arial"/>
          <w:sz w:val="24"/>
          <w:szCs w:val="24"/>
        </w:rPr>
      </w:pPr>
      <w:r>
        <w:rPr>
          <w:rFonts w:ascii="Arial" w:hAnsi="Arial" w:cs="Arial"/>
          <w:sz w:val="24"/>
          <w:szCs w:val="24"/>
        </w:rPr>
        <w:t xml:space="preserve">Planning Tank. (2019) </w:t>
      </w:r>
      <w:r>
        <w:rPr>
          <w:rFonts w:ascii="Arial" w:hAnsi="Arial" w:cs="Arial"/>
          <w:i/>
          <w:iCs/>
          <w:sz w:val="24"/>
          <w:szCs w:val="24"/>
        </w:rPr>
        <w:t xml:space="preserve">Importance of Using Educational Websites and Avoiding Wikipedia for Academic Writing. </w:t>
      </w:r>
      <w:r>
        <w:rPr>
          <w:rFonts w:ascii="Arial" w:hAnsi="Arial" w:cs="Arial"/>
          <w:sz w:val="24"/>
          <w:szCs w:val="24"/>
        </w:rPr>
        <w:t xml:space="preserve">Available at: </w:t>
      </w:r>
      <w:hyperlink r:id="rId7" w:history="1">
        <w:r w:rsidRPr="005C7037">
          <w:rPr>
            <w:rStyle w:val="Hyperlink"/>
            <w:rFonts w:ascii="Arial" w:hAnsi="Arial" w:cs="Arial"/>
            <w:sz w:val="24"/>
            <w:szCs w:val="24"/>
          </w:rPr>
          <w:t>Importance of Using Educational Websites and Avoiding Wikipedia for Academic Writing | Planning Tank</w:t>
        </w:r>
      </w:hyperlink>
      <w:r>
        <w:rPr>
          <w:rFonts w:ascii="Arial" w:hAnsi="Arial" w:cs="Arial"/>
          <w:sz w:val="24"/>
          <w:szCs w:val="24"/>
        </w:rPr>
        <w:t xml:space="preserve"> (Accessed: 04 November 2021).</w:t>
      </w:r>
    </w:p>
    <w:p w14:paraId="17864BEA" w14:textId="77777777" w:rsidR="005C7037" w:rsidRPr="005C7037" w:rsidRDefault="005C7037" w:rsidP="005C7037">
      <w:pPr>
        <w:spacing w:line="240" w:lineRule="auto"/>
        <w:jc w:val="both"/>
        <w:rPr>
          <w:rFonts w:ascii="Arial" w:hAnsi="Arial" w:cs="Arial"/>
          <w:sz w:val="24"/>
          <w:szCs w:val="24"/>
        </w:rPr>
      </w:pPr>
    </w:p>
    <w:p w14:paraId="65EE83CD" w14:textId="77777777" w:rsidR="00696F2E" w:rsidRPr="00696F2E" w:rsidRDefault="00696F2E" w:rsidP="00696F2E">
      <w:pPr>
        <w:spacing w:line="240" w:lineRule="auto"/>
        <w:jc w:val="both"/>
        <w:rPr>
          <w:sz w:val="24"/>
          <w:szCs w:val="24"/>
        </w:rPr>
      </w:pPr>
    </w:p>
    <w:sectPr w:rsidR="00696F2E" w:rsidRPr="00696F2E">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F134D2" w14:textId="77777777" w:rsidR="00534BB5" w:rsidRDefault="00534BB5" w:rsidP="00791EDF">
      <w:pPr>
        <w:spacing w:after="0" w:line="240" w:lineRule="auto"/>
      </w:pPr>
      <w:r>
        <w:separator/>
      </w:r>
    </w:p>
  </w:endnote>
  <w:endnote w:type="continuationSeparator" w:id="0">
    <w:p w14:paraId="7CEAA90B" w14:textId="77777777" w:rsidR="00534BB5" w:rsidRDefault="00534BB5" w:rsidP="00791E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B3B44A" w14:textId="77777777" w:rsidR="00791EDF" w:rsidRDefault="00791ED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165855" w14:textId="77777777" w:rsidR="00791EDF" w:rsidRDefault="00791ED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922D8F" w14:textId="77777777" w:rsidR="00791EDF" w:rsidRDefault="00791E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7A7894" w14:textId="77777777" w:rsidR="00534BB5" w:rsidRDefault="00534BB5" w:rsidP="00791EDF">
      <w:pPr>
        <w:spacing w:after="0" w:line="240" w:lineRule="auto"/>
      </w:pPr>
      <w:r>
        <w:separator/>
      </w:r>
    </w:p>
  </w:footnote>
  <w:footnote w:type="continuationSeparator" w:id="0">
    <w:p w14:paraId="652C8B8F" w14:textId="77777777" w:rsidR="00534BB5" w:rsidRDefault="00534BB5" w:rsidP="00791E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221F6D" w14:textId="77777777" w:rsidR="00791EDF" w:rsidRDefault="00791E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EAC91A" w14:textId="4ACDF4FC" w:rsidR="00791EDF" w:rsidRDefault="00791EDF" w:rsidP="00791EDF">
    <w:pPr>
      <w:pStyle w:val="Header"/>
    </w:pPr>
    <w:r>
      <w:t>Ash Lewis- 2017412</w:t>
    </w:r>
  </w:p>
  <w:p w14:paraId="5431066D" w14:textId="77777777" w:rsidR="00791EDF" w:rsidRDefault="00791ED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0637C9" w14:textId="77777777" w:rsidR="00791EDF" w:rsidRDefault="00791ED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4D3"/>
    <w:rsid w:val="00003F6D"/>
    <w:rsid w:val="000C75F1"/>
    <w:rsid w:val="000D5D2A"/>
    <w:rsid w:val="00164957"/>
    <w:rsid w:val="001805B0"/>
    <w:rsid w:val="00183003"/>
    <w:rsid w:val="002154D3"/>
    <w:rsid w:val="002B4ECE"/>
    <w:rsid w:val="00306301"/>
    <w:rsid w:val="003B197D"/>
    <w:rsid w:val="00490F07"/>
    <w:rsid w:val="004E5493"/>
    <w:rsid w:val="00534BB5"/>
    <w:rsid w:val="0057124A"/>
    <w:rsid w:val="005A3247"/>
    <w:rsid w:val="005C7037"/>
    <w:rsid w:val="00611F8D"/>
    <w:rsid w:val="00696B48"/>
    <w:rsid w:val="00696F2E"/>
    <w:rsid w:val="006A10FD"/>
    <w:rsid w:val="006C22CD"/>
    <w:rsid w:val="00740E68"/>
    <w:rsid w:val="00784968"/>
    <w:rsid w:val="00791882"/>
    <w:rsid w:val="00791EDF"/>
    <w:rsid w:val="00847522"/>
    <w:rsid w:val="00885CDD"/>
    <w:rsid w:val="008D53AB"/>
    <w:rsid w:val="008E7E9F"/>
    <w:rsid w:val="00984010"/>
    <w:rsid w:val="00987E4E"/>
    <w:rsid w:val="00A2109D"/>
    <w:rsid w:val="00A41496"/>
    <w:rsid w:val="00A87578"/>
    <w:rsid w:val="00B230D5"/>
    <w:rsid w:val="00B61DC2"/>
    <w:rsid w:val="00C129F9"/>
    <w:rsid w:val="00C301E8"/>
    <w:rsid w:val="00CE12E6"/>
    <w:rsid w:val="00D03871"/>
    <w:rsid w:val="00D642B2"/>
    <w:rsid w:val="00D64672"/>
    <w:rsid w:val="00D9628A"/>
    <w:rsid w:val="00DC2BFC"/>
    <w:rsid w:val="00EF15BE"/>
    <w:rsid w:val="00F353D5"/>
    <w:rsid w:val="00F84E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C8EF9E"/>
  <w15:chartTrackingRefBased/>
  <w15:docId w15:val="{807C89E5-925D-4ECD-90D6-21437C3B25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7522"/>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1E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1EDF"/>
  </w:style>
  <w:style w:type="paragraph" w:styleId="Footer">
    <w:name w:val="footer"/>
    <w:basedOn w:val="Normal"/>
    <w:link w:val="FooterChar"/>
    <w:uiPriority w:val="99"/>
    <w:unhideWhenUsed/>
    <w:rsid w:val="00791E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1EDF"/>
  </w:style>
  <w:style w:type="character" w:styleId="Hyperlink">
    <w:name w:val="Hyperlink"/>
    <w:basedOn w:val="DefaultParagraphFont"/>
    <w:uiPriority w:val="99"/>
    <w:unhideWhenUsed/>
    <w:rsid w:val="005C7037"/>
    <w:rPr>
      <w:color w:val="0563C1" w:themeColor="hyperlink"/>
      <w:u w:val="single"/>
    </w:rPr>
  </w:style>
  <w:style w:type="character" w:styleId="UnresolvedMention">
    <w:name w:val="Unresolved Mention"/>
    <w:basedOn w:val="DefaultParagraphFont"/>
    <w:uiPriority w:val="99"/>
    <w:semiHidden/>
    <w:unhideWhenUsed/>
    <w:rsid w:val="005C70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hyperlink" Target="https://planningtank.com/academic-writing/importance-using-educational-websites-avoiding-wikipedia" TargetMode="External"/><Relationship Id="rId12" Type="http://schemas.openxmlformats.org/officeDocument/2006/relationships/header" Target="head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yberbullying.org/bullying-cyberbullying-sexual-orientation-lgbtq.pdf" TargetMode="External"/><Relationship Id="rId11"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7</Pages>
  <Words>1963</Words>
  <Characters>11190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dc:creator>
  <cp:keywords/>
  <dc:description/>
  <cp:lastModifiedBy>Ash</cp:lastModifiedBy>
  <cp:revision>2</cp:revision>
  <dcterms:created xsi:type="dcterms:W3CDTF">2021-12-07T15:21:00Z</dcterms:created>
  <dcterms:modified xsi:type="dcterms:W3CDTF">2021-12-07T15:21:00Z</dcterms:modified>
</cp:coreProperties>
</file>