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F170D4" w14:textId="2DD47CAB" w:rsidR="00CD4059" w:rsidRDefault="00B2351E">
      <w:r>
        <w:t xml:space="preserve">Discuss to what extent </w:t>
      </w:r>
      <w:r w:rsidR="006854E3">
        <w:t xml:space="preserve">has criminal justice systems around the world been impacted by the globalisation of ‘human </w:t>
      </w:r>
      <w:proofErr w:type="gramStart"/>
      <w:r w:rsidR="006854E3">
        <w:t>rights</w:t>
      </w:r>
      <w:r w:rsidR="00390EAA">
        <w:t>’</w:t>
      </w:r>
      <w:proofErr w:type="gramEnd"/>
      <w:r w:rsidR="00390EAA">
        <w:t>?</w:t>
      </w:r>
    </w:p>
    <w:p w14:paraId="35F1A70D" w14:textId="77777777" w:rsidR="00BB70B7" w:rsidRDefault="00BB70B7"/>
    <w:p w14:paraId="7BB8192A" w14:textId="539EB3E2" w:rsidR="00BB70B7" w:rsidRDefault="009B3B4B">
      <w:r>
        <w:t xml:space="preserve">Human </w:t>
      </w:r>
      <w:r w:rsidR="00950D2D">
        <w:t>r</w:t>
      </w:r>
      <w:r>
        <w:t>ights</w:t>
      </w:r>
      <w:r w:rsidR="00950D2D">
        <w:t xml:space="preserve">, by </w:t>
      </w:r>
      <w:r w:rsidR="00682764">
        <w:t>its</w:t>
      </w:r>
      <w:r w:rsidR="00950D2D">
        <w:t xml:space="preserve"> definition</w:t>
      </w:r>
      <w:r w:rsidR="007F1FA4">
        <w:t>,</w:t>
      </w:r>
      <w:r w:rsidR="00950D2D">
        <w:t xml:space="preserve"> is very</w:t>
      </w:r>
      <w:r>
        <w:t xml:space="preserve"> difficult</w:t>
      </w:r>
      <w:r w:rsidR="00950D2D">
        <w:t xml:space="preserve"> to define</w:t>
      </w:r>
      <w:r w:rsidR="007B1DB4">
        <w:t xml:space="preserve"> as these are the privileges </w:t>
      </w:r>
      <w:r w:rsidR="00D93AA5">
        <w:t>and rights afforded</w:t>
      </w:r>
      <w:r w:rsidR="007B1DB4">
        <w:t xml:space="preserve"> to a person for </w:t>
      </w:r>
      <w:r w:rsidR="008D4F25">
        <w:t>simply being born</w:t>
      </w:r>
      <w:r w:rsidR="00C63274">
        <w:t xml:space="preserve"> (</w:t>
      </w:r>
      <w:proofErr w:type="spellStart"/>
      <w:r w:rsidR="00C63274">
        <w:t>Westmarland</w:t>
      </w:r>
      <w:proofErr w:type="spellEnd"/>
      <w:r w:rsidR="00C63274">
        <w:t>, 2006)</w:t>
      </w:r>
      <w:r w:rsidR="00053701">
        <w:t>. The Equality and Human Rights Commission (2</w:t>
      </w:r>
      <w:r w:rsidR="007E3EA1">
        <w:t xml:space="preserve">019) </w:t>
      </w:r>
      <w:r w:rsidR="00AF2CAB">
        <w:t>mention</w:t>
      </w:r>
      <w:r w:rsidR="00433E1E">
        <w:t xml:space="preserve"> that human rights are based around </w:t>
      </w:r>
      <w:r w:rsidR="00A67611">
        <w:t>dignity, respect, equality and fairness. H</w:t>
      </w:r>
      <w:r w:rsidR="00AF2CAB">
        <w:t xml:space="preserve">uman rights cannot be removed from </w:t>
      </w:r>
      <w:r w:rsidR="00550826">
        <w:t>anyone but</w:t>
      </w:r>
      <w:r w:rsidR="00AF2CAB">
        <w:t xml:space="preserve"> can be restricted in some circumstances</w:t>
      </w:r>
      <w:r w:rsidR="00601F2D">
        <w:t xml:space="preserve"> which include the </w:t>
      </w:r>
      <w:r w:rsidR="0027214D">
        <w:t xml:space="preserve">interests of the general public (such as during the Covid-19 pandemic) </w:t>
      </w:r>
      <w:r w:rsidR="00AE1DD2">
        <w:t>or if a person has committed a crime (</w:t>
      </w:r>
      <w:r w:rsidR="00A24530">
        <w:t>Equality and Human Rights Commission</w:t>
      </w:r>
      <w:r w:rsidR="00CA4707">
        <w:t>, 2019)</w:t>
      </w:r>
      <w:r w:rsidR="00F407CB">
        <w:t>.</w:t>
      </w:r>
      <w:r w:rsidR="00C07C7B">
        <w:t xml:space="preserve"> </w:t>
      </w:r>
    </w:p>
    <w:p w14:paraId="7020EC35" w14:textId="57CAD778" w:rsidR="00FA6094" w:rsidRDefault="00FA6094">
      <w:r>
        <w:t>The criminal justice system</w:t>
      </w:r>
      <w:r w:rsidR="002227C6">
        <w:t xml:space="preserve"> is the process that someone goes through when a crime is </w:t>
      </w:r>
      <w:r w:rsidR="00AC3151">
        <w:t>committed and</w:t>
      </w:r>
      <w:r w:rsidR="006731FA">
        <w:t xml:space="preserve"> includes prosecution, sentencing and punishment (</w:t>
      </w:r>
      <w:r w:rsidR="00D7635D">
        <w:t xml:space="preserve">Hudson 2006). Hudson (2006) argues </w:t>
      </w:r>
      <w:r w:rsidR="00AC3151">
        <w:t xml:space="preserve">that the human rights of the defendants are at the forefront of </w:t>
      </w:r>
      <w:r w:rsidR="004A6A6A">
        <w:t>the criminal justice system and offers an example of countries wishing to join the European union</w:t>
      </w:r>
      <w:r w:rsidR="00550826">
        <w:t xml:space="preserve"> are required to abolish the death penalty to come into line with the European </w:t>
      </w:r>
      <w:r w:rsidR="007F4022">
        <w:t>Convention on Human Rights</w:t>
      </w:r>
      <w:r w:rsidR="007241BE">
        <w:t>.</w:t>
      </w:r>
    </w:p>
    <w:p w14:paraId="0304D498" w14:textId="77777777" w:rsidR="00C83667" w:rsidRDefault="00C83667"/>
    <w:p w14:paraId="0B529297" w14:textId="3AF93283" w:rsidR="00F344B2" w:rsidRDefault="00C83667">
      <w:proofErr w:type="spellStart"/>
      <w:r>
        <w:t>Doak</w:t>
      </w:r>
      <w:proofErr w:type="spellEnd"/>
      <w:r>
        <w:t xml:space="preserve"> (2008) argues that </w:t>
      </w:r>
      <w:r w:rsidR="006904AC">
        <w:t>victims’</w:t>
      </w:r>
      <w:r w:rsidR="00324118">
        <w:t xml:space="preserve"> rights </w:t>
      </w:r>
      <w:r w:rsidR="006904AC">
        <w:t>are</w:t>
      </w:r>
      <w:r w:rsidR="00324118">
        <w:t xml:space="preserve"> a </w:t>
      </w:r>
      <w:r w:rsidR="007A7C71">
        <w:t>recent</w:t>
      </w:r>
      <w:r w:rsidR="00324118">
        <w:t xml:space="preserve"> concept</w:t>
      </w:r>
      <w:r w:rsidR="00FE33A5">
        <w:t xml:space="preserve">, </w:t>
      </w:r>
      <w:r w:rsidR="0057213B">
        <w:t>whereas</w:t>
      </w:r>
      <w:r w:rsidR="00FE33A5">
        <w:t xml:space="preserve"> the rights of the offenders </w:t>
      </w:r>
      <w:r w:rsidR="005B4F29">
        <w:t xml:space="preserve">have been discussed </w:t>
      </w:r>
      <w:r w:rsidR="00D80E71">
        <w:t>historically through the foundation of the</w:t>
      </w:r>
      <w:r w:rsidR="006720B9">
        <w:t xml:space="preserve"> United Nations and European</w:t>
      </w:r>
      <w:r w:rsidR="00A608D9">
        <w:t xml:space="preserve"> conventions on Human Rights.</w:t>
      </w:r>
      <w:r w:rsidR="00BA3900">
        <w:t xml:space="preserve"> Cohen (1993 Cited in Newburn 2017) </w:t>
      </w:r>
      <w:r w:rsidR="00C4328C">
        <w:t xml:space="preserve">supports this view </w:t>
      </w:r>
      <w:r w:rsidR="00047931">
        <w:t xml:space="preserve">by suggesting that the </w:t>
      </w:r>
      <w:r w:rsidR="005102F9">
        <w:t xml:space="preserve">study of victimology </w:t>
      </w:r>
      <w:r w:rsidR="005A6DFF">
        <w:t>was the first time that the human rights of victims were considered</w:t>
      </w:r>
      <w:r w:rsidR="006341D5">
        <w:t xml:space="preserve">. </w:t>
      </w:r>
      <w:proofErr w:type="spellStart"/>
      <w:r w:rsidR="006341D5">
        <w:t>Walklate</w:t>
      </w:r>
      <w:proofErr w:type="spellEnd"/>
      <w:r w:rsidR="006341D5">
        <w:t xml:space="preserve"> (2006) </w:t>
      </w:r>
      <w:r w:rsidR="00D04228">
        <w:t xml:space="preserve">denotes that the </w:t>
      </w:r>
      <w:r w:rsidR="009852CD">
        <w:t>first-time</w:t>
      </w:r>
      <w:r w:rsidR="00D04228">
        <w:t xml:space="preserve"> victimology was discussed </w:t>
      </w:r>
      <w:r w:rsidR="00B32E24">
        <w:t>in the 1940’s, however</w:t>
      </w:r>
      <w:r w:rsidR="003C0C62">
        <w:t>,</w:t>
      </w:r>
      <w:r w:rsidR="00B32E24">
        <w:t xml:space="preserve"> became more prominent in the 1970’s.</w:t>
      </w:r>
      <w:r w:rsidR="00A97801">
        <w:t xml:space="preserve"> Sumner (2006) also supports this view by suggesting that </w:t>
      </w:r>
      <w:r w:rsidR="00544B2C">
        <w:t xml:space="preserve">“Western criminal justice systems…give primacy </w:t>
      </w:r>
      <w:r w:rsidR="00FD4271">
        <w:t>to the punishment of offenders”</w:t>
      </w:r>
      <w:r w:rsidR="00061E4B">
        <w:t>, however, there ha</w:t>
      </w:r>
      <w:r w:rsidR="00935FB2">
        <w:t>ve</w:t>
      </w:r>
      <w:r w:rsidR="00061E4B">
        <w:t xml:space="preserve"> been campaigns to bring victims rights to the forefront </w:t>
      </w:r>
      <w:r w:rsidR="009D7D1D">
        <w:t xml:space="preserve">which has resulted in the courts being more likely to award </w:t>
      </w:r>
      <w:r w:rsidR="00340F79">
        <w:t>compensation</w:t>
      </w:r>
      <w:r w:rsidR="0003308E">
        <w:t xml:space="preserve"> and other reparations</w:t>
      </w:r>
      <w:r w:rsidR="00340F79">
        <w:t xml:space="preserve"> to the victim.</w:t>
      </w:r>
    </w:p>
    <w:p w14:paraId="54393E13" w14:textId="46E15DC5" w:rsidR="00C83667" w:rsidRDefault="00D42813">
      <w:proofErr w:type="spellStart"/>
      <w:r>
        <w:t>Bassiouni</w:t>
      </w:r>
      <w:proofErr w:type="spellEnd"/>
      <w:r>
        <w:t xml:space="preserve"> (2006) </w:t>
      </w:r>
      <w:r w:rsidR="00755B14">
        <w:t xml:space="preserve">mentions that there are two </w:t>
      </w:r>
      <w:r w:rsidR="00D844F2">
        <w:t xml:space="preserve">key documents </w:t>
      </w:r>
      <w:r w:rsidR="0069016E">
        <w:t>giving rights</w:t>
      </w:r>
      <w:r w:rsidR="00D844F2">
        <w:t xml:space="preserve"> to victims of crime</w:t>
      </w:r>
      <w:r w:rsidR="00141025">
        <w:t xml:space="preserve">. </w:t>
      </w:r>
      <w:r w:rsidR="0003308E">
        <w:t>F</w:t>
      </w:r>
      <w:r w:rsidR="00141025">
        <w:t>irstly the 1985</w:t>
      </w:r>
      <w:r w:rsidR="001631A7">
        <w:t xml:space="preserve"> </w:t>
      </w:r>
      <w:r w:rsidR="006C0673">
        <w:t>‘</w:t>
      </w:r>
      <w:r w:rsidR="001631A7">
        <w:t>Declaration of Basic Principle of Justice for Victims of Crime and Abuse of Power</w:t>
      </w:r>
      <w:r w:rsidR="006C0673">
        <w:t>’</w:t>
      </w:r>
      <w:r w:rsidR="007C33DA">
        <w:t xml:space="preserve"> </w:t>
      </w:r>
      <w:r w:rsidR="00553456">
        <w:t>by the United Nations</w:t>
      </w:r>
      <w:r w:rsidR="000E07B4">
        <w:t>, whi</w:t>
      </w:r>
      <w:r w:rsidR="00511CA7">
        <w:t xml:space="preserve">ch gave a framework </w:t>
      </w:r>
      <w:r w:rsidR="00E04BFE">
        <w:t xml:space="preserve">for how victims should be </w:t>
      </w:r>
      <w:r w:rsidR="008C7147">
        <w:t>treated and</w:t>
      </w:r>
      <w:r w:rsidR="00E04BFE">
        <w:t xml:space="preserve"> included </w:t>
      </w:r>
      <w:r w:rsidR="0052429E">
        <w:t>the access to information and the ability to be treated fairly</w:t>
      </w:r>
      <w:r w:rsidR="002C100B">
        <w:t xml:space="preserve"> by the judicial system</w:t>
      </w:r>
      <w:r w:rsidR="002B37BC">
        <w:t xml:space="preserve"> as a key right</w:t>
      </w:r>
      <w:r w:rsidR="00A41B42">
        <w:t xml:space="preserve"> (Williams 2008)</w:t>
      </w:r>
      <w:r w:rsidR="007A4CAD">
        <w:t xml:space="preserve"> </w:t>
      </w:r>
      <w:r w:rsidR="00333F30">
        <w:t>a</w:t>
      </w:r>
      <w:r w:rsidR="007C33DA">
        <w:t xml:space="preserve">nd </w:t>
      </w:r>
      <w:r w:rsidR="00545959">
        <w:t>the</w:t>
      </w:r>
      <w:r w:rsidR="005B50E3">
        <w:t xml:space="preserve"> 2006 </w:t>
      </w:r>
      <w:r w:rsidR="006C0673">
        <w:t>‘</w:t>
      </w:r>
      <w:r w:rsidR="005B50E3">
        <w:t>Basic Principles and Guidelines</w:t>
      </w:r>
      <w:r w:rsidR="00BE149A">
        <w:t xml:space="preserve"> on the Right to a Remedy and Reparation for Victims</w:t>
      </w:r>
      <w:r w:rsidR="006C0673">
        <w:t>’</w:t>
      </w:r>
      <w:r w:rsidR="00BE149A">
        <w:t xml:space="preserve">. </w:t>
      </w:r>
      <w:proofErr w:type="spellStart"/>
      <w:r w:rsidR="00BE149A">
        <w:t>Bassiouni</w:t>
      </w:r>
      <w:proofErr w:type="spellEnd"/>
      <w:r w:rsidR="00BE149A">
        <w:t xml:space="preserve"> (2006) suggests that</w:t>
      </w:r>
      <w:r w:rsidR="00B472E8">
        <w:t xml:space="preserve"> the 2006 guidelines can be seen as a</w:t>
      </w:r>
      <w:r w:rsidR="009852CD">
        <w:t>n</w:t>
      </w:r>
      <w:r w:rsidR="00B472E8">
        <w:t xml:space="preserve"> international bill of rights for victims</w:t>
      </w:r>
      <w:r w:rsidR="00F91566">
        <w:t>.</w:t>
      </w:r>
    </w:p>
    <w:p w14:paraId="05D770E9" w14:textId="7CA4A103" w:rsidR="007668C7" w:rsidRDefault="006613F4">
      <w:proofErr w:type="spellStart"/>
      <w:r>
        <w:t>Coliver</w:t>
      </w:r>
      <w:proofErr w:type="spellEnd"/>
      <w:r>
        <w:t xml:space="preserve"> (1989) </w:t>
      </w:r>
      <w:r w:rsidR="00284F8F">
        <w:t>writes that when you consider victims of violence against women</w:t>
      </w:r>
      <w:r w:rsidR="00A86379">
        <w:t>.</w:t>
      </w:r>
      <w:r w:rsidR="002D5AB8">
        <w:t xml:space="preserve"> ‘The Convention on the Elimination of All Forms of discrimination against women’</w:t>
      </w:r>
      <w:r w:rsidR="00C7651E">
        <w:t>(CEDAW)</w:t>
      </w:r>
      <w:r w:rsidR="002D5AB8">
        <w:t xml:space="preserve"> was </w:t>
      </w:r>
      <w:r w:rsidR="00265D9B">
        <w:t>adopted in 1979</w:t>
      </w:r>
      <w:r w:rsidR="00612EFE">
        <w:t xml:space="preserve">. </w:t>
      </w:r>
      <w:proofErr w:type="spellStart"/>
      <w:r w:rsidR="00612EFE">
        <w:t>Coliver</w:t>
      </w:r>
      <w:proofErr w:type="spellEnd"/>
      <w:r w:rsidR="00612EFE">
        <w:t xml:space="preserve"> (1989) mentions that </w:t>
      </w:r>
      <w:r w:rsidR="008F1908">
        <w:t>women’s rights are mainly “economic and social in nature”</w:t>
      </w:r>
      <w:r w:rsidR="00F706F4">
        <w:t xml:space="preserve">, </w:t>
      </w:r>
      <w:r w:rsidR="00CD68FB">
        <w:t xml:space="preserve">and that </w:t>
      </w:r>
      <w:r w:rsidR="00D37830">
        <w:t>non-discrimination is an essential human right</w:t>
      </w:r>
      <w:r w:rsidR="0016064D">
        <w:t xml:space="preserve"> as the </w:t>
      </w:r>
      <w:r w:rsidR="00C54B53">
        <w:t xml:space="preserve">social and economic rights </w:t>
      </w:r>
      <w:r w:rsidR="007C2739">
        <w:t xml:space="preserve">are seen </w:t>
      </w:r>
      <w:r w:rsidR="00DC42CF">
        <w:t>to be limited by the member states res</w:t>
      </w:r>
      <w:r w:rsidR="00126339">
        <w:t xml:space="preserve">ources, </w:t>
      </w:r>
      <w:r w:rsidR="00EA04A7">
        <w:t>whereas</w:t>
      </w:r>
      <w:r w:rsidR="00126339">
        <w:t xml:space="preserve"> </w:t>
      </w:r>
      <w:r w:rsidR="00733749">
        <w:t>political</w:t>
      </w:r>
      <w:r w:rsidR="00126339">
        <w:t xml:space="preserve"> rights usually receive immediate reactions</w:t>
      </w:r>
      <w:r w:rsidR="00733749">
        <w:t xml:space="preserve"> from member states</w:t>
      </w:r>
      <w:r w:rsidR="00126339">
        <w:t xml:space="preserve"> (</w:t>
      </w:r>
      <w:proofErr w:type="spellStart"/>
      <w:r w:rsidR="00126339">
        <w:t>Coliver</w:t>
      </w:r>
      <w:proofErr w:type="spellEnd"/>
      <w:r w:rsidR="00126339">
        <w:t>, 1989)</w:t>
      </w:r>
      <w:r w:rsidR="00203258">
        <w:t xml:space="preserve">. One </w:t>
      </w:r>
      <w:r w:rsidR="00603E8A">
        <w:t>example of this is ‘Female Genital Mutilation’ (FGM)</w:t>
      </w:r>
      <w:r w:rsidR="00752EAD">
        <w:t>,</w:t>
      </w:r>
      <w:r w:rsidR="00AC4E6A">
        <w:t xml:space="preserve"> Baer and </w:t>
      </w:r>
      <w:proofErr w:type="spellStart"/>
      <w:r w:rsidR="00AC4E6A">
        <w:t>Brysk</w:t>
      </w:r>
      <w:proofErr w:type="spellEnd"/>
      <w:r w:rsidR="00AC4E6A">
        <w:t xml:space="preserve"> (</w:t>
      </w:r>
      <w:r w:rsidR="00B717BE">
        <w:t xml:space="preserve">2009) </w:t>
      </w:r>
      <w:r w:rsidR="00622BDA">
        <w:t>argue that this practice is a major violation of human right</w:t>
      </w:r>
      <w:r w:rsidR="00561488">
        <w:t>s</w:t>
      </w:r>
      <w:r w:rsidR="00D60890">
        <w:t>, however,</w:t>
      </w:r>
      <w:r w:rsidR="00F91025">
        <w:t xml:space="preserve"> this practice supports </w:t>
      </w:r>
      <w:proofErr w:type="spellStart"/>
      <w:r w:rsidR="00F91025">
        <w:t>Coliver</w:t>
      </w:r>
      <w:proofErr w:type="spellEnd"/>
      <w:r w:rsidR="00F91025">
        <w:t xml:space="preserve"> (1989)</w:t>
      </w:r>
      <w:r w:rsidR="001023DB">
        <w:t xml:space="preserve"> as FGM is largely a social problem and has been met with oppos</w:t>
      </w:r>
      <w:r w:rsidR="00492A19">
        <w:t>ition from women</w:t>
      </w:r>
      <w:r w:rsidR="008E2C8C">
        <w:t xml:space="preserve"> who suggest that the right to experience culture and religious freedoms will be impacted if this practice was to end. (Baer and </w:t>
      </w:r>
      <w:proofErr w:type="spellStart"/>
      <w:r w:rsidR="008E2C8C">
        <w:t>Brysk</w:t>
      </w:r>
      <w:proofErr w:type="spellEnd"/>
      <w:r w:rsidR="008E2C8C">
        <w:t xml:space="preserve"> 2009)</w:t>
      </w:r>
    </w:p>
    <w:p w14:paraId="5FC1B51F" w14:textId="5C036608" w:rsidR="00B70DD0" w:rsidRDefault="00B70DD0">
      <w:r>
        <w:t>Williams (2008) argues that “most of the focus has been</w:t>
      </w:r>
      <w:r w:rsidR="00264200">
        <w:t xml:space="preserve"> on providing practical services to victims rather than on addressing their rights” </w:t>
      </w:r>
      <w:r w:rsidR="009B5A9E">
        <w:t>and</w:t>
      </w:r>
      <w:r w:rsidR="00A63F54">
        <w:t xml:space="preserve"> </w:t>
      </w:r>
      <w:r w:rsidR="00A31C28">
        <w:t>references</w:t>
      </w:r>
      <w:r w:rsidR="00A63F54">
        <w:t xml:space="preserve"> that </w:t>
      </w:r>
      <w:r w:rsidR="00C44755">
        <w:t>the</w:t>
      </w:r>
      <w:r w:rsidR="008009A6">
        <w:t xml:space="preserve"> needs of victims have finally been </w:t>
      </w:r>
      <w:r w:rsidR="008009A6">
        <w:lastRenderedPageBreak/>
        <w:t xml:space="preserve">recognised by the International Criminal Court (Amnesty International 1999, cited in Williams 2008) </w:t>
      </w:r>
      <w:r w:rsidR="00CD1B15">
        <w:t>and ensures that all victims are treated with respect</w:t>
      </w:r>
      <w:r w:rsidR="00DB18D1">
        <w:t xml:space="preserve"> and dignity</w:t>
      </w:r>
      <w:r w:rsidR="003A4B1D">
        <w:t>. Williams (2008) notes that in the 1990’s the UK published a victims charter</w:t>
      </w:r>
      <w:r w:rsidR="00D67112">
        <w:t>, however</w:t>
      </w:r>
      <w:r w:rsidR="00DB18D1">
        <w:t>,</w:t>
      </w:r>
      <w:r w:rsidR="00D67112">
        <w:t xml:space="preserve"> points out a criticism that </w:t>
      </w:r>
      <w:r w:rsidR="00AF274F">
        <w:t>the victims charter only “increased victims’ access to information” and that “it did not</w:t>
      </w:r>
      <w:r w:rsidR="00A02F1F">
        <w:t xml:space="preserve"> give victims any legal rights</w:t>
      </w:r>
      <w:r w:rsidR="009410BF">
        <w:t>”</w:t>
      </w:r>
      <w:r w:rsidR="00A02F1F">
        <w:t xml:space="preserve"> (Reeves and </w:t>
      </w:r>
      <w:proofErr w:type="spellStart"/>
      <w:r w:rsidR="00A02F1F">
        <w:t>Mully</w:t>
      </w:r>
      <w:proofErr w:type="spellEnd"/>
      <w:r w:rsidR="00A02F1F">
        <w:t xml:space="preserve"> 200</w:t>
      </w:r>
      <w:r w:rsidR="002F6D09">
        <w:t>0 cited in Williams 2008)</w:t>
      </w:r>
      <w:r w:rsidR="007661CE">
        <w:t xml:space="preserve"> </w:t>
      </w:r>
      <w:proofErr w:type="spellStart"/>
      <w:r w:rsidR="007661CE">
        <w:t>Starmer</w:t>
      </w:r>
      <w:proofErr w:type="spellEnd"/>
      <w:r w:rsidR="007661CE">
        <w:t xml:space="preserve"> et al (2001) </w:t>
      </w:r>
      <w:r w:rsidR="002242F2">
        <w:t>mentions that criminal courts often weigh up the rights of victims and offenders, however</w:t>
      </w:r>
      <w:r w:rsidR="00F91566">
        <w:t>,</w:t>
      </w:r>
      <w:r w:rsidR="002242F2">
        <w:t xml:space="preserve"> does say </w:t>
      </w:r>
      <w:r w:rsidR="005639B8">
        <w:t xml:space="preserve">that certain special measures in court such as screens </w:t>
      </w:r>
      <w:r w:rsidR="0045107E">
        <w:t xml:space="preserve">protects the victims and upholds the </w:t>
      </w:r>
      <w:r w:rsidR="00C061C3">
        <w:t xml:space="preserve">human </w:t>
      </w:r>
      <w:r w:rsidR="0045107E">
        <w:t>rights of both the victim and offender.</w:t>
      </w:r>
    </w:p>
    <w:p w14:paraId="10DB84D9" w14:textId="73A8CC68" w:rsidR="00264719" w:rsidRDefault="00F8171F">
      <w:r>
        <w:t xml:space="preserve">Ministry of Justice (2012, cited in </w:t>
      </w:r>
      <w:r w:rsidR="00D54CAF">
        <w:t xml:space="preserve">Drake and Henley 2014) says that in order to provide support to victims of crime, </w:t>
      </w:r>
      <w:r w:rsidR="00BD3EB2">
        <w:t xml:space="preserve">a </w:t>
      </w:r>
      <w:r w:rsidR="00FF2A2B">
        <w:t>victim’s</w:t>
      </w:r>
      <w:r w:rsidR="00BD3EB2">
        <w:t xml:space="preserve"> commissioner has been created, however this only supports Williams (2008) view that that </w:t>
      </w:r>
      <w:r w:rsidR="001C3367">
        <w:t>that focus is on providing support</w:t>
      </w:r>
      <w:r w:rsidR="00F36191">
        <w:t xml:space="preserve"> rather than upholding the rights of the victim</w:t>
      </w:r>
      <w:r w:rsidR="00264719">
        <w:t>.</w:t>
      </w:r>
      <w:r w:rsidR="00CD6704">
        <w:t xml:space="preserve"> </w:t>
      </w:r>
      <w:r w:rsidR="003C4421">
        <w:t>Considering the protection of victims in the United States of America</w:t>
      </w:r>
      <w:r w:rsidR="00F265A7">
        <w:t>,</w:t>
      </w:r>
      <w:r w:rsidR="003454A1">
        <w:t xml:space="preserve"> </w:t>
      </w:r>
      <w:r w:rsidR="00F265A7">
        <w:t>t</w:t>
      </w:r>
      <w:r w:rsidR="003454A1">
        <w:t>he 2004</w:t>
      </w:r>
      <w:r w:rsidR="00A17ED5">
        <w:t xml:space="preserve"> Crime Victim Rights Act 2004 w</w:t>
      </w:r>
      <w:r w:rsidR="003E733C">
        <w:t xml:space="preserve">as created </w:t>
      </w:r>
      <w:r w:rsidR="006A39D0">
        <w:t>which</w:t>
      </w:r>
      <w:r w:rsidR="003E733C">
        <w:t xml:space="preserve"> meant that victims of crime were given significantly increased rights</w:t>
      </w:r>
      <w:r w:rsidR="00287A23">
        <w:t xml:space="preserve"> around the court system which included to be heard at every stage of the criminal justice system</w:t>
      </w:r>
      <w:r w:rsidR="00325519">
        <w:t xml:space="preserve"> as previously this right was only afforded to </w:t>
      </w:r>
      <w:r w:rsidR="003248AB">
        <w:t>victims of serious and violent crimes (Davis and Mulford</w:t>
      </w:r>
      <w:r w:rsidR="00D25469">
        <w:t xml:space="preserve"> 2008)</w:t>
      </w:r>
      <w:r w:rsidR="00CD6704">
        <w:t>.</w:t>
      </w:r>
    </w:p>
    <w:p w14:paraId="7627304B" w14:textId="77777777" w:rsidR="00CD6704" w:rsidRDefault="00CD6704"/>
    <w:p w14:paraId="060F7D6C" w14:textId="3B5080DD" w:rsidR="0007418E" w:rsidRDefault="002769B4">
      <w:r>
        <w:t xml:space="preserve">When you consider the rights of offenders, </w:t>
      </w:r>
      <w:r w:rsidR="008F6192">
        <w:t>Drake and Henley (</w:t>
      </w:r>
      <w:r w:rsidR="00C652BB">
        <w:t xml:space="preserve">2014) </w:t>
      </w:r>
      <w:r w:rsidR="00162378">
        <w:t xml:space="preserve">argue that the public and media often create two distinct </w:t>
      </w:r>
      <w:r w:rsidR="00B97F27">
        <w:t>groups, the first being those who deserve rights</w:t>
      </w:r>
      <w:r w:rsidR="005F171C">
        <w:t>,</w:t>
      </w:r>
      <w:r w:rsidR="00B97F27">
        <w:t xml:space="preserve"> in other words, the </w:t>
      </w:r>
      <w:r w:rsidR="004966B0">
        <w:t>‘</w:t>
      </w:r>
      <w:r w:rsidR="00B97F27">
        <w:t>law abiding citizens</w:t>
      </w:r>
      <w:r w:rsidR="004966B0">
        <w:t>’ and those who do not deserve rights</w:t>
      </w:r>
      <w:r w:rsidR="00407613">
        <w:t xml:space="preserve"> which includes</w:t>
      </w:r>
      <w:r w:rsidR="00D90819">
        <w:t xml:space="preserve"> those who have committed a crime </w:t>
      </w:r>
      <w:r w:rsidR="00CA2A70">
        <w:t>whether</w:t>
      </w:r>
      <w:r w:rsidR="00D90819">
        <w:t xml:space="preserve"> it has been proven.</w:t>
      </w:r>
      <w:r w:rsidR="00F912BD">
        <w:t xml:space="preserve"> </w:t>
      </w:r>
      <w:r w:rsidR="0007418E">
        <w:t>Ward a</w:t>
      </w:r>
      <w:r w:rsidR="005420A9">
        <w:t>n</w:t>
      </w:r>
      <w:r w:rsidR="0007418E">
        <w:t xml:space="preserve">d </w:t>
      </w:r>
      <w:proofErr w:type="spellStart"/>
      <w:r w:rsidR="0007418E">
        <w:t>Bir</w:t>
      </w:r>
      <w:r w:rsidR="005420A9">
        <w:t>gden</w:t>
      </w:r>
      <w:proofErr w:type="spellEnd"/>
      <w:r w:rsidR="005420A9">
        <w:t xml:space="preserve"> (2007 cited in Ward 2011) note </w:t>
      </w:r>
      <w:r w:rsidR="00D22E31">
        <w:t>“that offenders are simultaneously human rights violators… and human rights holders”</w:t>
      </w:r>
      <w:r w:rsidR="00B21997">
        <w:t>.</w:t>
      </w:r>
    </w:p>
    <w:p w14:paraId="5C37A52A" w14:textId="372D43E9" w:rsidR="00B26091" w:rsidRDefault="00B26091">
      <w:r>
        <w:t xml:space="preserve">Article 6 of the European Convention on Human Rights </w:t>
      </w:r>
      <w:r w:rsidR="001178B5">
        <w:t>states that defendants have the right to a fair trial</w:t>
      </w:r>
      <w:r w:rsidR="000E15D6">
        <w:t xml:space="preserve">. </w:t>
      </w:r>
      <w:proofErr w:type="spellStart"/>
      <w:r w:rsidR="000E15D6">
        <w:t>Plotnikoff</w:t>
      </w:r>
      <w:proofErr w:type="spellEnd"/>
      <w:r w:rsidR="000E15D6">
        <w:t xml:space="preserve"> and </w:t>
      </w:r>
      <w:proofErr w:type="spellStart"/>
      <w:r w:rsidR="000E15D6">
        <w:t>Woolfson</w:t>
      </w:r>
      <w:proofErr w:type="spellEnd"/>
      <w:r w:rsidR="000E15D6">
        <w:t xml:space="preserve"> (</w:t>
      </w:r>
      <w:r w:rsidR="002A2770">
        <w:t xml:space="preserve">2015) translates this by stating that </w:t>
      </w:r>
      <w:r w:rsidR="003A4E6F">
        <w:t>courts must take reasonable steps to ensure that</w:t>
      </w:r>
      <w:r w:rsidR="00D93C51">
        <w:t xml:space="preserve"> defendants have a fair trial and can give evidence to the best of their ability</w:t>
      </w:r>
      <w:r w:rsidR="000F725D">
        <w:t xml:space="preserve"> which can include some young people giving their evidence via video link and </w:t>
      </w:r>
      <w:r w:rsidR="00B63AF2">
        <w:t xml:space="preserve">the use of an intermediary which </w:t>
      </w:r>
      <w:r w:rsidR="002377AD">
        <w:t>can facilitate communication between the courts and the defendant.</w:t>
      </w:r>
    </w:p>
    <w:p w14:paraId="6F416DE4" w14:textId="17B8CC2D" w:rsidR="006854B4" w:rsidRDefault="00F912BD">
      <w:proofErr w:type="spellStart"/>
      <w:r>
        <w:t>Erooga</w:t>
      </w:r>
      <w:proofErr w:type="spellEnd"/>
      <w:r>
        <w:t xml:space="preserve"> (2008) supports th</w:t>
      </w:r>
      <w:r w:rsidR="00FC68B7">
        <w:t xml:space="preserve">e </w:t>
      </w:r>
      <w:r>
        <w:t>view</w:t>
      </w:r>
      <w:r w:rsidR="00FC68B7">
        <w:t xml:space="preserve"> of Drake and Henley (2014)</w:t>
      </w:r>
      <w:r>
        <w:t xml:space="preserve"> in relation to sex offenders </w:t>
      </w:r>
      <w:r w:rsidR="00631740">
        <w:t>in the USA</w:t>
      </w:r>
      <w:r w:rsidR="00563E06">
        <w:t xml:space="preserve"> </w:t>
      </w:r>
      <w:r w:rsidR="00B66E18">
        <w:t>and suggests that “their human rights are almost completely disregarded”</w:t>
      </w:r>
      <w:r w:rsidR="005461B5">
        <w:t xml:space="preserve"> due to the risk-based model </w:t>
      </w:r>
      <w:r w:rsidR="00C47991">
        <w:t xml:space="preserve">protecting </w:t>
      </w:r>
      <w:r w:rsidR="00B302B0">
        <w:t xml:space="preserve">the public </w:t>
      </w:r>
      <w:r w:rsidR="00D82265">
        <w:t xml:space="preserve">and makes the argument, that in some cases </w:t>
      </w:r>
      <w:r w:rsidR="006854B4">
        <w:t>“offenders’ rights are being given priority over the rights of the community”</w:t>
      </w:r>
      <w:r w:rsidR="00130F76">
        <w:t>.</w:t>
      </w:r>
    </w:p>
    <w:p w14:paraId="6B0E9890" w14:textId="54E2FFA1" w:rsidR="00C61B05" w:rsidRDefault="00075F19">
      <w:r>
        <w:t>Sykes (1958/1974</w:t>
      </w:r>
      <w:r w:rsidR="00975840">
        <w:t xml:space="preserve"> cited in </w:t>
      </w:r>
      <w:proofErr w:type="spellStart"/>
      <w:r w:rsidR="00C61B05">
        <w:t>Durnescu</w:t>
      </w:r>
      <w:proofErr w:type="spellEnd"/>
      <w:r w:rsidR="00C61B05">
        <w:t xml:space="preserve"> </w:t>
      </w:r>
      <w:r w:rsidR="00EB35C2">
        <w:t>2011)</w:t>
      </w:r>
      <w:r w:rsidR="00975840">
        <w:t xml:space="preserve"> points out that there are </w:t>
      </w:r>
      <w:r w:rsidR="005D5185">
        <w:t>“</w:t>
      </w:r>
      <w:r w:rsidR="00975840">
        <w:t>five</w:t>
      </w:r>
      <w:r w:rsidR="005D5185">
        <w:t xml:space="preserve"> </w:t>
      </w:r>
      <w:r w:rsidR="00975840">
        <w:t xml:space="preserve">pains of </w:t>
      </w:r>
      <w:r w:rsidR="005D5185">
        <w:t xml:space="preserve">imprisonment” which </w:t>
      </w:r>
      <w:r w:rsidR="006B72EF">
        <w:t xml:space="preserve">translates to the deprivation of certain key human rights </w:t>
      </w:r>
      <w:r w:rsidR="00AC1ADB">
        <w:t xml:space="preserve">including relationships, liberty </w:t>
      </w:r>
      <w:r w:rsidR="00385C9A">
        <w:t>and security</w:t>
      </w:r>
      <w:r w:rsidR="00CF66A5">
        <w:t xml:space="preserve"> and as a result the </w:t>
      </w:r>
      <w:r w:rsidR="00A920E9">
        <w:t>offenders’</w:t>
      </w:r>
      <w:r w:rsidR="00CF66A5">
        <w:t xml:space="preserve"> family will be impacted</w:t>
      </w:r>
      <w:r w:rsidR="00FE6EE2">
        <w:t xml:space="preserve">, </w:t>
      </w:r>
      <w:proofErr w:type="spellStart"/>
      <w:r w:rsidR="00FE6EE2">
        <w:t>Durnescu</w:t>
      </w:r>
      <w:proofErr w:type="spellEnd"/>
      <w:r w:rsidR="00FE6EE2">
        <w:t xml:space="preserve"> (2011) argues that the United Nations Convention on the Rights of the Child</w:t>
      </w:r>
      <w:r w:rsidR="00813690">
        <w:t xml:space="preserve"> requires that children must not be separated from their parents</w:t>
      </w:r>
      <w:r w:rsidR="00470EBF">
        <w:t xml:space="preserve"> so as a result the European</w:t>
      </w:r>
      <w:r w:rsidR="00B20EB2">
        <w:t xml:space="preserve"> council has </w:t>
      </w:r>
      <w:r w:rsidR="00524E9E">
        <w:t xml:space="preserve">adopted a decision to ensure that </w:t>
      </w:r>
      <w:r w:rsidR="0025020F">
        <w:t>those on probation could be monitored near their chi</w:t>
      </w:r>
      <w:r w:rsidR="0081731F">
        <w:t>ldren and families</w:t>
      </w:r>
      <w:r w:rsidR="004C2C03">
        <w:t xml:space="preserve"> (</w:t>
      </w:r>
      <w:proofErr w:type="spellStart"/>
      <w:r w:rsidR="004C2C03">
        <w:t>Durnescu</w:t>
      </w:r>
      <w:proofErr w:type="spellEnd"/>
      <w:r w:rsidR="004C2C03">
        <w:t xml:space="preserve"> 2011).</w:t>
      </w:r>
    </w:p>
    <w:p w14:paraId="76FD252A" w14:textId="21031471" w:rsidR="00C55DC9" w:rsidRDefault="00C55DC9">
      <w:r>
        <w:t>When you consider the human rights of prisoners</w:t>
      </w:r>
      <w:r w:rsidR="00455ECC">
        <w:t>, the United Nations produced a</w:t>
      </w:r>
      <w:r w:rsidR="00B17C3F">
        <w:t xml:space="preserve"> resolution regarding the standard minimum rules for the treatment of prisoners, also known as the </w:t>
      </w:r>
      <w:r w:rsidR="0044017F">
        <w:t>Nelson Mandela,</w:t>
      </w:r>
      <w:r w:rsidR="00B17C3F">
        <w:t xml:space="preserve"> rules. </w:t>
      </w:r>
      <w:sdt>
        <w:sdtPr>
          <w:id w:val="407196856"/>
          <w:citation/>
        </w:sdtPr>
        <w:sdtContent>
          <w:r w:rsidR="00970E24">
            <w:fldChar w:fldCharType="begin"/>
          </w:r>
          <w:r w:rsidR="00970E24">
            <w:instrText xml:space="preserve"> CITATION McC16 \l 2057 </w:instrText>
          </w:r>
          <w:r w:rsidR="00970E24">
            <w:fldChar w:fldCharType="separate"/>
          </w:r>
          <w:r w:rsidR="00970E24" w:rsidRPr="00970E24">
            <w:rPr>
              <w:noProof/>
            </w:rPr>
            <w:t>(McCall-Smith, 2016)</w:t>
          </w:r>
          <w:r w:rsidR="00970E24">
            <w:fldChar w:fldCharType="end"/>
          </w:r>
        </w:sdtContent>
      </w:sdt>
      <w:r w:rsidR="00D0315D">
        <w:t xml:space="preserve">. </w:t>
      </w:r>
      <w:r w:rsidR="0044017F">
        <w:t>However,</w:t>
      </w:r>
      <w:r w:rsidR="00D0315D">
        <w:t xml:space="preserve"> </w:t>
      </w:r>
      <w:proofErr w:type="spellStart"/>
      <w:r w:rsidR="00D0315D">
        <w:t>Amatrudo</w:t>
      </w:r>
      <w:proofErr w:type="spellEnd"/>
      <w:r w:rsidR="00D0315D">
        <w:t xml:space="preserve"> and Blake (2015)</w:t>
      </w:r>
      <w:r w:rsidR="00AC0059">
        <w:t xml:space="preserve"> argue that prisons should be used for rehabilitation </w:t>
      </w:r>
      <w:r w:rsidR="006C0A8E">
        <w:t xml:space="preserve">and to ensure effectiveness, the </w:t>
      </w:r>
      <w:r w:rsidR="00A3214D">
        <w:t>population should be of no more than 500 prisoners.</w:t>
      </w:r>
      <w:r w:rsidR="001D3BE8">
        <w:t xml:space="preserve"> </w:t>
      </w:r>
      <w:r w:rsidR="006854B4">
        <w:t>However,</w:t>
      </w:r>
      <w:r w:rsidR="001D3BE8">
        <w:t xml:space="preserve"> </w:t>
      </w:r>
      <w:proofErr w:type="spellStart"/>
      <w:r w:rsidR="001D3BE8">
        <w:t>Warrell</w:t>
      </w:r>
      <w:proofErr w:type="spellEnd"/>
      <w:r w:rsidR="001D3BE8">
        <w:t xml:space="preserve"> (2013)</w:t>
      </w:r>
      <w:r w:rsidR="00B97EA3">
        <w:t xml:space="preserve"> writes that the UK </w:t>
      </w:r>
      <w:r w:rsidR="003B01AB">
        <w:t xml:space="preserve">are building twelve new super-prisons which are housing around 3000 prisoners </w:t>
      </w:r>
      <w:r w:rsidR="000B085F">
        <w:t>as a cost saving measure, however</w:t>
      </w:r>
      <w:r w:rsidR="005F7856">
        <w:t xml:space="preserve">, </w:t>
      </w:r>
      <w:proofErr w:type="spellStart"/>
      <w:r w:rsidR="005F7856">
        <w:t>Warrell</w:t>
      </w:r>
      <w:proofErr w:type="spellEnd"/>
      <w:r w:rsidR="005F7856">
        <w:t xml:space="preserve"> (2013) </w:t>
      </w:r>
      <w:r w:rsidR="005F7856">
        <w:lastRenderedPageBreak/>
        <w:t>does point out that previous governments have criticised this</w:t>
      </w:r>
      <w:r w:rsidR="00E446D6">
        <w:t xml:space="preserve"> and suggest that </w:t>
      </w:r>
      <w:r w:rsidR="004B3086">
        <w:t>the higher</w:t>
      </w:r>
      <w:r w:rsidR="00421D5A">
        <w:t xml:space="preserve"> prison</w:t>
      </w:r>
      <w:r w:rsidR="004B3086">
        <w:t xml:space="preserve"> population doesn’t reduce re-offending</w:t>
      </w:r>
      <w:r w:rsidR="00421D5A">
        <w:t>.</w:t>
      </w:r>
    </w:p>
    <w:p w14:paraId="19A45BF9" w14:textId="3B423801" w:rsidR="00412F3C" w:rsidRDefault="0036156D">
      <w:r>
        <w:t xml:space="preserve">Van </w:t>
      </w:r>
      <w:proofErr w:type="spellStart"/>
      <w:r>
        <w:t>Tong</w:t>
      </w:r>
      <w:r w:rsidR="006C6F3A">
        <w:t>eren</w:t>
      </w:r>
      <w:proofErr w:type="spellEnd"/>
      <w:r w:rsidR="006C6F3A">
        <w:t xml:space="preserve"> </w:t>
      </w:r>
      <w:r w:rsidR="00B84AB0">
        <w:t xml:space="preserve">(2020) </w:t>
      </w:r>
      <w:r w:rsidR="0074272E">
        <w:t>discusses housing for ex-offenders as a fundamental human right</w:t>
      </w:r>
      <w:r w:rsidR="000C7C47">
        <w:t xml:space="preserve"> in the Netherlands and most of the world </w:t>
      </w:r>
      <w:r w:rsidR="00AB0455">
        <w:t>under the Universal Declaration of Human Rights (1948)</w:t>
      </w:r>
      <w:r w:rsidR="00520004">
        <w:t xml:space="preserve"> to ensure that all offenders</w:t>
      </w:r>
      <w:r w:rsidR="00F84F54">
        <w:t xml:space="preserve"> have “access to housing [that</w:t>
      </w:r>
      <w:r w:rsidR="00770641">
        <w:t>] is considered a pre-requisite to a successful return into society”</w:t>
      </w:r>
      <w:r w:rsidR="005C51FB">
        <w:t xml:space="preserve">. Van </w:t>
      </w:r>
      <w:proofErr w:type="spellStart"/>
      <w:r w:rsidR="005C51FB">
        <w:t>Tongeren</w:t>
      </w:r>
      <w:proofErr w:type="spellEnd"/>
      <w:r w:rsidR="005C51FB">
        <w:t xml:space="preserve"> (2020) also argues that ex-offenders are more likely to be </w:t>
      </w:r>
      <w:r w:rsidR="007B5C55">
        <w:t>living in temporary housing</w:t>
      </w:r>
      <w:r w:rsidR="00CC7094">
        <w:t xml:space="preserve">, but Van </w:t>
      </w:r>
      <w:proofErr w:type="spellStart"/>
      <w:r w:rsidR="00CC7094">
        <w:t>Tongeren</w:t>
      </w:r>
      <w:proofErr w:type="spellEnd"/>
      <w:r w:rsidR="00CC7094">
        <w:t xml:space="preserve"> (2020) supports </w:t>
      </w:r>
      <w:proofErr w:type="spellStart"/>
      <w:r w:rsidR="00CC7094">
        <w:t>Erooga</w:t>
      </w:r>
      <w:proofErr w:type="spellEnd"/>
      <w:r w:rsidR="00CC7094">
        <w:t xml:space="preserve"> (2008) by suggesting </w:t>
      </w:r>
      <w:r w:rsidR="004A5E27">
        <w:t xml:space="preserve">that </w:t>
      </w:r>
      <w:r w:rsidR="00307628">
        <w:t xml:space="preserve">the public in the Netherlands have contradictory </w:t>
      </w:r>
      <w:r w:rsidR="0024581F">
        <w:t>interests, for example their need to feel safe in the community contradicts</w:t>
      </w:r>
      <w:r w:rsidR="00130F76">
        <w:t xml:space="preserve"> the offenders need for safe accommodation.</w:t>
      </w:r>
    </w:p>
    <w:p w14:paraId="64D4B6A2" w14:textId="02636AD4" w:rsidR="00E97D8C" w:rsidRDefault="00E97D8C">
      <w:r>
        <w:t xml:space="preserve">Article 8 of the European Convention </w:t>
      </w:r>
      <w:r w:rsidR="002934D2">
        <w:t xml:space="preserve">on Human Rights state that everyone has the right to a private life. </w:t>
      </w:r>
      <w:r w:rsidR="003B08B9">
        <w:t xml:space="preserve">Marshall and Thomas (2015) </w:t>
      </w:r>
      <w:r w:rsidR="007C2806">
        <w:t xml:space="preserve">argue that the current ‘Disclosure and Barring Service’ (DBS) </w:t>
      </w:r>
      <w:r w:rsidR="00D23EF0">
        <w:t xml:space="preserve">impacts article 8 </w:t>
      </w:r>
      <w:r w:rsidR="00516D9F">
        <w:t xml:space="preserve">as police are disclosing information on an applicant </w:t>
      </w:r>
      <w:r w:rsidR="00BC0C13">
        <w:t xml:space="preserve">based on what the police consider relevant and </w:t>
      </w:r>
      <w:r w:rsidR="005502D4">
        <w:t xml:space="preserve">information on all convictions including minor ones. </w:t>
      </w:r>
      <w:r w:rsidR="00026D1B">
        <w:t xml:space="preserve">Grace (2015) </w:t>
      </w:r>
      <w:r w:rsidR="00177C40">
        <w:t>points out</w:t>
      </w:r>
      <w:r w:rsidR="00C60F9C">
        <w:t xml:space="preserve"> that the Domestic Violence Disclosure Scheme (</w:t>
      </w:r>
      <w:r w:rsidR="003F6BBE">
        <w:t xml:space="preserve">DVDS or </w:t>
      </w:r>
      <w:r w:rsidR="00C60F9C">
        <w:t>Claire’s Law) also impedes article 8</w:t>
      </w:r>
      <w:r w:rsidR="00F36E51">
        <w:t xml:space="preserve"> and suggests that this scheme doesn’t consider </w:t>
      </w:r>
      <w:r w:rsidR="00802830">
        <w:t>the human rights of the alleged offender</w:t>
      </w:r>
      <w:r w:rsidR="00426ACC">
        <w:t xml:space="preserve"> as both schemes </w:t>
      </w:r>
      <w:r w:rsidR="00EC0209">
        <w:t xml:space="preserve">will </w:t>
      </w:r>
      <w:r w:rsidR="00EE7561">
        <w:t>consider</w:t>
      </w:r>
      <w:r w:rsidR="001C2867">
        <w:t xml:space="preserve"> </w:t>
      </w:r>
      <w:r w:rsidR="00EE7561">
        <w:t>information which includes “past allegations, arrests, charges and (failed) prosecutions” (Grace 2015)</w:t>
      </w:r>
      <w:r w:rsidR="001C2867">
        <w:t>.</w:t>
      </w:r>
    </w:p>
    <w:p w14:paraId="332025EE" w14:textId="77777777" w:rsidR="005A054E" w:rsidRDefault="005A054E"/>
    <w:p w14:paraId="267483F6" w14:textId="2147333E" w:rsidR="005A054E" w:rsidRDefault="005A054E">
      <w:r>
        <w:t xml:space="preserve">In conclusion, </w:t>
      </w:r>
      <w:r w:rsidR="006C4AD6">
        <w:t xml:space="preserve">human rights are </w:t>
      </w:r>
      <w:r w:rsidR="005043D3">
        <w:t>privileges and rights that are awarded to a human, for simply being born (</w:t>
      </w:r>
      <w:proofErr w:type="spellStart"/>
      <w:r w:rsidR="005043D3">
        <w:t>Westmarland</w:t>
      </w:r>
      <w:proofErr w:type="spellEnd"/>
      <w:r w:rsidR="005043D3">
        <w:t xml:space="preserve"> 2006)</w:t>
      </w:r>
      <w:r w:rsidR="001E3B59">
        <w:t xml:space="preserve">. Human rights cannot be removed </w:t>
      </w:r>
      <w:r w:rsidR="00922C41">
        <w:t xml:space="preserve">from a human, but in certain circumstances, these rights can be restricted </w:t>
      </w:r>
      <w:r w:rsidR="00C26692">
        <w:t>if it is in the best interests of the general public</w:t>
      </w:r>
      <w:r w:rsidR="00B51D51">
        <w:t xml:space="preserve"> (Equality and Human Rights Commission 2019). Hudson (2006) </w:t>
      </w:r>
      <w:r w:rsidR="0040065C">
        <w:t xml:space="preserve">argues that human rights are key </w:t>
      </w:r>
      <w:r w:rsidR="00487B06">
        <w:t>to the criminal justice system.</w:t>
      </w:r>
    </w:p>
    <w:p w14:paraId="324E0D2B" w14:textId="63B1121E" w:rsidR="00BC176D" w:rsidRDefault="00BC176D">
      <w:r>
        <w:t xml:space="preserve">Williams (2008) </w:t>
      </w:r>
      <w:r w:rsidR="00847697">
        <w:t xml:space="preserve">introduces rights for victims of </w:t>
      </w:r>
      <w:r w:rsidR="00052D7C">
        <w:t>crime but</w:t>
      </w:r>
      <w:r w:rsidR="00C67B8A">
        <w:t xml:space="preserve"> suggests that the </w:t>
      </w:r>
      <w:proofErr w:type="gramStart"/>
      <w:r w:rsidR="00C67B8A">
        <w:t>main focus</w:t>
      </w:r>
      <w:proofErr w:type="gramEnd"/>
      <w:r w:rsidR="00C67B8A">
        <w:t xml:space="preserve"> of these rights were to provide support </w:t>
      </w:r>
      <w:r w:rsidR="00301369">
        <w:t>but</w:t>
      </w:r>
      <w:r w:rsidR="00C67B8A">
        <w:t xml:space="preserve"> doesn’t give any legal rights to victims.</w:t>
      </w:r>
    </w:p>
    <w:p w14:paraId="1871A0C1" w14:textId="44BC88F6" w:rsidR="008F5934" w:rsidRDefault="003E4F46">
      <w:r>
        <w:t xml:space="preserve">It can be argued that offenders of crime can be seen as both </w:t>
      </w:r>
      <w:r w:rsidR="00F63989">
        <w:t xml:space="preserve">human rights holders and human rights violators (Ward and </w:t>
      </w:r>
      <w:proofErr w:type="spellStart"/>
      <w:r w:rsidR="00F63989">
        <w:t>Birgden</w:t>
      </w:r>
      <w:proofErr w:type="spellEnd"/>
      <w:r w:rsidR="00F63989">
        <w:t xml:space="preserve"> 2007)</w:t>
      </w:r>
      <w:r w:rsidR="003F6BBE">
        <w:t xml:space="preserve">. It can also be argued that certain disclosures such as the DBS and the DVDS </w:t>
      </w:r>
      <w:r w:rsidR="00BC5470">
        <w:t xml:space="preserve">breach </w:t>
      </w:r>
      <w:r w:rsidR="00FF24BB">
        <w:t xml:space="preserve">articles in the European Convention on Human Rights </w:t>
      </w:r>
      <w:r w:rsidR="00897AB9">
        <w:t>(Marshall and Thomas 2015, Grace 2015)</w:t>
      </w:r>
    </w:p>
    <w:p w14:paraId="2099A462" w14:textId="77777777" w:rsidR="000E185D" w:rsidRDefault="000E185D">
      <w:r>
        <w:br w:type="page"/>
      </w:r>
    </w:p>
    <w:sdt>
      <w:sdtPr>
        <w:id w:val="111145805"/>
        <w:bibliography/>
      </w:sdtPr>
      <w:sdtContent>
        <w:p w14:paraId="7893126D" w14:textId="27836F67" w:rsidR="000E185D" w:rsidRPr="000E185D" w:rsidRDefault="000E185D" w:rsidP="000E185D">
          <w:pPr>
            <w:pStyle w:val="Bibliography"/>
            <w:rPr>
              <w:b/>
              <w:bCs/>
              <w:sz w:val="32"/>
              <w:szCs w:val="32"/>
            </w:rPr>
          </w:pPr>
          <w:r w:rsidRPr="000E185D">
            <w:rPr>
              <w:b/>
              <w:bCs/>
              <w:sz w:val="32"/>
              <w:szCs w:val="32"/>
            </w:rPr>
            <w:t>References</w:t>
          </w:r>
        </w:p>
        <w:p w14:paraId="4143FF9F" w14:textId="146A70C7" w:rsidR="000E185D" w:rsidRDefault="000E185D" w:rsidP="000E185D">
          <w:pPr>
            <w:pStyle w:val="Bibliography"/>
            <w:rPr>
              <w:noProof/>
              <w:sz w:val="24"/>
              <w:szCs w:val="24"/>
              <w:lang w:val="en-US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  <w:lang w:val="en-US"/>
            </w:rPr>
            <w:t xml:space="preserve">Amatrudo, A. &amp; Blake, L. W., 2015. </w:t>
          </w:r>
          <w:r>
            <w:rPr>
              <w:i/>
              <w:iCs/>
              <w:noProof/>
              <w:lang w:val="en-US"/>
            </w:rPr>
            <w:t xml:space="preserve">Human Rights and the Criminal Justice System. </w:t>
          </w:r>
          <w:r>
            <w:rPr>
              <w:noProof/>
              <w:lang w:val="en-US"/>
            </w:rPr>
            <w:t>1st ed. Oxon: Routledge.</w:t>
          </w:r>
        </w:p>
        <w:p w14:paraId="68B23D31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Baer, M. &amp; Brysk, A., 2009. New Rights for Private Wrongs: Female Genital Mutilation and Global Framin Dialogues. In: B. Clifford, ed. </w:t>
          </w:r>
          <w:r>
            <w:rPr>
              <w:i/>
              <w:iCs/>
              <w:noProof/>
              <w:lang w:val="en-US"/>
            </w:rPr>
            <w:t xml:space="preserve">The International Struggle for New Human Rights. </w:t>
          </w:r>
          <w:r>
            <w:rPr>
              <w:noProof/>
              <w:lang w:val="en-US"/>
            </w:rPr>
            <w:t>Pennslyvania: University of Pennsylvania, pp. 93-107.</w:t>
          </w:r>
        </w:p>
        <w:p w14:paraId="18E2771E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Bassiouni, M. C., 2006. International Recognition of Victims Rights. </w:t>
          </w:r>
          <w:r>
            <w:rPr>
              <w:i/>
              <w:iCs/>
              <w:noProof/>
              <w:lang w:val="en-US"/>
            </w:rPr>
            <w:t xml:space="preserve">Human Rights Law Review, </w:t>
          </w:r>
          <w:r>
            <w:rPr>
              <w:noProof/>
              <w:lang w:val="en-US"/>
            </w:rPr>
            <w:t>6(2), pp. 203-29.</w:t>
          </w:r>
        </w:p>
        <w:p w14:paraId="4300661B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Coliver, S., 1989. United Nations Machineries on Women's rights: How Might They Better Help Women Whose Rights are Being Violated. In: E. L. Lutz, H. Hannum &amp; K. J. Burke, eds. </w:t>
          </w:r>
          <w:r>
            <w:rPr>
              <w:i/>
              <w:iCs/>
              <w:noProof/>
              <w:lang w:val="en-US"/>
            </w:rPr>
            <w:t xml:space="preserve">New Directions on Human Rights. </w:t>
          </w:r>
          <w:r>
            <w:rPr>
              <w:noProof/>
              <w:lang w:val="en-US"/>
            </w:rPr>
            <w:t>Pennsylvania: University of Pennsylvania, pp. 25-50.</w:t>
          </w:r>
        </w:p>
        <w:p w14:paraId="0159FA18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Council of Europe, 2022. </w:t>
          </w:r>
          <w:r>
            <w:rPr>
              <w:i/>
              <w:iCs/>
              <w:noProof/>
              <w:lang w:val="en-US"/>
            </w:rPr>
            <w:t xml:space="preserve">United Kingdon.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https://www.coe.int/en/web/portal/united-kingdom</w:t>
          </w:r>
          <w:r>
            <w:rPr>
              <w:noProof/>
              <w:lang w:val="en-US"/>
            </w:rPr>
            <w:br/>
            <w:t>[Accessed 02 05 2022].</w:t>
          </w:r>
        </w:p>
        <w:p w14:paraId="73DC2DDA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Davis, R. C. &amp; Mulford, C., 2008. Victim Rights and New Remedies. </w:t>
          </w:r>
          <w:r>
            <w:rPr>
              <w:i/>
              <w:iCs/>
              <w:noProof/>
              <w:lang w:val="en-US"/>
            </w:rPr>
            <w:t xml:space="preserve">Journal of Contemporary Criminal Justice, </w:t>
          </w:r>
          <w:r>
            <w:rPr>
              <w:noProof/>
              <w:lang w:val="en-US"/>
            </w:rPr>
            <w:t>24(2), pp. 198-208.</w:t>
          </w:r>
        </w:p>
        <w:p w14:paraId="60D7FACE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Doak, J., 2008. </w:t>
          </w:r>
          <w:r>
            <w:rPr>
              <w:i/>
              <w:iCs/>
              <w:noProof/>
              <w:lang w:val="en-US"/>
            </w:rPr>
            <w:t xml:space="preserve">Victim's Rights, Human Rights and Criminal Justice Reconceiving the Role of Third Parties. </w:t>
          </w:r>
          <w:r>
            <w:rPr>
              <w:noProof/>
              <w:lang w:val="en-US"/>
            </w:rPr>
            <w:t>Portland: Hart Publishing.</w:t>
          </w:r>
        </w:p>
        <w:p w14:paraId="58BDAAE5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Drake, D. H. &amp; Henley, A. J., 2014. 'Victims' versus 'offenders' in British Political Discourse: The Construction of a False Dichotomy. </w:t>
          </w:r>
          <w:r>
            <w:rPr>
              <w:i/>
              <w:iCs/>
              <w:noProof/>
              <w:lang w:val="en-US"/>
            </w:rPr>
            <w:t xml:space="preserve">The Howard Journal of Criminal Justice, </w:t>
          </w:r>
          <w:r>
            <w:rPr>
              <w:noProof/>
              <w:lang w:val="en-US"/>
            </w:rPr>
            <w:t>53(2), pp. 141-157.</w:t>
          </w:r>
        </w:p>
        <w:p w14:paraId="7F51E8E8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Durnescu, I., 2011. Pains of Probation: Effective Practice and Human Rights. </w:t>
          </w:r>
          <w:r>
            <w:rPr>
              <w:i/>
              <w:iCs/>
              <w:noProof/>
              <w:lang w:val="en-US"/>
            </w:rPr>
            <w:t xml:space="preserve">International Journal of Offender Therapy and Comparative Criminology, </w:t>
          </w:r>
          <w:r>
            <w:rPr>
              <w:noProof/>
              <w:lang w:val="en-US"/>
            </w:rPr>
            <w:t>55(4), pp. 530-545.</w:t>
          </w:r>
        </w:p>
        <w:p w14:paraId="046104B2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Dyer, A., 2016. Irreducible Life Sentences: What Difference have the European Convention on Human Rights and the United Kingdom Human Rights Made?. </w:t>
          </w:r>
          <w:r>
            <w:rPr>
              <w:i/>
              <w:iCs/>
              <w:noProof/>
              <w:lang w:val="en-US"/>
            </w:rPr>
            <w:t xml:space="preserve">Human Rights Law Review, </w:t>
          </w:r>
          <w:r>
            <w:rPr>
              <w:noProof/>
              <w:lang w:val="en-US"/>
            </w:rPr>
            <w:t>16(1), pp. 541-584.</w:t>
          </w:r>
        </w:p>
        <w:p w14:paraId="18FDD03F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Equality and Human Rights Commission, 2018. </w:t>
          </w:r>
          <w:r>
            <w:rPr>
              <w:i/>
              <w:iCs/>
              <w:noProof/>
              <w:lang w:val="en-US"/>
            </w:rPr>
            <w:t xml:space="preserve">The Human Rights Act.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https://www.equalityhumanrights.com/en/human-rights/human-rights-act</w:t>
          </w:r>
          <w:r>
            <w:rPr>
              <w:noProof/>
              <w:lang w:val="en-US"/>
            </w:rPr>
            <w:br/>
            <w:t>[Accessed 2022 04 09].</w:t>
          </w:r>
        </w:p>
        <w:p w14:paraId="5C2AC179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Erooga, M., 2008. A Human rights-based approach to sex offender management: The Key to Effective Public Protection. </w:t>
          </w:r>
          <w:r>
            <w:rPr>
              <w:i/>
              <w:iCs/>
              <w:noProof/>
              <w:lang w:val="en-US"/>
            </w:rPr>
            <w:t xml:space="preserve">Journal of Sexual Aggression, </w:t>
          </w:r>
          <w:r>
            <w:rPr>
              <w:noProof/>
              <w:lang w:val="en-US"/>
            </w:rPr>
            <w:t>14(3), pp. 171-183.</w:t>
          </w:r>
        </w:p>
        <w:p w14:paraId="6F4D2ED3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Grace, J., 2015. Claire's Law or the national Domestic Violence Disclosure Scheme: The contested legalities of criminality information shating. </w:t>
          </w:r>
          <w:r>
            <w:rPr>
              <w:i/>
              <w:iCs/>
              <w:noProof/>
              <w:lang w:val="en-US"/>
            </w:rPr>
            <w:t xml:space="preserve">The Journal of Criminal Law, </w:t>
          </w:r>
          <w:r>
            <w:rPr>
              <w:noProof/>
              <w:lang w:val="en-US"/>
            </w:rPr>
            <w:t>79(1), pp. 36-45.</w:t>
          </w:r>
        </w:p>
        <w:p w14:paraId="7F0A35C2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Hudson, B., 2006. Criminal Justice. In: E. McLaughlin &amp; J. Muncie, eds. </w:t>
          </w:r>
          <w:r>
            <w:rPr>
              <w:i/>
              <w:iCs/>
              <w:noProof/>
              <w:lang w:val="en-US"/>
            </w:rPr>
            <w:t xml:space="preserve">The Sage Dictionary of Criminology. </w:t>
          </w:r>
          <w:r>
            <w:rPr>
              <w:noProof/>
              <w:lang w:val="en-US"/>
            </w:rPr>
            <w:t>London: Sage Publications, pp. 93-95.</w:t>
          </w:r>
        </w:p>
        <w:p w14:paraId="45BD3CE7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Marshall, D. &amp; Thomas, T., 2015. The Disclosure of police-held 'non-conviction information' to employers. </w:t>
          </w:r>
          <w:r>
            <w:rPr>
              <w:i/>
              <w:iCs/>
              <w:noProof/>
              <w:lang w:val="en-US"/>
            </w:rPr>
            <w:t xml:space="preserve">International Journal of Police Science and Management, </w:t>
          </w:r>
          <w:r>
            <w:rPr>
              <w:noProof/>
              <w:lang w:val="en-US"/>
            </w:rPr>
            <w:t>17(4), pp. 237-245.</w:t>
          </w:r>
        </w:p>
        <w:p w14:paraId="07D63347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lastRenderedPageBreak/>
            <w:t xml:space="preserve">McCall-Smith, K., 2016. Introductory Note to United Nations Standard Minimum Rules for the Treatment of Prisoners (Nelson Mandela Rules). </w:t>
          </w:r>
          <w:r>
            <w:rPr>
              <w:i/>
              <w:iCs/>
              <w:noProof/>
              <w:lang w:val="en-US"/>
            </w:rPr>
            <w:t xml:space="preserve">International Legal Matters, </w:t>
          </w:r>
          <w:r>
            <w:rPr>
              <w:noProof/>
              <w:lang w:val="en-US"/>
            </w:rPr>
            <w:t>Volume 55, pp. 1180-1205.</w:t>
          </w:r>
        </w:p>
        <w:p w14:paraId="3F79D79A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McConnell, M. &amp; Raikes, B., 2019. "It's not a case of He'll be home one day". The Impact on Families of sentences of Imprisonment for Public Protection. </w:t>
          </w:r>
          <w:r>
            <w:rPr>
              <w:i/>
              <w:iCs/>
              <w:noProof/>
              <w:lang w:val="en-US"/>
            </w:rPr>
            <w:t xml:space="preserve">Childcare in Practice, </w:t>
          </w:r>
          <w:r>
            <w:rPr>
              <w:noProof/>
              <w:lang w:val="en-US"/>
            </w:rPr>
            <w:t>25(4), pp. 349-366.</w:t>
          </w:r>
        </w:p>
        <w:p w14:paraId="4050FA40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Newburn, T., 2017. </w:t>
          </w:r>
          <w:r>
            <w:rPr>
              <w:i/>
              <w:iCs/>
              <w:noProof/>
              <w:lang w:val="en-US"/>
            </w:rPr>
            <w:t xml:space="preserve">Criminology. </w:t>
          </w:r>
          <w:r>
            <w:rPr>
              <w:noProof/>
              <w:lang w:val="en-US"/>
            </w:rPr>
            <w:t>3rd ed. Oxon: Willan .</w:t>
          </w:r>
        </w:p>
        <w:p w14:paraId="7D9D31C7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Penal Reform International, 2021. </w:t>
          </w:r>
          <w:r>
            <w:rPr>
              <w:i/>
              <w:iCs/>
              <w:noProof/>
              <w:lang w:val="en-US"/>
            </w:rPr>
            <w:t xml:space="preserve">European Prison Rules.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https://cdn.penalreform.org/wp-content/uploads/2021/09/PRI_Short-guide-to-the-European-Prison-Rules_WEB.pdf</w:t>
          </w:r>
          <w:r>
            <w:rPr>
              <w:noProof/>
              <w:lang w:val="en-US"/>
            </w:rPr>
            <w:br/>
            <w:t>[Accessed 02 05 2022].</w:t>
          </w:r>
        </w:p>
        <w:p w14:paraId="128B98E8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Plotnikoff, J. &amp; Woolfson, R., 2019. The Uneasy position of vulnerable defendants. In: J. Plotnikoff &amp; R. Woolfson, eds. </w:t>
          </w:r>
          <w:r>
            <w:rPr>
              <w:i/>
              <w:iCs/>
              <w:noProof/>
              <w:lang w:val="en-US"/>
            </w:rPr>
            <w:t xml:space="preserve">Intermediaries in the criminal justice system. </w:t>
          </w:r>
          <w:r>
            <w:rPr>
              <w:noProof/>
              <w:lang w:val="en-US"/>
            </w:rPr>
            <w:t>Bristol: Bristol University Press, pp. 247-280.</w:t>
          </w:r>
        </w:p>
        <w:p w14:paraId="1075A844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Pont, J. et al., 2021. COVID-19- The case for rethinking Health and Human Rights in Prisons. </w:t>
          </w:r>
          <w:r>
            <w:rPr>
              <w:i/>
              <w:iCs/>
              <w:noProof/>
              <w:lang w:val="en-US"/>
            </w:rPr>
            <w:t xml:space="preserve">American Journal of Public Health Association, </w:t>
          </w:r>
          <w:r>
            <w:rPr>
              <w:noProof/>
              <w:lang w:val="en-US"/>
            </w:rPr>
            <w:t>111(6), pp. 1081-1085.</w:t>
          </w:r>
        </w:p>
        <w:p w14:paraId="0CC50416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Prison Reform Trust, 2021. </w:t>
          </w:r>
          <w:r>
            <w:rPr>
              <w:i/>
              <w:iCs/>
              <w:noProof/>
              <w:lang w:val="en-US"/>
            </w:rPr>
            <w:t xml:space="preserve">Prison: The Facts, </w:t>
          </w:r>
          <w:r>
            <w:rPr>
              <w:noProof/>
              <w:lang w:val="en-US"/>
            </w:rPr>
            <w:t>London: Prison Reform Trust.</w:t>
          </w:r>
        </w:p>
        <w:p w14:paraId="7D3A6920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Prison Reform Trust, 2022. </w:t>
          </w:r>
          <w:r>
            <w:rPr>
              <w:i/>
              <w:iCs/>
              <w:noProof/>
              <w:lang w:val="en-US"/>
            </w:rPr>
            <w:t xml:space="preserve">Imprisonment for Public Protection.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http://www.prisonreformtrust.org.uk/WhatWeDo/Projectsresearch/IPPsentences</w:t>
          </w:r>
          <w:r>
            <w:rPr>
              <w:noProof/>
              <w:lang w:val="en-US"/>
            </w:rPr>
            <w:br/>
            <w:t>[Accessed 02 05 2022].</w:t>
          </w:r>
        </w:p>
        <w:p w14:paraId="44DFE61D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Starmer, K. et al., 2001. </w:t>
          </w:r>
          <w:r>
            <w:rPr>
              <w:i/>
              <w:iCs/>
              <w:noProof/>
              <w:lang w:val="en-US"/>
            </w:rPr>
            <w:t xml:space="preserve">Criminal Justice, Police Powers and Human Rights. </w:t>
          </w:r>
          <w:r>
            <w:rPr>
              <w:noProof/>
              <w:lang w:val="en-US"/>
            </w:rPr>
            <w:t>1st ed. London: Blackstone Press.</w:t>
          </w:r>
        </w:p>
        <w:p w14:paraId="5C8BB92E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Stewart, C., Tomossy, G. F., Lamont, S. &amp; Brunero, S., 2020. Covid-19 and Australian Prisons: Human Rights, Risks and Responses. </w:t>
          </w:r>
          <w:r>
            <w:rPr>
              <w:i/>
              <w:iCs/>
              <w:noProof/>
              <w:lang w:val="en-US"/>
            </w:rPr>
            <w:t xml:space="preserve">Bioethical Inquiry, </w:t>
          </w:r>
          <w:r>
            <w:rPr>
              <w:noProof/>
              <w:lang w:val="en-US"/>
            </w:rPr>
            <w:t>17(4), pp. 663-667.</w:t>
          </w:r>
        </w:p>
        <w:p w14:paraId="774C00F6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Sumner, M., 2006. Reparation. In: E. McLaughlin &amp; J. Munice, eds. </w:t>
          </w:r>
          <w:r>
            <w:rPr>
              <w:i/>
              <w:iCs/>
              <w:noProof/>
              <w:lang w:val="en-US"/>
            </w:rPr>
            <w:t xml:space="preserve">The Sage Dictionary of Criminology. </w:t>
          </w:r>
          <w:r>
            <w:rPr>
              <w:noProof/>
              <w:lang w:val="en-US"/>
            </w:rPr>
            <w:t>London: Sage Publications, pp. 351-352.</w:t>
          </w:r>
        </w:p>
        <w:p w14:paraId="39CDC2BF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United Nations Office on Drugs and Crime, 2011. </w:t>
          </w:r>
          <w:r>
            <w:rPr>
              <w:i/>
              <w:iCs/>
              <w:noProof/>
              <w:lang w:val="en-US"/>
            </w:rPr>
            <w:t xml:space="preserve">The Bangkok Rules, </w:t>
          </w:r>
          <w:r>
            <w:rPr>
              <w:noProof/>
              <w:lang w:val="en-US"/>
            </w:rPr>
            <w:t>Bangkok: United Nations.</w:t>
          </w:r>
        </w:p>
        <w:p w14:paraId="25B4EA16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van Tongeren, J., 2022. Housing Ex-Offenders in the Netherlands: Balancing Neighbourhood Safety and Human Rights. </w:t>
          </w:r>
          <w:r>
            <w:rPr>
              <w:i/>
              <w:iCs/>
              <w:noProof/>
              <w:lang w:val="en-US"/>
            </w:rPr>
            <w:t xml:space="preserve">European Journal on Criminal Policy and Research, </w:t>
          </w:r>
          <w:r>
            <w:rPr>
              <w:noProof/>
              <w:lang w:val="en-US"/>
            </w:rPr>
            <w:t>28(1), pp. 57-77.</w:t>
          </w:r>
        </w:p>
        <w:p w14:paraId="28851986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van Zyl Smit, D., Weatherby, P. &amp; Creighton, S., 2014. Whole Life Sentences and the Tide of European Human Rights Jurisprudence: what is to be done?. </w:t>
          </w:r>
          <w:r>
            <w:rPr>
              <w:i/>
              <w:iCs/>
              <w:noProof/>
              <w:lang w:val="en-US"/>
            </w:rPr>
            <w:t xml:space="preserve">Human Rights Law Review, </w:t>
          </w:r>
          <w:r>
            <w:rPr>
              <w:noProof/>
              <w:lang w:val="en-US"/>
            </w:rPr>
            <w:t>14(1), pp. 59-84.</w:t>
          </w:r>
        </w:p>
        <w:p w14:paraId="1530E0C1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Walklate, S., 2006. Victimology. In: E. McLaughlin &amp; J. Muncie, eds. </w:t>
          </w:r>
          <w:r>
            <w:rPr>
              <w:i/>
              <w:iCs/>
              <w:noProof/>
              <w:lang w:val="en-US"/>
            </w:rPr>
            <w:t xml:space="preserve">The Sage Dictionary of Criminology. </w:t>
          </w:r>
          <w:r>
            <w:rPr>
              <w:noProof/>
              <w:lang w:val="en-US"/>
            </w:rPr>
            <w:t>London: Sage Publications, pp. 452-453.</w:t>
          </w:r>
        </w:p>
        <w:p w14:paraId="0F2B1300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Ward, T., 2011. Human Rights and Dignity in Offender Rehabilitation. </w:t>
          </w:r>
          <w:r>
            <w:rPr>
              <w:i/>
              <w:iCs/>
              <w:noProof/>
              <w:lang w:val="en-US"/>
            </w:rPr>
            <w:t xml:space="preserve">Journal of Forensic Psychology Practice, </w:t>
          </w:r>
          <w:r>
            <w:rPr>
              <w:noProof/>
              <w:lang w:val="en-US"/>
            </w:rPr>
            <w:t>11(2), pp. 103-123.</w:t>
          </w:r>
        </w:p>
        <w:p w14:paraId="02849409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Warrell, H., 2013. </w:t>
          </w:r>
          <w:r>
            <w:rPr>
              <w:i/>
              <w:iCs/>
              <w:noProof/>
              <w:lang w:val="en-US"/>
            </w:rPr>
            <w:t xml:space="preserve">UK Urged to Build Super-Prisons to Replace Crumbling Jails, </w:t>
          </w:r>
          <w:r>
            <w:rPr>
              <w:noProof/>
              <w:lang w:val="en-US"/>
            </w:rPr>
            <w:t>London: Financial Times.</w:t>
          </w:r>
        </w:p>
        <w:p w14:paraId="332FD71E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Westmarland, L., 2006. Human Rights. In: E. Mclaughlin &amp; J. Munice, eds. </w:t>
          </w:r>
          <w:r>
            <w:rPr>
              <w:i/>
              <w:iCs/>
              <w:noProof/>
              <w:lang w:val="en-US"/>
            </w:rPr>
            <w:t xml:space="preserve">The Sage Dictionary of Criminology. </w:t>
          </w:r>
          <w:r>
            <w:rPr>
              <w:noProof/>
              <w:lang w:val="en-US"/>
            </w:rPr>
            <w:t>London: Sage, pp. 206-208.</w:t>
          </w:r>
        </w:p>
        <w:p w14:paraId="4D5C5611" w14:textId="77777777" w:rsidR="000E185D" w:rsidRDefault="000E185D" w:rsidP="000E185D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lastRenderedPageBreak/>
            <w:t xml:space="preserve">Williams, K. S., 2008. </w:t>
          </w:r>
          <w:r>
            <w:rPr>
              <w:i/>
              <w:iCs/>
              <w:noProof/>
              <w:lang w:val="en-US"/>
            </w:rPr>
            <w:t xml:space="preserve">Textbook on Criminology. </w:t>
          </w:r>
          <w:r>
            <w:rPr>
              <w:noProof/>
              <w:lang w:val="en-US"/>
            </w:rPr>
            <w:t>1st ed. Oxford: Oxford University Press.</w:t>
          </w:r>
        </w:p>
        <w:p w14:paraId="49B87710" w14:textId="3CB55AD5" w:rsidR="00301369" w:rsidRDefault="000E185D" w:rsidP="00B20C90">
          <w:r>
            <w:rPr>
              <w:b/>
              <w:bCs/>
              <w:noProof/>
            </w:rPr>
            <w:fldChar w:fldCharType="end"/>
          </w:r>
        </w:p>
      </w:sdtContent>
    </w:sdt>
    <w:sectPr w:rsidR="00301369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A49564" w14:textId="77777777" w:rsidR="008F5934" w:rsidRDefault="008F5934" w:rsidP="008F5934">
      <w:pPr>
        <w:spacing w:after="0" w:line="240" w:lineRule="auto"/>
      </w:pPr>
      <w:r>
        <w:separator/>
      </w:r>
    </w:p>
  </w:endnote>
  <w:endnote w:type="continuationSeparator" w:id="0">
    <w:p w14:paraId="25F7DA86" w14:textId="77777777" w:rsidR="008F5934" w:rsidRDefault="008F5934" w:rsidP="008F59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3D30E5" w14:textId="77777777" w:rsidR="008F5934" w:rsidRDefault="008F5934" w:rsidP="008F5934">
      <w:pPr>
        <w:spacing w:after="0" w:line="240" w:lineRule="auto"/>
      </w:pPr>
      <w:r>
        <w:separator/>
      </w:r>
    </w:p>
  </w:footnote>
  <w:footnote w:type="continuationSeparator" w:id="0">
    <w:p w14:paraId="6443C26D" w14:textId="77777777" w:rsidR="008F5934" w:rsidRDefault="008F5934" w:rsidP="008F59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1ED2FB" w14:textId="697244E4" w:rsidR="008F5934" w:rsidRDefault="008F5934">
    <w:pPr>
      <w:pStyle w:val="Header"/>
    </w:pPr>
    <w:r>
      <w:t>Katy Connelly</w:t>
    </w:r>
  </w:p>
  <w:p w14:paraId="5DDD0ED2" w14:textId="56A8E4C6" w:rsidR="008F5934" w:rsidRDefault="008F5934">
    <w:pPr>
      <w:pStyle w:val="Header"/>
    </w:pPr>
    <w:r>
      <w:t>2114099</w:t>
    </w:r>
  </w:p>
  <w:p w14:paraId="66A15866" w14:textId="77777777" w:rsidR="008F5934" w:rsidRDefault="008F593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3F0B"/>
    <w:rsid w:val="00026D1B"/>
    <w:rsid w:val="0003308E"/>
    <w:rsid w:val="00041DBA"/>
    <w:rsid w:val="00047931"/>
    <w:rsid w:val="00052D7C"/>
    <w:rsid w:val="00053701"/>
    <w:rsid w:val="00061E4B"/>
    <w:rsid w:val="00065984"/>
    <w:rsid w:val="000679D6"/>
    <w:rsid w:val="0007418E"/>
    <w:rsid w:val="00075F19"/>
    <w:rsid w:val="00095CCE"/>
    <w:rsid w:val="000B085F"/>
    <w:rsid w:val="000C7C47"/>
    <w:rsid w:val="000E07B4"/>
    <w:rsid w:val="000E15D6"/>
    <w:rsid w:val="000E185D"/>
    <w:rsid w:val="000F725D"/>
    <w:rsid w:val="001023DB"/>
    <w:rsid w:val="001178B5"/>
    <w:rsid w:val="00126339"/>
    <w:rsid w:val="00130F76"/>
    <w:rsid w:val="00141025"/>
    <w:rsid w:val="0016064D"/>
    <w:rsid w:val="00162378"/>
    <w:rsid w:val="001631A7"/>
    <w:rsid w:val="00177C40"/>
    <w:rsid w:val="001C2867"/>
    <w:rsid w:val="001C3367"/>
    <w:rsid w:val="001D3BE8"/>
    <w:rsid w:val="001E3B59"/>
    <w:rsid w:val="00203258"/>
    <w:rsid w:val="00222782"/>
    <w:rsid w:val="002227C6"/>
    <w:rsid w:val="002242F2"/>
    <w:rsid w:val="002377AD"/>
    <w:rsid w:val="0024581F"/>
    <w:rsid w:val="0025020F"/>
    <w:rsid w:val="00264200"/>
    <w:rsid w:val="00264719"/>
    <w:rsid w:val="00265D9B"/>
    <w:rsid w:val="0027214D"/>
    <w:rsid w:val="00272EB0"/>
    <w:rsid w:val="002769B4"/>
    <w:rsid w:val="00284F8F"/>
    <w:rsid w:val="00287A23"/>
    <w:rsid w:val="002934D2"/>
    <w:rsid w:val="002A2770"/>
    <w:rsid w:val="002B37BC"/>
    <w:rsid w:val="002C100B"/>
    <w:rsid w:val="002D5AB8"/>
    <w:rsid w:val="002E056B"/>
    <w:rsid w:val="002F6D09"/>
    <w:rsid w:val="00301369"/>
    <w:rsid w:val="00307628"/>
    <w:rsid w:val="00324118"/>
    <w:rsid w:val="003248AB"/>
    <w:rsid w:val="00325519"/>
    <w:rsid w:val="00333F30"/>
    <w:rsid w:val="00340F79"/>
    <w:rsid w:val="003454A1"/>
    <w:rsid w:val="0036156D"/>
    <w:rsid w:val="00385C9A"/>
    <w:rsid w:val="00390EAA"/>
    <w:rsid w:val="003A4B1D"/>
    <w:rsid w:val="003A4E6F"/>
    <w:rsid w:val="003B01AB"/>
    <w:rsid w:val="003B08B9"/>
    <w:rsid w:val="003C0C62"/>
    <w:rsid w:val="003C4421"/>
    <w:rsid w:val="003E4F46"/>
    <w:rsid w:val="003E733C"/>
    <w:rsid w:val="003F6BBE"/>
    <w:rsid w:val="0040065C"/>
    <w:rsid w:val="00407613"/>
    <w:rsid w:val="00412F3C"/>
    <w:rsid w:val="00421D5A"/>
    <w:rsid w:val="00426ACC"/>
    <w:rsid w:val="00433E1E"/>
    <w:rsid w:val="0044017F"/>
    <w:rsid w:val="004408C7"/>
    <w:rsid w:val="0045107E"/>
    <w:rsid w:val="00455ECC"/>
    <w:rsid w:val="00470EBF"/>
    <w:rsid w:val="00487B06"/>
    <w:rsid w:val="00492A19"/>
    <w:rsid w:val="004966B0"/>
    <w:rsid w:val="004A5E27"/>
    <w:rsid w:val="004A6A6A"/>
    <w:rsid w:val="004B3086"/>
    <w:rsid w:val="004C2C03"/>
    <w:rsid w:val="005043D3"/>
    <w:rsid w:val="005102F9"/>
    <w:rsid w:val="00511CA7"/>
    <w:rsid w:val="00516D9F"/>
    <w:rsid w:val="00520004"/>
    <w:rsid w:val="0052429E"/>
    <w:rsid w:val="00524E9E"/>
    <w:rsid w:val="005420A9"/>
    <w:rsid w:val="00544B2C"/>
    <w:rsid w:val="00545959"/>
    <w:rsid w:val="005461B5"/>
    <w:rsid w:val="005502D4"/>
    <w:rsid w:val="00550826"/>
    <w:rsid w:val="00553456"/>
    <w:rsid w:val="00561488"/>
    <w:rsid w:val="005639B8"/>
    <w:rsid w:val="00563E06"/>
    <w:rsid w:val="0057213B"/>
    <w:rsid w:val="00594AD5"/>
    <w:rsid w:val="005A054E"/>
    <w:rsid w:val="005A6DFF"/>
    <w:rsid w:val="005B4F29"/>
    <w:rsid w:val="005B50E3"/>
    <w:rsid w:val="005C51FB"/>
    <w:rsid w:val="005D5185"/>
    <w:rsid w:val="005E24EA"/>
    <w:rsid w:val="005F171C"/>
    <w:rsid w:val="005F7856"/>
    <w:rsid w:val="00601F2D"/>
    <w:rsid w:val="00603E8A"/>
    <w:rsid w:val="00612EFE"/>
    <w:rsid w:val="00622BDA"/>
    <w:rsid w:val="00631740"/>
    <w:rsid w:val="006341D5"/>
    <w:rsid w:val="00645116"/>
    <w:rsid w:val="006613F4"/>
    <w:rsid w:val="006720B9"/>
    <w:rsid w:val="006731FA"/>
    <w:rsid w:val="00682764"/>
    <w:rsid w:val="006854B4"/>
    <w:rsid w:val="006854E3"/>
    <w:rsid w:val="0069016E"/>
    <w:rsid w:val="006904AC"/>
    <w:rsid w:val="00690B6B"/>
    <w:rsid w:val="006A39D0"/>
    <w:rsid w:val="006A3F0B"/>
    <w:rsid w:val="006B72EF"/>
    <w:rsid w:val="006C0673"/>
    <w:rsid w:val="006C0A8E"/>
    <w:rsid w:val="006C4AD6"/>
    <w:rsid w:val="006C6F3A"/>
    <w:rsid w:val="00716AC1"/>
    <w:rsid w:val="007241BE"/>
    <w:rsid w:val="00733749"/>
    <w:rsid w:val="0074272E"/>
    <w:rsid w:val="00752EAD"/>
    <w:rsid w:val="00755B14"/>
    <w:rsid w:val="007661CE"/>
    <w:rsid w:val="007668C7"/>
    <w:rsid w:val="00770641"/>
    <w:rsid w:val="007A4CAD"/>
    <w:rsid w:val="007A7C71"/>
    <w:rsid w:val="007B1DB4"/>
    <w:rsid w:val="007B5C55"/>
    <w:rsid w:val="007C2739"/>
    <w:rsid w:val="007C2806"/>
    <w:rsid w:val="007C33DA"/>
    <w:rsid w:val="007C5478"/>
    <w:rsid w:val="007E3EA1"/>
    <w:rsid w:val="007F1FA4"/>
    <w:rsid w:val="007F4022"/>
    <w:rsid w:val="008009A6"/>
    <w:rsid w:val="00802830"/>
    <w:rsid w:val="00813690"/>
    <w:rsid w:val="0081731F"/>
    <w:rsid w:val="00847697"/>
    <w:rsid w:val="00874FB8"/>
    <w:rsid w:val="00897AB9"/>
    <w:rsid w:val="008C7147"/>
    <w:rsid w:val="008D4F25"/>
    <w:rsid w:val="008E2C8C"/>
    <w:rsid w:val="008F1908"/>
    <w:rsid w:val="008F5934"/>
    <w:rsid w:val="008F6192"/>
    <w:rsid w:val="00922C41"/>
    <w:rsid w:val="00935FB2"/>
    <w:rsid w:val="009410BF"/>
    <w:rsid w:val="00950D2D"/>
    <w:rsid w:val="00956C0C"/>
    <w:rsid w:val="00970E24"/>
    <w:rsid w:val="00975840"/>
    <w:rsid w:val="009852CD"/>
    <w:rsid w:val="00997C9F"/>
    <w:rsid w:val="009B3B4B"/>
    <w:rsid w:val="009B5A9E"/>
    <w:rsid w:val="009D7D1D"/>
    <w:rsid w:val="00A02F1F"/>
    <w:rsid w:val="00A166FF"/>
    <w:rsid w:val="00A17ED5"/>
    <w:rsid w:val="00A24530"/>
    <w:rsid w:val="00A31C28"/>
    <w:rsid w:val="00A3214D"/>
    <w:rsid w:val="00A41B42"/>
    <w:rsid w:val="00A608D9"/>
    <w:rsid w:val="00A63F54"/>
    <w:rsid w:val="00A67611"/>
    <w:rsid w:val="00A86379"/>
    <w:rsid w:val="00A920E9"/>
    <w:rsid w:val="00A97801"/>
    <w:rsid w:val="00AB0455"/>
    <w:rsid w:val="00AC0059"/>
    <w:rsid w:val="00AC1ADB"/>
    <w:rsid w:val="00AC3151"/>
    <w:rsid w:val="00AC4E6A"/>
    <w:rsid w:val="00AD456C"/>
    <w:rsid w:val="00AE1DD2"/>
    <w:rsid w:val="00AF274F"/>
    <w:rsid w:val="00AF2CAB"/>
    <w:rsid w:val="00B17C3F"/>
    <w:rsid w:val="00B20C90"/>
    <w:rsid w:val="00B20EB2"/>
    <w:rsid w:val="00B21997"/>
    <w:rsid w:val="00B2351E"/>
    <w:rsid w:val="00B26091"/>
    <w:rsid w:val="00B302B0"/>
    <w:rsid w:val="00B32E24"/>
    <w:rsid w:val="00B40D5D"/>
    <w:rsid w:val="00B472E8"/>
    <w:rsid w:val="00B51D51"/>
    <w:rsid w:val="00B63AF2"/>
    <w:rsid w:val="00B66E18"/>
    <w:rsid w:val="00B70DD0"/>
    <w:rsid w:val="00B717BE"/>
    <w:rsid w:val="00B84AB0"/>
    <w:rsid w:val="00B97EA3"/>
    <w:rsid w:val="00B97F27"/>
    <w:rsid w:val="00BA3900"/>
    <w:rsid w:val="00BB70B7"/>
    <w:rsid w:val="00BC0C13"/>
    <w:rsid w:val="00BC176D"/>
    <w:rsid w:val="00BC5470"/>
    <w:rsid w:val="00BD3EB2"/>
    <w:rsid w:val="00BE149A"/>
    <w:rsid w:val="00C061C3"/>
    <w:rsid w:val="00C07C7B"/>
    <w:rsid w:val="00C12C93"/>
    <w:rsid w:val="00C26692"/>
    <w:rsid w:val="00C4328C"/>
    <w:rsid w:val="00C44755"/>
    <w:rsid w:val="00C47991"/>
    <w:rsid w:val="00C54B53"/>
    <w:rsid w:val="00C55DC9"/>
    <w:rsid w:val="00C60F9C"/>
    <w:rsid w:val="00C61B05"/>
    <w:rsid w:val="00C63274"/>
    <w:rsid w:val="00C652BB"/>
    <w:rsid w:val="00C67B8A"/>
    <w:rsid w:val="00C74B14"/>
    <w:rsid w:val="00C7651E"/>
    <w:rsid w:val="00C82B8B"/>
    <w:rsid w:val="00C83667"/>
    <w:rsid w:val="00CA2A70"/>
    <w:rsid w:val="00CA4707"/>
    <w:rsid w:val="00CC2A3D"/>
    <w:rsid w:val="00CC7094"/>
    <w:rsid w:val="00CD1389"/>
    <w:rsid w:val="00CD1B15"/>
    <w:rsid w:val="00CD4059"/>
    <w:rsid w:val="00CD6704"/>
    <w:rsid w:val="00CD68FB"/>
    <w:rsid w:val="00CF66A5"/>
    <w:rsid w:val="00D0315D"/>
    <w:rsid w:val="00D04228"/>
    <w:rsid w:val="00D22E31"/>
    <w:rsid w:val="00D23EF0"/>
    <w:rsid w:val="00D25469"/>
    <w:rsid w:val="00D37830"/>
    <w:rsid w:val="00D42813"/>
    <w:rsid w:val="00D54CAF"/>
    <w:rsid w:val="00D60890"/>
    <w:rsid w:val="00D67112"/>
    <w:rsid w:val="00D7189E"/>
    <w:rsid w:val="00D7635D"/>
    <w:rsid w:val="00D80E71"/>
    <w:rsid w:val="00D82265"/>
    <w:rsid w:val="00D844F2"/>
    <w:rsid w:val="00D90819"/>
    <w:rsid w:val="00D93AA5"/>
    <w:rsid w:val="00D93C51"/>
    <w:rsid w:val="00DB18D1"/>
    <w:rsid w:val="00DC42CF"/>
    <w:rsid w:val="00E04BFE"/>
    <w:rsid w:val="00E446D6"/>
    <w:rsid w:val="00E731D3"/>
    <w:rsid w:val="00E97D8C"/>
    <w:rsid w:val="00EA04A7"/>
    <w:rsid w:val="00EA4912"/>
    <w:rsid w:val="00EB35C2"/>
    <w:rsid w:val="00EC0209"/>
    <w:rsid w:val="00EE7561"/>
    <w:rsid w:val="00F265A7"/>
    <w:rsid w:val="00F344B2"/>
    <w:rsid w:val="00F36191"/>
    <w:rsid w:val="00F36E51"/>
    <w:rsid w:val="00F407CB"/>
    <w:rsid w:val="00F61BA6"/>
    <w:rsid w:val="00F630C8"/>
    <w:rsid w:val="00F63989"/>
    <w:rsid w:val="00F706F4"/>
    <w:rsid w:val="00F8054C"/>
    <w:rsid w:val="00F811E9"/>
    <w:rsid w:val="00F8171F"/>
    <w:rsid w:val="00F83964"/>
    <w:rsid w:val="00F84F54"/>
    <w:rsid w:val="00F91025"/>
    <w:rsid w:val="00F912BD"/>
    <w:rsid w:val="00F91566"/>
    <w:rsid w:val="00F96A18"/>
    <w:rsid w:val="00FA6094"/>
    <w:rsid w:val="00FC68B7"/>
    <w:rsid w:val="00FD4271"/>
    <w:rsid w:val="00FE33A5"/>
    <w:rsid w:val="00FE6EE2"/>
    <w:rsid w:val="00FF24BB"/>
    <w:rsid w:val="00FF2A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66C64E"/>
  <w15:chartTrackingRefBased/>
  <w15:docId w15:val="{B7E7D51E-A9DC-4E8E-BA6F-04161B4D36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593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59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5934"/>
  </w:style>
  <w:style w:type="paragraph" w:styleId="Footer">
    <w:name w:val="footer"/>
    <w:basedOn w:val="Normal"/>
    <w:link w:val="FooterChar"/>
    <w:uiPriority w:val="99"/>
    <w:unhideWhenUsed/>
    <w:rsid w:val="008F59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5934"/>
  </w:style>
  <w:style w:type="character" w:customStyle="1" w:styleId="Heading1Char">
    <w:name w:val="Heading 1 Char"/>
    <w:basedOn w:val="DefaultParagraphFont"/>
    <w:link w:val="Heading1"/>
    <w:uiPriority w:val="9"/>
    <w:rsid w:val="008F593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8F59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008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77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67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Equ18</b:Tag>
    <b:SourceType>InternetSite</b:SourceType>
    <b:Guid>{1AADC9A0-6921-4BCE-AB77-AF1B34CA5D0E}</b:Guid>
    <b:Title>The Human Rights Act</b:Title>
    <b:Year>2018</b:Year>
    <b:Author>
      <b:Author>
        <b:Corporate>Equality and Human Rights Commission</b:Corporate>
      </b:Author>
    </b:Author>
    <b:YearAccessed>09</b:YearAccessed>
    <b:MonthAccessed>04</b:MonthAccessed>
    <b:DayAccessed>2022</b:DayAccessed>
    <b:URL>https://www.equalityhumanrights.com/en/human-rights/human-rights-act</b:URL>
    <b:RefOrder>2</b:RefOrder>
  </b:Source>
  <b:Source>
    <b:Tag>McC16</b:Tag>
    <b:SourceType>JournalArticle</b:SourceType>
    <b:Guid>{9B633019-3CC3-4B04-BC3A-5A711A808DE5}</b:Guid>
    <b:Title>Introductory Note to United Nations Standard Minimum Rules for the Treatment of Prisoners (Nelson Mandela Rules)</b:Title>
    <b:Year>2016</b:Year>
    <b:Author>
      <b:Author>
        <b:NameList>
          <b:Person>
            <b:Last>McCall-Smith</b:Last>
            <b:First>Kasey</b:First>
          </b:Person>
        </b:NameList>
      </b:Author>
    </b:Author>
    <b:Publisher>United Nations</b:Publisher>
    <b:JournalName>International Legal Matters</b:JournalName>
    <b:Pages>1180-1205</b:Pages>
    <b:Volume>55</b:Volume>
    <b:RefOrder>1</b:RefOrder>
  </b:Source>
  <b:Source>
    <b:Tag>Wes06</b:Tag>
    <b:SourceType>BookSection</b:SourceType>
    <b:Guid>{BAF47781-BD72-42C2-B75C-94487A23C374}</b:Guid>
    <b:Title>Human Rights</b:Title>
    <b:Year>2006</b:Year>
    <b:Pages>206-208</b:Pages>
    <b:Author>
      <b:Author>
        <b:NameList>
          <b:Person>
            <b:Last>Westmarland</b:Last>
            <b:First>Louise</b:First>
          </b:Person>
        </b:NameList>
      </b:Author>
      <b:Editor>
        <b:NameList>
          <b:Person>
            <b:Last>Mclaughlin</b:Last>
            <b:First>Eugene</b:First>
          </b:Person>
          <b:Person>
            <b:Last>Munice</b:Last>
            <b:First>John</b:First>
          </b:Person>
        </b:NameList>
      </b:Editor>
    </b:Author>
    <b:BookTitle>The Sage Dictionary of Criminology</b:BookTitle>
    <b:City>London</b:City>
    <b:Publisher>Sage</b:Publisher>
    <b:RefOrder>3</b:RefOrder>
  </b:Source>
  <b:Source>
    <b:Tag>Hud06</b:Tag>
    <b:SourceType>BookSection</b:SourceType>
    <b:Guid>{A69458C0-73FE-4B96-9D91-D4D43D4B27D4}</b:Guid>
    <b:Author>
      <b:Author>
        <b:NameList>
          <b:Person>
            <b:Last>Hudson</b:Last>
            <b:First>Barbara</b:First>
          </b:Person>
        </b:NameList>
      </b:Author>
      <b:Editor>
        <b:NameList>
          <b:Person>
            <b:Last>McLaughlin</b:Last>
            <b:First>Eugene</b:First>
          </b:Person>
          <b:Person>
            <b:Last>Muncie</b:Last>
            <b:First>John</b:First>
          </b:Person>
        </b:NameList>
      </b:Editor>
    </b:Author>
    <b:Title>Criminal Justice</b:Title>
    <b:BookTitle>The Sage Dictionary of Criminology</b:BookTitle>
    <b:Year>2006</b:Year>
    <b:Pages>93-95</b:Pages>
    <b:City>London</b:City>
    <b:Publisher>Sage Publications</b:Publisher>
    <b:RefOrder>4</b:RefOrder>
  </b:Source>
  <b:Source>
    <b:Tag>Jon08</b:Tag>
    <b:SourceType>Book</b:SourceType>
    <b:Guid>{7A00B346-6C81-488A-A2FC-04E992F60DE2}</b:Guid>
    <b:Author>
      <b:Author>
        <b:NameList>
          <b:Person>
            <b:Last>Doak</b:Last>
            <b:First>Jonathan</b:First>
          </b:Person>
        </b:NameList>
      </b:Author>
    </b:Author>
    <b:Title>Victim's Rights, Human Rights and Criminal Justice Reconceiving the Role of Third Parties</b:Title>
    <b:Year>2008</b:Year>
    <b:City>Portland</b:City>
    <b:Publisher>Hart Publishing</b:Publisher>
    <b:RefOrder>5</b:RefOrder>
  </b:Source>
  <b:Source>
    <b:Tag>Tim17</b:Tag>
    <b:SourceType>Book</b:SourceType>
    <b:Guid>{9AD062CF-103E-4A5A-B3A7-CB495F34E388}</b:Guid>
    <b:Author>
      <b:Author>
        <b:NameList>
          <b:Person>
            <b:Last>Newburn</b:Last>
            <b:First>Tim</b:First>
          </b:Person>
        </b:NameList>
      </b:Author>
    </b:Author>
    <b:Title>Criminology</b:Title>
    <b:Year>2017</b:Year>
    <b:City>Oxon</b:City>
    <b:Publisher>Willan </b:Publisher>
    <b:Edition>3rd</b:Edition>
    <b:RefOrder>6</b:RefOrder>
  </b:Source>
  <b:Source>
    <b:Tag>Bas06</b:Tag>
    <b:SourceType>JournalArticle</b:SourceType>
    <b:Guid>{1049873A-40EC-4CEB-A560-FD386B700404}</b:Guid>
    <b:Title>International Recognition of Victims Rights</b:Title>
    <b:Year>2006</b:Year>
    <b:JournalName>Human Rights Law Review</b:JournalName>
    <b:Pages>203-29</b:Pages>
    <b:Volume>6</b:Volume>
    <b:Issue>2</b:Issue>
    <b:Author>
      <b:Author>
        <b:NameList>
          <b:Person>
            <b:Last>Bassiouni</b:Last>
            <b:Middle>Cherif</b:Middle>
            <b:First>M.</b:First>
          </b:Person>
        </b:NameList>
      </b:Author>
    </b:Author>
    <b:RefOrder>7</b:RefOrder>
  </b:Source>
  <b:Source>
    <b:Tag>Ama15</b:Tag>
    <b:SourceType>Book</b:SourceType>
    <b:Guid>{4DF16AC7-4DF5-4EE0-B980-086E980D6B9C}</b:Guid>
    <b:Title>Human Rights and the Criminal Justice System</b:Title>
    <b:Year>2015</b:Year>
    <b:City>Oxon</b:City>
    <b:Publisher>Routledge</b:Publisher>
    <b:Edition>1st</b:Edition>
    <b:Author>
      <b:Author>
        <b:NameList>
          <b:Person>
            <b:Last>Amatrudo</b:Last>
            <b:First>Anthony</b:First>
          </b:Person>
          <b:Person>
            <b:Last>Blake</b:Last>
            <b:Middle>William</b:Middle>
            <b:First>Leslie</b:First>
          </b:Person>
        </b:NameList>
      </b:Author>
    </b:Author>
    <b:RefOrder>8</b:RefOrder>
  </b:Source>
  <b:Source>
    <b:Tag>War13</b:Tag>
    <b:SourceType>ElectronicSource</b:SourceType>
    <b:Guid>{CD6CA33B-2F1F-45AD-BA1E-ECD577C251E1}</b:Guid>
    <b:Title>UK Urged to Build Super-Prisons to Replace Crumbling Jails</b:Title>
    <b:Year>2013</b:Year>
    <b:City>London</b:City>
    <b:Publisher>Financial Times</b:Publisher>
    <b:Author>
      <b:Author>
        <b:NameList>
          <b:Person>
            <b:Last>Warrell</b:Last>
            <b:First>H</b:First>
          </b:Person>
        </b:NameList>
      </b:Author>
    </b:Author>
    <b:RefOrder>9</b:RefOrder>
  </b:Source>
  <b:Source>
    <b:Tag>Wal06</b:Tag>
    <b:SourceType>BookSection</b:SourceType>
    <b:Guid>{17B3FFAD-A00F-4A0E-92F5-E1E256A377E7}</b:Guid>
    <b:Title>Victimology</b:Title>
    <b:City>London</b:City>
    <b:Publisher>Sage Publications</b:Publisher>
    <b:Year>2006</b:Year>
    <b:Author>
      <b:Author>
        <b:NameList>
          <b:Person>
            <b:Last>Walklate</b:Last>
            <b:First>Sandra</b:First>
          </b:Person>
        </b:NameList>
      </b:Author>
      <b:Editor>
        <b:NameList>
          <b:Person>
            <b:Last>McLaughlin</b:Last>
            <b:First>Eugene</b:First>
          </b:Person>
          <b:Person>
            <b:Last>Muncie</b:Last>
            <b:First>John</b:First>
          </b:Person>
        </b:NameList>
      </b:Editor>
    </b:Author>
    <b:BookTitle>The Sage Dictionary of Criminology</b:BookTitle>
    <b:Pages>452-453</b:Pages>
    <b:RefOrder>10</b:RefOrder>
  </b:Source>
  <b:Source>
    <b:Tag>Sum06</b:Tag>
    <b:SourceType>BookSection</b:SourceType>
    <b:Guid>{99F0DFC5-9F7A-4DEC-9B10-5A7A3EACE2F9}</b:Guid>
    <b:Author>
      <b:Author>
        <b:NameList>
          <b:Person>
            <b:Last>Sumner</b:Last>
            <b:First>Maggie</b:First>
          </b:Person>
        </b:NameList>
      </b:Author>
      <b:Editor>
        <b:NameList>
          <b:Person>
            <b:Last>McLaughlin</b:Last>
            <b:First>Eugene</b:First>
          </b:Person>
          <b:Person>
            <b:Last>Munice</b:Last>
            <b:First>John</b:First>
          </b:Person>
        </b:NameList>
      </b:Editor>
    </b:Author>
    <b:Title>Reparation</b:Title>
    <b:BookTitle>The Sage Dictionary of Criminology</b:BookTitle>
    <b:Year>2006</b:Year>
    <b:Pages>351-352</b:Pages>
    <b:City>London</b:City>
    <b:Publisher>Sage Publications</b:Publisher>
    <b:RefOrder>11</b:RefOrder>
  </b:Source>
  <b:Source>
    <b:Tag>Wil08</b:Tag>
    <b:SourceType>Book</b:SourceType>
    <b:Guid>{EE7AF660-6FE5-4CF1-BDC5-65DCB197DD01}</b:Guid>
    <b:Title>Textbook on Criminology</b:Title>
    <b:Year>2008</b:Year>
    <b:City>Oxford</b:City>
    <b:Publisher>Oxford University Press</b:Publisher>
    <b:Author>
      <b:Author>
        <b:NameList>
          <b:Person>
            <b:Last>Williams</b:Last>
            <b:Middle>S</b:Middle>
            <b:First>Katherine</b:First>
          </b:Person>
        </b:NameList>
      </b:Author>
    </b:Author>
    <b:Edition>1st</b:Edition>
    <b:RefOrder>12</b:RefOrder>
  </b:Source>
  <b:Source>
    <b:Tag>Sta01</b:Tag>
    <b:SourceType>Book</b:SourceType>
    <b:Guid>{9E1C2C4E-8CE8-4CC5-A096-046CB77E14CD}</b:Guid>
    <b:Title>Criminal Justice, Police Powers and Human Rights</b:Title>
    <b:Year>2001</b:Year>
    <b:City>London</b:City>
    <b:Publisher>Blackstone Press</b:Publisher>
    <b:Edition>1st</b:Edition>
    <b:Author>
      <b:Author>
        <b:NameList>
          <b:Person>
            <b:Last>Starmer</b:Last>
            <b:First>Keir</b:First>
          </b:Person>
          <b:Person>
            <b:Last>Strange</b:Last>
            <b:First>Michelle</b:First>
          </b:Person>
          <b:Person>
            <b:Last>Whitaker</b:Last>
            <b:First>Quincy</b:First>
          </b:Person>
          <b:Person>
            <b:Last>Jennings QC</b:Last>
            <b:First>Anthony</b:First>
          </b:Person>
          <b:Person>
            <b:Last>Owen QC</b:Last>
            <b:First>Tim</b:First>
          </b:Person>
        </b:NameList>
      </b:Author>
    </b:Author>
    <b:RefOrder>13</b:RefOrder>
  </b:Source>
  <b:Source>
    <b:Tag>Dra14</b:Tag>
    <b:SourceType>JournalArticle</b:SourceType>
    <b:Guid>{DDA493E6-3CC8-417D-A65A-4AFAEB7BC850}</b:Guid>
    <b:Title>'Victims' versus 'offenders' in British Political Discourse: The Construction of a False Dichotomy</b:Title>
    <b:Year>2014</b:Year>
    <b:JournalName>The Howard Journal of Criminal Justice</b:JournalName>
    <b:Pages>141-157</b:Pages>
    <b:Volume>53</b:Volume>
    <b:Issue>2</b:Issue>
    <b:Author>
      <b:Author>
        <b:NameList>
          <b:Person>
            <b:Last>Drake</b:Last>
            <b:Middle>H</b:Middle>
            <b:First>Deborah</b:First>
          </b:Person>
          <b:Person>
            <b:Last>Henley</b:Last>
            <b:Middle>J</b:Middle>
            <b:First>Andrew</b:First>
          </b:Person>
        </b:NameList>
      </b:Author>
    </b:Author>
    <b:RefOrder>14</b:RefOrder>
  </b:Source>
  <b:Source>
    <b:Tag>Dav08</b:Tag>
    <b:SourceType>JournalArticle</b:SourceType>
    <b:Guid>{857A743A-9CAB-4BAD-9A6A-AC93AFC645C0}</b:Guid>
    <b:Title>Victim Rights and New Remedies</b:Title>
    <b:JournalName>Journal of Contemporary Criminal Justice</b:JournalName>
    <b:Year>2008</b:Year>
    <b:Pages>198-208</b:Pages>
    <b:Volume>24</b:Volume>
    <b:Issue>2</b:Issue>
    <b:Author>
      <b:Author>
        <b:NameList>
          <b:Person>
            <b:Last>Davis</b:Last>
            <b:Middle>C</b:Middle>
            <b:First>Robert</b:First>
          </b:Person>
          <b:Person>
            <b:Last>Mulford</b:Last>
            <b:First>Carrie</b:First>
          </b:Person>
        </b:NameList>
      </b:Author>
    </b:Author>
    <b:RefOrder>15</b:RefOrder>
  </b:Source>
  <b:Source>
    <b:Tag>Col89</b:Tag>
    <b:SourceType>BookSection</b:SourceType>
    <b:Guid>{E5094A76-B7EA-43C1-A28E-9A8888E84F3E}</b:Guid>
    <b:Title>United Nations Machineries on Women's rights: How Might They Better Help Women Whose Rights are Being Violated</b:Title>
    <b:Year>1989</b:Year>
    <b:Pages>25-50</b:Pages>
    <b:Author>
      <b:Author>
        <b:NameList>
          <b:Person>
            <b:Last>Coliver</b:Last>
            <b:First>Sandra</b:First>
          </b:Person>
        </b:NameList>
      </b:Author>
      <b:Editor>
        <b:NameList>
          <b:Person>
            <b:Last>Lutz</b:Last>
            <b:Middle>L</b:Middle>
            <b:First>Ellen</b:First>
          </b:Person>
          <b:Person>
            <b:Last>Hannum</b:Last>
            <b:First>Hurst</b:First>
          </b:Person>
          <b:Person>
            <b:Last>Burke</b:Last>
            <b:Middle>J</b:Middle>
            <b:First>Kathryn</b:First>
          </b:Person>
        </b:NameList>
      </b:Editor>
    </b:Author>
    <b:BookTitle>New Directions on Human Rights</b:BookTitle>
    <b:City>Pennsylvania</b:City>
    <b:Publisher>University of Pennsylvania</b:Publisher>
    <b:RefOrder>16</b:RefOrder>
  </b:Source>
  <b:Source>
    <b:Tag>Bae09</b:Tag>
    <b:SourceType>BookSection</b:SourceType>
    <b:Guid>{C265E5AA-E9D0-4D90-9727-4194FDE45865}</b:Guid>
    <b:Title>New Rights for Private Wrongs: Female Genital Mutilation and Global Framin Dialogues</b:Title>
    <b:BookTitle>The International Struggle for New Human Rights</b:BookTitle>
    <b:Year>2009</b:Year>
    <b:Pages>93-107</b:Pages>
    <b:City>Pennslyvania</b:City>
    <b:Publisher>University of Pennsylvania</b:Publisher>
    <b:Author>
      <b:Author>
        <b:NameList>
          <b:Person>
            <b:Last>Baer</b:Last>
            <b:First>Madeline</b:First>
          </b:Person>
          <b:Person>
            <b:Last>Brysk</b:Last>
            <b:First>Alison</b:First>
          </b:Person>
        </b:NameList>
      </b:Author>
      <b:Editor>
        <b:NameList>
          <b:Person>
            <b:Last>Clifford</b:Last>
            <b:First>Bob</b:First>
          </b:Person>
        </b:NameList>
      </b:Editor>
    </b:Author>
    <b:RefOrder>17</b:RefOrder>
  </b:Source>
  <b:Source>
    <b:Tag>Mar08</b:Tag>
    <b:SourceType>JournalArticle</b:SourceType>
    <b:Guid>{B1E2D754-6B6E-4778-892A-6EB285B04678}</b:Guid>
    <b:Title>A Human rights-based approach to sex offender management: The Key to Effective Public Protection</b:Title>
    <b:Year>2008</b:Year>
    <b:Pages>171-183</b:Pages>
    <b:Author>
      <b:Author>
        <b:NameList>
          <b:Person>
            <b:Last>Erooga</b:Last>
            <b:First>Marcus</b:First>
          </b:Person>
        </b:NameList>
      </b:Author>
    </b:Author>
    <b:JournalName>Journal of Sexual Aggression</b:JournalName>
    <b:Volume>14</b:Volume>
    <b:Issue>3</b:Issue>
    <b:RefOrder>18</b:RefOrder>
  </b:Source>
  <b:Source>
    <b:Tag>van22</b:Tag>
    <b:SourceType>JournalArticle</b:SourceType>
    <b:Guid>{ABFD05B2-A491-4F40-AA10-352B15893D0C}</b:Guid>
    <b:Title>Housing Ex-Offenders in the Netherlands: Balancing Neighbourhood Safety and Human Rights</b:Title>
    <b:JournalName>European Journal on Criminal Policy and Research</b:JournalName>
    <b:Year>2022</b:Year>
    <b:Pages>57-77</b:Pages>
    <b:Volume>28</b:Volume>
    <b:Issue>1</b:Issue>
    <b:Author>
      <b:Author>
        <b:NameList>
          <b:Person>
            <b:Last>van Tongeren</b:Last>
            <b:First>J.H.S</b:First>
          </b:Person>
        </b:NameList>
      </b:Author>
    </b:Author>
    <b:RefOrder>19</b:RefOrder>
  </b:Source>
  <b:Source>
    <b:Tag>Ioa11</b:Tag>
    <b:SourceType>JournalArticle</b:SourceType>
    <b:Guid>{4828DDA6-09C3-4BD7-84C6-0DFA3A218AFF}</b:Guid>
    <b:Author>
      <b:Author>
        <b:NameList>
          <b:Person>
            <b:Last>Durnescu</b:Last>
            <b:First>Ioan</b:First>
          </b:Person>
        </b:NameList>
      </b:Author>
    </b:Author>
    <b:Title>Pains of Probation: Effective Practice and Human Rights</b:Title>
    <b:JournalName>International Journal of Offender Therapy and Comparative Criminology</b:JournalName>
    <b:Year>2011</b:Year>
    <b:Pages>530-545</b:Pages>
    <b:Volume>55</b:Volume>
    <b:Issue>4</b:Issue>
    <b:RefOrder>20</b:RefOrder>
  </b:Source>
  <b:Source>
    <b:Tag>Ton11</b:Tag>
    <b:SourceType>JournalArticle</b:SourceType>
    <b:Guid>{5730F3C5-3EF7-462F-A561-CE425B15E304}</b:Guid>
    <b:Author>
      <b:Author>
        <b:NameList>
          <b:Person>
            <b:Last>Ward</b:Last>
            <b:First>Tony</b:First>
          </b:Person>
        </b:NameList>
      </b:Author>
    </b:Author>
    <b:Title>Human Rights and Dignity in Offender Rehabilitation</b:Title>
    <b:JournalName>Journal of Forensic Psychology Practice</b:JournalName>
    <b:Year>2011</b:Year>
    <b:Pages>103-123</b:Pages>
    <b:Volume>11</b:Volume>
    <b:Issue>2</b:Issue>
    <b:RefOrder>21</b:RefOrder>
  </b:Source>
  <b:Source>
    <b:Tag>Plo19</b:Tag>
    <b:SourceType>BookSection</b:SourceType>
    <b:Guid>{0D7E04C9-B758-4ABB-81CB-8DB9ECEECA33}</b:Guid>
    <b:Title>The Uneasy position of vulnerable defendants</b:Title>
    <b:BookTitle>Intermediaries in the criminal justice system</b:BookTitle>
    <b:Year>2019</b:Year>
    <b:Pages>247-280</b:Pages>
    <b:City>Bristol</b:City>
    <b:Publisher>Bristol University Press</b:Publisher>
    <b:Author>
      <b:Author>
        <b:NameList>
          <b:Person>
            <b:Last>Plotnikoff</b:Last>
            <b:First>Joyce</b:First>
          </b:Person>
          <b:Person>
            <b:Last>Woolfson</b:Last>
            <b:First>Richard</b:First>
          </b:Person>
        </b:NameList>
      </b:Author>
      <b:Editor>
        <b:NameList>
          <b:Person>
            <b:Last>Plotnikoff</b:Last>
            <b:First>Joyce</b:First>
          </b:Person>
          <b:Person>
            <b:Last>Woolfson</b:Last>
            <b:First>Richard</b:First>
          </b:Person>
        </b:NameList>
      </b:Editor>
    </b:Author>
    <b:RefOrder>22</b:RefOrder>
  </b:Source>
  <b:Source>
    <b:Tag>Mar15</b:Tag>
    <b:SourceType>JournalArticle</b:SourceType>
    <b:Guid>{43A1CA69-912D-4CC6-9060-22A3ABADF699}</b:Guid>
    <b:Title>The Disclosure of police-held 'non-conviction information' to employers</b:Title>
    <b:Year>2015</b:Year>
    <b:Pages>237-245</b:Pages>
    <b:JournalName>International Journal of Police Science and Management</b:JournalName>
    <b:Volume>17</b:Volume>
    <b:Issue>4</b:Issue>
    <b:Author>
      <b:Author>
        <b:NameList>
          <b:Person>
            <b:Last>Marshall</b:Last>
            <b:First>Daniel</b:First>
          </b:Person>
          <b:Person>
            <b:Last>Thomas</b:Last>
            <b:First>Terry</b:First>
          </b:Person>
        </b:NameList>
      </b:Author>
    </b:Author>
    <b:RefOrder>23</b:RefOrder>
  </b:Source>
  <b:Source>
    <b:Tag>Jam15</b:Tag>
    <b:SourceType>JournalArticle</b:SourceType>
    <b:Guid>{13E321E5-A0B3-4010-A8FF-8FC112F70042}</b:Guid>
    <b:Author>
      <b:Author>
        <b:NameList>
          <b:Person>
            <b:Last>Grace</b:Last>
            <b:First>Jamie</b:First>
          </b:Person>
        </b:NameList>
      </b:Author>
    </b:Author>
    <b:Title>Claire's Law or the national Domestic Violence Disclosure Scheme: The contested legalities of criminality information shating</b:Title>
    <b:JournalName>The Journal of Criminal Law</b:JournalName>
    <b:Year>2015</b:Year>
    <b:Pages>36-45</b:Pages>
    <b:Volume>79</b:Volume>
    <b:Issue>1</b:Issue>
    <b:RefOrder>24</b:RefOrder>
  </b:Source>
  <b:Source>
    <b:Tag>Uni11</b:Tag>
    <b:SourceType>Report</b:SourceType>
    <b:Guid>{F9D064D7-E5B0-4190-9612-FB54A0FE594D}</b:Guid>
    <b:Title>The Bangkok Rules</b:Title>
    <b:Year>2011</b:Year>
    <b:Author>
      <b:Author>
        <b:Corporate>United Nations Office on Drugs and Crime</b:Corporate>
      </b:Author>
    </b:Author>
    <b:Publisher>United Nations</b:Publisher>
    <b:City>Bangkok</b:City>
    <b:RefOrder>25</b:RefOrder>
  </b:Source>
  <b:Source>
    <b:Tag>Pen21</b:Tag>
    <b:SourceType>DocumentFromInternetSite</b:SourceType>
    <b:Guid>{9F7C10BF-4151-4ED3-BACB-50ACFC2CBBC1}</b:Guid>
    <b:Title>European Prison Rules</b:Title>
    <b:Year>2021</b:Year>
    <b:Author>
      <b:Author>
        <b:Corporate>Penal Reform International</b:Corporate>
      </b:Author>
    </b:Author>
    <b:YearAccessed>2022</b:YearAccessed>
    <b:MonthAccessed>05</b:MonthAccessed>
    <b:DayAccessed>02</b:DayAccessed>
    <b:URL>https://cdn.penalreform.org/wp-content/uploads/2021/09/PRI_Short-guide-to-the-European-Prison-Rules_WEB.pdf</b:URL>
    <b:RefOrder>26</b:RefOrder>
  </b:Source>
  <b:Source>
    <b:Tag>Cou22</b:Tag>
    <b:SourceType>InternetSite</b:SourceType>
    <b:Guid>{A3579D76-751A-498C-8D0D-625CE39A4696}</b:Guid>
    <b:Title>United Kingdon</b:Title>
    <b:Year>2022</b:Year>
    <b:YearAccessed>2022</b:YearAccessed>
    <b:MonthAccessed>05</b:MonthAccessed>
    <b:DayAccessed>02</b:DayAccessed>
    <b:URL>https://www.coe.int/en/web/portal/united-kingdom</b:URL>
    <b:Author>
      <b:Author>
        <b:Corporate>Council of Europe</b:Corporate>
      </b:Author>
    </b:Author>
    <b:RefOrder>27</b:RefOrder>
  </b:Source>
  <b:Source>
    <b:Tag>And16</b:Tag>
    <b:SourceType>JournalArticle</b:SourceType>
    <b:Guid>{51B4F74F-9207-41BF-A6D1-0DD5E10BA6A4}</b:Guid>
    <b:Title>Irreducible Life Sentences: What Difference have the European Convention on Human Rights and the United Kingdom Human Rights Made?</b:Title>
    <b:Year>2016</b:Year>
    <b:Author>
      <b:Author>
        <b:NameList>
          <b:Person>
            <b:Last>Dyer</b:Last>
            <b:First>Andrew</b:First>
          </b:Person>
        </b:NameList>
      </b:Author>
    </b:Author>
    <b:JournalName>Human Rights Law Review</b:JournalName>
    <b:Pages>541-584</b:Pages>
    <b:Volume>16</b:Volume>
    <b:Issue>1</b:Issue>
    <b:RefOrder>28</b:RefOrder>
  </b:Source>
  <b:Source>
    <b:Tag>van14</b:Tag>
    <b:SourceType>JournalArticle</b:SourceType>
    <b:Guid>{6E1D1EA1-8E73-4C30-93E7-16D302B1EBA1}</b:Guid>
    <b:Title>Whole Life Sentences and the Tide of European Human Rights Jurisprudence: what is to be done?</b:Title>
    <b:JournalName>Human Rights Law Review</b:JournalName>
    <b:Year>2014</b:Year>
    <b:Pages>59-84</b:Pages>
    <b:Volume>14</b:Volume>
    <b:Issue>1</b:Issue>
    <b:Author>
      <b:Author>
        <b:NameList>
          <b:Person>
            <b:Last>van Zyl Smit</b:Last>
            <b:First>Dirk</b:First>
          </b:Person>
          <b:Person>
            <b:Last>Weatherby</b:Last>
            <b:First>Pete</b:First>
          </b:Person>
          <b:Person>
            <b:Last>Creighton</b:Last>
            <b:First>Simon</b:First>
          </b:Person>
        </b:NameList>
      </b:Author>
    </b:Author>
    <b:RefOrder>29</b:RefOrder>
  </b:Source>
  <b:Source>
    <b:Tag>Pri22</b:Tag>
    <b:SourceType>InternetSite</b:SourceType>
    <b:Guid>{12A47DA5-C402-44FC-898A-DC850B1E51F3}</b:Guid>
    <b:Title>Imprisonment for Public Protection</b:Title>
    <b:Year>2022</b:Year>
    <b:Author>
      <b:Author>
        <b:Corporate>Prison Reform Trust</b:Corporate>
      </b:Author>
    </b:Author>
    <b:YearAccessed>2022</b:YearAccessed>
    <b:MonthAccessed>05</b:MonthAccessed>
    <b:DayAccessed>02</b:DayAccessed>
    <b:URL>http://www.prisonreformtrust.org.uk/WhatWeDo/Projectsresearch/IPPsentences</b:URL>
    <b:RefOrder>30</b:RefOrder>
  </b:Source>
  <b:Source>
    <b:Tag>McC19</b:Tag>
    <b:SourceType>JournalArticle</b:SourceType>
    <b:Guid>{B2DD03C1-ABC6-4A7B-B0B6-5F8532192D51}</b:Guid>
    <b:Title>"It's not a case of He'll be home one day". The Impact on Families of sentences of Imprisonment for Public Protection</b:Title>
    <b:Year>2019</b:Year>
    <b:JournalName>Childcare in Practice</b:JournalName>
    <b:Pages>349-366</b:Pages>
    <b:Volume>25</b:Volume>
    <b:Issue>4</b:Issue>
    <b:Author>
      <b:Author>
        <b:NameList>
          <b:Person>
            <b:Last>McConnell</b:Last>
            <b:First>Mark</b:First>
          </b:Person>
          <b:Person>
            <b:Last>Raikes</b:Last>
            <b:First>Ben</b:First>
          </b:Person>
        </b:NameList>
      </b:Author>
    </b:Author>
    <b:RefOrder>31</b:RefOrder>
  </b:Source>
  <b:Source>
    <b:Tag>Pri21</b:Tag>
    <b:SourceType>Report</b:SourceType>
    <b:Guid>{CF2EC755-2EBF-4BD1-93E4-39BD0A0BA6F1}</b:Guid>
    <b:Title>Prison: The Facts</b:Title>
    <b:Year>2021</b:Year>
    <b:Author>
      <b:Author>
        <b:Corporate>Prison Reform Trust</b:Corporate>
      </b:Author>
    </b:Author>
    <b:Publisher>Prison Reform Trust</b:Publisher>
    <b:City>London</b:City>
    <b:RefOrder>32</b:RefOrder>
  </b:Source>
  <b:Source>
    <b:Tag>Ste20</b:Tag>
    <b:SourceType>JournalArticle</b:SourceType>
    <b:Guid>{812F10FB-2FBB-4952-9D2D-C186C923BA78}</b:Guid>
    <b:Title>Covid-19 and Australian Prisons: Human Rights, Risks and Responses</b:Title>
    <b:Year>2020</b:Year>
    <b:JournalName>Bioethical Inquiry</b:JournalName>
    <b:Pages>663-667</b:Pages>
    <b:Volume>17</b:Volume>
    <b:Issue>4</b:Issue>
    <b:Author>
      <b:Author>
        <b:NameList>
          <b:Person>
            <b:Last>Stewart</b:Last>
            <b:First>Cameron</b:First>
          </b:Person>
          <b:Person>
            <b:Last>Tomossy</b:Last>
            <b:First>George F.</b:First>
          </b:Person>
          <b:Person>
            <b:Last>Lamont</b:Last>
            <b:First>Scott</b:First>
          </b:Person>
          <b:Person>
            <b:Last>Brunero</b:Last>
            <b:First>Scott</b:First>
          </b:Person>
        </b:NameList>
      </b:Author>
    </b:Author>
    <b:RefOrder>33</b:RefOrder>
  </b:Source>
  <b:Source>
    <b:Tag>Pon21</b:Tag>
    <b:SourceType>JournalArticle</b:SourceType>
    <b:Guid>{5EDD6EDE-08F1-4FED-9006-52A3A0EB450E}</b:Guid>
    <b:Title>COVID-19- The case for rethinking Health and Human Rights in Prisons</b:Title>
    <b:JournalName>American Journal of Public Health Association</b:JournalName>
    <b:Year>2021</b:Year>
    <b:Pages>1081-1085</b:Pages>
    <b:Volume>111</b:Volume>
    <b:Issue>6</b:Issue>
    <b:Author>
      <b:Author>
        <b:NameList>
          <b:Person>
            <b:Last>Pont</b:Last>
            <b:First>Jorg</b:First>
          </b:Person>
          <b:Person>
            <b:Last>Enggist</b:Last>
            <b:First>Stefan</b:First>
          </b:Person>
          <b:Person>
            <b:Last>Stover</b:Last>
            <b:First>Heino</b:First>
          </b:Person>
          <b:Person>
            <b:Last>Baggio</b:Last>
            <b:First>Stephanie</b:First>
          </b:Person>
          <b:Person>
            <b:Last>Getaz</b:Last>
            <b:First>Laurent</b:First>
          </b:Person>
          <b:Person>
            <b:Last>Wolff</b:Last>
            <b:First>Hans</b:First>
          </b:Person>
        </b:NameList>
      </b:Author>
    </b:Author>
    <b:RefOrder>34</b:RefOrder>
  </b:Source>
</b:Sources>
</file>

<file path=customXml/itemProps1.xml><?xml version="1.0" encoding="utf-8"?>
<ds:datastoreItem xmlns:ds="http://schemas.openxmlformats.org/officeDocument/2006/customXml" ds:itemID="{E0A4278C-6AB4-4C0A-92B0-F7A694516C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21160</TotalTime>
  <Pages>6</Pages>
  <Words>2285</Words>
  <Characters>13029</Characters>
  <Application>Microsoft Office Word</Application>
  <DocSecurity>0</DocSecurity>
  <Lines>108</Lines>
  <Paragraphs>30</Paragraphs>
  <ScaleCrop>false</ScaleCrop>
  <Company/>
  <LinksUpToDate>false</LinksUpToDate>
  <CharactersWithSpaces>15284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Katy Connelly</dc:creator>
  <cp:keywords/>
  <dc:description/>
  <cp:lastModifiedBy>Katy Connelly</cp:lastModifiedBy>
  <cp:revision>313</cp:revision>
  <dcterms:created xsi:type="dcterms:W3CDTF">2022-04-05T13:25:00Z</dcterms:created>
  <dcterms:modified xsi:type="dcterms:W3CDTF">2022-05-02T09:35:00Z</dcterms:modified>
</cp:coreProperties>
</file>