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uto"/>
          <w:kern w:val="2"/>
          <w:sz w:val="22"/>
          <w:szCs w:val="22"/>
          <w:lang w:val="en-GB"/>
          <w14:ligatures w14:val="standardContextual"/>
        </w:rPr>
        <w:id w:val="1442640519"/>
        <w:docPartObj>
          <w:docPartGallery w:val="Cover Pages"/>
          <w:docPartUnique/>
        </w:docPartObj>
      </w:sdtPr>
      <w:sdtEndPr>
        <w:rPr>
          <w:rFonts w:asciiTheme="majorHAnsi" w:eastAsiaTheme="majorEastAsia" w:hAnsiTheme="majorHAnsi" w:cstheme="majorBidi"/>
          <w:caps/>
          <w:color w:val="156082" w:themeColor="accent1"/>
          <w:sz w:val="72"/>
          <w:szCs w:val="72"/>
        </w:rPr>
      </w:sdtEndPr>
      <w:sdtContent>
        <w:p w14:paraId="0409468A" w14:textId="1D3590BC" w:rsidR="001513EE" w:rsidRDefault="001513EE">
          <w:pPr>
            <w:pStyle w:val="NoSpacing"/>
          </w:pPr>
          <w:r>
            <w:rPr>
              <w:noProof/>
            </w:rPr>
            <mc:AlternateContent>
              <mc:Choice Requires="wpg">
                <w:drawing>
                  <wp:anchor distT="0" distB="0" distL="114300" distR="114300" simplePos="0" relativeHeight="251658240" behindDoc="1" locked="0" layoutInCell="1" allowOverlap="1" wp14:anchorId="72E3CE42" wp14:editId="286CA7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485A5C" w14:textId="7B0A471C" w:rsidR="001513EE" w:rsidRDefault="00A75D3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E3CE42"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485A5C" w14:textId="7B0A471C" w:rsidR="001513EE" w:rsidRDefault="00A75D3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B694853" wp14:editId="410885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F5677" w14:textId="67A650EB" w:rsidR="001513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513EE">
                                      <w:rPr>
                                        <w:color w:val="156082" w:themeColor="accent1"/>
                                        <w:sz w:val="26"/>
                                        <w:szCs w:val="26"/>
                                      </w:rPr>
                                      <w:t>Ghazala Firdous (2243660)</w:t>
                                    </w:r>
                                  </w:sdtContent>
                                </w:sdt>
                              </w:p>
                              <w:p w14:paraId="5D64BAF1" w14:textId="77777777" w:rsidR="001513EE" w:rsidRDefault="00000000">
                                <w:pPr>
                                  <w:pStyle w:val="NoSpacing"/>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513EE">
                                      <w:rPr>
                                        <w:caps/>
                                        <w:color w:val="595959" w:themeColor="text1" w:themeTint="A6"/>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694853"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EBF5677" w14:textId="67A650EB" w:rsidR="001513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513EE">
                                <w:rPr>
                                  <w:color w:val="156082" w:themeColor="accent1"/>
                                  <w:sz w:val="26"/>
                                  <w:szCs w:val="26"/>
                                </w:rPr>
                                <w:t>Ghazala Firdous (2243660)</w:t>
                              </w:r>
                            </w:sdtContent>
                          </w:sdt>
                        </w:p>
                        <w:p w14:paraId="5D64BAF1" w14:textId="77777777" w:rsidR="001513EE" w:rsidRDefault="00000000">
                          <w:pPr>
                            <w:pStyle w:val="NoSpacing"/>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513EE">
                                <w:rPr>
                                  <w:caps/>
                                  <w:color w:val="595959" w:themeColor="text1" w:themeTint="A6"/>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F096C90" wp14:editId="7621E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6824161" cy="1069848"/>
                    <wp:effectExtent l="0" t="0" r="15240" b="12700"/>
                    <wp:wrapNone/>
                    <wp:docPr id="1" name="Text Box 30"/>
                    <wp:cNvGraphicFramePr/>
                    <a:graphic xmlns:a="http://schemas.openxmlformats.org/drawingml/2006/main">
                      <a:graphicData uri="http://schemas.microsoft.com/office/word/2010/wordprocessingShape">
                        <wps:wsp>
                          <wps:cNvSpPr txBox="1"/>
                          <wps:spPr>
                            <a:xfrm>
                              <a:off x="0" y="0"/>
                              <a:ext cx="6824161"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82AFAB" w14:textId="28545CD9"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DD5513">
                                  <w:rPr>
                                    <w:rFonts w:asciiTheme="majorHAnsi" w:eastAsiaTheme="majorEastAsia" w:hAnsiTheme="majorHAnsi" w:cstheme="majorBidi"/>
                                    <w:b/>
                                    <w:bCs/>
                                    <w:color w:val="262626" w:themeColor="text1" w:themeTint="D9"/>
                                    <w:sz w:val="72"/>
                                    <w:lang w:val="en-GB"/>
                                  </w:rPr>
                                  <w:t>S</w:t>
                                </w:r>
                                <w:r w:rsidRPr="00A75D39">
                                  <w:rPr>
                                    <w:rFonts w:asciiTheme="majorHAnsi" w:eastAsiaTheme="majorEastAsia" w:hAnsiTheme="majorHAnsi" w:cstheme="majorBidi"/>
                                    <w:b/>
                                    <w:bCs/>
                                    <w:color w:val="262626" w:themeColor="text1" w:themeTint="D9"/>
                                    <w:sz w:val="72"/>
                                    <w:lang w:val="en-GB"/>
                                  </w:rPr>
                                  <w:t xml:space="preserve">tudent </w:t>
                                </w:r>
                                <w:r>
                                  <w:rPr>
                                    <w:rFonts w:asciiTheme="majorHAnsi" w:eastAsiaTheme="majorEastAsia" w:hAnsiTheme="majorHAnsi" w:cstheme="majorBidi"/>
                                    <w:b/>
                                    <w:bCs/>
                                    <w:color w:val="262626" w:themeColor="text1" w:themeTint="D9"/>
                                    <w:sz w:val="72"/>
                                    <w:lang w:val="en-GB"/>
                                  </w:rPr>
                                  <w:t>N</w:t>
                                </w:r>
                                <w:r w:rsidRPr="00A75D39">
                                  <w:rPr>
                                    <w:rFonts w:asciiTheme="majorHAnsi" w:eastAsiaTheme="majorEastAsia" w:hAnsiTheme="majorHAnsi" w:cstheme="majorBidi"/>
                                    <w:b/>
                                    <w:bCs/>
                                    <w:color w:val="262626" w:themeColor="text1" w:themeTint="D9"/>
                                    <w:sz w:val="72"/>
                                    <w:lang w:val="en-GB"/>
                                  </w:rPr>
                                  <w:t>ame: GHAZALA FIRDOUS</w:t>
                                </w:r>
                              </w:p>
                              <w:p w14:paraId="1A5BF2D0" w14:textId="378CD314"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Student ID number:2243660</w:t>
                                </w:r>
                              </w:p>
                              <w:p w14:paraId="0E651171" w14:textId="0E9EFE40" w:rsid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 xml:space="preserve"> Programme: Module: Data Warehousing &amp; Data Mining Module </w:t>
                                </w:r>
                                <w:r>
                                  <w:rPr>
                                    <w:rFonts w:asciiTheme="majorHAnsi" w:eastAsiaTheme="majorEastAsia" w:hAnsiTheme="majorHAnsi" w:cstheme="majorBidi"/>
                                    <w:b/>
                                    <w:bCs/>
                                    <w:color w:val="262626" w:themeColor="text1" w:themeTint="D9"/>
                                    <w:sz w:val="72"/>
                                    <w:lang w:val="en-GB"/>
                                  </w:rPr>
                                  <w:t>C</w:t>
                                </w:r>
                                <w:r w:rsidRPr="00A75D39">
                                  <w:rPr>
                                    <w:rFonts w:asciiTheme="majorHAnsi" w:eastAsiaTheme="majorEastAsia" w:hAnsiTheme="majorHAnsi" w:cstheme="majorBidi"/>
                                    <w:b/>
                                    <w:bCs/>
                                    <w:color w:val="262626" w:themeColor="text1" w:themeTint="D9"/>
                                    <w:sz w:val="72"/>
                                    <w:lang w:val="en-GB"/>
                                  </w:rPr>
                                  <w:t xml:space="preserve">ode: ACCA6026 </w:t>
                                </w:r>
                              </w:p>
                              <w:p w14:paraId="39844127" w14:textId="742B738D" w:rsidR="001513EE" w:rsidRPr="00A75D39" w:rsidRDefault="00A75D39" w:rsidP="00A75D39">
                                <w:pPr>
                                  <w:pStyle w:val="NoSpacing"/>
                                  <w:rPr>
                                    <w:rFonts w:asciiTheme="majorHAnsi" w:eastAsiaTheme="majorEastAsia" w:hAnsiTheme="majorHAnsi" w:cstheme="majorBidi"/>
                                    <w:b/>
                                    <w:bCs/>
                                    <w:color w:val="262626" w:themeColor="text1" w:themeTint="D9"/>
                                    <w:sz w:val="72"/>
                                  </w:rPr>
                                </w:pPr>
                                <w:r w:rsidRPr="00A75D39">
                                  <w:rPr>
                                    <w:rFonts w:asciiTheme="majorHAnsi" w:eastAsiaTheme="majorEastAsia" w:hAnsiTheme="majorHAnsi" w:cstheme="majorBidi"/>
                                    <w:b/>
                                    <w:bCs/>
                                    <w:color w:val="262626" w:themeColor="text1" w:themeTint="D9"/>
                                    <w:sz w:val="72"/>
                                    <w:lang w:val="en-GB"/>
                                  </w:rPr>
                                  <w:t xml:space="preserve"> </w:t>
                                </w:r>
                                <w:r>
                                  <w:rPr>
                                    <w:rFonts w:asciiTheme="majorHAnsi" w:eastAsiaTheme="majorEastAsia" w:hAnsiTheme="majorHAnsi" w:cstheme="majorBidi"/>
                                    <w:b/>
                                    <w:bCs/>
                                    <w:color w:val="262626" w:themeColor="text1" w:themeTint="D9"/>
                                    <w:sz w:val="72"/>
                                    <w:lang w:val="en-GB"/>
                                  </w:rPr>
                                  <w:t>Due Date</w:t>
                                </w:r>
                                <w:r w:rsidRPr="00A75D39">
                                  <w:rPr>
                                    <w:rFonts w:asciiTheme="majorHAnsi" w:eastAsiaTheme="majorEastAsia" w:hAnsiTheme="majorHAnsi" w:cstheme="majorBidi"/>
                                    <w:b/>
                                    <w:bCs/>
                                    <w:color w:val="262626" w:themeColor="text1" w:themeTint="D9"/>
                                    <w:sz w:val="72"/>
                                    <w:lang w:val="en-GB"/>
                                  </w:rPr>
                                  <w:t xml:space="preserve">: 27th March 2026 14:00 (2PM)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F096C90" id="Text Box 30" o:spid="_x0000_s1056" type="#_x0000_t202" style="position:absolute;margin-left:0;margin-top:0;width:537.35pt;height:84.25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" filled="f" stroked="f" strokeweight=".5pt">
                    <v:textbox style="mso-fit-shape-to-text:t" inset="0,0,0,0">
                      <w:txbxContent>
                        <w:p w14:paraId="2382AFAB" w14:textId="28545CD9"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DD5513">
                            <w:rPr>
                              <w:rFonts w:asciiTheme="majorHAnsi" w:eastAsiaTheme="majorEastAsia" w:hAnsiTheme="majorHAnsi" w:cstheme="majorBidi"/>
                              <w:b/>
                              <w:bCs/>
                              <w:color w:val="262626" w:themeColor="text1" w:themeTint="D9"/>
                              <w:sz w:val="72"/>
                              <w:lang w:val="en-GB"/>
                            </w:rPr>
                            <w:t>S</w:t>
                          </w:r>
                          <w:r w:rsidRPr="00A75D39">
                            <w:rPr>
                              <w:rFonts w:asciiTheme="majorHAnsi" w:eastAsiaTheme="majorEastAsia" w:hAnsiTheme="majorHAnsi" w:cstheme="majorBidi"/>
                              <w:b/>
                              <w:bCs/>
                              <w:color w:val="262626" w:themeColor="text1" w:themeTint="D9"/>
                              <w:sz w:val="72"/>
                              <w:lang w:val="en-GB"/>
                            </w:rPr>
                            <w:t xml:space="preserve">tudent </w:t>
                          </w:r>
                          <w:r>
                            <w:rPr>
                              <w:rFonts w:asciiTheme="majorHAnsi" w:eastAsiaTheme="majorEastAsia" w:hAnsiTheme="majorHAnsi" w:cstheme="majorBidi"/>
                              <w:b/>
                              <w:bCs/>
                              <w:color w:val="262626" w:themeColor="text1" w:themeTint="D9"/>
                              <w:sz w:val="72"/>
                              <w:lang w:val="en-GB"/>
                            </w:rPr>
                            <w:t>N</w:t>
                          </w:r>
                          <w:r w:rsidRPr="00A75D39">
                            <w:rPr>
                              <w:rFonts w:asciiTheme="majorHAnsi" w:eastAsiaTheme="majorEastAsia" w:hAnsiTheme="majorHAnsi" w:cstheme="majorBidi"/>
                              <w:b/>
                              <w:bCs/>
                              <w:color w:val="262626" w:themeColor="text1" w:themeTint="D9"/>
                              <w:sz w:val="72"/>
                              <w:lang w:val="en-GB"/>
                            </w:rPr>
                            <w:t>ame: GHAZALA FIRDOUS</w:t>
                          </w:r>
                        </w:p>
                        <w:p w14:paraId="1A5BF2D0" w14:textId="378CD314"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Student ID number:2243660</w:t>
                          </w:r>
                        </w:p>
                        <w:p w14:paraId="0E651171" w14:textId="0E9EFE40" w:rsid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 xml:space="preserve"> Programme: Module: Data Warehousing &amp; Data Mining Module </w:t>
                          </w:r>
                          <w:r>
                            <w:rPr>
                              <w:rFonts w:asciiTheme="majorHAnsi" w:eastAsiaTheme="majorEastAsia" w:hAnsiTheme="majorHAnsi" w:cstheme="majorBidi"/>
                              <w:b/>
                              <w:bCs/>
                              <w:color w:val="262626" w:themeColor="text1" w:themeTint="D9"/>
                              <w:sz w:val="72"/>
                              <w:lang w:val="en-GB"/>
                            </w:rPr>
                            <w:t>C</w:t>
                          </w:r>
                          <w:r w:rsidRPr="00A75D39">
                            <w:rPr>
                              <w:rFonts w:asciiTheme="majorHAnsi" w:eastAsiaTheme="majorEastAsia" w:hAnsiTheme="majorHAnsi" w:cstheme="majorBidi"/>
                              <w:b/>
                              <w:bCs/>
                              <w:color w:val="262626" w:themeColor="text1" w:themeTint="D9"/>
                              <w:sz w:val="72"/>
                              <w:lang w:val="en-GB"/>
                            </w:rPr>
                            <w:t xml:space="preserve">ode: ACCA6026 </w:t>
                          </w:r>
                        </w:p>
                        <w:p w14:paraId="39844127" w14:textId="742B738D" w:rsidR="001513EE" w:rsidRPr="00A75D39" w:rsidRDefault="00A75D39" w:rsidP="00A75D39">
                          <w:pPr>
                            <w:pStyle w:val="NoSpacing"/>
                            <w:rPr>
                              <w:rFonts w:asciiTheme="majorHAnsi" w:eastAsiaTheme="majorEastAsia" w:hAnsiTheme="majorHAnsi" w:cstheme="majorBidi"/>
                              <w:b/>
                              <w:bCs/>
                              <w:color w:val="262626" w:themeColor="text1" w:themeTint="D9"/>
                              <w:sz w:val="72"/>
                            </w:rPr>
                          </w:pPr>
                          <w:r w:rsidRPr="00A75D39">
                            <w:rPr>
                              <w:rFonts w:asciiTheme="majorHAnsi" w:eastAsiaTheme="majorEastAsia" w:hAnsiTheme="majorHAnsi" w:cstheme="majorBidi"/>
                              <w:b/>
                              <w:bCs/>
                              <w:color w:val="262626" w:themeColor="text1" w:themeTint="D9"/>
                              <w:sz w:val="72"/>
                              <w:lang w:val="en-GB"/>
                            </w:rPr>
                            <w:t xml:space="preserve"> </w:t>
                          </w:r>
                          <w:r>
                            <w:rPr>
                              <w:rFonts w:asciiTheme="majorHAnsi" w:eastAsiaTheme="majorEastAsia" w:hAnsiTheme="majorHAnsi" w:cstheme="majorBidi"/>
                              <w:b/>
                              <w:bCs/>
                              <w:color w:val="262626" w:themeColor="text1" w:themeTint="D9"/>
                              <w:sz w:val="72"/>
                              <w:lang w:val="en-GB"/>
                            </w:rPr>
                            <w:t>Due Date</w:t>
                          </w:r>
                          <w:r w:rsidRPr="00A75D39">
                            <w:rPr>
                              <w:rFonts w:asciiTheme="majorHAnsi" w:eastAsiaTheme="majorEastAsia" w:hAnsiTheme="majorHAnsi" w:cstheme="majorBidi"/>
                              <w:b/>
                              <w:bCs/>
                              <w:color w:val="262626" w:themeColor="text1" w:themeTint="D9"/>
                              <w:sz w:val="72"/>
                              <w:lang w:val="en-GB"/>
                            </w:rPr>
                            <w:t xml:space="preserve">: 27th March 2026 14:00 (2PM) </w:t>
                          </w:r>
                        </w:p>
                      </w:txbxContent>
                    </v:textbox>
                    <w10:wrap anchorx="page" anchory="page"/>
                  </v:shape>
                </w:pict>
              </mc:Fallback>
            </mc:AlternateContent>
          </w:r>
        </w:p>
        <w:p w14:paraId="36083EA6" w14:textId="59B0B841" w:rsidR="00E04F9C" w:rsidRPr="00190495" w:rsidRDefault="001513EE" w:rsidP="00190495">
          <w:pPr>
            <w:rPr>
              <w:rFonts w:asciiTheme="majorHAnsi" w:eastAsiaTheme="majorEastAsia" w:hAnsiTheme="majorHAnsi" w:cstheme="majorBidi"/>
              <w:caps/>
              <w:color w:val="156082" w:themeColor="accent1"/>
              <w:kern w:val="0"/>
              <w:sz w:val="72"/>
              <w:szCs w:val="72"/>
              <w:lang w:val="en-US"/>
              <w14:ligatures w14:val="none"/>
            </w:rPr>
          </w:pPr>
          <w:r>
            <w:rPr>
              <w:rFonts w:asciiTheme="majorHAnsi" w:eastAsiaTheme="majorEastAsia" w:hAnsiTheme="majorHAnsi" w:cstheme="majorBidi"/>
              <w:caps/>
              <w:color w:val="156082" w:themeColor="accent1"/>
              <w:kern w:val="0"/>
              <w:sz w:val="72"/>
              <w:szCs w:val="72"/>
              <w:lang w:val="en-US"/>
              <w14:ligatures w14:val="none"/>
            </w:rPr>
            <w:br w:type="page"/>
          </w:r>
        </w:p>
        <w:sdt>
          <w:sdtPr>
            <w:rPr>
              <w:rFonts w:asciiTheme="minorHAnsi" w:eastAsiaTheme="minorHAnsi" w:hAnsiTheme="minorHAnsi" w:cstheme="minorBidi"/>
              <w:color w:val="auto"/>
              <w:kern w:val="2"/>
              <w:sz w:val="22"/>
              <w:szCs w:val="22"/>
              <w:lang w:eastAsia="en-US"/>
              <w14:ligatures w14:val="standardContextual"/>
            </w:rPr>
            <w:id w:val="469947251"/>
            <w:docPartObj>
              <w:docPartGallery w:val="Table of Contents"/>
              <w:docPartUnique/>
            </w:docPartObj>
          </w:sdtPr>
          <w:sdtEndPr>
            <w:rPr>
              <w:b/>
              <w:bCs/>
              <w:noProof/>
            </w:rPr>
          </w:sdtEndPr>
          <w:sdtContent>
            <w:p w14:paraId="40BF5265" w14:textId="7CA2D63A" w:rsidR="0064216F" w:rsidRDefault="0064216F">
              <w:pPr>
                <w:pStyle w:val="TOCHeading"/>
              </w:pPr>
              <w:r>
                <w:t>Contents</w:t>
              </w:r>
            </w:p>
            <w:p w14:paraId="55692D57" w14:textId="323A341D" w:rsidR="0064216F" w:rsidRDefault="0064216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408256" w:history="1">
                <w:r w:rsidRPr="00C122AF">
                  <w:rPr>
                    <w:rStyle w:val="Hyperlink"/>
                    <w:b/>
                    <w:bCs/>
                    <w:noProof/>
                    <w:lang w:val="en-US"/>
                  </w:rPr>
                  <w:t>Introduction:</w:t>
                </w:r>
                <w:r>
                  <w:rPr>
                    <w:noProof/>
                    <w:webHidden/>
                  </w:rPr>
                  <w:tab/>
                </w:r>
                <w:r>
                  <w:rPr>
                    <w:noProof/>
                    <w:webHidden/>
                  </w:rPr>
                  <w:fldChar w:fldCharType="begin"/>
                </w:r>
                <w:r>
                  <w:rPr>
                    <w:noProof/>
                    <w:webHidden/>
                  </w:rPr>
                  <w:instrText xml:space="preserve"> PAGEREF _Toc225408256 \h </w:instrText>
                </w:r>
                <w:r>
                  <w:rPr>
                    <w:noProof/>
                    <w:webHidden/>
                  </w:rPr>
                </w:r>
                <w:r>
                  <w:rPr>
                    <w:noProof/>
                    <w:webHidden/>
                  </w:rPr>
                  <w:fldChar w:fldCharType="separate"/>
                </w:r>
                <w:r>
                  <w:rPr>
                    <w:noProof/>
                    <w:webHidden/>
                  </w:rPr>
                  <w:t>0</w:t>
                </w:r>
                <w:r>
                  <w:rPr>
                    <w:noProof/>
                    <w:webHidden/>
                  </w:rPr>
                  <w:fldChar w:fldCharType="end"/>
                </w:r>
              </w:hyperlink>
            </w:p>
            <w:p w14:paraId="3EFD3720" w14:textId="2F2E3175" w:rsidR="0064216F" w:rsidRDefault="0064216F">
              <w:pPr>
                <w:pStyle w:val="TOC1"/>
                <w:tabs>
                  <w:tab w:val="right" w:leader="dot" w:pos="9016"/>
                </w:tabs>
                <w:rPr>
                  <w:rFonts w:eastAsiaTheme="minorEastAsia"/>
                  <w:noProof/>
                  <w:sz w:val="24"/>
                  <w:szCs w:val="24"/>
                  <w:lang w:eastAsia="en-GB"/>
                </w:rPr>
              </w:pPr>
              <w:hyperlink w:anchor="_Toc225408257" w:history="1">
                <w:r w:rsidRPr="00C122AF">
                  <w:rPr>
                    <w:rStyle w:val="Hyperlink"/>
                    <w:b/>
                    <w:bCs/>
                    <w:noProof/>
                  </w:rPr>
                  <w:t>Task 1</w:t>
                </w:r>
                <w:r>
                  <w:rPr>
                    <w:noProof/>
                    <w:webHidden/>
                  </w:rPr>
                  <w:tab/>
                </w:r>
                <w:r>
                  <w:rPr>
                    <w:noProof/>
                    <w:webHidden/>
                  </w:rPr>
                  <w:fldChar w:fldCharType="begin"/>
                </w:r>
                <w:r>
                  <w:rPr>
                    <w:noProof/>
                    <w:webHidden/>
                  </w:rPr>
                  <w:instrText xml:space="preserve"> PAGEREF _Toc225408257 \h </w:instrText>
                </w:r>
                <w:r>
                  <w:rPr>
                    <w:noProof/>
                    <w:webHidden/>
                  </w:rPr>
                </w:r>
                <w:r>
                  <w:rPr>
                    <w:noProof/>
                    <w:webHidden/>
                  </w:rPr>
                  <w:fldChar w:fldCharType="separate"/>
                </w:r>
                <w:r>
                  <w:rPr>
                    <w:noProof/>
                    <w:webHidden/>
                  </w:rPr>
                  <w:t>0</w:t>
                </w:r>
                <w:r>
                  <w:rPr>
                    <w:noProof/>
                    <w:webHidden/>
                  </w:rPr>
                  <w:fldChar w:fldCharType="end"/>
                </w:r>
              </w:hyperlink>
            </w:p>
            <w:p w14:paraId="13389C45" w14:textId="2A32AAE3" w:rsidR="0064216F" w:rsidRDefault="0064216F">
              <w:pPr>
                <w:pStyle w:val="TOC2"/>
                <w:tabs>
                  <w:tab w:val="right" w:leader="dot" w:pos="9016"/>
                </w:tabs>
                <w:rPr>
                  <w:rFonts w:eastAsiaTheme="minorEastAsia"/>
                  <w:noProof/>
                  <w:sz w:val="24"/>
                  <w:szCs w:val="24"/>
                  <w:lang w:eastAsia="en-GB"/>
                </w:rPr>
              </w:pPr>
              <w:hyperlink w:anchor="_Toc225408258" w:history="1">
                <w:r w:rsidRPr="00C122AF">
                  <w:rPr>
                    <w:rStyle w:val="Hyperlink"/>
                    <w:b/>
                    <w:bCs/>
                    <w:noProof/>
                  </w:rPr>
                  <w:t>1.1 OLTP vs Data Warehouse</w:t>
                </w:r>
                <w:r>
                  <w:rPr>
                    <w:noProof/>
                    <w:webHidden/>
                  </w:rPr>
                  <w:tab/>
                </w:r>
                <w:r>
                  <w:rPr>
                    <w:noProof/>
                    <w:webHidden/>
                  </w:rPr>
                  <w:fldChar w:fldCharType="begin"/>
                </w:r>
                <w:r>
                  <w:rPr>
                    <w:noProof/>
                    <w:webHidden/>
                  </w:rPr>
                  <w:instrText xml:space="preserve"> PAGEREF _Toc225408258 \h </w:instrText>
                </w:r>
                <w:r>
                  <w:rPr>
                    <w:noProof/>
                    <w:webHidden/>
                  </w:rPr>
                </w:r>
                <w:r>
                  <w:rPr>
                    <w:noProof/>
                    <w:webHidden/>
                  </w:rPr>
                  <w:fldChar w:fldCharType="separate"/>
                </w:r>
                <w:r>
                  <w:rPr>
                    <w:noProof/>
                    <w:webHidden/>
                  </w:rPr>
                  <w:t>0</w:t>
                </w:r>
                <w:r>
                  <w:rPr>
                    <w:noProof/>
                    <w:webHidden/>
                  </w:rPr>
                  <w:fldChar w:fldCharType="end"/>
                </w:r>
              </w:hyperlink>
            </w:p>
            <w:p w14:paraId="7DCFCE24" w14:textId="4C490571" w:rsidR="0064216F" w:rsidRDefault="0064216F">
              <w:pPr>
                <w:pStyle w:val="TOC2"/>
                <w:tabs>
                  <w:tab w:val="right" w:leader="dot" w:pos="9016"/>
                </w:tabs>
                <w:rPr>
                  <w:rFonts w:eastAsiaTheme="minorEastAsia"/>
                  <w:noProof/>
                  <w:sz w:val="24"/>
                  <w:szCs w:val="24"/>
                  <w:lang w:eastAsia="en-GB"/>
                </w:rPr>
              </w:pPr>
              <w:hyperlink w:anchor="_Toc225408259" w:history="1">
                <w:r w:rsidRPr="00C122AF">
                  <w:rPr>
                    <w:rStyle w:val="Hyperlink"/>
                    <w:b/>
                    <w:bCs/>
                    <w:noProof/>
                  </w:rPr>
                  <w:t>1.2 Data Warehouse Architecture and ETL</w:t>
                </w:r>
                <w:r>
                  <w:rPr>
                    <w:noProof/>
                    <w:webHidden/>
                  </w:rPr>
                  <w:tab/>
                </w:r>
                <w:r>
                  <w:rPr>
                    <w:noProof/>
                    <w:webHidden/>
                  </w:rPr>
                  <w:fldChar w:fldCharType="begin"/>
                </w:r>
                <w:r>
                  <w:rPr>
                    <w:noProof/>
                    <w:webHidden/>
                  </w:rPr>
                  <w:instrText xml:space="preserve"> PAGEREF _Toc225408259 \h </w:instrText>
                </w:r>
                <w:r>
                  <w:rPr>
                    <w:noProof/>
                    <w:webHidden/>
                  </w:rPr>
                </w:r>
                <w:r>
                  <w:rPr>
                    <w:noProof/>
                    <w:webHidden/>
                  </w:rPr>
                  <w:fldChar w:fldCharType="separate"/>
                </w:r>
                <w:r>
                  <w:rPr>
                    <w:noProof/>
                    <w:webHidden/>
                  </w:rPr>
                  <w:t>0</w:t>
                </w:r>
                <w:r>
                  <w:rPr>
                    <w:noProof/>
                    <w:webHidden/>
                  </w:rPr>
                  <w:fldChar w:fldCharType="end"/>
                </w:r>
              </w:hyperlink>
            </w:p>
            <w:p w14:paraId="28243B6F" w14:textId="6C237590" w:rsidR="0064216F" w:rsidRDefault="0064216F">
              <w:pPr>
                <w:pStyle w:val="TOC2"/>
                <w:tabs>
                  <w:tab w:val="right" w:leader="dot" w:pos="9016"/>
                </w:tabs>
                <w:rPr>
                  <w:rFonts w:eastAsiaTheme="minorEastAsia"/>
                  <w:noProof/>
                  <w:sz w:val="24"/>
                  <w:szCs w:val="24"/>
                  <w:lang w:eastAsia="en-GB"/>
                </w:rPr>
              </w:pPr>
              <w:hyperlink w:anchor="_Toc225408260" w:history="1">
                <w:r w:rsidRPr="00C122AF">
                  <w:rPr>
                    <w:rStyle w:val="Hyperlink"/>
                    <w:b/>
                    <w:bCs/>
                    <w:noProof/>
                  </w:rPr>
                  <w:t>1.3 Data Marts for Decision-Makin</w:t>
                </w:r>
                <w:r>
                  <w:rPr>
                    <w:noProof/>
                    <w:webHidden/>
                  </w:rPr>
                  <w:tab/>
                </w:r>
                <w:r>
                  <w:rPr>
                    <w:noProof/>
                    <w:webHidden/>
                  </w:rPr>
                  <w:fldChar w:fldCharType="begin"/>
                </w:r>
                <w:r>
                  <w:rPr>
                    <w:noProof/>
                    <w:webHidden/>
                  </w:rPr>
                  <w:instrText xml:space="preserve"> PAGEREF _Toc225408260 \h </w:instrText>
                </w:r>
                <w:r>
                  <w:rPr>
                    <w:noProof/>
                    <w:webHidden/>
                  </w:rPr>
                </w:r>
                <w:r>
                  <w:rPr>
                    <w:noProof/>
                    <w:webHidden/>
                  </w:rPr>
                  <w:fldChar w:fldCharType="separate"/>
                </w:r>
                <w:r>
                  <w:rPr>
                    <w:noProof/>
                    <w:webHidden/>
                  </w:rPr>
                  <w:t>0</w:t>
                </w:r>
                <w:r>
                  <w:rPr>
                    <w:noProof/>
                    <w:webHidden/>
                  </w:rPr>
                  <w:fldChar w:fldCharType="end"/>
                </w:r>
              </w:hyperlink>
            </w:p>
            <w:p w14:paraId="1108CAA6" w14:textId="77A408EC" w:rsidR="0064216F" w:rsidRDefault="0064216F">
              <w:pPr>
                <w:pStyle w:val="TOC3"/>
                <w:tabs>
                  <w:tab w:val="right" w:leader="dot" w:pos="9016"/>
                </w:tabs>
                <w:rPr>
                  <w:rFonts w:eastAsiaTheme="minorEastAsia"/>
                  <w:noProof/>
                  <w:sz w:val="24"/>
                  <w:szCs w:val="24"/>
                  <w:lang w:eastAsia="en-GB"/>
                </w:rPr>
              </w:pPr>
              <w:hyperlink w:anchor="_Toc225408261" w:history="1">
                <w:r w:rsidRPr="00C122AF">
                  <w:rPr>
                    <w:rStyle w:val="Hyperlink"/>
                    <w:rFonts w:ascii="Times New Roman" w:eastAsia="Times New Roman" w:hAnsi="Times New Roman" w:cs="Times New Roman"/>
                    <w:b/>
                    <w:bCs/>
                    <w:noProof/>
                    <w:kern w:val="0"/>
                    <w:lang w:eastAsia="en-GB"/>
                    <w14:ligatures w14:val="none"/>
                  </w:rPr>
                  <w:t>Finance Director Data Mart</w:t>
                </w:r>
                <w:r>
                  <w:rPr>
                    <w:noProof/>
                    <w:webHidden/>
                  </w:rPr>
                  <w:tab/>
                </w:r>
                <w:r>
                  <w:rPr>
                    <w:noProof/>
                    <w:webHidden/>
                  </w:rPr>
                  <w:fldChar w:fldCharType="begin"/>
                </w:r>
                <w:r>
                  <w:rPr>
                    <w:noProof/>
                    <w:webHidden/>
                  </w:rPr>
                  <w:instrText xml:space="preserve"> PAGEREF _Toc225408261 \h </w:instrText>
                </w:r>
                <w:r>
                  <w:rPr>
                    <w:noProof/>
                    <w:webHidden/>
                  </w:rPr>
                </w:r>
                <w:r>
                  <w:rPr>
                    <w:noProof/>
                    <w:webHidden/>
                  </w:rPr>
                  <w:fldChar w:fldCharType="separate"/>
                </w:r>
                <w:r>
                  <w:rPr>
                    <w:noProof/>
                    <w:webHidden/>
                  </w:rPr>
                  <w:t>0</w:t>
                </w:r>
                <w:r>
                  <w:rPr>
                    <w:noProof/>
                    <w:webHidden/>
                  </w:rPr>
                  <w:fldChar w:fldCharType="end"/>
                </w:r>
              </w:hyperlink>
            </w:p>
            <w:p w14:paraId="1952F40F" w14:textId="2B2EBAC4" w:rsidR="0064216F" w:rsidRDefault="0064216F">
              <w:pPr>
                <w:pStyle w:val="TOC3"/>
                <w:tabs>
                  <w:tab w:val="right" w:leader="dot" w:pos="9016"/>
                </w:tabs>
                <w:rPr>
                  <w:rFonts w:eastAsiaTheme="minorEastAsia"/>
                  <w:noProof/>
                  <w:sz w:val="24"/>
                  <w:szCs w:val="24"/>
                  <w:lang w:eastAsia="en-GB"/>
                </w:rPr>
              </w:pPr>
              <w:hyperlink w:anchor="_Toc225408262" w:history="1">
                <w:r w:rsidRPr="00C122AF">
                  <w:rPr>
                    <w:rStyle w:val="Hyperlink"/>
                    <w:rFonts w:ascii="Times New Roman" w:eastAsia="Times New Roman" w:hAnsi="Times New Roman" w:cs="Times New Roman"/>
                    <w:b/>
                    <w:bCs/>
                    <w:noProof/>
                    <w:kern w:val="0"/>
                    <w:lang w:eastAsia="en-GB"/>
                    <w14:ligatures w14:val="none"/>
                  </w:rPr>
                  <w:t>Sales and Marketing Director Data Mart</w:t>
                </w:r>
                <w:r>
                  <w:rPr>
                    <w:noProof/>
                    <w:webHidden/>
                  </w:rPr>
                  <w:tab/>
                </w:r>
                <w:r>
                  <w:rPr>
                    <w:noProof/>
                    <w:webHidden/>
                  </w:rPr>
                  <w:fldChar w:fldCharType="begin"/>
                </w:r>
                <w:r>
                  <w:rPr>
                    <w:noProof/>
                    <w:webHidden/>
                  </w:rPr>
                  <w:instrText xml:space="preserve"> PAGEREF _Toc225408262 \h </w:instrText>
                </w:r>
                <w:r>
                  <w:rPr>
                    <w:noProof/>
                    <w:webHidden/>
                  </w:rPr>
                </w:r>
                <w:r>
                  <w:rPr>
                    <w:noProof/>
                    <w:webHidden/>
                  </w:rPr>
                  <w:fldChar w:fldCharType="separate"/>
                </w:r>
                <w:r>
                  <w:rPr>
                    <w:noProof/>
                    <w:webHidden/>
                  </w:rPr>
                  <w:t>0</w:t>
                </w:r>
                <w:r>
                  <w:rPr>
                    <w:noProof/>
                    <w:webHidden/>
                  </w:rPr>
                  <w:fldChar w:fldCharType="end"/>
                </w:r>
              </w:hyperlink>
            </w:p>
            <w:p w14:paraId="1E69AE4E" w14:textId="6961C7BD" w:rsidR="0064216F" w:rsidRDefault="0064216F">
              <w:pPr>
                <w:pStyle w:val="TOC2"/>
                <w:tabs>
                  <w:tab w:val="right" w:leader="dot" w:pos="9016"/>
                </w:tabs>
                <w:rPr>
                  <w:rFonts w:eastAsiaTheme="minorEastAsia"/>
                  <w:noProof/>
                  <w:sz w:val="24"/>
                  <w:szCs w:val="24"/>
                  <w:lang w:eastAsia="en-GB"/>
                </w:rPr>
              </w:pPr>
              <w:hyperlink w:anchor="_Toc225408263" w:history="1">
                <w:r w:rsidRPr="00C122AF">
                  <w:rPr>
                    <w:rStyle w:val="Hyperlink"/>
                    <w:b/>
                    <w:bCs/>
                    <w:noProof/>
                  </w:rPr>
                  <w:t>1.4 OLTP vs Dimensional Modelling</w:t>
                </w:r>
                <w:r>
                  <w:rPr>
                    <w:noProof/>
                    <w:webHidden/>
                  </w:rPr>
                  <w:tab/>
                </w:r>
                <w:r>
                  <w:rPr>
                    <w:noProof/>
                    <w:webHidden/>
                  </w:rPr>
                  <w:fldChar w:fldCharType="begin"/>
                </w:r>
                <w:r>
                  <w:rPr>
                    <w:noProof/>
                    <w:webHidden/>
                  </w:rPr>
                  <w:instrText xml:space="preserve"> PAGEREF _Toc225408263 \h </w:instrText>
                </w:r>
                <w:r>
                  <w:rPr>
                    <w:noProof/>
                    <w:webHidden/>
                  </w:rPr>
                </w:r>
                <w:r>
                  <w:rPr>
                    <w:noProof/>
                    <w:webHidden/>
                  </w:rPr>
                  <w:fldChar w:fldCharType="separate"/>
                </w:r>
                <w:r>
                  <w:rPr>
                    <w:noProof/>
                    <w:webHidden/>
                  </w:rPr>
                  <w:t>0</w:t>
                </w:r>
                <w:r>
                  <w:rPr>
                    <w:noProof/>
                    <w:webHidden/>
                  </w:rPr>
                  <w:fldChar w:fldCharType="end"/>
                </w:r>
              </w:hyperlink>
            </w:p>
            <w:p w14:paraId="5750AB6B" w14:textId="7D44700C" w:rsidR="0064216F" w:rsidRDefault="0064216F">
              <w:pPr>
                <w:pStyle w:val="TOC3"/>
                <w:tabs>
                  <w:tab w:val="right" w:leader="dot" w:pos="9016"/>
                </w:tabs>
                <w:rPr>
                  <w:rFonts w:eastAsiaTheme="minorEastAsia"/>
                  <w:noProof/>
                  <w:sz w:val="24"/>
                  <w:szCs w:val="24"/>
                  <w:lang w:eastAsia="en-GB"/>
                </w:rPr>
              </w:pPr>
              <w:hyperlink w:anchor="_Toc225408264" w:history="1">
                <w:r w:rsidRPr="00C122AF">
                  <w:rPr>
                    <w:rStyle w:val="Hyperlink"/>
                    <w:rFonts w:ascii="Times New Roman" w:eastAsia="Times New Roman" w:hAnsi="Times New Roman" w:cs="Times New Roman"/>
                    <w:b/>
                    <w:bCs/>
                    <w:noProof/>
                    <w:kern w:val="0"/>
                    <w:lang w:eastAsia="en-GB"/>
                    <w14:ligatures w14:val="none"/>
                  </w:rPr>
                  <w:t>Star Schema Example (DHL Logistics)</w:t>
                </w:r>
                <w:r>
                  <w:rPr>
                    <w:noProof/>
                    <w:webHidden/>
                  </w:rPr>
                  <w:tab/>
                </w:r>
                <w:r>
                  <w:rPr>
                    <w:noProof/>
                    <w:webHidden/>
                  </w:rPr>
                  <w:fldChar w:fldCharType="begin"/>
                </w:r>
                <w:r>
                  <w:rPr>
                    <w:noProof/>
                    <w:webHidden/>
                  </w:rPr>
                  <w:instrText xml:space="preserve"> PAGEREF _Toc225408264 \h </w:instrText>
                </w:r>
                <w:r>
                  <w:rPr>
                    <w:noProof/>
                    <w:webHidden/>
                  </w:rPr>
                </w:r>
                <w:r>
                  <w:rPr>
                    <w:noProof/>
                    <w:webHidden/>
                  </w:rPr>
                  <w:fldChar w:fldCharType="separate"/>
                </w:r>
                <w:r>
                  <w:rPr>
                    <w:noProof/>
                    <w:webHidden/>
                  </w:rPr>
                  <w:t>0</w:t>
                </w:r>
                <w:r>
                  <w:rPr>
                    <w:noProof/>
                    <w:webHidden/>
                  </w:rPr>
                  <w:fldChar w:fldCharType="end"/>
                </w:r>
              </w:hyperlink>
            </w:p>
            <w:p w14:paraId="4CCD13D8" w14:textId="11C6829E" w:rsidR="0064216F" w:rsidRDefault="0064216F">
              <w:pPr>
                <w:pStyle w:val="TOC3"/>
                <w:tabs>
                  <w:tab w:val="right" w:leader="dot" w:pos="9016"/>
                </w:tabs>
                <w:rPr>
                  <w:rFonts w:eastAsiaTheme="minorEastAsia"/>
                  <w:noProof/>
                  <w:sz w:val="24"/>
                  <w:szCs w:val="24"/>
                  <w:lang w:eastAsia="en-GB"/>
                </w:rPr>
              </w:pPr>
              <w:hyperlink w:anchor="_Toc225408265" w:history="1">
                <w:r w:rsidRPr="00C122AF">
                  <w:rPr>
                    <w:rStyle w:val="Hyperlink"/>
                    <w:rFonts w:ascii="Times New Roman" w:eastAsia="Times New Roman" w:hAnsi="Times New Roman" w:cs="Times New Roman"/>
                    <w:b/>
                    <w:bCs/>
                    <w:noProof/>
                    <w:kern w:val="0"/>
                    <w:lang w:eastAsia="en-GB"/>
                    <w14:ligatures w14:val="none"/>
                  </w:rPr>
                  <w:t>Key Differences</w:t>
                </w:r>
                <w:r>
                  <w:rPr>
                    <w:noProof/>
                    <w:webHidden/>
                  </w:rPr>
                  <w:tab/>
                </w:r>
                <w:r>
                  <w:rPr>
                    <w:noProof/>
                    <w:webHidden/>
                  </w:rPr>
                  <w:fldChar w:fldCharType="begin"/>
                </w:r>
                <w:r>
                  <w:rPr>
                    <w:noProof/>
                    <w:webHidden/>
                  </w:rPr>
                  <w:instrText xml:space="preserve"> PAGEREF _Toc225408265 \h </w:instrText>
                </w:r>
                <w:r>
                  <w:rPr>
                    <w:noProof/>
                    <w:webHidden/>
                  </w:rPr>
                </w:r>
                <w:r>
                  <w:rPr>
                    <w:noProof/>
                    <w:webHidden/>
                  </w:rPr>
                  <w:fldChar w:fldCharType="separate"/>
                </w:r>
                <w:r>
                  <w:rPr>
                    <w:noProof/>
                    <w:webHidden/>
                  </w:rPr>
                  <w:t>0</w:t>
                </w:r>
                <w:r>
                  <w:rPr>
                    <w:noProof/>
                    <w:webHidden/>
                  </w:rPr>
                  <w:fldChar w:fldCharType="end"/>
                </w:r>
              </w:hyperlink>
            </w:p>
            <w:p w14:paraId="727F157D" w14:textId="5E057A59" w:rsidR="0064216F" w:rsidRDefault="0064216F">
              <w:pPr>
                <w:pStyle w:val="TOC1"/>
                <w:tabs>
                  <w:tab w:val="right" w:leader="dot" w:pos="9016"/>
                </w:tabs>
                <w:rPr>
                  <w:rFonts w:eastAsiaTheme="minorEastAsia"/>
                  <w:noProof/>
                  <w:sz w:val="24"/>
                  <w:szCs w:val="24"/>
                  <w:lang w:eastAsia="en-GB"/>
                </w:rPr>
              </w:pPr>
              <w:hyperlink w:anchor="_Toc225408266" w:history="1">
                <w:r w:rsidRPr="00C122AF">
                  <w:rPr>
                    <w:rStyle w:val="Hyperlink"/>
                    <w:b/>
                    <w:bCs/>
                    <w:noProof/>
                  </w:rPr>
                  <w:t>Task 2</w:t>
                </w:r>
                <w:r>
                  <w:rPr>
                    <w:noProof/>
                    <w:webHidden/>
                  </w:rPr>
                  <w:tab/>
                </w:r>
                <w:r>
                  <w:rPr>
                    <w:noProof/>
                    <w:webHidden/>
                  </w:rPr>
                  <w:fldChar w:fldCharType="begin"/>
                </w:r>
                <w:r>
                  <w:rPr>
                    <w:noProof/>
                    <w:webHidden/>
                  </w:rPr>
                  <w:instrText xml:space="preserve"> PAGEREF _Toc225408266 \h </w:instrText>
                </w:r>
                <w:r>
                  <w:rPr>
                    <w:noProof/>
                    <w:webHidden/>
                  </w:rPr>
                </w:r>
                <w:r>
                  <w:rPr>
                    <w:noProof/>
                    <w:webHidden/>
                  </w:rPr>
                  <w:fldChar w:fldCharType="separate"/>
                </w:r>
                <w:r>
                  <w:rPr>
                    <w:noProof/>
                    <w:webHidden/>
                  </w:rPr>
                  <w:t>0</w:t>
                </w:r>
                <w:r>
                  <w:rPr>
                    <w:noProof/>
                    <w:webHidden/>
                  </w:rPr>
                  <w:fldChar w:fldCharType="end"/>
                </w:r>
              </w:hyperlink>
            </w:p>
            <w:p w14:paraId="10685C51" w14:textId="3C5769AA" w:rsidR="0064216F" w:rsidRDefault="0064216F">
              <w:pPr>
                <w:pStyle w:val="TOC2"/>
                <w:tabs>
                  <w:tab w:val="right" w:leader="dot" w:pos="9016"/>
                </w:tabs>
                <w:rPr>
                  <w:rFonts w:eastAsiaTheme="minorEastAsia"/>
                  <w:noProof/>
                  <w:sz w:val="24"/>
                  <w:szCs w:val="24"/>
                  <w:lang w:eastAsia="en-GB"/>
                </w:rPr>
              </w:pPr>
              <w:hyperlink w:anchor="_Toc225408267" w:history="1">
                <w:r w:rsidRPr="00C122AF">
                  <w:rPr>
                    <w:rStyle w:val="Hyperlink"/>
                    <w:rFonts w:eastAsia="Times New Roman"/>
                    <w:b/>
                    <w:bCs/>
                    <w:noProof/>
                    <w:lang w:eastAsia="en-GB"/>
                  </w:rPr>
                  <w:t>2.1: Source System Identification</w:t>
                </w:r>
                <w:r>
                  <w:rPr>
                    <w:noProof/>
                    <w:webHidden/>
                  </w:rPr>
                  <w:tab/>
                </w:r>
                <w:r>
                  <w:rPr>
                    <w:noProof/>
                    <w:webHidden/>
                  </w:rPr>
                  <w:fldChar w:fldCharType="begin"/>
                </w:r>
                <w:r>
                  <w:rPr>
                    <w:noProof/>
                    <w:webHidden/>
                  </w:rPr>
                  <w:instrText xml:space="preserve"> PAGEREF _Toc225408267 \h </w:instrText>
                </w:r>
                <w:r>
                  <w:rPr>
                    <w:noProof/>
                    <w:webHidden/>
                  </w:rPr>
                </w:r>
                <w:r>
                  <w:rPr>
                    <w:noProof/>
                    <w:webHidden/>
                  </w:rPr>
                  <w:fldChar w:fldCharType="separate"/>
                </w:r>
                <w:r>
                  <w:rPr>
                    <w:noProof/>
                    <w:webHidden/>
                  </w:rPr>
                  <w:t>0</w:t>
                </w:r>
                <w:r>
                  <w:rPr>
                    <w:noProof/>
                    <w:webHidden/>
                  </w:rPr>
                  <w:fldChar w:fldCharType="end"/>
                </w:r>
              </w:hyperlink>
            </w:p>
            <w:p w14:paraId="0EAA454D" w14:textId="65101F37" w:rsidR="0064216F" w:rsidRDefault="0064216F">
              <w:pPr>
                <w:pStyle w:val="TOC3"/>
                <w:tabs>
                  <w:tab w:val="right" w:leader="dot" w:pos="9016"/>
                </w:tabs>
                <w:rPr>
                  <w:rFonts w:eastAsiaTheme="minorEastAsia"/>
                  <w:noProof/>
                  <w:sz w:val="24"/>
                  <w:szCs w:val="24"/>
                  <w:lang w:eastAsia="en-GB"/>
                </w:rPr>
              </w:pPr>
              <w:hyperlink w:anchor="_Toc225408268" w:history="1">
                <w:r w:rsidRPr="00C122AF">
                  <w:rPr>
                    <w:rStyle w:val="Hyperlink"/>
                    <w:rFonts w:ascii="Times New Roman" w:eastAsia="Times New Roman" w:hAnsi="Times New Roman" w:cs="Times New Roman"/>
                    <w:b/>
                    <w:bCs/>
                    <w:noProof/>
                    <w:kern w:val="0"/>
                    <w:lang w:eastAsia="en-GB"/>
                    <w14:ligatures w14:val="none"/>
                  </w:rPr>
                  <w:t>Internal Sources</w:t>
                </w:r>
                <w:r>
                  <w:rPr>
                    <w:noProof/>
                    <w:webHidden/>
                  </w:rPr>
                  <w:tab/>
                </w:r>
                <w:r>
                  <w:rPr>
                    <w:noProof/>
                    <w:webHidden/>
                  </w:rPr>
                  <w:fldChar w:fldCharType="begin"/>
                </w:r>
                <w:r>
                  <w:rPr>
                    <w:noProof/>
                    <w:webHidden/>
                  </w:rPr>
                  <w:instrText xml:space="preserve"> PAGEREF _Toc225408268 \h </w:instrText>
                </w:r>
                <w:r>
                  <w:rPr>
                    <w:noProof/>
                    <w:webHidden/>
                  </w:rPr>
                </w:r>
                <w:r>
                  <w:rPr>
                    <w:noProof/>
                    <w:webHidden/>
                  </w:rPr>
                  <w:fldChar w:fldCharType="separate"/>
                </w:r>
                <w:r>
                  <w:rPr>
                    <w:noProof/>
                    <w:webHidden/>
                  </w:rPr>
                  <w:t>0</w:t>
                </w:r>
                <w:r>
                  <w:rPr>
                    <w:noProof/>
                    <w:webHidden/>
                  </w:rPr>
                  <w:fldChar w:fldCharType="end"/>
                </w:r>
              </w:hyperlink>
            </w:p>
            <w:p w14:paraId="35316574" w14:textId="75D65B65" w:rsidR="0064216F" w:rsidRDefault="0064216F">
              <w:pPr>
                <w:pStyle w:val="TOC3"/>
                <w:tabs>
                  <w:tab w:val="right" w:leader="dot" w:pos="9016"/>
                </w:tabs>
                <w:rPr>
                  <w:rFonts w:eastAsiaTheme="minorEastAsia"/>
                  <w:noProof/>
                  <w:sz w:val="24"/>
                  <w:szCs w:val="24"/>
                  <w:lang w:eastAsia="en-GB"/>
                </w:rPr>
              </w:pPr>
              <w:hyperlink w:anchor="_Toc225408269" w:history="1">
                <w:r w:rsidRPr="00C122AF">
                  <w:rPr>
                    <w:rStyle w:val="Hyperlink"/>
                    <w:rFonts w:ascii="Times New Roman" w:eastAsia="Times New Roman" w:hAnsi="Times New Roman" w:cs="Times New Roman"/>
                    <w:b/>
                    <w:bCs/>
                    <w:noProof/>
                    <w:kern w:val="0"/>
                    <w:lang w:eastAsia="en-GB"/>
                    <w14:ligatures w14:val="none"/>
                  </w:rPr>
                  <w:t>Internal Sources</w:t>
                </w:r>
                <w:r>
                  <w:rPr>
                    <w:noProof/>
                    <w:webHidden/>
                  </w:rPr>
                  <w:tab/>
                </w:r>
                <w:r>
                  <w:rPr>
                    <w:noProof/>
                    <w:webHidden/>
                  </w:rPr>
                  <w:fldChar w:fldCharType="begin"/>
                </w:r>
                <w:r>
                  <w:rPr>
                    <w:noProof/>
                    <w:webHidden/>
                  </w:rPr>
                  <w:instrText xml:space="preserve"> PAGEREF _Toc225408269 \h </w:instrText>
                </w:r>
                <w:r>
                  <w:rPr>
                    <w:noProof/>
                    <w:webHidden/>
                  </w:rPr>
                </w:r>
                <w:r>
                  <w:rPr>
                    <w:noProof/>
                    <w:webHidden/>
                  </w:rPr>
                  <w:fldChar w:fldCharType="separate"/>
                </w:r>
                <w:r>
                  <w:rPr>
                    <w:noProof/>
                    <w:webHidden/>
                  </w:rPr>
                  <w:t>0</w:t>
                </w:r>
                <w:r>
                  <w:rPr>
                    <w:noProof/>
                    <w:webHidden/>
                  </w:rPr>
                  <w:fldChar w:fldCharType="end"/>
                </w:r>
              </w:hyperlink>
            </w:p>
            <w:p w14:paraId="430DDBBF" w14:textId="4BB97DE8" w:rsidR="0064216F" w:rsidRDefault="0064216F">
              <w:pPr>
                <w:pStyle w:val="TOC3"/>
                <w:tabs>
                  <w:tab w:val="right" w:leader="dot" w:pos="9016"/>
                </w:tabs>
                <w:rPr>
                  <w:rFonts w:eastAsiaTheme="minorEastAsia"/>
                  <w:noProof/>
                  <w:sz w:val="24"/>
                  <w:szCs w:val="24"/>
                  <w:lang w:eastAsia="en-GB"/>
                </w:rPr>
              </w:pPr>
              <w:hyperlink w:anchor="_Toc225408270" w:history="1">
                <w:r w:rsidRPr="00C122AF">
                  <w:rPr>
                    <w:rStyle w:val="Hyperlink"/>
                    <w:rFonts w:ascii="Times New Roman" w:eastAsia="Times New Roman" w:hAnsi="Times New Roman" w:cs="Times New Roman"/>
                    <w:b/>
                    <w:bCs/>
                    <w:noProof/>
                    <w:kern w:val="0"/>
                    <w:lang w:eastAsia="en-GB"/>
                    <w14:ligatures w14:val="none"/>
                  </w:rPr>
                  <w:t>External Sources</w:t>
                </w:r>
                <w:r>
                  <w:rPr>
                    <w:noProof/>
                    <w:webHidden/>
                  </w:rPr>
                  <w:tab/>
                </w:r>
                <w:r>
                  <w:rPr>
                    <w:noProof/>
                    <w:webHidden/>
                  </w:rPr>
                  <w:fldChar w:fldCharType="begin"/>
                </w:r>
                <w:r>
                  <w:rPr>
                    <w:noProof/>
                    <w:webHidden/>
                  </w:rPr>
                  <w:instrText xml:space="preserve"> PAGEREF _Toc225408270 \h </w:instrText>
                </w:r>
                <w:r>
                  <w:rPr>
                    <w:noProof/>
                    <w:webHidden/>
                  </w:rPr>
                </w:r>
                <w:r>
                  <w:rPr>
                    <w:noProof/>
                    <w:webHidden/>
                  </w:rPr>
                  <w:fldChar w:fldCharType="separate"/>
                </w:r>
                <w:r>
                  <w:rPr>
                    <w:noProof/>
                    <w:webHidden/>
                  </w:rPr>
                  <w:t>0</w:t>
                </w:r>
                <w:r>
                  <w:rPr>
                    <w:noProof/>
                    <w:webHidden/>
                  </w:rPr>
                  <w:fldChar w:fldCharType="end"/>
                </w:r>
              </w:hyperlink>
            </w:p>
            <w:p w14:paraId="05B4089B" w14:textId="346DB111" w:rsidR="0064216F" w:rsidRDefault="0064216F">
              <w:pPr>
                <w:pStyle w:val="TOC2"/>
                <w:tabs>
                  <w:tab w:val="right" w:leader="dot" w:pos="9016"/>
                </w:tabs>
                <w:rPr>
                  <w:rFonts w:eastAsiaTheme="minorEastAsia"/>
                  <w:noProof/>
                  <w:sz w:val="24"/>
                  <w:szCs w:val="24"/>
                  <w:lang w:eastAsia="en-GB"/>
                </w:rPr>
              </w:pPr>
              <w:hyperlink w:anchor="_Toc225408271" w:history="1">
                <w:r w:rsidRPr="00C122AF">
                  <w:rPr>
                    <w:rStyle w:val="Hyperlink"/>
                    <w:rFonts w:ascii="Times New Roman" w:eastAsia="Times New Roman" w:hAnsi="Times New Roman" w:cs="Times New Roman"/>
                    <w:b/>
                    <w:bCs/>
                    <w:noProof/>
                    <w:kern w:val="0"/>
                    <w:lang w:eastAsia="en-GB"/>
                    <w14:ligatures w14:val="none"/>
                  </w:rPr>
                  <w:t>2.2 Star Schema Design</w:t>
                </w:r>
                <w:r>
                  <w:rPr>
                    <w:noProof/>
                    <w:webHidden/>
                  </w:rPr>
                  <w:tab/>
                </w:r>
                <w:r>
                  <w:rPr>
                    <w:noProof/>
                    <w:webHidden/>
                  </w:rPr>
                  <w:fldChar w:fldCharType="begin"/>
                </w:r>
                <w:r>
                  <w:rPr>
                    <w:noProof/>
                    <w:webHidden/>
                  </w:rPr>
                  <w:instrText xml:space="preserve"> PAGEREF _Toc225408271 \h </w:instrText>
                </w:r>
                <w:r>
                  <w:rPr>
                    <w:noProof/>
                    <w:webHidden/>
                  </w:rPr>
                </w:r>
                <w:r>
                  <w:rPr>
                    <w:noProof/>
                    <w:webHidden/>
                  </w:rPr>
                  <w:fldChar w:fldCharType="separate"/>
                </w:r>
                <w:r>
                  <w:rPr>
                    <w:noProof/>
                    <w:webHidden/>
                  </w:rPr>
                  <w:t>0</w:t>
                </w:r>
                <w:r>
                  <w:rPr>
                    <w:noProof/>
                    <w:webHidden/>
                  </w:rPr>
                  <w:fldChar w:fldCharType="end"/>
                </w:r>
              </w:hyperlink>
            </w:p>
            <w:p w14:paraId="66BACA18" w14:textId="6B09EF7B" w:rsidR="0064216F" w:rsidRDefault="0064216F">
              <w:pPr>
                <w:pStyle w:val="TOC3"/>
                <w:tabs>
                  <w:tab w:val="right" w:leader="dot" w:pos="9016"/>
                </w:tabs>
                <w:rPr>
                  <w:rFonts w:eastAsiaTheme="minorEastAsia"/>
                  <w:noProof/>
                  <w:sz w:val="24"/>
                  <w:szCs w:val="24"/>
                  <w:lang w:eastAsia="en-GB"/>
                </w:rPr>
              </w:pPr>
              <w:hyperlink w:anchor="_Toc225408272" w:history="1">
                <w:r w:rsidRPr="00C122AF">
                  <w:rPr>
                    <w:rStyle w:val="Hyperlink"/>
                    <w:rFonts w:ascii="Times New Roman" w:eastAsia="Times New Roman" w:hAnsi="Times New Roman" w:cs="Times New Roman"/>
                    <w:b/>
                    <w:bCs/>
                    <w:noProof/>
                    <w:kern w:val="0"/>
                    <w:lang w:eastAsia="en-GB"/>
                    <w14:ligatures w14:val="none"/>
                  </w:rPr>
                  <w:t>1. Shipment Star Schema</w:t>
                </w:r>
                <w:r>
                  <w:rPr>
                    <w:noProof/>
                    <w:webHidden/>
                  </w:rPr>
                  <w:tab/>
                </w:r>
                <w:r>
                  <w:rPr>
                    <w:noProof/>
                    <w:webHidden/>
                  </w:rPr>
                  <w:fldChar w:fldCharType="begin"/>
                </w:r>
                <w:r>
                  <w:rPr>
                    <w:noProof/>
                    <w:webHidden/>
                  </w:rPr>
                  <w:instrText xml:space="preserve"> PAGEREF _Toc225408272 \h </w:instrText>
                </w:r>
                <w:r>
                  <w:rPr>
                    <w:noProof/>
                    <w:webHidden/>
                  </w:rPr>
                </w:r>
                <w:r>
                  <w:rPr>
                    <w:noProof/>
                    <w:webHidden/>
                  </w:rPr>
                  <w:fldChar w:fldCharType="separate"/>
                </w:r>
                <w:r>
                  <w:rPr>
                    <w:noProof/>
                    <w:webHidden/>
                  </w:rPr>
                  <w:t>0</w:t>
                </w:r>
                <w:r>
                  <w:rPr>
                    <w:noProof/>
                    <w:webHidden/>
                  </w:rPr>
                  <w:fldChar w:fldCharType="end"/>
                </w:r>
              </w:hyperlink>
            </w:p>
            <w:p w14:paraId="26E7E5DE" w14:textId="4D959C98" w:rsidR="0064216F" w:rsidRDefault="0064216F">
              <w:pPr>
                <w:pStyle w:val="TOC3"/>
                <w:tabs>
                  <w:tab w:val="right" w:leader="dot" w:pos="9016"/>
                </w:tabs>
                <w:rPr>
                  <w:rFonts w:eastAsiaTheme="minorEastAsia"/>
                  <w:noProof/>
                  <w:sz w:val="24"/>
                  <w:szCs w:val="24"/>
                  <w:lang w:eastAsia="en-GB"/>
                </w:rPr>
              </w:pPr>
              <w:hyperlink w:anchor="_Toc225408273" w:history="1">
                <w:r w:rsidRPr="00C122AF">
                  <w:rPr>
                    <w:rStyle w:val="Hyperlink"/>
                    <w:rFonts w:ascii="Times New Roman" w:eastAsia="Times New Roman" w:hAnsi="Times New Roman" w:cs="Times New Roman"/>
                    <w:b/>
                    <w:bCs/>
                    <w:noProof/>
                    <w:kern w:val="0"/>
                    <w:lang w:eastAsia="en-GB"/>
                    <w14:ligatures w14:val="none"/>
                  </w:rPr>
                  <w:t>2. Warehouse Operations Star Schema</w:t>
                </w:r>
                <w:r>
                  <w:rPr>
                    <w:noProof/>
                    <w:webHidden/>
                  </w:rPr>
                  <w:tab/>
                </w:r>
                <w:r>
                  <w:rPr>
                    <w:noProof/>
                    <w:webHidden/>
                  </w:rPr>
                  <w:fldChar w:fldCharType="begin"/>
                </w:r>
                <w:r>
                  <w:rPr>
                    <w:noProof/>
                    <w:webHidden/>
                  </w:rPr>
                  <w:instrText xml:space="preserve"> PAGEREF _Toc225408273 \h </w:instrText>
                </w:r>
                <w:r>
                  <w:rPr>
                    <w:noProof/>
                    <w:webHidden/>
                  </w:rPr>
                </w:r>
                <w:r>
                  <w:rPr>
                    <w:noProof/>
                    <w:webHidden/>
                  </w:rPr>
                  <w:fldChar w:fldCharType="separate"/>
                </w:r>
                <w:r>
                  <w:rPr>
                    <w:noProof/>
                    <w:webHidden/>
                  </w:rPr>
                  <w:t>0</w:t>
                </w:r>
                <w:r>
                  <w:rPr>
                    <w:noProof/>
                    <w:webHidden/>
                  </w:rPr>
                  <w:fldChar w:fldCharType="end"/>
                </w:r>
              </w:hyperlink>
            </w:p>
            <w:p w14:paraId="296A45C0" w14:textId="06AEE5EA" w:rsidR="0064216F" w:rsidRDefault="0064216F">
              <w:pPr>
                <w:pStyle w:val="TOC3"/>
                <w:tabs>
                  <w:tab w:val="right" w:leader="dot" w:pos="9016"/>
                </w:tabs>
                <w:rPr>
                  <w:rFonts w:eastAsiaTheme="minorEastAsia"/>
                  <w:noProof/>
                  <w:sz w:val="24"/>
                  <w:szCs w:val="24"/>
                  <w:lang w:eastAsia="en-GB"/>
                </w:rPr>
              </w:pPr>
              <w:hyperlink w:anchor="_Toc225408274" w:history="1">
                <w:r w:rsidRPr="00C122AF">
                  <w:rPr>
                    <w:rStyle w:val="Hyperlink"/>
                    <w:rFonts w:ascii="Times New Roman" w:eastAsia="Times New Roman" w:hAnsi="Times New Roman" w:cs="Times New Roman"/>
                    <w:b/>
                    <w:bCs/>
                    <w:noProof/>
                    <w:kern w:val="0"/>
                    <w:lang w:eastAsia="en-GB"/>
                    <w14:ligatures w14:val="none"/>
                  </w:rPr>
                  <w:t>3. Fleet &amp; Transport Star Schema</w:t>
                </w:r>
                <w:r>
                  <w:rPr>
                    <w:noProof/>
                    <w:webHidden/>
                  </w:rPr>
                  <w:tab/>
                </w:r>
                <w:r>
                  <w:rPr>
                    <w:noProof/>
                    <w:webHidden/>
                  </w:rPr>
                  <w:fldChar w:fldCharType="begin"/>
                </w:r>
                <w:r>
                  <w:rPr>
                    <w:noProof/>
                    <w:webHidden/>
                  </w:rPr>
                  <w:instrText xml:space="preserve"> PAGEREF _Toc225408274 \h </w:instrText>
                </w:r>
                <w:r>
                  <w:rPr>
                    <w:noProof/>
                    <w:webHidden/>
                  </w:rPr>
                </w:r>
                <w:r>
                  <w:rPr>
                    <w:noProof/>
                    <w:webHidden/>
                  </w:rPr>
                  <w:fldChar w:fldCharType="separate"/>
                </w:r>
                <w:r>
                  <w:rPr>
                    <w:noProof/>
                    <w:webHidden/>
                  </w:rPr>
                  <w:t>0</w:t>
                </w:r>
                <w:r>
                  <w:rPr>
                    <w:noProof/>
                    <w:webHidden/>
                  </w:rPr>
                  <w:fldChar w:fldCharType="end"/>
                </w:r>
              </w:hyperlink>
            </w:p>
            <w:p w14:paraId="6D0290E4" w14:textId="4B75ED69" w:rsidR="0064216F" w:rsidRDefault="0064216F">
              <w:pPr>
                <w:pStyle w:val="TOC2"/>
                <w:tabs>
                  <w:tab w:val="right" w:leader="dot" w:pos="9016"/>
                </w:tabs>
                <w:rPr>
                  <w:rFonts w:eastAsiaTheme="minorEastAsia"/>
                  <w:noProof/>
                  <w:sz w:val="24"/>
                  <w:szCs w:val="24"/>
                  <w:lang w:eastAsia="en-GB"/>
                </w:rPr>
              </w:pPr>
              <w:hyperlink w:anchor="_Toc225408275" w:history="1">
                <w:r w:rsidRPr="00C122AF">
                  <w:rPr>
                    <w:rStyle w:val="Hyperlink"/>
                    <w:rFonts w:ascii="Times New Roman" w:eastAsia="Times New Roman" w:hAnsi="Times New Roman" w:cs="Times New Roman"/>
                    <w:b/>
                    <w:bCs/>
                    <w:noProof/>
                    <w:kern w:val="0"/>
                    <w:lang w:eastAsia="en-GB"/>
                    <w14:ligatures w14:val="none"/>
                  </w:rPr>
                  <w:t>Supporting Data Structures</w:t>
                </w:r>
                <w:r>
                  <w:rPr>
                    <w:noProof/>
                    <w:webHidden/>
                  </w:rPr>
                  <w:tab/>
                </w:r>
                <w:r>
                  <w:rPr>
                    <w:noProof/>
                    <w:webHidden/>
                  </w:rPr>
                  <w:fldChar w:fldCharType="begin"/>
                </w:r>
                <w:r>
                  <w:rPr>
                    <w:noProof/>
                    <w:webHidden/>
                  </w:rPr>
                  <w:instrText xml:space="preserve"> PAGEREF _Toc225408275 \h </w:instrText>
                </w:r>
                <w:r>
                  <w:rPr>
                    <w:noProof/>
                    <w:webHidden/>
                  </w:rPr>
                </w:r>
                <w:r>
                  <w:rPr>
                    <w:noProof/>
                    <w:webHidden/>
                  </w:rPr>
                  <w:fldChar w:fldCharType="separate"/>
                </w:r>
                <w:r>
                  <w:rPr>
                    <w:noProof/>
                    <w:webHidden/>
                  </w:rPr>
                  <w:t>0</w:t>
                </w:r>
                <w:r>
                  <w:rPr>
                    <w:noProof/>
                    <w:webHidden/>
                  </w:rPr>
                  <w:fldChar w:fldCharType="end"/>
                </w:r>
              </w:hyperlink>
            </w:p>
            <w:p w14:paraId="167D793C" w14:textId="53A4DDD7" w:rsidR="0064216F" w:rsidRDefault="0064216F">
              <w:pPr>
                <w:pStyle w:val="TOC2"/>
                <w:tabs>
                  <w:tab w:val="right" w:leader="dot" w:pos="9016"/>
                </w:tabs>
                <w:rPr>
                  <w:rFonts w:eastAsiaTheme="minorEastAsia"/>
                  <w:noProof/>
                  <w:sz w:val="24"/>
                  <w:szCs w:val="24"/>
                  <w:lang w:eastAsia="en-GB"/>
                </w:rPr>
              </w:pPr>
              <w:hyperlink w:anchor="_Toc225408276" w:history="1">
                <w:r w:rsidRPr="00C122AF">
                  <w:rPr>
                    <w:rStyle w:val="Hyperlink"/>
                    <w:rFonts w:ascii="Times New Roman" w:eastAsia="Times New Roman" w:hAnsi="Times New Roman" w:cs="Times New Roman"/>
                    <w:b/>
                    <w:bCs/>
                    <w:noProof/>
                    <w:kern w:val="0"/>
                    <w:lang w:eastAsia="en-GB"/>
                    <w14:ligatures w14:val="none"/>
                  </w:rPr>
                  <w:t>Justification of Design</w:t>
                </w:r>
                <w:r>
                  <w:rPr>
                    <w:noProof/>
                    <w:webHidden/>
                  </w:rPr>
                  <w:tab/>
                </w:r>
                <w:r>
                  <w:rPr>
                    <w:noProof/>
                    <w:webHidden/>
                  </w:rPr>
                  <w:fldChar w:fldCharType="begin"/>
                </w:r>
                <w:r>
                  <w:rPr>
                    <w:noProof/>
                    <w:webHidden/>
                  </w:rPr>
                  <w:instrText xml:space="preserve"> PAGEREF _Toc225408276 \h </w:instrText>
                </w:r>
                <w:r>
                  <w:rPr>
                    <w:noProof/>
                    <w:webHidden/>
                  </w:rPr>
                </w:r>
                <w:r>
                  <w:rPr>
                    <w:noProof/>
                    <w:webHidden/>
                  </w:rPr>
                  <w:fldChar w:fldCharType="separate"/>
                </w:r>
                <w:r>
                  <w:rPr>
                    <w:noProof/>
                    <w:webHidden/>
                  </w:rPr>
                  <w:t>0</w:t>
                </w:r>
                <w:r>
                  <w:rPr>
                    <w:noProof/>
                    <w:webHidden/>
                  </w:rPr>
                  <w:fldChar w:fldCharType="end"/>
                </w:r>
              </w:hyperlink>
            </w:p>
            <w:p w14:paraId="66A0B6C1" w14:textId="74516952" w:rsidR="0064216F" w:rsidRDefault="0064216F">
              <w:pPr>
                <w:pStyle w:val="TOC2"/>
                <w:tabs>
                  <w:tab w:val="right" w:leader="dot" w:pos="9016"/>
                </w:tabs>
                <w:rPr>
                  <w:rFonts w:eastAsiaTheme="minorEastAsia"/>
                  <w:noProof/>
                  <w:sz w:val="24"/>
                  <w:szCs w:val="24"/>
                  <w:lang w:eastAsia="en-GB"/>
                </w:rPr>
              </w:pPr>
              <w:hyperlink w:anchor="_Toc225408277" w:history="1">
                <w:r w:rsidRPr="00C122AF">
                  <w:rPr>
                    <w:rStyle w:val="Hyperlink"/>
                    <w:b/>
                    <w:bCs/>
                    <w:noProof/>
                  </w:rPr>
                  <w:t>2.3 Data Marts and Schema</w:t>
                </w:r>
                <w:r>
                  <w:rPr>
                    <w:noProof/>
                    <w:webHidden/>
                  </w:rPr>
                  <w:tab/>
                </w:r>
                <w:r>
                  <w:rPr>
                    <w:noProof/>
                    <w:webHidden/>
                  </w:rPr>
                  <w:fldChar w:fldCharType="begin"/>
                </w:r>
                <w:r>
                  <w:rPr>
                    <w:noProof/>
                    <w:webHidden/>
                  </w:rPr>
                  <w:instrText xml:space="preserve"> PAGEREF _Toc225408277 \h </w:instrText>
                </w:r>
                <w:r>
                  <w:rPr>
                    <w:noProof/>
                    <w:webHidden/>
                  </w:rPr>
                </w:r>
                <w:r>
                  <w:rPr>
                    <w:noProof/>
                    <w:webHidden/>
                  </w:rPr>
                  <w:fldChar w:fldCharType="separate"/>
                </w:r>
                <w:r>
                  <w:rPr>
                    <w:noProof/>
                    <w:webHidden/>
                  </w:rPr>
                  <w:t>0</w:t>
                </w:r>
                <w:r>
                  <w:rPr>
                    <w:noProof/>
                    <w:webHidden/>
                  </w:rPr>
                  <w:fldChar w:fldCharType="end"/>
                </w:r>
              </w:hyperlink>
            </w:p>
            <w:p w14:paraId="3E9000A6" w14:textId="78CE61D9" w:rsidR="0064216F" w:rsidRDefault="0064216F">
              <w:pPr>
                <w:pStyle w:val="TOC2"/>
                <w:tabs>
                  <w:tab w:val="right" w:leader="dot" w:pos="9016"/>
                </w:tabs>
                <w:rPr>
                  <w:rFonts w:eastAsiaTheme="minorEastAsia"/>
                  <w:noProof/>
                  <w:sz w:val="24"/>
                  <w:szCs w:val="24"/>
                  <w:lang w:eastAsia="en-GB"/>
                </w:rPr>
              </w:pPr>
              <w:hyperlink w:anchor="_Toc225408278" w:history="1">
                <w:r w:rsidRPr="00C122AF">
                  <w:rPr>
                    <w:rStyle w:val="Hyperlink"/>
                    <w:b/>
                    <w:bCs/>
                    <w:noProof/>
                  </w:rPr>
                  <w:t>2.4 ETL Plan</w:t>
                </w:r>
                <w:r>
                  <w:rPr>
                    <w:noProof/>
                    <w:webHidden/>
                  </w:rPr>
                  <w:tab/>
                </w:r>
                <w:r>
                  <w:rPr>
                    <w:noProof/>
                    <w:webHidden/>
                  </w:rPr>
                  <w:fldChar w:fldCharType="begin"/>
                </w:r>
                <w:r>
                  <w:rPr>
                    <w:noProof/>
                    <w:webHidden/>
                  </w:rPr>
                  <w:instrText xml:space="preserve"> PAGEREF _Toc225408278 \h </w:instrText>
                </w:r>
                <w:r>
                  <w:rPr>
                    <w:noProof/>
                    <w:webHidden/>
                  </w:rPr>
                </w:r>
                <w:r>
                  <w:rPr>
                    <w:noProof/>
                    <w:webHidden/>
                  </w:rPr>
                  <w:fldChar w:fldCharType="separate"/>
                </w:r>
                <w:r>
                  <w:rPr>
                    <w:noProof/>
                    <w:webHidden/>
                  </w:rPr>
                  <w:t>0</w:t>
                </w:r>
                <w:r>
                  <w:rPr>
                    <w:noProof/>
                    <w:webHidden/>
                  </w:rPr>
                  <w:fldChar w:fldCharType="end"/>
                </w:r>
              </w:hyperlink>
            </w:p>
            <w:p w14:paraId="3575C7C8" w14:textId="4F2B50FD" w:rsidR="0064216F" w:rsidRDefault="0064216F">
              <w:pPr>
                <w:pStyle w:val="TOC3"/>
                <w:tabs>
                  <w:tab w:val="right" w:leader="dot" w:pos="9016"/>
                </w:tabs>
                <w:rPr>
                  <w:rFonts w:eastAsiaTheme="minorEastAsia"/>
                  <w:noProof/>
                  <w:sz w:val="24"/>
                  <w:szCs w:val="24"/>
                  <w:lang w:eastAsia="en-GB"/>
                </w:rPr>
              </w:pPr>
              <w:hyperlink w:anchor="_Toc225408279" w:history="1">
                <w:r w:rsidRPr="00C122AF">
                  <w:rPr>
                    <w:rStyle w:val="Hyperlink"/>
                    <w:rFonts w:ascii="Times New Roman" w:eastAsia="Times New Roman" w:hAnsi="Times New Roman" w:cs="Times New Roman"/>
                    <w:b/>
                    <w:bCs/>
                    <w:noProof/>
                    <w:kern w:val="0"/>
                    <w:lang w:eastAsia="en-GB"/>
                    <w14:ligatures w14:val="none"/>
                  </w:rPr>
                  <w:t>Transform</w:t>
                </w:r>
                <w:r>
                  <w:rPr>
                    <w:noProof/>
                    <w:webHidden/>
                  </w:rPr>
                  <w:tab/>
                </w:r>
                <w:r>
                  <w:rPr>
                    <w:noProof/>
                    <w:webHidden/>
                  </w:rPr>
                  <w:fldChar w:fldCharType="begin"/>
                </w:r>
                <w:r>
                  <w:rPr>
                    <w:noProof/>
                    <w:webHidden/>
                  </w:rPr>
                  <w:instrText xml:space="preserve"> PAGEREF _Toc225408279 \h </w:instrText>
                </w:r>
                <w:r>
                  <w:rPr>
                    <w:noProof/>
                    <w:webHidden/>
                  </w:rPr>
                </w:r>
                <w:r>
                  <w:rPr>
                    <w:noProof/>
                    <w:webHidden/>
                  </w:rPr>
                  <w:fldChar w:fldCharType="separate"/>
                </w:r>
                <w:r>
                  <w:rPr>
                    <w:noProof/>
                    <w:webHidden/>
                  </w:rPr>
                  <w:t>0</w:t>
                </w:r>
                <w:r>
                  <w:rPr>
                    <w:noProof/>
                    <w:webHidden/>
                  </w:rPr>
                  <w:fldChar w:fldCharType="end"/>
                </w:r>
              </w:hyperlink>
            </w:p>
            <w:p w14:paraId="027E1794" w14:textId="56DAF2BA" w:rsidR="0064216F" w:rsidRDefault="0064216F">
              <w:pPr>
                <w:pStyle w:val="TOC3"/>
                <w:tabs>
                  <w:tab w:val="right" w:leader="dot" w:pos="9016"/>
                </w:tabs>
                <w:rPr>
                  <w:rFonts w:eastAsiaTheme="minorEastAsia"/>
                  <w:noProof/>
                  <w:sz w:val="24"/>
                  <w:szCs w:val="24"/>
                  <w:lang w:eastAsia="en-GB"/>
                </w:rPr>
              </w:pPr>
              <w:hyperlink w:anchor="_Toc225408280" w:history="1">
                <w:r w:rsidRPr="00C122AF">
                  <w:rPr>
                    <w:rStyle w:val="Hyperlink"/>
                    <w:rFonts w:ascii="Times New Roman" w:eastAsia="Times New Roman" w:hAnsi="Times New Roman" w:cs="Times New Roman"/>
                    <w:b/>
                    <w:bCs/>
                    <w:noProof/>
                    <w:kern w:val="0"/>
                    <w:lang w:eastAsia="en-GB"/>
                    <w14:ligatures w14:val="none"/>
                  </w:rPr>
                  <w:t>Load</w:t>
                </w:r>
                <w:r>
                  <w:rPr>
                    <w:noProof/>
                    <w:webHidden/>
                  </w:rPr>
                  <w:tab/>
                </w:r>
                <w:r>
                  <w:rPr>
                    <w:noProof/>
                    <w:webHidden/>
                  </w:rPr>
                  <w:fldChar w:fldCharType="begin"/>
                </w:r>
                <w:r>
                  <w:rPr>
                    <w:noProof/>
                    <w:webHidden/>
                  </w:rPr>
                  <w:instrText xml:space="preserve"> PAGEREF _Toc225408280 \h </w:instrText>
                </w:r>
                <w:r>
                  <w:rPr>
                    <w:noProof/>
                    <w:webHidden/>
                  </w:rPr>
                </w:r>
                <w:r>
                  <w:rPr>
                    <w:noProof/>
                    <w:webHidden/>
                  </w:rPr>
                  <w:fldChar w:fldCharType="separate"/>
                </w:r>
                <w:r>
                  <w:rPr>
                    <w:noProof/>
                    <w:webHidden/>
                  </w:rPr>
                  <w:t>0</w:t>
                </w:r>
                <w:r>
                  <w:rPr>
                    <w:noProof/>
                    <w:webHidden/>
                  </w:rPr>
                  <w:fldChar w:fldCharType="end"/>
                </w:r>
              </w:hyperlink>
            </w:p>
            <w:p w14:paraId="3A5B4D07" w14:textId="68182E84" w:rsidR="0064216F" w:rsidRDefault="0064216F">
              <w:pPr>
                <w:pStyle w:val="TOC1"/>
                <w:tabs>
                  <w:tab w:val="right" w:leader="dot" w:pos="9016"/>
                </w:tabs>
                <w:rPr>
                  <w:rFonts w:eastAsiaTheme="minorEastAsia"/>
                  <w:noProof/>
                  <w:sz w:val="24"/>
                  <w:szCs w:val="24"/>
                  <w:lang w:eastAsia="en-GB"/>
                </w:rPr>
              </w:pPr>
              <w:hyperlink w:anchor="_Toc225408281" w:history="1">
                <w:r w:rsidRPr="00C122AF">
                  <w:rPr>
                    <w:rStyle w:val="Hyperlink"/>
                    <w:b/>
                    <w:bCs/>
                    <w:noProof/>
                  </w:rPr>
                  <w:t>Conclusion</w:t>
                </w:r>
                <w:r>
                  <w:rPr>
                    <w:noProof/>
                    <w:webHidden/>
                  </w:rPr>
                  <w:tab/>
                </w:r>
                <w:r>
                  <w:rPr>
                    <w:noProof/>
                    <w:webHidden/>
                  </w:rPr>
                  <w:fldChar w:fldCharType="begin"/>
                </w:r>
                <w:r>
                  <w:rPr>
                    <w:noProof/>
                    <w:webHidden/>
                  </w:rPr>
                  <w:instrText xml:space="preserve"> PAGEREF _Toc225408281 \h </w:instrText>
                </w:r>
                <w:r>
                  <w:rPr>
                    <w:noProof/>
                    <w:webHidden/>
                  </w:rPr>
                </w:r>
                <w:r>
                  <w:rPr>
                    <w:noProof/>
                    <w:webHidden/>
                  </w:rPr>
                  <w:fldChar w:fldCharType="separate"/>
                </w:r>
                <w:r>
                  <w:rPr>
                    <w:noProof/>
                    <w:webHidden/>
                  </w:rPr>
                  <w:t>0</w:t>
                </w:r>
                <w:r>
                  <w:rPr>
                    <w:noProof/>
                    <w:webHidden/>
                  </w:rPr>
                  <w:fldChar w:fldCharType="end"/>
                </w:r>
              </w:hyperlink>
            </w:p>
            <w:p w14:paraId="5BA6CB3A" w14:textId="351FF572" w:rsidR="0064216F" w:rsidRDefault="0064216F">
              <w:pPr>
                <w:pStyle w:val="TOC1"/>
                <w:tabs>
                  <w:tab w:val="right" w:leader="dot" w:pos="9016"/>
                </w:tabs>
                <w:rPr>
                  <w:rFonts w:eastAsiaTheme="minorEastAsia"/>
                  <w:noProof/>
                  <w:sz w:val="24"/>
                  <w:szCs w:val="24"/>
                  <w:lang w:eastAsia="en-GB"/>
                </w:rPr>
              </w:pPr>
              <w:hyperlink w:anchor="_Toc225408282" w:history="1">
                <w:r w:rsidRPr="00C122AF">
                  <w:rPr>
                    <w:rStyle w:val="Hyperlink"/>
                    <w:b/>
                    <w:bCs/>
                    <w:noProof/>
                  </w:rPr>
                  <w:t>References:</w:t>
                </w:r>
                <w:r>
                  <w:rPr>
                    <w:noProof/>
                    <w:webHidden/>
                  </w:rPr>
                  <w:tab/>
                </w:r>
                <w:r>
                  <w:rPr>
                    <w:noProof/>
                    <w:webHidden/>
                  </w:rPr>
                  <w:fldChar w:fldCharType="begin"/>
                </w:r>
                <w:r>
                  <w:rPr>
                    <w:noProof/>
                    <w:webHidden/>
                  </w:rPr>
                  <w:instrText xml:space="preserve"> PAGEREF _Toc225408282 \h </w:instrText>
                </w:r>
                <w:r>
                  <w:rPr>
                    <w:noProof/>
                    <w:webHidden/>
                  </w:rPr>
                </w:r>
                <w:r>
                  <w:rPr>
                    <w:noProof/>
                    <w:webHidden/>
                  </w:rPr>
                  <w:fldChar w:fldCharType="separate"/>
                </w:r>
                <w:r>
                  <w:rPr>
                    <w:noProof/>
                    <w:webHidden/>
                  </w:rPr>
                  <w:t>0</w:t>
                </w:r>
                <w:r>
                  <w:rPr>
                    <w:noProof/>
                    <w:webHidden/>
                  </w:rPr>
                  <w:fldChar w:fldCharType="end"/>
                </w:r>
              </w:hyperlink>
            </w:p>
            <w:p w14:paraId="06C8C808" w14:textId="2617DDC0" w:rsidR="0064216F" w:rsidRDefault="0064216F">
              <w:r>
                <w:rPr>
                  <w:b/>
                  <w:bCs/>
                  <w:noProof/>
                </w:rPr>
                <w:fldChar w:fldCharType="end"/>
              </w:r>
            </w:p>
          </w:sdtContent>
        </w:sdt>
        <w:p w14:paraId="0C208005" w14:textId="4BB709FD" w:rsidR="00C77611" w:rsidRDefault="000C7D89" w:rsidP="00F40C25">
          <w:pPr>
            <w:pStyle w:val="Heading1"/>
            <w:rPr>
              <w:b/>
              <w:bCs/>
              <w:lang w:val="en-US"/>
            </w:rPr>
          </w:pPr>
          <w:bookmarkStart w:id="0" w:name="_Toc225408256"/>
          <w:r>
            <w:rPr>
              <w:b/>
              <w:bCs/>
              <w:lang w:val="en-US"/>
            </w:rPr>
            <w:t>I</w:t>
          </w:r>
          <w:r w:rsidR="00E04F9C" w:rsidRPr="00E04F9C">
            <w:rPr>
              <w:b/>
              <w:bCs/>
              <w:lang w:val="en-US"/>
            </w:rPr>
            <w:t>ntroduction</w:t>
          </w:r>
          <w:r w:rsidR="00D37AB3" w:rsidRPr="00E04F9C">
            <w:rPr>
              <w:b/>
              <w:bCs/>
              <w:lang w:val="en-US"/>
            </w:rPr>
            <w:t>:</w:t>
          </w:r>
          <w:bookmarkEnd w:id="0"/>
        </w:p>
        <w:p w14:paraId="57CCF5C3" w14:textId="058F75ED" w:rsidR="00A7782E" w:rsidRPr="00D76C05" w:rsidRDefault="00A7782E" w:rsidP="00A7782E">
          <w:pPr>
            <w:rPr>
              <w:b/>
              <w:bCs/>
              <w:sz w:val="24"/>
              <w:szCs w:val="24"/>
            </w:rPr>
          </w:pPr>
        </w:p>
        <w:p w14:paraId="6CFD28E2" w14:textId="09DBD030" w:rsidR="00A7782E" w:rsidRPr="00D76C05" w:rsidRDefault="00A7782E" w:rsidP="00A7782E">
          <w:pPr>
            <w:rPr>
              <w:sz w:val="24"/>
              <w:szCs w:val="24"/>
            </w:rPr>
          </w:pPr>
          <w:r w:rsidRPr="00D76C05">
            <w:rPr>
              <w:sz w:val="24"/>
              <w:szCs w:val="24"/>
            </w:rPr>
            <w:t xml:space="preserve">In the modern logistics industry, data plays a critical role in improving operational efficiency and supporting strategic decision-making. DHL Supply Chain operates a complex network across the United Kingdom and </w:t>
          </w:r>
          <w:r w:rsidR="005B5758" w:rsidRPr="00D76C05">
            <w:rPr>
              <w:sz w:val="24"/>
              <w:szCs w:val="24"/>
            </w:rPr>
            <w:t>Europe producing</w:t>
          </w:r>
          <w:r w:rsidR="00E239FC" w:rsidRPr="00D76C05">
            <w:rPr>
              <w:sz w:val="24"/>
              <w:szCs w:val="24"/>
            </w:rPr>
            <w:t xml:space="preserve"> vast amounts of data from systems such as Warehouse Management Systems (WMS), Transportation Management Systems (TMS), and Order Management Systems (OMS</w:t>
          </w:r>
          <w:r w:rsidR="001A64CA" w:rsidRPr="00D76C05">
            <w:rPr>
              <w:sz w:val="24"/>
              <w:szCs w:val="24"/>
            </w:rPr>
            <w:t>).</w:t>
          </w:r>
          <w:r w:rsidRPr="00D76C05">
            <w:rPr>
              <w:sz w:val="24"/>
              <w:szCs w:val="24"/>
            </w:rPr>
            <w:t xml:space="preserve"> However, these systems operate in silos, resulting in a fragmented data landscape that limits visibility across operations and reduces the ability to identify inefficiencies, monitor performance, and optimise resources [1].</w:t>
          </w:r>
        </w:p>
        <w:p w14:paraId="3C675BEF" w14:textId="0C4091A9" w:rsidR="00A7782E" w:rsidRPr="00D76C05" w:rsidRDefault="00A7782E" w:rsidP="00A7782E">
          <w:pPr>
            <w:rPr>
              <w:sz w:val="24"/>
              <w:szCs w:val="24"/>
              <w:lang w:val="en-US"/>
            </w:rPr>
          </w:pPr>
          <w:r w:rsidRPr="00D76C05">
            <w:rPr>
              <w:sz w:val="24"/>
              <w:szCs w:val="24"/>
            </w:rPr>
            <w:t xml:space="preserve">To address these challenges, this report proposes the implementation of a data warehousing solution that integrates data from multiple sources into a centralised platform. Data warehouses are designed to support analytical processing and provide historical insights for decision-making, unlike traditional OLTP systems which focus on transactional efficiency [2]. </w:t>
          </w:r>
          <w:r w:rsidR="00D76C05" w:rsidRPr="00D76C05">
            <w:rPr>
              <w:sz w:val="24"/>
              <w:szCs w:val="24"/>
            </w:rPr>
            <w:t>The purpose is to highlight how data warehousing empowers DHL to gain valuable insights, strengthen decision-making capabilities, and improve overall logistics operations.</w:t>
          </w:r>
        </w:p>
        <w:p w14:paraId="74531BEC" w14:textId="77777777" w:rsidR="00C77611" w:rsidRDefault="00C77611">
          <w:pPr>
            <w:rPr>
              <w:rFonts w:asciiTheme="majorHAnsi" w:eastAsiaTheme="majorEastAsia" w:hAnsiTheme="majorHAnsi" w:cstheme="majorBidi"/>
              <w:caps/>
              <w:color w:val="156082" w:themeColor="accent1"/>
              <w:kern w:val="0"/>
              <w:sz w:val="72"/>
              <w:szCs w:val="72"/>
              <w:lang w:val="en-US"/>
              <w14:ligatures w14:val="none"/>
            </w:rPr>
          </w:pPr>
        </w:p>
        <w:p w14:paraId="67BF13D9" w14:textId="77777777" w:rsidR="00DA2601" w:rsidRPr="00557C23" w:rsidRDefault="00DA2601">
          <w:pPr>
            <w:rPr>
              <w:rFonts w:asciiTheme="majorHAnsi" w:eastAsiaTheme="majorEastAsia" w:hAnsiTheme="majorHAnsi" w:cstheme="majorBidi"/>
              <w:caps/>
              <w:color w:val="000000" w:themeColor="text1"/>
              <w:kern w:val="0"/>
              <w:sz w:val="72"/>
              <w:szCs w:val="72"/>
              <w:lang w:val="en-US"/>
              <w14:ligatures w14:val="none"/>
            </w:rPr>
          </w:pPr>
        </w:p>
        <w:p w14:paraId="0885FDE4" w14:textId="0791426A" w:rsidR="004C6DBD" w:rsidRPr="00557C23" w:rsidRDefault="004C6DBD" w:rsidP="009003F7">
          <w:pPr>
            <w:pStyle w:val="Title"/>
          </w:pPr>
          <w:r w:rsidRPr="00557C23">
            <w:t xml:space="preserve">DHL Supply Chain: Data Warehousing Strategy for UK </w:t>
          </w:r>
          <w:r w:rsidR="00032BF4">
            <w:t>and</w:t>
          </w:r>
          <w:r w:rsidR="00754DA2">
            <w:t xml:space="preserve"> </w:t>
          </w:r>
          <w:r w:rsidRPr="00557C23">
            <w:t>European Logistics</w:t>
          </w:r>
        </w:p>
        <w:p w14:paraId="1F2C7E78" w14:textId="59DED2CA" w:rsidR="002860AE" w:rsidRPr="005D493A" w:rsidRDefault="004C6DBD" w:rsidP="00A01CD1">
          <w:pPr>
            <w:pStyle w:val="Heading1"/>
            <w:rPr>
              <w:b/>
              <w:bCs/>
              <w:sz w:val="24"/>
              <w:szCs w:val="24"/>
            </w:rPr>
          </w:pPr>
          <w:bookmarkStart w:id="1" w:name="_Toc225408257"/>
          <w:r w:rsidRPr="009C1634">
            <w:rPr>
              <w:b/>
              <w:bCs/>
            </w:rPr>
            <w:t>Task 1</w:t>
          </w:r>
          <w:bookmarkEnd w:id="1"/>
        </w:p>
        <w:p w14:paraId="3588071F" w14:textId="77777777" w:rsidR="002860AE" w:rsidRPr="00785D48" w:rsidRDefault="002860AE" w:rsidP="004C6DBD">
          <w:pPr>
            <w:rPr>
              <w:rFonts w:asciiTheme="majorHAnsi" w:eastAsiaTheme="majorEastAsia" w:hAnsiTheme="majorHAnsi" w:cstheme="majorBidi"/>
              <w:caps/>
              <w:color w:val="000000" w:themeColor="text1"/>
              <w:kern w:val="0"/>
              <w:sz w:val="24"/>
              <w:szCs w:val="24"/>
              <w14:ligatures w14:val="none"/>
            </w:rPr>
          </w:pPr>
        </w:p>
        <w:p w14:paraId="6938B6FE" w14:textId="51BA94FA" w:rsidR="00EC1F22" w:rsidRPr="00DF53B9" w:rsidRDefault="00D12249" w:rsidP="00EC1F22">
          <w:pPr>
            <w:rPr>
              <w:sz w:val="24"/>
              <w:szCs w:val="24"/>
            </w:rPr>
          </w:pPr>
          <w:r w:rsidRPr="00DF53B9">
            <w:rPr>
              <w:sz w:val="24"/>
              <w:szCs w:val="24"/>
            </w:rPr>
            <w:t>A variety of OLTP systems are employed by DHL Supply Chain, covering warehouse operations (WMS), transport coordination (TMS), and order handling (OMS</w:t>
          </w:r>
          <w:proofErr w:type="gramStart"/>
          <w:r w:rsidRPr="00DF53B9">
            <w:rPr>
              <w:sz w:val="24"/>
              <w:szCs w:val="24"/>
            </w:rPr>
            <w:t>).</w:t>
          </w:r>
          <w:r w:rsidR="00785D48" w:rsidRPr="00DF53B9">
            <w:rPr>
              <w:sz w:val="24"/>
              <w:szCs w:val="24"/>
            </w:rPr>
            <w:t>These</w:t>
          </w:r>
          <w:proofErr w:type="gramEnd"/>
          <w:r w:rsidR="00EC1F22" w:rsidRPr="00DF53B9">
            <w:rPr>
              <w:sz w:val="24"/>
              <w:szCs w:val="24"/>
            </w:rPr>
            <w:t xml:space="preserve"> systems handle real-time activities including order processing, inventory updates, parcel tracking, and fleet management. They are highly optimised for speed and accuracy, ensuring efficient logistics operations across DHL’s UK and European network. However, OLTP systems are often siloed and focused on specific functions, limiting their ability to provide a unified, organisation-wide view of data.</w:t>
          </w:r>
        </w:p>
        <w:p w14:paraId="521427FD" w14:textId="491C0418" w:rsidR="00EC1F22" w:rsidRPr="00DF53B9" w:rsidRDefault="00DF53B9" w:rsidP="00EC1F22">
          <w:pPr>
            <w:rPr>
              <w:sz w:val="24"/>
              <w:szCs w:val="24"/>
            </w:rPr>
          </w:pPr>
          <w:r w:rsidRPr="00DF53B9">
            <w:rPr>
              <w:sz w:val="24"/>
              <w:szCs w:val="24"/>
            </w:rPr>
            <w:t>In contrast, a data warehouse is built for analytical purposes. It combines data from multiple systems into a single central repository and stores historical information for analysis. This enables DHL to identify trends such as delivery performance, customer behaviour, and regional profitability.</w:t>
          </w:r>
          <w:r w:rsidRPr="00DF53B9">
            <w:rPr>
              <w:sz w:val="24"/>
              <w:szCs w:val="24"/>
            </w:rPr>
            <w:t xml:space="preserve"> </w:t>
          </w:r>
          <w:r w:rsidR="00EC1F22" w:rsidRPr="00DF53B9">
            <w:rPr>
              <w:sz w:val="24"/>
              <w:szCs w:val="24"/>
            </w:rPr>
            <w:t xml:space="preserve">Implementing a data warehouse would improve data consistency and accessibility, enabling better decision-making. It would help DHL identify inefficiencies, monitor SLA performance, and optimise operations. Additionally, it supports business intelligence tools and predictive analytics, helping DHL respond to challenges such as e-commerce growth, Brexit impacts, and sustainability </w:t>
          </w:r>
          <w:r w:rsidR="009C49B9" w:rsidRPr="00DF53B9">
            <w:rPr>
              <w:sz w:val="24"/>
              <w:szCs w:val="24"/>
            </w:rPr>
            <w:t>requirements [</w:t>
          </w:r>
          <w:r w:rsidR="00EE29C3" w:rsidRPr="00DF53B9">
            <w:rPr>
              <w:sz w:val="24"/>
              <w:szCs w:val="24"/>
            </w:rPr>
            <w:t>7]</w:t>
          </w:r>
        </w:p>
        <w:p w14:paraId="33BC3D63" w14:textId="477B9F40" w:rsidR="00F76FB4" w:rsidRDefault="00D85C2C" w:rsidP="00F76FB4">
          <w:pPr>
            <w:pStyle w:val="Heading2"/>
            <w:rPr>
              <w:b/>
              <w:bCs/>
            </w:rPr>
          </w:pPr>
          <w:bookmarkStart w:id="2" w:name="_Toc225408258"/>
          <w:r>
            <w:rPr>
              <w:b/>
              <w:bCs/>
            </w:rPr>
            <w:t xml:space="preserve">1.1 </w:t>
          </w:r>
          <w:r w:rsidR="00F76FB4" w:rsidRPr="00F76FB4">
            <w:rPr>
              <w:b/>
              <w:bCs/>
            </w:rPr>
            <w:t>OLTP vs Data Warehouse</w:t>
          </w:r>
          <w:bookmarkEnd w:id="2"/>
        </w:p>
        <w:p w14:paraId="4C92B746" w14:textId="77777777" w:rsidR="00A3021A" w:rsidRDefault="00A3021A" w:rsidP="00A3021A"/>
        <w:p w14:paraId="65B990DA" w14:textId="52432C13" w:rsidR="00A3021A" w:rsidRPr="00A3021A" w:rsidRDefault="00A3021A" w:rsidP="00A3021A">
          <w:r>
            <w:rPr>
              <w:noProof/>
            </w:rPr>
            <w:drawing>
              <wp:inline distT="0" distB="0" distL="0" distR="0" wp14:anchorId="67B668D9" wp14:editId="330141B9">
                <wp:extent cx="5630545" cy="3732530"/>
                <wp:effectExtent l="0" t="0" r="8255" b="1270"/>
                <wp:docPr id="314161761" name="Picture 28" descr="Data Warehouse Concepts; Architecture; Data Warehouse vs. Database; OLAP  vs. OLTP | by Muttineni Sai Rohith | Towards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ata Warehouse Concepts; Architecture; Data Warehouse vs. Database; OLAP  vs. OLTP | by Muttineni Sai Rohith | Towards AI"/>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0545" cy="3732530"/>
                        </a:xfrm>
                        <a:prstGeom prst="rect">
                          <a:avLst/>
                        </a:prstGeom>
                        <a:noFill/>
                        <a:ln>
                          <a:noFill/>
                        </a:ln>
                      </pic:spPr>
                    </pic:pic>
                  </a:graphicData>
                </a:graphic>
              </wp:inline>
            </w:drawing>
          </w:r>
        </w:p>
        <w:p w14:paraId="63077571" w14:textId="77777777" w:rsidR="00F76FB4" w:rsidRPr="00F76FB4" w:rsidRDefault="00F76FB4" w:rsidP="00F76FB4">
          <w:pPr>
            <w:pStyle w:val="ListParagraph"/>
            <w:ind w:left="375"/>
            <w:rPr>
              <w:b/>
              <w:bCs/>
              <w:sz w:val="24"/>
              <w:szCs w:val="24"/>
            </w:rPr>
          </w:pPr>
        </w:p>
        <w:p w14:paraId="578BC180" w14:textId="77951316" w:rsidR="00F76FB4" w:rsidRPr="00F76FB4" w:rsidRDefault="00F76FB4" w:rsidP="00F76FB4">
          <w:pPr>
            <w:rPr>
              <w:sz w:val="24"/>
              <w:szCs w:val="24"/>
            </w:rPr>
          </w:pPr>
          <w:r w:rsidRPr="00F76FB4">
            <w:rPr>
              <w:sz w:val="24"/>
              <w:szCs w:val="24"/>
            </w:rPr>
            <w:t>DHL Supply Chain currently relies on Online Transaction Processing (OLTP) systems such as Warehouse Management Systems (WMS), Transportation Management Systems (TMS), and Order Management Systems (OMS) to manage its daily logistics operations. OLTP systems are designed to handle real-time transactions efficiently, including order processing, shipment tracking, and inventory updates. They use highly normalised database structures to ensure fast performance, accuracy, and data consistency. However, OLTP systems are not suitable for complex analysis or long-term strategic decision-making.</w:t>
          </w:r>
        </w:p>
        <w:p w14:paraId="73E02B42" w14:textId="77777777" w:rsidR="009F36AB" w:rsidRPr="00785D48" w:rsidRDefault="009F36AB" w:rsidP="00EC1F22">
          <w:pPr>
            <w:rPr>
              <w:sz w:val="24"/>
              <w:szCs w:val="24"/>
            </w:rPr>
          </w:pPr>
        </w:p>
        <w:p w14:paraId="3E4D7658" w14:textId="77777777" w:rsidR="002860AE" w:rsidRPr="00CB324C" w:rsidRDefault="002860AE" w:rsidP="00E22FAC">
          <w:pPr>
            <w:rPr>
              <w:sz w:val="24"/>
              <w:szCs w:val="24"/>
            </w:rPr>
          </w:pPr>
        </w:p>
        <w:p w14:paraId="2C3D6CCB" w14:textId="3A3CDC95" w:rsidR="00CB324C" w:rsidRDefault="004C6DBD" w:rsidP="002B2AA6">
          <w:pPr>
            <w:pStyle w:val="Heading2"/>
            <w:rPr>
              <w:b/>
              <w:bCs/>
              <w:sz w:val="24"/>
              <w:szCs w:val="24"/>
            </w:rPr>
          </w:pPr>
          <w:bookmarkStart w:id="3" w:name="_Toc225408259"/>
          <w:r w:rsidRPr="00CB324C">
            <w:rPr>
              <w:b/>
              <w:bCs/>
              <w:sz w:val="24"/>
              <w:szCs w:val="24"/>
            </w:rPr>
            <w:t xml:space="preserve">1.2 Data Warehouse Architecture </w:t>
          </w:r>
          <w:r w:rsidR="00032BF4" w:rsidRPr="00CB324C">
            <w:rPr>
              <w:b/>
              <w:bCs/>
              <w:sz w:val="24"/>
              <w:szCs w:val="24"/>
            </w:rPr>
            <w:t>and</w:t>
          </w:r>
          <w:r w:rsidRPr="00CB324C">
            <w:rPr>
              <w:b/>
              <w:bCs/>
              <w:sz w:val="24"/>
              <w:szCs w:val="24"/>
            </w:rPr>
            <w:t xml:space="preserve"> ETL</w:t>
          </w:r>
          <w:bookmarkEnd w:id="3"/>
          <w:r w:rsidRPr="00CB324C">
            <w:rPr>
              <w:b/>
              <w:bCs/>
              <w:sz w:val="24"/>
              <w:szCs w:val="24"/>
            </w:rPr>
            <w:t xml:space="preserve"> </w:t>
          </w:r>
        </w:p>
        <w:p w14:paraId="68F0A192" w14:textId="3DAE08A7" w:rsidR="00F71F6B" w:rsidRPr="00F71F6B" w:rsidRDefault="00F71F6B" w:rsidP="00F71F6B"/>
        <w:p w14:paraId="6BFFF910" w14:textId="77777777" w:rsidR="00764496" w:rsidRPr="00584123"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4123">
            <w:rPr>
              <w:rFonts w:ascii="Times New Roman" w:eastAsia="Times New Roman" w:hAnsi="Times New Roman" w:cs="Times New Roman"/>
              <w:kern w:val="0"/>
              <w:sz w:val="24"/>
              <w:szCs w:val="24"/>
              <w:lang w:eastAsia="en-GB"/>
              <w14:ligatures w14:val="none"/>
            </w:rPr>
            <w:t>A modern data warehouse architecture for DHL Supply Chain follows a multi-layered approach, integrating data from various operational systems across the UK and Europe. Due to the scale of DHL’s logistics operations and the diversity of its systems, this architecture ensures that fragmented data is consolidated into a consistent and reliable platform for analysis and decision-making.</w:t>
          </w:r>
        </w:p>
        <w:p w14:paraId="5602C85B" w14:textId="45C25799" w:rsidR="00764496" w:rsidRPr="00584123"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4123">
            <w:rPr>
              <w:rFonts w:ascii="Times New Roman" w:eastAsia="Times New Roman" w:hAnsi="Times New Roman" w:cs="Times New Roman"/>
              <w:kern w:val="0"/>
              <w:sz w:val="24"/>
              <w:szCs w:val="24"/>
              <w:lang w:eastAsia="en-GB"/>
              <w14:ligatures w14:val="none"/>
            </w:rPr>
            <w:t xml:space="preserve">The proposed architecture follows a structured flow: </w:t>
          </w:r>
          <w:r w:rsidRPr="00584123">
            <w:rPr>
              <w:rFonts w:ascii="Times New Roman" w:eastAsia="Times New Roman" w:hAnsi="Times New Roman" w:cs="Times New Roman"/>
              <w:b/>
              <w:bCs/>
              <w:kern w:val="0"/>
              <w:sz w:val="24"/>
              <w:szCs w:val="24"/>
              <w:lang w:eastAsia="en-GB"/>
              <w14:ligatures w14:val="none"/>
            </w:rPr>
            <w:t>Source Systems</w:t>
          </w:r>
          <w:r w:rsidR="00563E92">
            <w:rPr>
              <w:rFonts w:ascii="Times New Roman" w:eastAsia="Times New Roman" w:hAnsi="Times New Roman" w:cs="Times New Roman"/>
              <w:b/>
              <w:bCs/>
              <w:kern w:val="0"/>
              <w:sz w:val="24"/>
              <w:szCs w:val="24"/>
              <w:lang w:eastAsia="en-GB"/>
              <w14:ligatures w14:val="none"/>
            </w:rPr>
            <w:t xml:space="preserve">, </w:t>
          </w:r>
          <w:r w:rsidRPr="00584123">
            <w:rPr>
              <w:rFonts w:ascii="Times New Roman" w:eastAsia="Times New Roman" w:hAnsi="Times New Roman" w:cs="Times New Roman"/>
              <w:b/>
              <w:bCs/>
              <w:kern w:val="0"/>
              <w:sz w:val="24"/>
              <w:szCs w:val="24"/>
              <w:lang w:eastAsia="en-GB"/>
              <w14:ligatures w14:val="none"/>
            </w:rPr>
            <w:t xml:space="preserve">ETL </w:t>
          </w:r>
          <w:r w:rsidR="00D85C2C" w:rsidRPr="00584123">
            <w:rPr>
              <w:rFonts w:ascii="Times New Roman" w:eastAsia="Times New Roman" w:hAnsi="Times New Roman" w:cs="Times New Roman"/>
              <w:b/>
              <w:bCs/>
              <w:kern w:val="0"/>
              <w:sz w:val="24"/>
              <w:szCs w:val="24"/>
              <w:lang w:eastAsia="en-GB"/>
              <w14:ligatures w14:val="none"/>
            </w:rPr>
            <w:t>Layer,</w:t>
          </w:r>
          <w:r w:rsidRPr="00584123">
            <w:rPr>
              <w:rFonts w:ascii="Times New Roman" w:eastAsia="Times New Roman" w:hAnsi="Times New Roman" w:cs="Times New Roman"/>
              <w:b/>
              <w:bCs/>
              <w:kern w:val="0"/>
              <w:sz w:val="24"/>
              <w:szCs w:val="24"/>
              <w:lang w:eastAsia="en-GB"/>
              <w14:ligatures w14:val="none"/>
            </w:rPr>
            <w:t xml:space="preserve"> Data </w:t>
          </w:r>
          <w:proofErr w:type="gramStart"/>
          <w:r w:rsidRPr="00584123">
            <w:rPr>
              <w:rFonts w:ascii="Times New Roman" w:eastAsia="Times New Roman" w:hAnsi="Times New Roman" w:cs="Times New Roman"/>
              <w:b/>
              <w:bCs/>
              <w:kern w:val="0"/>
              <w:sz w:val="24"/>
              <w:szCs w:val="24"/>
              <w:lang w:eastAsia="en-GB"/>
              <w14:ligatures w14:val="none"/>
            </w:rPr>
            <w:t xml:space="preserve">Warehouse </w:t>
          </w:r>
          <w:r w:rsidR="00563E92">
            <w:rPr>
              <w:rFonts w:ascii="Times New Roman" w:eastAsia="Times New Roman" w:hAnsi="Times New Roman" w:cs="Times New Roman"/>
              <w:b/>
              <w:bCs/>
              <w:kern w:val="0"/>
              <w:sz w:val="24"/>
              <w:szCs w:val="24"/>
              <w:lang w:eastAsia="en-GB"/>
              <w14:ligatures w14:val="none"/>
            </w:rPr>
            <w:t>,</w:t>
          </w:r>
          <w:proofErr w:type="gramEnd"/>
          <w:r w:rsidR="00563E92">
            <w:rPr>
              <w:rFonts w:ascii="Times New Roman" w:eastAsia="Times New Roman" w:hAnsi="Times New Roman" w:cs="Times New Roman"/>
              <w:b/>
              <w:bCs/>
              <w:kern w:val="0"/>
              <w:sz w:val="24"/>
              <w:szCs w:val="24"/>
              <w:lang w:eastAsia="en-GB"/>
              <w14:ligatures w14:val="none"/>
            </w:rPr>
            <w:t xml:space="preserve"> </w:t>
          </w:r>
          <w:r w:rsidRPr="00584123">
            <w:rPr>
              <w:rFonts w:ascii="Times New Roman" w:eastAsia="Times New Roman" w:hAnsi="Times New Roman" w:cs="Times New Roman"/>
              <w:b/>
              <w:bCs/>
              <w:kern w:val="0"/>
              <w:sz w:val="24"/>
              <w:szCs w:val="24"/>
              <w:lang w:eastAsia="en-GB"/>
              <w14:ligatures w14:val="none"/>
            </w:rPr>
            <w:t xml:space="preserve">Data </w:t>
          </w:r>
          <w:proofErr w:type="gramStart"/>
          <w:r w:rsidRPr="00584123">
            <w:rPr>
              <w:rFonts w:ascii="Times New Roman" w:eastAsia="Times New Roman" w:hAnsi="Times New Roman" w:cs="Times New Roman"/>
              <w:b/>
              <w:bCs/>
              <w:kern w:val="0"/>
              <w:sz w:val="24"/>
              <w:szCs w:val="24"/>
              <w:lang w:eastAsia="en-GB"/>
              <w14:ligatures w14:val="none"/>
            </w:rPr>
            <w:t xml:space="preserve">Marts </w:t>
          </w:r>
          <w:r w:rsidR="00563E92">
            <w:rPr>
              <w:rFonts w:ascii="Times New Roman" w:eastAsia="Times New Roman" w:hAnsi="Times New Roman" w:cs="Times New Roman"/>
              <w:b/>
              <w:bCs/>
              <w:kern w:val="0"/>
              <w:sz w:val="24"/>
              <w:szCs w:val="24"/>
              <w:lang w:eastAsia="en-GB"/>
              <w14:ligatures w14:val="none"/>
            </w:rPr>
            <w:t>,</w:t>
          </w:r>
          <w:proofErr w:type="gramEnd"/>
          <w:r w:rsidR="00563E92">
            <w:rPr>
              <w:rFonts w:ascii="Times New Roman" w:eastAsia="Times New Roman" w:hAnsi="Times New Roman" w:cs="Times New Roman"/>
              <w:b/>
              <w:bCs/>
              <w:kern w:val="0"/>
              <w:sz w:val="24"/>
              <w:szCs w:val="24"/>
              <w:lang w:eastAsia="en-GB"/>
              <w14:ligatures w14:val="none"/>
            </w:rPr>
            <w:t xml:space="preserve"> </w:t>
          </w:r>
          <w:r w:rsidRPr="00584123">
            <w:rPr>
              <w:rFonts w:ascii="Times New Roman" w:eastAsia="Times New Roman" w:hAnsi="Times New Roman" w:cs="Times New Roman"/>
              <w:b/>
              <w:bCs/>
              <w:kern w:val="0"/>
              <w:sz w:val="24"/>
              <w:szCs w:val="24"/>
              <w:lang w:eastAsia="en-GB"/>
              <w14:ligatures w14:val="none"/>
            </w:rPr>
            <w:t>Business Intelligence Tools</w:t>
          </w:r>
          <w:r w:rsidRPr="00584123">
            <w:rPr>
              <w:rFonts w:ascii="Times New Roman" w:eastAsia="Times New Roman" w:hAnsi="Times New Roman" w:cs="Times New Roman"/>
              <w:kern w:val="0"/>
              <w:sz w:val="24"/>
              <w:szCs w:val="24"/>
              <w:lang w:eastAsia="en-GB"/>
              <w14:ligatures w14:val="none"/>
            </w:rPr>
            <w:t>. This layered design supports efficient data processing, storage, and reporting while maintaining scalability and performance.</w:t>
          </w:r>
        </w:p>
        <w:p w14:paraId="43CD3A7A" w14:textId="77777777" w:rsidR="00764496" w:rsidRPr="00584123"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4123">
            <w:rPr>
              <w:rFonts w:ascii="Times New Roman" w:eastAsia="Times New Roman" w:hAnsi="Times New Roman" w:cs="Times New Roman"/>
              <w:kern w:val="0"/>
              <w:sz w:val="24"/>
              <w:szCs w:val="24"/>
              <w:lang w:eastAsia="en-GB"/>
              <w14:ligatures w14:val="none"/>
            </w:rPr>
            <w:t>DHL’s data originates from multiple internal systems, including OMS (order data), WMS (warehouse and inventory operations), TMS (transport and fleet management), and financial systems that manage cost and revenue information. External data sources such as GPS tracking systems, customs databases, and customer portals also contribute valuable information. These systems operate across key logistics hubs such as Daventry, Heathrow, and Rotterdam, resulting in distributed and fragmented datasets that require integration.</w:t>
          </w:r>
        </w:p>
        <w:p w14:paraId="1AF573F9" w14:textId="2DD9CD3E" w:rsidR="00764496" w:rsidRPr="00584123" w:rsidRDefault="00584123"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4123">
            <w:rPr>
              <w:sz w:val="24"/>
              <w:szCs w:val="24"/>
            </w:rPr>
            <w:t>The ETL (Extract, Transform, Load) layer is used to integrate and prepare data for analysis. In the extraction phase, data is gathered from source systems using scheduled batch processes or near real-time streams. During transformation, the data is cleansed and standardised by eliminating duplicates, fixing inconsistencies, and formatting elements such as dates and currencies. Additional processing includes data enrichment, such as calculating delivery delays and carbon emissions, while applying business rules to categorise services. The final step involves loading the processed data into the data warehouse in a structured format.</w:t>
          </w:r>
          <w:r w:rsidRPr="00584123">
            <w:rPr>
              <w:rFonts w:ascii="Times New Roman" w:eastAsia="Times New Roman" w:hAnsi="Times New Roman" w:cs="Times New Roman"/>
              <w:kern w:val="0"/>
              <w:sz w:val="24"/>
              <w:szCs w:val="24"/>
              <w:lang w:eastAsia="en-GB"/>
              <w14:ligatures w14:val="none"/>
            </w:rPr>
            <w:t xml:space="preserve"> The</w:t>
          </w:r>
          <w:r w:rsidR="00764496" w:rsidRPr="00584123">
            <w:rPr>
              <w:rFonts w:ascii="Times New Roman" w:eastAsia="Times New Roman" w:hAnsi="Times New Roman" w:cs="Times New Roman"/>
              <w:kern w:val="0"/>
              <w:sz w:val="24"/>
              <w:szCs w:val="24"/>
              <w:lang w:eastAsia="en-GB"/>
              <w14:ligatures w14:val="none"/>
            </w:rPr>
            <w:t xml:space="preserve"> data warehouse stores integrated and historical data using dimensional models, enabling cross-functional analysis across operations, transport, and finance. To improve performance and usability, data marts are created for specific departments such as operations, finance, and sales, allowing users to access relevant insights quickly.</w:t>
          </w:r>
        </w:p>
        <w:p w14:paraId="556EDE7D" w14:textId="36D770CE" w:rsidR="00764496" w:rsidRPr="00584123"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4123">
            <w:rPr>
              <w:rFonts w:ascii="Times New Roman" w:eastAsia="Times New Roman" w:hAnsi="Times New Roman" w:cs="Times New Roman"/>
              <w:kern w:val="0"/>
              <w:sz w:val="24"/>
              <w:szCs w:val="24"/>
              <w:lang w:eastAsia="en-GB"/>
              <w14:ligatures w14:val="none"/>
            </w:rPr>
            <w:t>The Business Intelligence layer provides dashboards and reports that present key performance indicators (KPIs), including delivery performance, warehouse utilisation, and profitability. Importantly, ETL processes are scheduled outside peak hours and use read-only extraction, ensuring minimal disruption to daily operations.</w:t>
          </w:r>
          <w:r w:rsidR="00CA697B" w:rsidRPr="00584123">
            <w:rPr>
              <w:rFonts w:ascii="Times New Roman" w:eastAsia="Times New Roman" w:hAnsi="Times New Roman" w:cs="Times New Roman"/>
              <w:kern w:val="0"/>
              <w:sz w:val="24"/>
              <w:szCs w:val="24"/>
              <w:lang w:eastAsia="en-GB"/>
              <w14:ligatures w14:val="none"/>
            </w:rPr>
            <w:t xml:space="preserve"> [4]</w:t>
          </w:r>
        </w:p>
        <w:p w14:paraId="0ED5ABC1" w14:textId="77777777" w:rsidR="00CB324C" w:rsidRPr="00CB324C" w:rsidRDefault="00CB324C" w:rsidP="00936D05">
          <w:pPr>
            <w:pStyle w:val="Heading2"/>
          </w:pPr>
        </w:p>
        <w:p w14:paraId="0E3FD25E" w14:textId="0C693C5F" w:rsidR="003E5DF3" w:rsidRPr="00733CC9" w:rsidRDefault="004C6DBD" w:rsidP="00733CC9">
          <w:pPr>
            <w:pStyle w:val="Heading2"/>
            <w:rPr>
              <w:b/>
              <w:bCs/>
            </w:rPr>
          </w:pPr>
          <w:bookmarkStart w:id="4" w:name="_Toc225408260"/>
          <w:r w:rsidRPr="00E24E40">
            <w:rPr>
              <w:b/>
              <w:bCs/>
            </w:rPr>
            <w:t>1.3 Data Marts for Decision-Makin</w:t>
          </w:r>
          <w:bookmarkEnd w:id="4"/>
        </w:p>
        <w:p w14:paraId="74F65B24" w14:textId="77777777" w:rsidR="00147BCE" w:rsidRPr="00781C1F" w:rsidRDefault="00147BCE" w:rsidP="003E5DF3">
          <w:pPr>
            <w:rPr>
              <w:sz w:val="24"/>
              <w:szCs w:val="24"/>
            </w:rPr>
          </w:pPr>
        </w:p>
        <w:p w14:paraId="48F9B92F" w14:textId="77777777" w:rsidR="00781C1F" w:rsidRPr="00781C1F" w:rsidRDefault="00781C1F" w:rsidP="00781C1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rFonts w:ascii="Times New Roman" w:eastAsia="Times New Roman" w:hAnsi="Times New Roman" w:cs="Times New Roman"/>
              <w:kern w:val="0"/>
              <w:sz w:val="24"/>
              <w:szCs w:val="24"/>
              <w:lang w:eastAsia="en-GB"/>
              <w14:ligatures w14:val="none"/>
            </w:rPr>
            <w:t>Data marts are tailored portions of a data warehouse designed to meet the specific requirements of individual departments. In a global logistics company such as DHL, substantial volumes of data are generated from activities including shipping, warehousing, customer orders, and financial operations. By establishing dedicated data marts for key stakeholders, organisations can provide precise and relevant information to support effective decision-making.</w:t>
          </w:r>
        </w:p>
        <w:p w14:paraId="2F4216EB" w14:textId="77777777" w:rsidR="00781C1F" w:rsidRPr="00781C1F" w:rsidRDefault="00781C1F" w:rsidP="00781C1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rFonts w:ascii="Times New Roman" w:eastAsia="Times New Roman" w:hAnsi="Times New Roman" w:cs="Times New Roman"/>
              <w:b/>
              <w:bCs/>
              <w:kern w:val="0"/>
              <w:sz w:val="24"/>
              <w:szCs w:val="24"/>
              <w:lang w:eastAsia="en-GB"/>
              <w14:ligatures w14:val="none"/>
            </w:rPr>
            <w:t>Managing Director Data:</w:t>
          </w:r>
          <w:r w:rsidRPr="00781C1F">
            <w:rPr>
              <w:rFonts w:ascii="Times New Roman" w:eastAsia="Times New Roman" w:hAnsi="Times New Roman" w:cs="Times New Roman"/>
              <w:kern w:val="0"/>
              <w:sz w:val="24"/>
              <w:szCs w:val="24"/>
              <w:lang w:eastAsia="en-GB"/>
              <w14:ligatures w14:val="none"/>
            </w:rPr>
            <w:br/>
            <w:t>The Managing Director requires a strategic overview of organisational performance, including key indicators such as revenue, operational efficiency, delivery performance, and overall profitability to support high-level decision-making.</w:t>
          </w:r>
        </w:p>
        <w:p w14:paraId="34A992D8" w14:textId="78D2C5C3" w:rsidR="0037223E" w:rsidRPr="00781C1F" w:rsidRDefault="0037223E" w:rsidP="00733CC9">
          <w:pPr>
            <w:rPr>
              <w:rFonts w:ascii="Times New Roman" w:eastAsia="Times New Roman" w:hAnsi="Times New Roman" w:cs="Times New Roman"/>
              <w:b/>
              <w:bCs/>
              <w:kern w:val="0"/>
              <w:sz w:val="24"/>
              <w:szCs w:val="24"/>
              <w:lang w:eastAsia="en-GB"/>
              <w14:ligatures w14:val="none"/>
            </w:rPr>
          </w:pPr>
          <w:r w:rsidRPr="00781C1F">
            <w:rPr>
              <w:rFonts w:ascii="Times New Roman" w:eastAsia="Times New Roman" w:hAnsi="Times New Roman" w:cs="Times New Roman"/>
              <w:b/>
              <w:bCs/>
              <w:kern w:val="0"/>
              <w:sz w:val="24"/>
              <w:szCs w:val="24"/>
              <w:lang w:eastAsia="en-GB"/>
              <w14:ligatures w14:val="none"/>
            </w:rPr>
            <w:t>Mart</w:t>
          </w:r>
        </w:p>
        <w:p w14:paraId="68734B26" w14:textId="77777777" w:rsidR="0037223E" w:rsidRPr="00781C1F"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rFonts w:ascii="Times New Roman" w:eastAsia="Times New Roman" w:hAnsi="Times New Roman" w:cs="Times New Roman"/>
              <w:kern w:val="0"/>
              <w:sz w:val="24"/>
              <w:szCs w:val="24"/>
              <w:lang w:eastAsia="en-GB"/>
              <w14:ligatures w14:val="none"/>
            </w:rPr>
            <w:t>The managing director requires a high-level view of overall performance. This data mart provides key performance indicators (KPIs) such as shipment volumes, on-time delivery rates, customer satisfaction, and regional performance. It uses aggregated data and dashboards to support strategic decisions, such as identifying inefficiencies or analysing market trends across regions.</w:t>
          </w:r>
        </w:p>
        <w:p w14:paraId="2A16D31D" w14:textId="77777777" w:rsidR="0037223E" w:rsidRPr="00781C1F"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5" w:name="_Toc225408261"/>
          <w:r w:rsidRPr="00781C1F">
            <w:rPr>
              <w:rFonts w:ascii="Times New Roman" w:eastAsia="Times New Roman" w:hAnsi="Times New Roman" w:cs="Times New Roman"/>
              <w:b/>
              <w:bCs/>
              <w:kern w:val="0"/>
              <w:sz w:val="24"/>
              <w:szCs w:val="24"/>
              <w:lang w:eastAsia="en-GB"/>
              <w14:ligatures w14:val="none"/>
            </w:rPr>
            <w:t>Finance Director Data Mart</w:t>
          </w:r>
          <w:bookmarkEnd w:id="5"/>
        </w:p>
        <w:p w14:paraId="48ADBF00" w14:textId="77777777" w:rsidR="0037223E" w:rsidRPr="00781C1F"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rFonts w:ascii="Times New Roman" w:eastAsia="Times New Roman" w:hAnsi="Times New Roman" w:cs="Times New Roman"/>
              <w:kern w:val="0"/>
              <w:sz w:val="24"/>
              <w:szCs w:val="24"/>
              <w:lang w:eastAsia="en-GB"/>
              <w14:ligatures w14:val="none"/>
            </w:rPr>
            <w:t>The finance director focuses on financial performance and cost control. This data mart includes metrics such as revenue by service type, operating costs, profit margins, and budget variance. It also tracks expenses like fuel and warehouse costs, enabling the identification of cost-saving opportunities and improved financial planning.</w:t>
          </w:r>
        </w:p>
        <w:p w14:paraId="4C853712" w14:textId="77777777" w:rsidR="0037223E" w:rsidRPr="00781C1F"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6" w:name="_Toc225408262"/>
          <w:r w:rsidRPr="00781C1F">
            <w:rPr>
              <w:rFonts w:ascii="Times New Roman" w:eastAsia="Times New Roman" w:hAnsi="Times New Roman" w:cs="Times New Roman"/>
              <w:b/>
              <w:bCs/>
              <w:kern w:val="0"/>
              <w:sz w:val="24"/>
              <w:szCs w:val="24"/>
              <w:lang w:eastAsia="en-GB"/>
              <w14:ligatures w14:val="none"/>
            </w:rPr>
            <w:t>Sales and Marketing Director Data Mart</w:t>
          </w:r>
          <w:bookmarkEnd w:id="6"/>
        </w:p>
        <w:p w14:paraId="2D9E7FBD" w14:textId="7A85114E" w:rsidR="0037223E" w:rsidRPr="00781C1F" w:rsidRDefault="00683A55"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sz w:val="24"/>
              <w:szCs w:val="24"/>
            </w:rPr>
            <w:t xml:space="preserve">The sales and marketing director needs insights focused on </w:t>
          </w:r>
          <w:r w:rsidR="00A7518D" w:rsidRPr="00781C1F">
            <w:rPr>
              <w:sz w:val="24"/>
              <w:szCs w:val="24"/>
            </w:rPr>
            <w:t>customers.</w:t>
          </w:r>
          <w:r w:rsidR="00A7518D" w:rsidRPr="00781C1F">
            <w:rPr>
              <w:rFonts w:ascii="Times New Roman" w:eastAsia="Times New Roman" w:hAnsi="Times New Roman" w:cs="Times New Roman"/>
              <w:kern w:val="0"/>
              <w:sz w:val="24"/>
              <w:szCs w:val="24"/>
              <w:lang w:eastAsia="en-GB"/>
              <w14:ligatures w14:val="none"/>
            </w:rPr>
            <w:t xml:space="preserve"> This</w:t>
          </w:r>
          <w:r w:rsidR="0037223E" w:rsidRPr="00781C1F">
            <w:rPr>
              <w:rFonts w:ascii="Times New Roman" w:eastAsia="Times New Roman" w:hAnsi="Times New Roman" w:cs="Times New Roman"/>
              <w:kern w:val="0"/>
              <w:sz w:val="24"/>
              <w:szCs w:val="24"/>
              <w:lang w:eastAsia="en-GB"/>
              <w14:ligatures w14:val="none"/>
            </w:rPr>
            <w:t xml:space="preserve"> data mart includes data on customer behaviour, shipment frequency, revenue by region, and campaign performance. It helps identify high-value customers and supports targeted marketing strategies, such as focusing on high-demand sectors like e-commerce.</w:t>
          </w:r>
        </w:p>
        <w:p w14:paraId="2899CA81" w14:textId="71FB04F3" w:rsidR="004C6DBD" w:rsidRPr="001830D2" w:rsidRDefault="004C6DBD" w:rsidP="001830D2">
          <w:pPr>
            <w:rPr>
              <w:sz w:val="24"/>
              <w:szCs w:val="24"/>
            </w:rPr>
          </w:pPr>
        </w:p>
        <w:p w14:paraId="2EFA72E2" w14:textId="3798B51F" w:rsidR="004C6DBD" w:rsidRPr="00936D05" w:rsidRDefault="004C6DBD" w:rsidP="00936D05">
          <w:pPr>
            <w:pStyle w:val="Heading2"/>
            <w:rPr>
              <w:b/>
              <w:bCs/>
            </w:rPr>
          </w:pPr>
          <w:bookmarkStart w:id="7" w:name="_Toc225408263"/>
          <w:r w:rsidRPr="00936D05">
            <w:rPr>
              <w:b/>
              <w:bCs/>
            </w:rPr>
            <w:t>1.4 OLTP vs Dimensional Modelling</w:t>
          </w:r>
          <w:bookmarkEnd w:id="7"/>
          <w:r w:rsidRPr="00936D05">
            <w:rPr>
              <w:b/>
              <w:bCs/>
            </w:rPr>
            <w:t xml:space="preserve"> </w:t>
          </w:r>
        </w:p>
        <w:p w14:paraId="7DA8829C" w14:textId="25A66E54" w:rsidR="0037223E" w:rsidRPr="00956183" w:rsidRDefault="00E1142F"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6183">
            <w:rPr>
              <w:sz w:val="24"/>
              <w:szCs w:val="24"/>
            </w:rPr>
            <w:t>OLTP systems utilise normalised database models, where data is structured across multiple related tables to reduce redundancy.</w:t>
          </w:r>
          <w:r w:rsidRPr="00956183">
            <w:rPr>
              <w:rFonts w:ascii="Times New Roman" w:eastAsia="Times New Roman" w:hAnsi="Times New Roman" w:cs="Times New Roman"/>
              <w:kern w:val="0"/>
              <w:sz w:val="24"/>
              <w:szCs w:val="24"/>
              <w:lang w:eastAsia="en-GB"/>
              <w14:ligatures w14:val="none"/>
            </w:rPr>
            <w:t xml:space="preserve"> </w:t>
          </w:r>
          <w:r w:rsidR="0037223E" w:rsidRPr="00956183">
            <w:rPr>
              <w:rFonts w:ascii="Times New Roman" w:eastAsia="Times New Roman" w:hAnsi="Times New Roman" w:cs="Times New Roman"/>
              <w:kern w:val="0"/>
              <w:sz w:val="24"/>
              <w:szCs w:val="24"/>
              <w:lang w:eastAsia="en-GB"/>
              <w14:ligatures w14:val="none"/>
            </w:rPr>
            <w:t>(e.g., shipment, client, and vehicle data) to reduce redundancy and improve data integrity. This design is efficient for transaction processing but makes complex analytical queries slower and more difficult.</w:t>
          </w:r>
        </w:p>
        <w:p w14:paraId="44A793AE" w14:textId="77777777" w:rsidR="0037223E" w:rsidRPr="00956183"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 xml:space="preserve">In contrast, data warehouses use </w:t>
          </w:r>
          <w:r w:rsidRPr="00956183">
            <w:rPr>
              <w:rFonts w:ascii="Times New Roman" w:eastAsia="Times New Roman" w:hAnsi="Times New Roman" w:cs="Times New Roman"/>
              <w:b/>
              <w:bCs/>
              <w:kern w:val="0"/>
              <w:sz w:val="24"/>
              <w:szCs w:val="24"/>
              <w:lang w:eastAsia="en-GB"/>
              <w14:ligatures w14:val="none"/>
            </w:rPr>
            <w:t>dimensional modelling</w:t>
          </w:r>
          <w:r w:rsidRPr="00956183">
            <w:rPr>
              <w:rFonts w:ascii="Times New Roman" w:eastAsia="Times New Roman" w:hAnsi="Times New Roman" w:cs="Times New Roman"/>
              <w:kern w:val="0"/>
              <w:sz w:val="24"/>
              <w:szCs w:val="24"/>
              <w:lang w:eastAsia="en-GB"/>
              <w14:ligatures w14:val="none"/>
            </w:rPr>
            <w:t xml:space="preserve">, typically in the form of a </w:t>
          </w:r>
          <w:r w:rsidRPr="00956183">
            <w:rPr>
              <w:rFonts w:ascii="Times New Roman" w:eastAsia="Times New Roman" w:hAnsi="Times New Roman" w:cs="Times New Roman"/>
              <w:b/>
              <w:bCs/>
              <w:kern w:val="0"/>
              <w:sz w:val="24"/>
              <w:szCs w:val="24"/>
              <w:lang w:eastAsia="en-GB"/>
              <w14:ligatures w14:val="none"/>
            </w:rPr>
            <w:t>star schema</w:t>
          </w:r>
          <w:r w:rsidRPr="00956183">
            <w:rPr>
              <w:rFonts w:ascii="Times New Roman" w:eastAsia="Times New Roman" w:hAnsi="Times New Roman" w:cs="Times New Roman"/>
              <w:kern w:val="0"/>
              <w:sz w:val="24"/>
              <w:szCs w:val="24"/>
              <w:lang w:eastAsia="en-GB"/>
              <w14:ligatures w14:val="none"/>
            </w:rPr>
            <w:t>, which simplifies data for analysis.</w:t>
          </w:r>
        </w:p>
        <w:p w14:paraId="6BD96189" w14:textId="77777777" w:rsidR="0037223E" w:rsidRPr="00956183"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8" w:name="_Toc225408264"/>
          <w:r w:rsidRPr="00956183">
            <w:rPr>
              <w:rFonts w:ascii="Times New Roman" w:eastAsia="Times New Roman" w:hAnsi="Times New Roman" w:cs="Times New Roman"/>
              <w:b/>
              <w:bCs/>
              <w:kern w:val="0"/>
              <w:sz w:val="24"/>
              <w:szCs w:val="24"/>
              <w:lang w:eastAsia="en-GB"/>
              <w14:ligatures w14:val="none"/>
            </w:rPr>
            <w:t>Star Schema Example (DHL Logistics)</w:t>
          </w:r>
          <w:bookmarkEnd w:id="8"/>
        </w:p>
        <w:p w14:paraId="0D7FB11F" w14:textId="63AD8E1C" w:rsidR="0037223E" w:rsidRPr="009C1A02" w:rsidRDefault="0037223E" w:rsidP="009C1A02">
          <w:pPr>
            <w:pStyle w:val="ListParagraph"/>
            <w:numPr>
              <w:ilvl w:val="0"/>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C1A02">
            <w:rPr>
              <w:rFonts w:ascii="Times New Roman" w:eastAsia="Times New Roman" w:hAnsi="Times New Roman" w:cs="Times New Roman"/>
              <w:b/>
              <w:bCs/>
              <w:kern w:val="0"/>
              <w:sz w:val="24"/>
              <w:szCs w:val="24"/>
              <w:lang w:eastAsia="en-GB"/>
              <w14:ligatures w14:val="none"/>
            </w:rPr>
            <w:t>Fact Table (</w:t>
          </w:r>
          <w:proofErr w:type="spellStart"/>
          <w:r w:rsidRPr="009C1A02">
            <w:rPr>
              <w:rFonts w:ascii="Times New Roman" w:eastAsia="Times New Roman" w:hAnsi="Times New Roman" w:cs="Times New Roman"/>
              <w:b/>
              <w:bCs/>
              <w:kern w:val="0"/>
              <w:sz w:val="24"/>
              <w:szCs w:val="24"/>
              <w:lang w:eastAsia="en-GB"/>
              <w14:ligatures w14:val="none"/>
            </w:rPr>
            <w:t>Fact_Shipment</w:t>
          </w:r>
          <w:proofErr w:type="spellEnd"/>
          <w:r w:rsidRPr="009C1A02">
            <w:rPr>
              <w:rFonts w:ascii="Times New Roman" w:eastAsia="Times New Roman" w:hAnsi="Times New Roman" w:cs="Times New Roman"/>
              <w:b/>
              <w:bCs/>
              <w:kern w:val="0"/>
              <w:sz w:val="24"/>
              <w:szCs w:val="24"/>
              <w:lang w:eastAsia="en-GB"/>
              <w14:ligatures w14:val="none"/>
            </w:rPr>
            <w:t>):</w:t>
          </w:r>
          <w:r w:rsidRPr="009C1A02">
            <w:rPr>
              <w:rFonts w:ascii="Times New Roman" w:eastAsia="Times New Roman" w:hAnsi="Times New Roman" w:cs="Times New Roman"/>
              <w:kern w:val="0"/>
              <w:sz w:val="24"/>
              <w:szCs w:val="24"/>
              <w:lang w:eastAsia="en-GB"/>
              <w14:ligatures w14:val="none"/>
            </w:rPr>
            <w:br/>
            <w:t xml:space="preserve">Contains measurable data such as shipment ID, delivery time, cost, revenue, and distance. </w:t>
          </w:r>
        </w:p>
        <w:p w14:paraId="76BA988C" w14:textId="77777777" w:rsidR="0037223E" w:rsidRPr="00956183" w:rsidRDefault="0037223E" w:rsidP="0037223E">
          <w:pPr>
            <w:numPr>
              <w:ilvl w:val="0"/>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b/>
              <w:bCs/>
              <w:kern w:val="0"/>
              <w:sz w:val="24"/>
              <w:szCs w:val="24"/>
              <w:lang w:eastAsia="en-GB"/>
              <w14:ligatures w14:val="none"/>
            </w:rPr>
            <w:t>Dimension Tables:</w:t>
          </w:r>
          <w:r w:rsidRPr="00956183">
            <w:rPr>
              <w:rFonts w:ascii="Times New Roman" w:eastAsia="Times New Roman" w:hAnsi="Times New Roman" w:cs="Times New Roman"/>
              <w:kern w:val="0"/>
              <w:sz w:val="24"/>
              <w:szCs w:val="24"/>
              <w:lang w:eastAsia="en-GB"/>
              <w14:ligatures w14:val="none"/>
            </w:rPr>
            <w:t xml:space="preserve"> </w:t>
          </w:r>
        </w:p>
        <w:p w14:paraId="6F7B2C17" w14:textId="76A8E770" w:rsidR="0037223E" w:rsidRPr="00C4528B" w:rsidRDefault="0037223E" w:rsidP="00C4528B">
          <w:pPr>
            <w:pStyle w:val="ListParagraph"/>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4528B">
            <w:rPr>
              <w:rFonts w:ascii="Times New Roman" w:eastAsia="Times New Roman" w:hAnsi="Times New Roman" w:cs="Times New Roman"/>
              <w:b/>
              <w:bCs/>
              <w:kern w:val="0"/>
              <w:sz w:val="24"/>
              <w:szCs w:val="24"/>
              <w:lang w:eastAsia="en-GB"/>
              <w14:ligatures w14:val="none"/>
            </w:rPr>
            <w:t>Dim_Client</w:t>
          </w:r>
          <w:proofErr w:type="spellEnd"/>
          <w:r w:rsidRPr="00C4528B">
            <w:rPr>
              <w:rFonts w:ascii="Times New Roman" w:eastAsia="Times New Roman" w:hAnsi="Times New Roman" w:cs="Times New Roman"/>
              <w:b/>
              <w:bCs/>
              <w:kern w:val="0"/>
              <w:sz w:val="24"/>
              <w:szCs w:val="24"/>
              <w:lang w:eastAsia="en-GB"/>
              <w14:ligatures w14:val="none"/>
            </w:rPr>
            <w:t>:</w:t>
          </w:r>
          <w:r w:rsidRPr="00C4528B">
            <w:rPr>
              <w:rFonts w:ascii="Times New Roman" w:eastAsia="Times New Roman" w:hAnsi="Times New Roman" w:cs="Times New Roman"/>
              <w:kern w:val="0"/>
              <w:sz w:val="24"/>
              <w:szCs w:val="24"/>
              <w:lang w:eastAsia="en-GB"/>
              <w14:ligatures w14:val="none"/>
            </w:rPr>
            <w:t xml:space="preserve"> client name, industry </w:t>
          </w:r>
        </w:p>
        <w:p w14:paraId="63576AA9" w14:textId="77777777" w:rsidR="0037223E" w:rsidRPr="00956183"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956183">
            <w:rPr>
              <w:rFonts w:ascii="Times New Roman" w:eastAsia="Times New Roman" w:hAnsi="Times New Roman" w:cs="Times New Roman"/>
              <w:b/>
              <w:bCs/>
              <w:kern w:val="0"/>
              <w:sz w:val="24"/>
              <w:szCs w:val="24"/>
              <w:lang w:eastAsia="en-GB"/>
              <w14:ligatures w14:val="none"/>
            </w:rPr>
            <w:t>Dim_Route</w:t>
          </w:r>
          <w:proofErr w:type="spellEnd"/>
          <w:r w:rsidRPr="00956183">
            <w:rPr>
              <w:rFonts w:ascii="Times New Roman" w:eastAsia="Times New Roman" w:hAnsi="Times New Roman" w:cs="Times New Roman"/>
              <w:b/>
              <w:bCs/>
              <w:kern w:val="0"/>
              <w:sz w:val="24"/>
              <w:szCs w:val="24"/>
              <w:lang w:eastAsia="en-GB"/>
              <w14:ligatures w14:val="none"/>
            </w:rPr>
            <w:t>:</w:t>
          </w:r>
          <w:r w:rsidRPr="00956183">
            <w:rPr>
              <w:rFonts w:ascii="Times New Roman" w:eastAsia="Times New Roman" w:hAnsi="Times New Roman" w:cs="Times New Roman"/>
              <w:kern w:val="0"/>
              <w:sz w:val="24"/>
              <w:szCs w:val="24"/>
              <w:lang w:eastAsia="en-GB"/>
              <w14:ligatures w14:val="none"/>
            </w:rPr>
            <w:t xml:space="preserve"> origin, destination </w:t>
          </w:r>
        </w:p>
        <w:p w14:paraId="2BA3BC6C" w14:textId="77777777" w:rsidR="0037223E" w:rsidRPr="00956183"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956183">
            <w:rPr>
              <w:rFonts w:ascii="Times New Roman" w:eastAsia="Times New Roman" w:hAnsi="Times New Roman" w:cs="Times New Roman"/>
              <w:b/>
              <w:bCs/>
              <w:kern w:val="0"/>
              <w:sz w:val="24"/>
              <w:szCs w:val="24"/>
              <w:lang w:eastAsia="en-GB"/>
              <w14:ligatures w14:val="none"/>
            </w:rPr>
            <w:t>Dim_Date</w:t>
          </w:r>
          <w:proofErr w:type="spellEnd"/>
          <w:r w:rsidRPr="00956183">
            <w:rPr>
              <w:rFonts w:ascii="Times New Roman" w:eastAsia="Times New Roman" w:hAnsi="Times New Roman" w:cs="Times New Roman"/>
              <w:b/>
              <w:bCs/>
              <w:kern w:val="0"/>
              <w:sz w:val="24"/>
              <w:szCs w:val="24"/>
              <w:lang w:eastAsia="en-GB"/>
              <w14:ligatures w14:val="none"/>
            </w:rPr>
            <w:t>:</w:t>
          </w:r>
          <w:r w:rsidRPr="00956183">
            <w:rPr>
              <w:rFonts w:ascii="Times New Roman" w:eastAsia="Times New Roman" w:hAnsi="Times New Roman" w:cs="Times New Roman"/>
              <w:kern w:val="0"/>
              <w:sz w:val="24"/>
              <w:szCs w:val="24"/>
              <w:lang w:eastAsia="en-GB"/>
              <w14:ligatures w14:val="none"/>
            </w:rPr>
            <w:t xml:space="preserve"> time hierarchy </w:t>
          </w:r>
        </w:p>
        <w:p w14:paraId="43804BB5" w14:textId="77777777" w:rsidR="0037223E" w:rsidRPr="00956183"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956183">
            <w:rPr>
              <w:rFonts w:ascii="Times New Roman" w:eastAsia="Times New Roman" w:hAnsi="Times New Roman" w:cs="Times New Roman"/>
              <w:b/>
              <w:bCs/>
              <w:kern w:val="0"/>
              <w:sz w:val="24"/>
              <w:szCs w:val="24"/>
              <w:lang w:eastAsia="en-GB"/>
              <w14:ligatures w14:val="none"/>
            </w:rPr>
            <w:t>Dim_Warehouse</w:t>
          </w:r>
          <w:proofErr w:type="spellEnd"/>
          <w:r w:rsidRPr="00956183">
            <w:rPr>
              <w:rFonts w:ascii="Times New Roman" w:eastAsia="Times New Roman" w:hAnsi="Times New Roman" w:cs="Times New Roman"/>
              <w:b/>
              <w:bCs/>
              <w:kern w:val="0"/>
              <w:sz w:val="24"/>
              <w:szCs w:val="24"/>
              <w:lang w:eastAsia="en-GB"/>
              <w14:ligatures w14:val="none"/>
            </w:rPr>
            <w:t>:</w:t>
          </w:r>
          <w:r w:rsidRPr="00956183">
            <w:rPr>
              <w:rFonts w:ascii="Times New Roman" w:eastAsia="Times New Roman" w:hAnsi="Times New Roman" w:cs="Times New Roman"/>
              <w:kern w:val="0"/>
              <w:sz w:val="24"/>
              <w:szCs w:val="24"/>
              <w:lang w:eastAsia="en-GB"/>
              <w14:ligatures w14:val="none"/>
            </w:rPr>
            <w:t xml:space="preserve"> location, capacity </w:t>
          </w:r>
        </w:p>
        <w:p w14:paraId="2BE53BBE" w14:textId="77777777" w:rsidR="0037223E" w:rsidRPr="00956183"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956183">
            <w:rPr>
              <w:rFonts w:ascii="Times New Roman" w:eastAsia="Times New Roman" w:hAnsi="Times New Roman" w:cs="Times New Roman"/>
              <w:b/>
              <w:bCs/>
              <w:kern w:val="0"/>
              <w:sz w:val="24"/>
              <w:szCs w:val="24"/>
              <w:lang w:eastAsia="en-GB"/>
              <w14:ligatures w14:val="none"/>
            </w:rPr>
            <w:t>Dim_Vehicle</w:t>
          </w:r>
          <w:proofErr w:type="spellEnd"/>
          <w:r w:rsidRPr="00956183">
            <w:rPr>
              <w:rFonts w:ascii="Times New Roman" w:eastAsia="Times New Roman" w:hAnsi="Times New Roman" w:cs="Times New Roman"/>
              <w:b/>
              <w:bCs/>
              <w:kern w:val="0"/>
              <w:sz w:val="24"/>
              <w:szCs w:val="24"/>
              <w:lang w:eastAsia="en-GB"/>
              <w14:ligatures w14:val="none"/>
            </w:rPr>
            <w:t>:</w:t>
          </w:r>
          <w:r w:rsidRPr="00956183">
            <w:rPr>
              <w:rFonts w:ascii="Times New Roman" w:eastAsia="Times New Roman" w:hAnsi="Times New Roman" w:cs="Times New Roman"/>
              <w:kern w:val="0"/>
              <w:sz w:val="24"/>
              <w:szCs w:val="24"/>
              <w:lang w:eastAsia="en-GB"/>
              <w14:ligatures w14:val="none"/>
            </w:rPr>
            <w:t xml:space="preserve"> type, fuel usage </w:t>
          </w:r>
        </w:p>
        <w:p w14:paraId="1431AB76" w14:textId="77777777" w:rsidR="0037223E" w:rsidRPr="00956183"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9" w:name="_Toc225408265"/>
          <w:r w:rsidRPr="00956183">
            <w:rPr>
              <w:rFonts w:ascii="Times New Roman" w:eastAsia="Times New Roman" w:hAnsi="Times New Roman" w:cs="Times New Roman"/>
              <w:b/>
              <w:bCs/>
              <w:kern w:val="0"/>
              <w:sz w:val="24"/>
              <w:szCs w:val="24"/>
              <w:lang w:eastAsia="en-GB"/>
              <w14:ligatures w14:val="none"/>
            </w:rPr>
            <w:t>Key Differences</w:t>
          </w:r>
          <w:bookmarkEnd w:id="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2"/>
            <w:gridCol w:w="3289"/>
          </w:tblGrid>
          <w:tr w:rsidR="0037223E" w:rsidRPr="00956183" w14:paraId="65A0004A" w14:textId="77777777">
            <w:trPr>
              <w:tblHeader/>
              <w:tblCellSpacing w:w="15" w:type="dxa"/>
            </w:trPr>
            <w:tc>
              <w:tcPr>
                <w:tcW w:w="0" w:type="auto"/>
                <w:vAlign w:val="center"/>
                <w:hideMark/>
              </w:tcPr>
              <w:p w14:paraId="508B93A0" w14:textId="77777777" w:rsidR="0037223E" w:rsidRPr="00956183" w:rsidRDefault="0037223E" w:rsidP="0037223E">
                <w:pPr>
                  <w:spacing w:after="0" w:line="240" w:lineRule="auto"/>
                  <w:jc w:val="center"/>
                  <w:rPr>
                    <w:rFonts w:ascii="Times New Roman" w:eastAsia="Times New Roman" w:hAnsi="Times New Roman" w:cs="Times New Roman"/>
                    <w:b/>
                    <w:bCs/>
                    <w:kern w:val="0"/>
                    <w:sz w:val="24"/>
                    <w:szCs w:val="24"/>
                    <w:lang w:eastAsia="en-GB"/>
                    <w14:ligatures w14:val="none"/>
                  </w:rPr>
                </w:pPr>
                <w:r w:rsidRPr="00956183">
                  <w:rPr>
                    <w:rFonts w:ascii="Times New Roman" w:eastAsia="Times New Roman" w:hAnsi="Times New Roman" w:cs="Times New Roman"/>
                    <w:b/>
                    <w:bCs/>
                    <w:kern w:val="0"/>
                    <w:sz w:val="24"/>
                    <w:szCs w:val="24"/>
                    <w:lang w:eastAsia="en-GB"/>
                    <w14:ligatures w14:val="none"/>
                  </w:rPr>
                  <w:t>OLTP (Normalised)</w:t>
                </w:r>
              </w:p>
            </w:tc>
            <w:tc>
              <w:tcPr>
                <w:tcW w:w="0" w:type="auto"/>
                <w:vAlign w:val="center"/>
                <w:hideMark/>
              </w:tcPr>
              <w:p w14:paraId="15AB3F17" w14:textId="77777777" w:rsidR="0037223E" w:rsidRPr="00956183" w:rsidRDefault="0037223E" w:rsidP="0037223E">
                <w:pPr>
                  <w:spacing w:after="0" w:line="240" w:lineRule="auto"/>
                  <w:jc w:val="center"/>
                  <w:rPr>
                    <w:rFonts w:ascii="Times New Roman" w:eastAsia="Times New Roman" w:hAnsi="Times New Roman" w:cs="Times New Roman"/>
                    <w:b/>
                    <w:bCs/>
                    <w:kern w:val="0"/>
                    <w:sz w:val="24"/>
                    <w:szCs w:val="24"/>
                    <w:lang w:eastAsia="en-GB"/>
                    <w14:ligatures w14:val="none"/>
                  </w:rPr>
                </w:pPr>
                <w:r w:rsidRPr="00956183">
                  <w:rPr>
                    <w:rFonts w:ascii="Times New Roman" w:eastAsia="Times New Roman" w:hAnsi="Times New Roman" w:cs="Times New Roman"/>
                    <w:b/>
                    <w:bCs/>
                    <w:kern w:val="0"/>
                    <w:sz w:val="24"/>
                    <w:szCs w:val="24"/>
                    <w:lang w:eastAsia="en-GB"/>
                    <w14:ligatures w14:val="none"/>
                  </w:rPr>
                  <w:t>Data Warehouse (Dimensional)</w:t>
                </w:r>
              </w:p>
            </w:tc>
          </w:tr>
          <w:tr w:rsidR="0037223E" w:rsidRPr="00956183" w14:paraId="24C718A6" w14:textId="77777777">
            <w:trPr>
              <w:tblCellSpacing w:w="15" w:type="dxa"/>
            </w:trPr>
            <w:tc>
              <w:tcPr>
                <w:tcW w:w="0" w:type="auto"/>
                <w:vAlign w:val="center"/>
                <w:hideMark/>
              </w:tcPr>
              <w:p w14:paraId="4637F3CB"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Optimised for transactions</w:t>
                </w:r>
              </w:p>
            </w:tc>
            <w:tc>
              <w:tcPr>
                <w:tcW w:w="0" w:type="auto"/>
                <w:vAlign w:val="center"/>
                <w:hideMark/>
              </w:tcPr>
              <w:p w14:paraId="6B909593"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Optimised for analysis</w:t>
                </w:r>
              </w:p>
            </w:tc>
          </w:tr>
          <w:tr w:rsidR="0037223E" w:rsidRPr="00956183" w14:paraId="7F993737" w14:textId="77777777">
            <w:trPr>
              <w:tblCellSpacing w:w="15" w:type="dxa"/>
            </w:trPr>
            <w:tc>
              <w:tcPr>
                <w:tcW w:w="0" w:type="auto"/>
                <w:vAlign w:val="center"/>
                <w:hideMark/>
              </w:tcPr>
              <w:p w14:paraId="05094FAE"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Highly normalised</w:t>
                </w:r>
              </w:p>
            </w:tc>
            <w:tc>
              <w:tcPr>
                <w:tcW w:w="0" w:type="auto"/>
                <w:vAlign w:val="center"/>
                <w:hideMark/>
              </w:tcPr>
              <w:p w14:paraId="5142829A" w14:textId="013305BF" w:rsidR="0037223E" w:rsidRPr="00956183" w:rsidRDefault="00042628"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Demoralised</w:t>
                </w:r>
              </w:p>
            </w:tc>
          </w:tr>
          <w:tr w:rsidR="0037223E" w:rsidRPr="00956183" w14:paraId="5953944B" w14:textId="77777777">
            <w:trPr>
              <w:tblCellSpacing w:w="15" w:type="dxa"/>
            </w:trPr>
            <w:tc>
              <w:tcPr>
                <w:tcW w:w="0" w:type="auto"/>
                <w:vAlign w:val="center"/>
                <w:hideMark/>
              </w:tcPr>
              <w:p w14:paraId="33E8410D"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Complex queries</w:t>
                </w:r>
              </w:p>
            </w:tc>
            <w:tc>
              <w:tcPr>
                <w:tcW w:w="0" w:type="auto"/>
                <w:vAlign w:val="center"/>
                <w:hideMark/>
              </w:tcPr>
              <w:p w14:paraId="7014642A"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Fast queries</w:t>
                </w:r>
              </w:p>
            </w:tc>
          </w:tr>
          <w:tr w:rsidR="0037223E" w:rsidRPr="00956183" w14:paraId="50C7AEA0" w14:textId="77777777">
            <w:trPr>
              <w:tblCellSpacing w:w="15" w:type="dxa"/>
            </w:trPr>
            <w:tc>
              <w:tcPr>
                <w:tcW w:w="0" w:type="auto"/>
                <w:vAlign w:val="center"/>
                <w:hideMark/>
              </w:tcPr>
              <w:p w14:paraId="766CF6F5"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Current data</w:t>
                </w:r>
              </w:p>
            </w:tc>
            <w:tc>
              <w:tcPr>
                <w:tcW w:w="0" w:type="auto"/>
                <w:vAlign w:val="center"/>
                <w:hideMark/>
              </w:tcPr>
              <w:p w14:paraId="4D4AFC8E"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Historical data</w:t>
                </w:r>
              </w:p>
            </w:tc>
          </w:tr>
        </w:tbl>
        <w:p w14:paraId="1782FE34" w14:textId="5370B6D0" w:rsidR="0037223E" w:rsidRPr="00956183"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For DHL, dimensional modelling enables fast and efficient analysis of logistics performance, such as identifying delivery delays by route or analysing profitability by client</w:t>
          </w:r>
          <w:r w:rsidR="00CA697B" w:rsidRPr="00956183">
            <w:rPr>
              <w:rFonts w:ascii="Times New Roman" w:eastAsia="Times New Roman" w:hAnsi="Times New Roman" w:cs="Times New Roman"/>
              <w:kern w:val="0"/>
              <w:sz w:val="24"/>
              <w:szCs w:val="24"/>
              <w:lang w:eastAsia="en-GB"/>
              <w14:ligatures w14:val="none"/>
            </w:rPr>
            <w:t xml:space="preserve">. </w:t>
          </w:r>
          <w:r w:rsidR="00A84AA3" w:rsidRPr="00956183">
            <w:rPr>
              <w:rFonts w:ascii="Times New Roman" w:eastAsia="Times New Roman" w:hAnsi="Times New Roman" w:cs="Times New Roman"/>
              <w:kern w:val="0"/>
              <w:sz w:val="24"/>
              <w:szCs w:val="24"/>
              <w:lang w:eastAsia="en-GB"/>
              <w14:ligatures w14:val="none"/>
            </w:rPr>
            <w:t>[5]</w:t>
          </w:r>
        </w:p>
        <w:p w14:paraId="3274FA1C" w14:textId="5F42D643" w:rsidR="004C6DBD" w:rsidRPr="007E344B" w:rsidRDefault="004C6DBD" w:rsidP="007E344B">
          <w:pPr>
            <w:pStyle w:val="Heading1"/>
          </w:pPr>
        </w:p>
        <w:p w14:paraId="4CABCB94" w14:textId="77777777" w:rsidR="004C6DBD" w:rsidRPr="007E344B" w:rsidRDefault="004C6DBD" w:rsidP="007E344B">
          <w:pPr>
            <w:pStyle w:val="Heading1"/>
            <w:rPr>
              <w:b/>
              <w:bCs/>
            </w:rPr>
          </w:pPr>
          <w:bookmarkStart w:id="10" w:name="_Toc225408266"/>
          <w:r w:rsidRPr="007E344B">
            <w:rPr>
              <w:b/>
              <w:bCs/>
            </w:rPr>
            <w:t>Task 2</w:t>
          </w:r>
          <w:bookmarkEnd w:id="10"/>
        </w:p>
        <w:p w14:paraId="28411048" w14:textId="77777777" w:rsidR="0037223E"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DHL’s data warehouse integrates data from multiple internal and external sources to provide a unified analytical platform.</w:t>
          </w:r>
        </w:p>
        <w:p w14:paraId="28492985" w14:textId="0032A8F2" w:rsidR="005F61D5" w:rsidRPr="00151CFF" w:rsidRDefault="00927FB6" w:rsidP="00151CFF">
          <w:pPr>
            <w:pStyle w:val="Heading2"/>
            <w:rPr>
              <w:rFonts w:eastAsia="Times New Roman"/>
              <w:b/>
              <w:bCs/>
              <w:lang w:eastAsia="en-GB"/>
            </w:rPr>
          </w:pPr>
          <w:bookmarkStart w:id="11" w:name="_Toc225408267"/>
          <w:r w:rsidRPr="00151CFF">
            <w:rPr>
              <w:rFonts w:eastAsia="Times New Roman"/>
              <w:b/>
              <w:bCs/>
              <w:lang w:eastAsia="en-GB"/>
            </w:rPr>
            <w:t>2.1: Source System Identification</w:t>
          </w:r>
          <w:bookmarkEnd w:id="11"/>
        </w:p>
        <w:p w14:paraId="631A6502" w14:textId="77777777" w:rsidR="0037223E" w:rsidRPr="0037223E"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 w:name="_Toc225408268"/>
          <w:r w:rsidRPr="0037223E">
            <w:rPr>
              <w:rFonts w:ascii="Times New Roman" w:eastAsia="Times New Roman" w:hAnsi="Times New Roman" w:cs="Times New Roman"/>
              <w:b/>
              <w:bCs/>
              <w:kern w:val="0"/>
              <w:sz w:val="27"/>
              <w:szCs w:val="27"/>
              <w:lang w:eastAsia="en-GB"/>
              <w14:ligatures w14:val="none"/>
            </w:rPr>
            <w:t>Internal Sources</w:t>
          </w:r>
          <w:bookmarkEnd w:id="12"/>
        </w:p>
        <w:p w14:paraId="7989DC9D"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The data warehouse for DHL Supply Chain integrates data from a wide range of internal and external systems to provide a complete and unified view of logistics operations.</w:t>
          </w:r>
        </w:p>
        <w:p w14:paraId="38E17F3A"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3" w:name="_Toc225408269"/>
          <w:r w:rsidRPr="00423BFB">
            <w:rPr>
              <w:rFonts w:ascii="Times New Roman" w:eastAsia="Times New Roman" w:hAnsi="Times New Roman" w:cs="Times New Roman"/>
              <w:b/>
              <w:bCs/>
              <w:kern w:val="0"/>
              <w:sz w:val="27"/>
              <w:szCs w:val="27"/>
              <w:lang w:eastAsia="en-GB"/>
              <w14:ligatures w14:val="none"/>
            </w:rPr>
            <w:t>Internal Sources</w:t>
          </w:r>
          <w:bookmarkEnd w:id="13"/>
        </w:p>
        <w:p w14:paraId="3DDAA837" w14:textId="01C6B3DD" w:rsidR="00423BFB" w:rsidRPr="00AB57F8" w:rsidRDefault="00423BFB" w:rsidP="00AB57F8">
          <w:pPr>
            <w:pStyle w:val="ListParagraph"/>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B57F8">
            <w:rPr>
              <w:rFonts w:ascii="Times New Roman" w:eastAsia="Times New Roman" w:hAnsi="Times New Roman" w:cs="Times New Roman"/>
              <w:b/>
              <w:bCs/>
              <w:kern w:val="0"/>
              <w:sz w:val="24"/>
              <w:szCs w:val="24"/>
              <w:lang w:eastAsia="en-GB"/>
              <w14:ligatures w14:val="none"/>
            </w:rPr>
            <w:t>Order Management System (OMS):</w:t>
          </w:r>
          <w:r w:rsidRPr="00AB57F8">
            <w:rPr>
              <w:rFonts w:ascii="Times New Roman" w:eastAsia="Times New Roman" w:hAnsi="Times New Roman" w:cs="Times New Roman"/>
              <w:kern w:val="0"/>
              <w:sz w:val="24"/>
              <w:szCs w:val="24"/>
              <w:lang w:eastAsia="en-GB"/>
              <w14:ligatures w14:val="none"/>
            </w:rPr>
            <w:t xml:space="preserve"> Captures order data, customer requests, and service details </w:t>
          </w:r>
        </w:p>
        <w:p w14:paraId="08741F26"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Warehouse Management System (WMS):</w:t>
          </w:r>
          <w:r w:rsidRPr="00423BFB">
            <w:rPr>
              <w:rFonts w:ascii="Times New Roman" w:eastAsia="Times New Roman" w:hAnsi="Times New Roman" w:cs="Times New Roman"/>
              <w:kern w:val="0"/>
              <w:sz w:val="24"/>
              <w:szCs w:val="24"/>
              <w:lang w:eastAsia="en-GB"/>
              <w14:ligatures w14:val="none"/>
            </w:rPr>
            <w:t xml:space="preserve"> Manages inventory levels, storage, and warehouse operations </w:t>
          </w:r>
        </w:p>
        <w:p w14:paraId="69DBAE1F"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Transportation Management System (TMS):</w:t>
          </w:r>
          <w:r w:rsidRPr="00423BFB">
            <w:rPr>
              <w:rFonts w:ascii="Times New Roman" w:eastAsia="Times New Roman" w:hAnsi="Times New Roman" w:cs="Times New Roman"/>
              <w:kern w:val="0"/>
              <w:sz w:val="24"/>
              <w:szCs w:val="24"/>
              <w:lang w:eastAsia="en-GB"/>
              <w14:ligatures w14:val="none"/>
            </w:rPr>
            <w:t xml:space="preserve"> Provides transport planning, routing, and delivery data </w:t>
          </w:r>
        </w:p>
        <w:p w14:paraId="2BB3D9BE"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Fleet Management Systems:</w:t>
          </w:r>
          <w:r w:rsidRPr="00423BFB">
            <w:rPr>
              <w:rFonts w:ascii="Times New Roman" w:eastAsia="Times New Roman" w:hAnsi="Times New Roman" w:cs="Times New Roman"/>
              <w:kern w:val="0"/>
              <w:sz w:val="24"/>
              <w:szCs w:val="24"/>
              <w:lang w:eastAsia="en-GB"/>
              <w14:ligatures w14:val="none"/>
            </w:rPr>
            <w:t xml:space="preserve"> Collect GPS and telematics data such as vehicle location, speed, and fuel usage </w:t>
          </w:r>
        </w:p>
        <w:p w14:paraId="2DB518E1"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Financial Systems:</w:t>
          </w:r>
          <w:r w:rsidRPr="00423BFB">
            <w:rPr>
              <w:rFonts w:ascii="Times New Roman" w:eastAsia="Times New Roman" w:hAnsi="Times New Roman" w:cs="Times New Roman"/>
              <w:kern w:val="0"/>
              <w:sz w:val="24"/>
              <w:szCs w:val="24"/>
              <w:lang w:eastAsia="en-GB"/>
              <w14:ligatures w14:val="none"/>
            </w:rPr>
            <w:t xml:space="preserve"> Record billing, invoicing, operational costs, and revenue data </w:t>
          </w:r>
        </w:p>
        <w:p w14:paraId="178834D3"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HR Systems:</w:t>
          </w:r>
          <w:r w:rsidRPr="00423BFB">
            <w:rPr>
              <w:rFonts w:ascii="Times New Roman" w:eastAsia="Times New Roman" w:hAnsi="Times New Roman" w:cs="Times New Roman"/>
              <w:kern w:val="0"/>
              <w:sz w:val="24"/>
              <w:szCs w:val="24"/>
              <w:lang w:eastAsia="en-GB"/>
              <w14:ligatures w14:val="none"/>
            </w:rPr>
            <w:t xml:space="preserve"> Store workforce data including staff allocation, scheduling, and performance [6] </w:t>
          </w:r>
        </w:p>
        <w:p w14:paraId="5F5F4842"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4" w:name="_Toc225408270"/>
          <w:r w:rsidRPr="00423BFB">
            <w:rPr>
              <w:rFonts w:ascii="Times New Roman" w:eastAsia="Times New Roman" w:hAnsi="Times New Roman" w:cs="Times New Roman"/>
              <w:b/>
              <w:bCs/>
              <w:kern w:val="0"/>
              <w:sz w:val="27"/>
              <w:szCs w:val="27"/>
              <w:lang w:eastAsia="en-GB"/>
              <w14:ligatures w14:val="none"/>
            </w:rPr>
            <w:t>External Sources</w:t>
          </w:r>
          <w:bookmarkEnd w:id="14"/>
        </w:p>
        <w:p w14:paraId="6564025C" w14:textId="54BAB875" w:rsidR="00423BFB" w:rsidRPr="00AB57F8" w:rsidRDefault="00423BFB" w:rsidP="00AB57F8">
          <w:pPr>
            <w:pStyle w:val="ListParagraph"/>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B57F8">
            <w:rPr>
              <w:rFonts w:ascii="Times New Roman" w:eastAsia="Times New Roman" w:hAnsi="Times New Roman" w:cs="Times New Roman"/>
              <w:b/>
              <w:bCs/>
              <w:kern w:val="0"/>
              <w:sz w:val="24"/>
              <w:szCs w:val="24"/>
              <w:lang w:eastAsia="en-GB"/>
              <w14:ligatures w14:val="none"/>
            </w:rPr>
            <w:t>Client Portals:</w:t>
          </w:r>
          <w:r w:rsidRPr="00AB57F8">
            <w:rPr>
              <w:rFonts w:ascii="Times New Roman" w:eastAsia="Times New Roman" w:hAnsi="Times New Roman" w:cs="Times New Roman"/>
              <w:kern w:val="0"/>
              <w:sz w:val="24"/>
              <w:szCs w:val="24"/>
              <w:lang w:eastAsia="en-GB"/>
              <w14:ligatures w14:val="none"/>
            </w:rPr>
            <w:t xml:space="preserve"> Provide customer order inputs, tracking updates, and service feedback </w:t>
          </w:r>
        </w:p>
        <w:p w14:paraId="48BB8353" w14:textId="77777777" w:rsidR="00423BFB" w:rsidRPr="00423BFB" w:rsidRDefault="00423BFB" w:rsidP="00423BFB">
          <w:pPr>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Customs and Regulatory Systems:</w:t>
          </w:r>
          <w:r w:rsidRPr="00423BFB">
            <w:rPr>
              <w:rFonts w:ascii="Times New Roman" w:eastAsia="Times New Roman" w:hAnsi="Times New Roman" w:cs="Times New Roman"/>
              <w:kern w:val="0"/>
              <w:sz w:val="24"/>
              <w:szCs w:val="24"/>
              <w:lang w:eastAsia="en-GB"/>
              <w14:ligatures w14:val="none"/>
            </w:rPr>
            <w:t xml:space="preserve"> Supply cross-border logistics and compliance data </w:t>
          </w:r>
        </w:p>
        <w:p w14:paraId="5CA9E350" w14:textId="77777777" w:rsidR="00423BFB" w:rsidRPr="00423BFB" w:rsidRDefault="00423BFB" w:rsidP="00423BFB">
          <w:pPr>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Third-Party Carriers:</w:t>
          </w:r>
          <w:r w:rsidRPr="00423BFB">
            <w:rPr>
              <w:rFonts w:ascii="Times New Roman" w:eastAsia="Times New Roman" w:hAnsi="Times New Roman" w:cs="Times New Roman"/>
              <w:kern w:val="0"/>
              <w:sz w:val="24"/>
              <w:szCs w:val="24"/>
              <w:lang w:eastAsia="en-GB"/>
              <w14:ligatures w14:val="none"/>
            </w:rPr>
            <w:t xml:space="preserve"> Contribute delivery and transport performance data </w:t>
          </w:r>
        </w:p>
        <w:p w14:paraId="7C825DEF" w14:textId="77777777" w:rsidR="00423BFB" w:rsidRPr="00423BFB" w:rsidRDefault="00423BFB" w:rsidP="00423BFB">
          <w:pPr>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Fuel Price &amp; Environmental Data:</w:t>
          </w:r>
          <w:r w:rsidRPr="00423BFB">
            <w:rPr>
              <w:rFonts w:ascii="Times New Roman" w:eastAsia="Times New Roman" w:hAnsi="Times New Roman" w:cs="Times New Roman"/>
              <w:kern w:val="0"/>
              <w:sz w:val="24"/>
              <w:szCs w:val="24"/>
              <w:lang w:eastAsia="en-GB"/>
              <w14:ligatures w14:val="none"/>
            </w:rPr>
            <w:t xml:space="preserve"> Provide information for calculating fuel costs, carbon emissions, and sustainability metrics </w:t>
          </w:r>
        </w:p>
        <w:p w14:paraId="305A8CEA"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These sources collectively generate comprehensive operational, financial, and customer data. Integrating them into a central data warehouse enables DHL to perform advanced analytics, improve visibility, and support informed decision-making across the organisation.</w:t>
          </w:r>
        </w:p>
        <w:p w14:paraId="1CDCC6D9" w14:textId="26223935"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5CC54481" w14:textId="77777777" w:rsidR="00423BFB" w:rsidRPr="00423BFB" w:rsidRDefault="00423BFB" w:rsidP="00423BF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5" w:name="_Toc225408271"/>
          <w:r w:rsidRPr="00423BFB">
            <w:rPr>
              <w:rFonts w:ascii="Times New Roman" w:eastAsia="Times New Roman" w:hAnsi="Times New Roman" w:cs="Times New Roman"/>
              <w:b/>
              <w:bCs/>
              <w:kern w:val="0"/>
              <w:sz w:val="36"/>
              <w:szCs w:val="36"/>
              <w:lang w:eastAsia="en-GB"/>
              <w14:ligatures w14:val="none"/>
            </w:rPr>
            <w:t>2.2 Star Schema Design</w:t>
          </w:r>
          <w:bookmarkEnd w:id="15"/>
        </w:p>
        <w:p w14:paraId="16E1E241"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 xml:space="preserve">DHL’s data warehouse adopts a </w:t>
          </w:r>
          <w:r w:rsidRPr="00423BFB">
            <w:rPr>
              <w:rFonts w:ascii="Times New Roman" w:eastAsia="Times New Roman" w:hAnsi="Times New Roman" w:cs="Times New Roman"/>
              <w:b/>
              <w:bCs/>
              <w:kern w:val="0"/>
              <w:sz w:val="24"/>
              <w:szCs w:val="24"/>
              <w:lang w:eastAsia="en-GB"/>
              <w14:ligatures w14:val="none"/>
            </w:rPr>
            <w:t>multi-star schema design</w:t>
          </w:r>
          <w:r w:rsidRPr="00423BFB">
            <w:rPr>
              <w:rFonts w:ascii="Times New Roman" w:eastAsia="Times New Roman" w:hAnsi="Times New Roman" w:cs="Times New Roman"/>
              <w:kern w:val="0"/>
              <w:sz w:val="24"/>
              <w:szCs w:val="24"/>
              <w:lang w:eastAsia="en-GB"/>
              <w14:ligatures w14:val="none"/>
            </w:rPr>
            <w:t>, allowing different business areas to be analysed efficiently while maintaining high query performance and scalability.</w:t>
          </w:r>
        </w:p>
        <w:p w14:paraId="72B1A5D6"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6" w:name="_Toc225408272"/>
          <w:r w:rsidRPr="00423BFB">
            <w:rPr>
              <w:rFonts w:ascii="Times New Roman" w:eastAsia="Times New Roman" w:hAnsi="Times New Roman" w:cs="Times New Roman"/>
              <w:b/>
              <w:bCs/>
              <w:kern w:val="0"/>
              <w:sz w:val="27"/>
              <w:szCs w:val="27"/>
              <w:lang w:eastAsia="en-GB"/>
              <w14:ligatures w14:val="none"/>
            </w:rPr>
            <w:t>1. Shipment Star Schema</w:t>
          </w:r>
          <w:bookmarkEnd w:id="16"/>
        </w:p>
        <w:p w14:paraId="2433F4DC"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 xml:space="preserve">Fact Table – </w:t>
          </w:r>
          <w:proofErr w:type="spellStart"/>
          <w:r w:rsidRPr="00423BFB">
            <w:rPr>
              <w:rFonts w:ascii="Times New Roman" w:eastAsia="Times New Roman" w:hAnsi="Times New Roman" w:cs="Times New Roman"/>
              <w:b/>
              <w:bCs/>
              <w:kern w:val="0"/>
              <w:sz w:val="24"/>
              <w:szCs w:val="24"/>
              <w:lang w:eastAsia="en-GB"/>
              <w14:ligatures w14:val="none"/>
            </w:rPr>
            <w:t>Fact_Shipment</w:t>
          </w:r>
          <w:proofErr w:type="spellEnd"/>
          <w:r w:rsidRPr="00423BFB">
            <w:rPr>
              <w:rFonts w:ascii="Times New Roman" w:eastAsia="Times New Roman" w:hAnsi="Times New Roman" w:cs="Times New Roman"/>
              <w:b/>
              <w:bCs/>
              <w:kern w:val="0"/>
              <w:sz w:val="24"/>
              <w:szCs w:val="24"/>
              <w:lang w:eastAsia="en-GB"/>
              <w14:ligatures w14:val="none"/>
            </w:rPr>
            <w:t>:</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Shipment_ID</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Delivery_Time</w:t>
          </w:r>
          <w:proofErr w:type="spellEnd"/>
          <w:r w:rsidRPr="00423BFB">
            <w:rPr>
              <w:rFonts w:ascii="Times New Roman" w:eastAsia="Times New Roman" w:hAnsi="Times New Roman" w:cs="Times New Roman"/>
              <w:kern w:val="0"/>
              <w:sz w:val="24"/>
              <w:szCs w:val="24"/>
              <w:lang w:eastAsia="en-GB"/>
              <w14:ligatures w14:val="none"/>
            </w:rPr>
            <w:t>, Cost, Revenue, Weight, Distance</w:t>
          </w:r>
        </w:p>
        <w:p w14:paraId="784567F9"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Dimension Tables:</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Dim_Client</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Dim_Date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Dim_Route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Dim_Service_Type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Dim_Warehouse</w:t>
          </w:r>
          <w:proofErr w:type="spellEnd"/>
        </w:p>
        <w:p w14:paraId="19B2A34F"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This schema supports analysis of delivery performance, cost efficiency, and customer service.</w:t>
          </w:r>
        </w:p>
        <w:p w14:paraId="752FDE3F" w14:textId="1061C5B6"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486DFAD7"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7" w:name="_Toc225408273"/>
          <w:r w:rsidRPr="00423BFB">
            <w:rPr>
              <w:rFonts w:ascii="Times New Roman" w:eastAsia="Times New Roman" w:hAnsi="Times New Roman" w:cs="Times New Roman"/>
              <w:b/>
              <w:bCs/>
              <w:kern w:val="0"/>
              <w:sz w:val="27"/>
              <w:szCs w:val="27"/>
              <w:lang w:eastAsia="en-GB"/>
              <w14:ligatures w14:val="none"/>
            </w:rPr>
            <w:t>2. Warehouse Operations Star Schema</w:t>
          </w:r>
          <w:bookmarkEnd w:id="17"/>
        </w:p>
        <w:p w14:paraId="3E3CEFEF"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 xml:space="preserve">Fact Table – </w:t>
          </w:r>
          <w:proofErr w:type="spellStart"/>
          <w:r w:rsidRPr="00423BFB">
            <w:rPr>
              <w:rFonts w:ascii="Times New Roman" w:eastAsia="Times New Roman" w:hAnsi="Times New Roman" w:cs="Times New Roman"/>
              <w:b/>
              <w:bCs/>
              <w:kern w:val="0"/>
              <w:sz w:val="24"/>
              <w:szCs w:val="24"/>
              <w:lang w:eastAsia="en-GB"/>
              <w14:ligatures w14:val="none"/>
            </w:rPr>
            <w:t>Fact_Warehouse</w:t>
          </w:r>
          <w:proofErr w:type="spellEnd"/>
          <w:r w:rsidRPr="00423BFB">
            <w:rPr>
              <w:rFonts w:ascii="Times New Roman" w:eastAsia="Times New Roman" w:hAnsi="Times New Roman" w:cs="Times New Roman"/>
              <w:b/>
              <w:bCs/>
              <w:kern w:val="0"/>
              <w:sz w:val="24"/>
              <w:szCs w:val="24"/>
              <w:lang w:eastAsia="en-GB"/>
              <w14:ligatures w14:val="none"/>
            </w:rPr>
            <w:t>:</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Pick_Time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Pack_Time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Inventory_Level</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Space_Utilisation</w:t>
          </w:r>
          <w:proofErr w:type="spellEnd"/>
        </w:p>
        <w:p w14:paraId="42CD77E5"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Dimension Tables:</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Dim_SKU</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Dim_Warehouse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Dim_Date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Dim_Staff</w:t>
          </w:r>
          <w:proofErr w:type="spellEnd"/>
        </w:p>
        <w:p w14:paraId="5F7D5E63"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This enables monitoring of warehouse efficiency, inventory management, and workforce productivity.</w:t>
          </w:r>
        </w:p>
        <w:p w14:paraId="679ADFC4" w14:textId="3C0B1642"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3B87604F"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8" w:name="_Toc225408274"/>
          <w:r w:rsidRPr="00423BFB">
            <w:rPr>
              <w:rFonts w:ascii="Times New Roman" w:eastAsia="Times New Roman" w:hAnsi="Times New Roman" w:cs="Times New Roman"/>
              <w:b/>
              <w:bCs/>
              <w:kern w:val="0"/>
              <w:sz w:val="27"/>
              <w:szCs w:val="27"/>
              <w:lang w:eastAsia="en-GB"/>
              <w14:ligatures w14:val="none"/>
            </w:rPr>
            <w:t>3. Fleet &amp; Transport Star Schema</w:t>
          </w:r>
          <w:bookmarkEnd w:id="18"/>
        </w:p>
        <w:p w14:paraId="53868513"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 xml:space="preserve">Fact Table – </w:t>
          </w:r>
          <w:proofErr w:type="spellStart"/>
          <w:r w:rsidRPr="00423BFB">
            <w:rPr>
              <w:rFonts w:ascii="Times New Roman" w:eastAsia="Times New Roman" w:hAnsi="Times New Roman" w:cs="Times New Roman"/>
              <w:b/>
              <w:bCs/>
              <w:kern w:val="0"/>
              <w:sz w:val="24"/>
              <w:szCs w:val="24"/>
              <w:lang w:eastAsia="en-GB"/>
              <w14:ligatures w14:val="none"/>
            </w:rPr>
            <w:t>Fact_Transport</w:t>
          </w:r>
          <w:proofErr w:type="spellEnd"/>
          <w:r w:rsidRPr="00423BFB">
            <w:rPr>
              <w:rFonts w:ascii="Times New Roman" w:eastAsia="Times New Roman" w:hAnsi="Times New Roman" w:cs="Times New Roman"/>
              <w:b/>
              <w:bCs/>
              <w:kern w:val="0"/>
              <w:sz w:val="24"/>
              <w:szCs w:val="24"/>
              <w:lang w:eastAsia="en-GB"/>
              <w14:ligatures w14:val="none"/>
            </w:rPr>
            <w:t>:</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Fuel_Consumption</w:t>
          </w:r>
          <w:proofErr w:type="spellEnd"/>
          <w:r w:rsidRPr="00423BFB">
            <w:rPr>
              <w:rFonts w:ascii="Times New Roman" w:eastAsia="Times New Roman" w:hAnsi="Times New Roman" w:cs="Times New Roman"/>
              <w:kern w:val="0"/>
              <w:sz w:val="24"/>
              <w:szCs w:val="24"/>
              <w:lang w:eastAsia="en-GB"/>
              <w14:ligatures w14:val="none"/>
            </w:rPr>
            <w:t xml:space="preserve">, Mileage, </w:t>
          </w:r>
          <w:proofErr w:type="spellStart"/>
          <w:r w:rsidRPr="00423BFB">
            <w:rPr>
              <w:rFonts w:ascii="Times New Roman" w:eastAsia="Times New Roman" w:hAnsi="Times New Roman" w:cs="Times New Roman"/>
              <w:kern w:val="0"/>
              <w:sz w:val="24"/>
              <w:szCs w:val="24"/>
              <w:lang w:eastAsia="en-GB"/>
              <w14:ligatures w14:val="none"/>
            </w:rPr>
            <w:t>Delivery_Time</w:t>
          </w:r>
          <w:proofErr w:type="spellEnd"/>
        </w:p>
        <w:p w14:paraId="6AAC0397"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Dimension Tables:</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Dim_Vehicle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Dim_Driver</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Dim_Route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Dim_Date</w:t>
          </w:r>
          <w:proofErr w:type="spellEnd"/>
        </w:p>
        <w:p w14:paraId="6412A1F4"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This schema supports analysis of fleet performance, fuel efficiency, and transport optimisation.</w:t>
          </w:r>
        </w:p>
        <w:p w14:paraId="39DBEF46" w14:textId="77777777" w:rsidR="00423BFB" w:rsidRPr="00423BFB" w:rsidRDefault="00000000" w:rsidP="00423BFB">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339CE5E">
              <v:rect id="_x0000_i1025" style="width:0;height:1.5pt" o:hralign="center" o:hrstd="t" o:hr="t" fillcolor="#a0a0a0" stroked="f"/>
            </w:pict>
          </w:r>
        </w:p>
        <w:p w14:paraId="45771DE8" w14:textId="77777777" w:rsidR="00423BFB" w:rsidRPr="00423BFB" w:rsidRDefault="00423BFB" w:rsidP="00423BF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9" w:name="_Toc225408275"/>
          <w:r w:rsidRPr="00423BFB">
            <w:rPr>
              <w:rFonts w:ascii="Times New Roman" w:eastAsia="Times New Roman" w:hAnsi="Times New Roman" w:cs="Times New Roman"/>
              <w:b/>
              <w:bCs/>
              <w:kern w:val="0"/>
              <w:sz w:val="36"/>
              <w:szCs w:val="36"/>
              <w:lang w:eastAsia="en-GB"/>
              <w14:ligatures w14:val="none"/>
            </w:rPr>
            <w:t>Supporting Data Structures</w:t>
          </w:r>
          <w:bookmarkEnd w:id="19"/>
        </w:p>
        <w:p w14:paraId="05C32015" w14:textId="0BB0B0C7" w:rsidR="00423BFB" w:rsidRPr="0018215D" w:rsidRDefault="00423BFB" w:rsidP="0018215D">
          <w:pPr>
            <w:pStyle w:val="ListParagraph"/>
            <w:numPr>
              <w:ilvl w:val="0"/>
              <w:numId w:val="5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8215D">
            <w:rPr>
              <w:rFonts w:ascii="Times New Roman" w:eastAsia="Times New Roman" w:hAnsi="Times New Roman" w:cs="Times New Roman"/>
              <w:b/>
              <w:bCs/>
              <w:kern w:val="0"/>
              <w:sz w:val="24"/>
              <w:szCs w:val="24"/>
              <w:lang w:eastAsia="en-GB"/>
              <w14:ligatures w14:val="none"/>
            </w:rPr>
            <w:t>Master Data:</w:t>
          </w:r>
          <w:r w:rsidRPr="0018215D">
            <w:rPr>
              <w:rFonts w:ascii="Times New Roman" w:eastAsia="Times New Roman" w:hAnsi="Times New Roman" w:cs="Times New Roman"/>
              <w:kern w:val="0"/>
              <w:sz w:val="24"/>
              <w:szCs w:val="24"/>
              <w:lang w:eastAsia="en-GB"/>
              <w14:ligatures w14:val="none"/>
            </w:rPr>
            <w:br/>
            <w:t xml:space="preserve">Includes core reference data such as client details, vehicle registry, and warehouse locations, ensuring consistency across the system </w:t>
          </w:r>
        </w:p>
        <w:p w14:paraId="29B26E18" w14:textId="77777777" w:rsidR="00423BFB" w:rsidRPr="00423BFB" w:rsidRDefault="00423BFB" w:rsidP="00423BFB">
          <w:pPr>
            <w:numPr>
              <w:ilvl w:val="0"/>
              <w:numId w:val="5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Metadata:</w:t>
          </w:r>
          <w:r w:rsidRPr="00423BFB">
            <w:rPr>
              <w:rFonts w:ascii="Times New Roman" w:eastAsia="Times New Roman" w:hAnsi="Times New Roman" w:cs="Times New Roman"/>
              <w:kern w:val="0"/>
              <w:sz w:val="24"/>
              <w:szCs w:val="24"/>
              <w:lang w:eastAsia="en-GB"/>
              <w14:ligatures w14:val="none"/>
            </w:rPr>
            <w:br/>
            <w:t xml:space="preserve">Defines business rules and data definitions, including service types (e.g., express, standard), SLA requirements, and pricing policies </w:t>
          </w:r>
        </w:p>
        <w:p w14:paraId="3D36457E" w14:textId="77777777" w:rsidR="00423BFB" w:rsidRPr="00423BFB" w:rsidRDefault="00423BFB" w:rsidP="00423BFB">
          <w:pPr>
            <w:numPr>
              <w:ilvl w:val="0"/>
              <w:numId w:val="5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Aggregate Tables:</w:t>
          </w:r>
          <w:r w:rsidRPr="00423BFB">
            <w:rPr>
              <w:rFonts w:ascii="Times New Roman" w:eastAsia="Times New Roman" w:hAnsi="Times New Roman" w:cs="Times New Roman"/>
              <w:kern w:val="0"/>
              <w:sz w:val="24"/>
              <w:szCs w:val="24"/>
              <w:lang w:eastAsia="en-GB"/>
              <w14:ligatures w14:val="none"/>
            </w:rPr>
            <w:br/>
            <w:t xml:space="preserve">Store pre-calculated summaries such as monthly delivery performance, regional profitability, and carbon emissions reports to improve query speed </w:t>
          </w:r>
        </w:p>
        <w:p w14:paraId="6614C425" w14:textId="53B08D71"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45B5A352" w14:textId="77777777" w:rsidR="00423BFB" w:rsidRPr="00423BFB" w:rsidRDefault="00423BFB" w:rsidP="00423BF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0" w:name="_Toc225408276"/>
          <w:r w:rsidRPr="00423BFB">
            <w:rPr>
              <w:rFonts w:ascii="Times New Roman" w:eastAsia="Times New Roman" w:hAnsi="Times New Roman" w:cs="Times New Roman"/>
              <w:b/>
              <w:bCs/>
              <w:kern w:val="0"/>
              <w:sz w:val="36"/>
              <w:szCs w:val="36"/>
              <w:lang w:eastAsia="en-GB"/>
              <w14:ligatures w14:val="none"/>
            </w:rPr>
            <w:t>Justification of Design</w:t>
          </w:r>
          <w:bookmarkEnd w:id="20"/>
        </w:p>
        <w:p w14:paraId="64475F7F"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The multi-star schema design provides several benefits:</w:t>
          </w:r>
        </w:p>
        <w:p w14:paraId="21277BC2" w14:textId="11D23172" w:rsidR="00423BFB" w:rsidRPr="0018215D" w:rsidRDefault="00423BFB" w:rsidP="0018215D">
          <w:pPr>
            <w:pStyle w:val="ListParagraph"/>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8215D">
            <w:rPr>
              <w:rFonts w:ascii="Times New Roman" w:eastAsia="Times New Roman" w:hAnsi="Times New Roman" w:cs="Times New Roman"/>
              <w:kern w:val="0"/>
              <w:sz w:val="24"/>
              <w:szCs w:val="24"/>
              <w:lang w:eastAsia="en-GB"/>
              <w14:ligatures w14:val="none"/>
            </w:rPr>
            <w:t xml:space="preserve">Improves scalability by supporting multiple business functions </w:t>
          </w:r>
        </w:p>
        <w:p w14:paraId="02C3752E" w14:textId="77777777" w:rsidR="00423BFB" w:rsidRPr="00423BFB" w:rsidRDefault="00423BFB" w:rsidP="00423BFB">
          <w:pPr>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 xml:space="preserve">Enables cross-functional analysis across logistics, finance, and operations </w:t>
          </w:r>
        </w:p>
        <w:p w14:paraId="1F7325ED" w14:textId="77777777" w:rsidR="00423BFB" w:rsidRPr="00423BFB" w:rsidRDefault="00423BFB" w:rsidP="00423BFB">
          <w:pPr>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 xml:space="preserve">Enhances query performance through simplified structures </w:t>
          </w:r>
        </w:p>
        <w:p w14:paraId="1F82C221" w14:textId="77777777" w:rsidR="00423BFB" w:rsidRPr="00423BFB" w:rsidRDefault="00423BFB" w:rsidP="00423BFB">
          <w:pPr>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 xml:space="preserve">Supports DHL’s key performance indicators (KPIs) such as delivery time, cost efficiency, and sustainability </w:t>
          </w:r>
        </w:p>
        <w:p w14:paraId="22AAC8F5" w14:textId="3B4EEB3A" w:rsidR="004C6DBD" w:rsidRPr="00C4528B" w:rsidRDefault="00423BFB" w:rsidP="00C4528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Overall, this design ensures that DHL can efficiently analyse large volumes of data and make data-driven decisions to improve operational performance and customer satisfaction.</w:t>
          </w:r>
        </w:p>
        <w:p w14:paraId="0CEC2DAF" w14:textId="36ECA5AC" w:rsidR="004C6DBD" w:rsidRPr="00CB17D5" w:rsidRDefault="004C6DBD" w:rsidP="00CB17D5">
          <w:pPr>
            <w:pStyle w:val="Heading2"/>
            <w:rPr>
              <w:b/>
              <w:bCs/>
            </w:rPr>
          </w:pPr>
        </w:p>
        <w:p w14:paraId="5BA13B69" w14:textId="3D688976" w:rsidR="004C6DBD" w:rsidRDefault="004C6DBD" w:rsidP="00CB17D5">
          <w:pPr>
            <w:pStyle w:val="Heading2"/>
            <w:rPr>
              <w:b/>
              <w:bCs/>
            </w:rPr>
          </w:pPr>
          <w:bookmarkStart w:id="21" w:name="_Toc225408277"/>
          <w:r w:rsidRPr="00CB17D5">
            <w:rPr>
              <w:b/>
              <w:bCs/>
            </w:rPr>
            <w:t>2.3 Data Marts and Schema</w:t>
          </w:r>
          <w:bookmarkEnd w:id="21"/>
          <w:r w:rsidRPr="00CB17D5">
            <w:rPr>
              <w:b/>
              <w:bCs/>
            </w:rPr>
            <w:t xml:space="preserve"> </w:t>
          </w:r>
        </w:p>
        <w:p w14:paraId="61EBBA14" w14:textId="77777777" w:rsidR="00B445CA" w:rsidRDefault="00B445CA" w:rsidP="00B445CA"/>
        <w:p w14:paraId="7D413C04" w14:textId="7DB2F332" w:rsidR="00B445CA" w:rsidRPr="00B445CA" w:rsidRDefault="00B445CA" w:rsidP="00B445CA">
          <w:r>
            <w:rPr>
              <w:noProof/>
            </w:rPr>
            <w:drawing>
              <wp:inline distT="0" distB="0" distL="0" distR="0" wp14:anchorId="3AEC73EC" wp14:editId="3391DC08">
                <wp:extent cx="7142480" cy="3581400"/>
                <wp:effectExtent l="0" t="0" r="1270" b="0"/>
                <wp:docPr id="341712878" name="Picture 28" descr="Data Mart vs. Data Warehouse: The Difference with Examples [2024 Updated] |  Pano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Mart vs. Data Warehouse: The Difference with Examples [2024 Updated] |  Panop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42480" cy="3581400"/>
                        </a:xfrm>
                        <a:prstGeom prst="rect">
                          <a:avLst/>
                        </a:prstGeom>
                        <a:noFill/>
                        <a:ln>
                          <a:noFill/>
                        </a:ln>
                      </pic:spPr>
                    </pic:pic>
                  </a:graphicData>
                </a:graphic>
              </wp:inline>
            </w:drawing>
          </w:r>
        </w:p>
        <w:p w14:paraId="537104C2" w14:textId="77777777" w:rsidR="004C6DBD" w:rsidRPr="00D95484" w:rsidRDefault="004C6DBD" w:rsidP="004C6DBD">
          <w:pPr>
            <w:rPr>
              <w:rFonts w:asciiTheme="majorHAnsi" w:eastAsiaTheme="majorEastAsia" w:hAnsiTheme="majorHAnsi" w:cstheme="majorBidi"/>
              <w:b/>
              <w:bCs/>
              <w:caps/>
              <w:color w:val="000000" w:themeColor="text1"/>
              <w:kern w:val="0"/>
              <w:sz w:val="24"/>
              <w:szCs w:val="24"/>
              <w14:ligatures w14:val="none"/>
            </w:rPr>
          </w:pPr>
          <w:r w:rsidRPr="00D95484">
            <w:rPr>
              <w:rFonts w:asciiTheme="majorHAnsi" w:eastAsiaTheme="majorEastAsia" w:hAnsiTheme="majorHAnsi" w:cstheme="majorBidi"/>
              <w:b/>
              <w:bCs/>
              <w:caps/>
              <w:color w:val="000000" w:themeColor="text1"/>
              <w:kern w:val="0"/>
              <w:sz w:val="24"/>
              <w:szCs w:val="24"/>
              <w14:ligatures w14:val="none"/>
            </w:rPr>
            <w:t>Operations Data Mart</w:t>
          </w:r>
        </w:p>
        <w:p w14:paraId="31D0699C" w14:textId="77777777" w:rsidR="004C6DBD" w:rsidRPr="00345CFE" w:rsidRDefault="004C6DBD" w:rsidP="00345CFE">
          <w:pPr>
            <w:rPr>
              <w:sz w:val="24"/>
              <w:szCs w:val="24"/>
            </w:rPr>
          </w:pPr>
          <w:r w:rsidRPr="00345CFE">
            <w:rPr>
              <w:sz w:val="24"/>
              <w:szCs w:val="24"/>
            </w:rPr>
            <w:t>Schema: Star schema based on shipment and warehouse facts</w:t>
          </w:r>
        </w:p>
        <w:p w14:paraId="23704510" w14:textId="77777777" w:rsidR="004C6DBD" w:rsidRPr="00345CFE" w:rsidRDefault="004C6DBD" w:rsidP="00345CFE">
          <w:pPr>
            <w:rPr>
              <w:sz w:val="24"/>
              <w:szCs w:val="24"/>
            </w:rPr>
          </w:pPr>
          <w:r w:rsidRPr="00345CFE">
            <w:rPr>
              <w:sz w:val="24"/>
              <w:szCs w:val="24"/>
            </w:rPr>
            <w:t>Data: delivery times, warehouse efficiency, fleet usage</w:t>
          </w:r>
        </w:p>
        <w:p w14:paraId="251643EA" w14:textId="77777777" w:rsidR="004C6DBD" w:rsidRPr="00345CFE" w:rsidRDefault="004C6DBD" w:rsidP="00345CFE">
          <w:pPr>
            <w:rPr>
              <w:b/>
              <w:bCs/>
              <w:sz w:val="24"/>
              <w:szCs w:val="24"/>
            </w:rPr>
          </w:pPr>
          <w:r w:rsidRPr="00345CFE">
            <w:rPr>
              <w:b/>
              <w:bCs/>
              <w:sz w:val="24"/>
              <w:szCs w:val="24"/>
            </w:rPr>
            <w:t>Finance Data Mart</w:t>
          </w:r>
        </w:p>
        <w:p w14:paraId="62383E53" w14:textId="77777777" w:rsidR="004C6DBD" w:rsidRPr="00345CFE" w:rsidRDefault="004C6DBD" w:rsidP="00345CFE">
          <w:pPr>
            <w:rPr>
              <w:sz w:val="24"/>
              <w:szCs w:val="24"/>
            </w:rPr>
          </w:pPr>
          <w:r w:rsidRPr="00345CFE">
            <w:rPr>
              <w:sz w:val="24"/>
              <w:szCs w:val="24"/>
            </w:rPr>
            <w:t>Schema: Fact tables for cost and revenue</w:t>
          </w:r>
        </w:p>
        <w:p w14:paraId="22BBD996" w14:textId="77777777" w:rsidR="004C6DBD" w:rsidRPr="00345CFE" w:rsidRDefault="004C6DBD" w:rsidP="00345CFE">
          <w:pPr>
            <w:rPr>
              <w:sz w:val="24"/>
              <w:szCs w:val="24"/>
            </w:rPr>
          </w:pPr>
          <w:r w:rsidRPr="00345CFE">
            <w:rPr>
              <w:sz w:val="24"/>
              <w:szCs w:val="24"/>
            </w:rPr>
            <w:t>Data: profit margins, invoices, cost drivers</w:t>
          </w:r>
        </w:p>
        <w:p w14:paraId="1B970465" w14:textId="77777777" w:rsidR="004C6DBD" w:rsidRPr="00345CFE" w:rsidRDefault="004C6DBD" w:rsidP="00345CFE">
          <w:pPr>
            <w:rPr>
              <w:b/>
              <w:bCs/>
              <w:sz w:val="24"/>
              <w:szCs w:val="24"/>
            </w:rPr>
          </w:pPr>
          <w:r w:rsidRPr="00345CFE">
            <w:rPr>
              <w:b/>
              <w:bCs/>
              <w:sz w:val="24"/>
              <w:szCs w:val="24"/>
            </w:rPr>
            <w:t>Client Services Data Mart</w:t>
          </w:r>
        </w:p>
        <w:p w14:paraId="0B905350" w14:textId="77777777" w:rsidR="004C6DBD" w:rsidRPr="00345CFE" w:rsidRDefault="004C6DBD" w:rsidP="00345CFE">
          <w:pPr>
            <w:rPr>
              <w:sz w:val="24"/>
              <w:szCs w:val="24"/>
            </w:rPr>
          </w:pPr>
          <w:r w:rsidRPr="00345CFE">
            <w:rPr>
              <w:sz w:val="24"/>
              <w:szCs w:val="24"/>
            </w:rPr>
            <w:t>Schema: Customer-centric star schema</w:t>
          </w:r>
        </w:p>
        <w:p w14:paraId="3AD8D584" w14:textId="77777777" w:rsidR="004C6DBD" w:rsidRPr="00345CFE" w:rsidRDefault="004C6DBD" w:rsidP="00345CFE">
          <w:pPr>
            <w:rPr>
              <w:sz w:val="24"/>
              <w:szCs w:val="24"/>
            </w:rPr>
          </w:pPr>
          <w:r w:rsidRPr="00345CFE">
            <w:rPr>
              <w:sz w:val="24"/>
              <w:szCs w:val="24"/>
            </w:rPr>
            <w:t>Data: SLA performance, customer interactions</w:t>
          </w:r>
        </w:p>
        <w:p w14:paraId="2B83FE4C" w14:textId="5DBE3541" w:rsidR="004C6DBD" w:rsidRPr="00345CFE" w:rsidRDefault="004C6DBD" w:rsidP="00345CFE">
          <w:pPr>
            <w:rPr>
              <w:sz w:val="24"/>
              <w:szCs w:val="24"/>
            </w:rPr>
          </w:pPr>
          <w:r w:rsidRPr="00345CFE">
            <w:rPr>
              <w:sz w:val="24"/>
              <w:szCs w:val="24"/>
            </w:rPr>
            <w:t>Each mart is derived from the central warehouse and optimised for departmental use.</w:t>
          </w:r>
          <w:r w:rsidR="00F330B3">
            <w:rPr>
              <w:sz w:val="24"/>
              <w:szCs w:val="24"/>
            </w:rPr>
            <w:t>[7]</w:t>
          </w:r>
        </w:p>
        <w:p w14:paraId="01BF7F2E" w14:textId="2F9C94EC" w:rsidR="004C6DBD" w:rsidRPr="00D95484" w:rsidRDefault="004C6DBD" w:rsidP="004C6DBD">
          <w:pPr>
            <w:rPr>
              <w:rFonts w:asciiTheme="majorHAnsi" w:eastAsiaTheme="majorEastAsia" w:hAnsiTheme="majorHAnsi" w:cstheme="majorBidi"/>
              <w:caps/>
              <w:color w:val="000000" w:themeColor="text1"/>
              <w:kern w:val="0"/>
              <w:sz w:val="24"/>
              <w:szCs w:val="24"/>
              <w14:ligatures w14:val="none"/>
            </w:rPr>
          </w:pPr>
        </w:p>
        <w:p w14:paraId="2A7ECBD3" w14:textId="6817CE9A" w:rsidR="004C6DBD" w:rsidRPr="000D0493" w:rsidRDefault="004C6DBD" w:rsidP="000D0493">
          <w:pPr>
            <w:pStyle w:val="Heading2"/>
            <w:rPr>
              <w:b/>
              <w:bCs/>
            </w:rPr>
          </w:pPr>
          <w:bookmarkStart w:id="22" w:name="_Toc225408278"/>
          <w:r w:rsidRPr="000D0493">
            <w:rPr>
              <w:b/>
              <w:bCs/>
            </w:rPr>
            <w:t>2.4 ETL Plan</w:t>
          </w:r>
          <w:bookmarkEnd w:id="22"/>
          <w:r w:rsidRPr="000D0493">
            <w:rPr>
              <w:b/>
              <w:bCs/>
            </w:rPr>
            <w:t xml:space="preserve"> </w:t>
          </w:r>
        </w:p>
        <w:p w14:paraId="7E9B49F1" w14:textId="77777777" w:rsidR="0037223E" w:rsidRPr="0037223E"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Data is extracted from multiple DHL operational systems, including OMS, WMS, TMS, and financial systems. This extraction is performed through scheduled batch processes or near real-time data streams where required.</w:t>
          </w:r>
        </w:p>
        <w:p w14:paraId="26709651" w14:textId="77777777" w:rsidR="0037223E" w:rsidRPr="0037223E"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3" w:name="_Toc225408279"/>
          <w:r w:rsidRPr="0037223E">
            <w:rPr>
              <w:rFonts w:ascii="Times New Roman" w:eastAsia="Times New Roman" w:hAnsi="Times New Roman" w:cs="Times New Roman"/>
              <w:b/>
              <w:bCs/>
              <w:kern w:val="0"/>
              <w:sz w:val="27"/>
              <w:szCs w:val="27"/>
              <w:lang w:eastAsia="en-GB"/>
              <w14:ligatures w14:val="none"/>
            </w:rPr>
            <w:t>Transform</w:t>
          </w:r>
          <w:bookmarkEnd w:id="23"/>
        </w:p>
        <w:p w14:paraId="48436D54" w14:textId="77777777" w:rsidR="0037223E" w:rsidRPr="0037223E"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The extracted data is processed to ensure quality and consistency:</w:t>
          </w:r>
        </w:p>
        <w:p w14:paraId="5DC6096E" w14:textId="3050B602" w:rsidR="0037223E" w:rsidRPr="0018215D" w:rsidRDefault="0037223E" w:rsidP="0018215D">
          <w:pPr>
            <w:pStyle w:val="ListParagraph"/>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8215D">
            <w:rPr>
              <w:rFonts w:ascii="Times New Roman" w:eastAsia="Times New Roman" w:hAnsi="Times New Roman" w:cs="Times New Roman"/>
              <w:kern w:val="0"/>
              <w:sz w:val="24"/>
              <w:szCs w:val="24"/>
              <w:lang w:eastAsia="en-GB"/>
              <w14:ligatures w14:val="none"/>
            </w:rPr>
            <w:t xml:space="preserve">Removal of missing and duplicate records </w:t>
          </w:r>
        </w:p>
        <w:p w14:paraId="1164999B" w14:textId="77777777" w:rsidR="0037223E" w:rsidRPr="0037223E" w:rsidRDefault="0037223E" w:rsidP="0037223E">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 xml:space="preserve">Standardisation of formats (e.g., currency, dates across UK and EU regions) </w:t>
          </w:r>
        </w:p>
        <w:p w14:paraId="5B657E36" w14:textId="77777777" w:rsidR="0037223E" w:rsidRPr="0037223E" w:rsidRDefault="0037223E" w:rsidP="0037223E">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 xml:space="preserve">Calculation of key performance indicators (KPIs), such as delivery delays and carbon emissions </w:t>
          </w:r>
        </w:p>
        <w:p w14:paraId="5FA7D294" w14:textId="77777777" w:rsidR="0037223E" w:rsidRPr="0037223E" w:rsidRDefault="0037223E" w:rsidP="0037223E">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 xml:space="preserve">Application of business rules for data consistency </w:t>
          </w:r>
        </w:p>
        <w:p w14:paraId="4446665C" w14:textId="77777777" w:rsidR="0037223E" w:rsidRPr="0037223E"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4" w:name="_Toc225408280"/>
          <w:r w:rsidRPr="0037223E">
            <w:rPr>
              <w:rFonts w:ascii="Times New Roman" w:eastAsia="Times New Roman" w:hAnsi="Times New Roman" w:cs="Times New Roman"/>
              <w:b/>
              <w:bCs/>
              <w:kern w:val="0"/>
              <w:sz w:val="27"/>
              <w:szCs w:val="27"/>
              <w:lang w:eastAsia="en-GB"/>
              <w14:ligatures w14:val="none"/>
            </w:rPr>
            <w:t>Load</w:t>
          </w:r>
          <w:bookmarkEnd w:id="24"/>
        </w:p>
        <w:p w14:paraId="5BD1B528" w14:textId="77777777" w:rsidR="0037223E" w:rsidRPr="0037223E"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The transformed data is first loaded into a staging area and then into the data warehouse’s fact and dimension tables. Incremental loading techniques are used to update only new or changed data, ensuring efficiency. Data refresh occurs on a daily or near real-time basis where necessary.</w:t>
          </w:r>
        </w:p>
        <w:p w14:paraId="3F1C752E" w14:textId="2509E89E" w:rsidR="004C6DBD" w:rsidRPr="00D95484" w:rsidRDefault="004C6DBD" w:rsidP="000D0493">
          <w:pPr>
            <w:pStyle w:val="Heading2"/>
          </w:pPr>
        </w:p>
        <w:p w14:paraId="292726B9" w14:textId="77777777" w:rsidR="00FE692E" w:rsidRPr="00FE692E"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kern w:val="0"/>
              <w:sz w:val="24"/>
              <w:szCs w:val="24"/>
              <w:lang w:eastAsia="en-GB"/>
              <w14:ligatures w14:val="none"/>
            </w:rPr>
            <w:t>For a data warehouse to deliver accurate and reliable insights, DHL Supply Chain must implement strong data quality management and governance practices. High-quality data is essential for effective decision-making, operational efficiency, and regulatory compliance across its global logistics network.</w:t>
          </w:r>
        </w:p>
        <w:p w14:paraId="5E05459F" w14:textId="77777777" w:rsidR="00FE692E" w:rsidRPr="00FE692E"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kern w:val="0"/>
              <w:sz w:val="24"/>
              <w:szCs w:val="24"/>
              <w:lang w:eastAsia="en-GB"/>
              <w14:ligatures w14:val="none"/>
            </w:rPr>
            <w:t>DHL must ensure the following key aspects of data quality:</w:t>
          </w:r>
        </w:p>
        <w:p w14:paraId="0B4CCA5E" w14:textId="12A25BA5" w:rsidR="00FE692E" w:rsidRPr="00BF3C74" w:rsidRDefault="00FE692E" w:rsidP="00BF3C74">
          <w:pPr>
            <w:pStyle w:val="ListParagraph"/>
            <w:numPr>
              <w:ilvl w:val="0"/>
              <w:numId w:val="5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proofErr w:type="gramStart"/>
          <w:r w:rsidRPr="00BF3C74">
            <w:rPr>
              <w:rFonts w:ascii="Times New Roman" w:eastAsia="Times New Roman" w:hAnsi="Times New Roman" w:cs="Times New Roman"/>
              <w:b/>
              <w:bCs/>
              <w:kern w:val="0"/>
              <w:sz w:val="24"/>
              <w:szCs w:val="24"/>
              <w:lang w:eastAsia="en-GB"/>
              <w14:ligatures w14:val="none"/>
            </w:rPr>
            <w:t>Accuracy:</w:t>
          </w:r>
          <w:r w:rsidRPr="00BF3C74">
            <w:rPr>
              <w:rFonts w:ascii="Times New Roman" w:eastAsia="Times New Roman" w:hAnsi="Times New Roman" w:cs="Times New Roman"/>
              <w:kern w:val="0"/>
              <w:sz w:val="24"/>
              <w:szCs w:val="24"/>
              <w:lang w:eastAsia="en-GB"/>
              <w14:ligatures w14:val="none"/>
            </w:rPr>
            <w:t>Data</w:t>
          </w:r>
          <w:proofErr w:type="spellEnd"/>
          <w:proofErr w:type="gramEnd"/>
          <w:r w:rsidRPr="00BF3C74">
            <w:rPr>
              <w:rFonts w:ascii="Times New Roman" w:eastAsia="Times New Roman" w:hAnsi="Times New Roman" w:cs="Times New Roman"/>
              <w:kern w:val="0"/>
              <w:sz w:val="24"/>
              <w:szCs w:val="24"/>
              <w:lang w:eastAsia="en-GB"/>
              <w14:ligatures w14:val="none"/>
            </w:rPr>
            <w:t xml:space="preserve"> must be validated to ensure correctness, particularly for shipment details, delivery times, and financial transactions. Inaccurate data can lead to poor decision-making and operational inefficiencies. </w:t>
          </w:r>
        </w:p>
        <w:p w14:paraId="1BFC3751" w14:textId="77777777" w:rsidR="00FE692E" w:rsidRPr="00FE692E" w:rsidRDefault="00FE692E" w:rsidP="00FE692E">
          <w:pPr>
            <w:numPr>
              <w:ilvl w:val="0"/>
              <w:numId w:val="5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b/>
              <w:bCs/>
              <w:kern w:val="0"/>
              <w:sz w:val="24"/>
              <w:szCs w:val="24"/>
              <w:lang w:eastAsia="en-GB"/>
              <w14:ligatures w14:val="none"/>
            </w:rPr>
            <w:t>Consistency:</w:t>
          </w:r>
          <w:r w:rsidRPr="00FE692E">
            <w:rPr>
              <w:rFonts w:ascii="Times New Roman" w:eastAsia="Times New Roman" w:hAnsi="Times New Roman" w:cs="Times New Roman"/>
              <w:kern w:val="0"/>
              <w:sz w:val="24"/>
              <w:szCs w:val="24"/>
              <w:lang w:eastAsia="en-GB"/>
              <w14:ligatures w14:val="none"/>
            </w:rPr>
            <w:br/>
            <w:t xml:space="preserve">Data should be standardised across all regions and systems. This includes using uniform formats for dates, currencies, units of measurement, and customer identifiers, ensuring seamless integration across international operations. </w:t>
          </w:r>
        </w:p>
        <w:p w14:paraId="35E2D69F" w14:textId="77777777" w:rsidR="00FE692E" w:rsidRPr="00FE692E" w:rsidRDefault="00FE692E" w:rsidP="00FE692E">
          <w:pPr>
            <w:numPr>
              <w:ilvl w:val="0"/>
              <w:numId w:val="5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b/>
              <w:bCs/>
              <w:kern w:val="0"/>
              <w:sz w:val="24"/>
              <w:szCs w:val="24"/>
              <w:lang w:eastAsia="en-GB"/>
              <w14:ligatures w14:val="none"/>
            </w:rPr>
            <w:t>Completeness:</w:t>
          </w:r>
          <w:r w:rsidRPr="00FE692E">
            <w:rPr>
              <w:rFonts w:ascii="Times New Roman" w:eastAsia="Times New Roman" w:hAnsi="Times New Roman" w:cs="Times New Roman"/>
              <w:kern w:val="0"/>
              <w:sz w:val="24"/>
              <w:szCs w:val="24"/>
              <w:lang w:eastAsia="en-GB"/>
              <w14:ligatures w14:val="none"/>
            </w:rPr>
            <w:br/>
            <w:t xml:space="preserve">Missing or incomplete data must be identified and handled appropriately. Techniques such as data validation rules, default values, and data enrichment can be used to ensure datasets are complete and usable for analysis. </w:t>
          </w:r>
        </w:p>
        <w:p w14:paraId="5A507471" w14:textId="77777777" w:rsidR="00FE692E" w:rsidRPr="00FE692E"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kern w:val="0"/>
              <w:sz w:val="24"/>
              <w:szCs w:val="24"/>
              <w:lang w:eastAsia="en-GB"/>
              <w14:ligatures w14:val="none"/>
            </w:rPr>
            <w:t xml:space="preserve">In addition to data quality, strong </w:t>
          </w:r>
          <w:r w:rsidRPr="00FE692E">
            <w:rPr>
              <w:rFonts w:ascii="Times New Roman" w:eastAsia="Times New Roman" w:hAnsi="Times New Roman" w:cs="Times New Roman"/>
              <w:b/>
              <w:bCs/>
              <w:kern w:val="0"/>
              <w:sz w:val="24"/>
              <w:szCs w:val="24"/>
              <w:lang w:eastAsia="en-GB"/>
              <w14:ligatures w14:val="none"/>
            </w:rPr>
            <w:t>data governance</w:t>
          </w:r>
          <w:r w:rsidRPr="00FE692E">
            <w:rPr>
              <w:rFonts w:ascii="Times New Roman" w:eastAsia="Times New Roman" w:hAnsi="Times New Roman" w:cs="Times New Roman"/>
              <w:kern w:val="0"/>
              <w:sz w:val="24"/>
              <w:szCs w:val="24"/>
              <w:lang w:eastAsia="en-GB"/>
              <w14:ligatures w14:val="none"/>
            </w:rPr>
            <w:t xml:space="preserve"> is required:</w:t>
          </w:r>
        </w:p>
        <w:p w14:paraId="5B8FF55B" w14:textId="4E2C2CD4" w:rsidR="00FE692E" w:rsidRPr="009C1A02" w:rsidRDefault="00FE692E" w:rsidP="009C1A02">
          <w:pPr>
            <w:pStyle w:val="ListParagraph"/>
            <w:numPr>
              <w:ilvl w:val="0"/>
              <w:numId w:val="5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C1A02">
            <w:rPr>
              <w:rFonts w:ascii="Times New Roman" w:eastAsia="Times New Roman" w:hAnsi="Times New Roman" w:cs="Times New Roman"/>
              <w:b/>
              <w:bCs/>
              <w:kern w:val="0"/>
              <w:sz w:val="24"/>
              <w:szCs w:val="24"/>
              <w:lang w:eastAsia="en-GB"/>
              <w14:ligatures w14:val="none"/>
            </w:rPr>
            <w:t>Governance (Access Control):</w:t>
          </w:r>
          <w:r w:rsidRPr="009C1A02">
            <w:rPr>
              <w:rFonts w:ascii="Times New Roman" w:eastAsia="Times New Roman" w:hAnsi="Times New Roman" w:cs="Times New Roman"/>
              <w:kern w:val="0"/>
              <w:sz w:val="24"/>
              <w:szCs w:val="24"/>
              <w:lang w:eastAsia="en-GB"/>
              <w14:ligatures w14:val="none"/>
            </w:rPr>
            <w:br/>
            <w:t xml:space="preserve">Role-based access control (RBAC) ensures that only authorised users can access, modify, or analyse data. This improves data security and prevents unauthorised usage. </w:t>
          </w:r>
        </w:p>
        <w:p w14:paraId="3CC489E3" w14:textId="77777777" w:rsidR="00FE692E" w:rsidRPr="00FE692E" w:rsidRDefault="00FE692E" w:rsidP="00FE692E">
          <w:pPr>
            <w:numPr>
              <w:ilvl w:val="0"/>
              <w:numId w:val="5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b/>
              <w:bCs/>
              <w:kern w:val="0"/>
              <w:sz w:val="24"/>
              <w:szCs w:val="24"/>
              <w:lang w:eastAsia="en-GB"/>
              <w14:ligatures w14:val="none"/>
            </w:rPr>
            <w:t>Compliance:</w:t>
          </w:r>
          <w:r w:rsidRPr="00FE692E">
            <w:rPr>
              <w:rFonts w:ascii="Times New Roman" w:eastAsia="Times New Roman" w:hAnsi="Times New Roman" w:cs="Times New Roman"/>
              <w:kern w:val="0"/>
              <w:sz w:val="24"/>
              <w:szCs w:val="24"/>
              <w:lang w:eastAsia="en-GB"/>
              <w14:ligatures w14:val="none"/>
            </w:rPr>
            <w:br/>
            <w:t xml:space="preserve">DHL must comply with data protection regulations such as the General Data Protection Regulation (GDPR) and other international data laws. This ensures that customer and operational data is handled securely and ethically. </w:t>
          </w:r>
        </w:p>
        <w:p w14:paraId="5AEA9D88" w14:textId="77777777" w:rsidR="00FE692E" w:rsidRPr="00FE692E"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kern w:val="0"/>
              <w:sz w:val="24"/>
              <w:szCs w:val="24"/>
              <w:lang w:eastAsia="en-GB"/>
              <w14:ligatures w14:val="none"/>
            </w:rPr>
            <w:t>Furthermore, governance policies should include data ownership, data stewardship, and regular auditing to maintain data integrity over time.</w:t>
          </w:r>
        </w:p>
        <w:p w14:paraId="75AA62F7" w14:textId="77777777" w:rsidR="00FE692E" w:rsidRPr="00FE692E"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E692E">
            <w:rPr>
              <w:rFonts w:ascii="Times New Roman" w:eastAsia="Times New Roman" w:hAnsi="Times New Roman" w:cs="Times New Roman"/>
              <w:kern w:val="0"/>
              <w:sz w:val="24"/>
              <w:szCs w:val="24"/>
              <w:lang w:eastAsia="en-GB"/>
              <w14:ligatures w14:val="none"/>
            </w:rPr>
            <w:t xml:space="preserve">Strong data quality and governance frameworks ensure that DHL’s data warehouse provides </w:t>
          </w:r>
          <w:r w:rsidRPr="00FE692E">
            <w:rPr>
              <w:rFonts w:ascii="Times New Roman" w:eastAsia="Times New Roman" w:hAnsi="Times New Roman" w:cs="Times New Roman"/>
              <w:b/>
              <w:bCs/>
              <w:kern w:val="0"/>
              <w:sz w:val="24"/>
              <w:szCs w:val="24"/>
              <w:lang w:eastAsia="en-GB"/>
              <w14:ligatures w14:val="none"/>
            </w:rPr>
            <w:t>reliable, secure, and high-quality insights</w:t>
          </w:r>
          <w:r w:rsidRPr="00FE692E">
            <w:rPr>
              <w:rFonts w:ascii="Times New Roman" w:eastAsia="Times New Roman" w:hAnsi="Times New Roman" w:cs="Times New Roman"/>
              <w:kern w:val="0"/>
              <w:sz w:val="24"/>
              <w:szCs w:val="24"/>
              <w:lang w:eastAsia="en-GB"/>
              <w14:ligatures w14:val="none"/>
            </w:rPr>
            <w:t>, supporting better decision-making and maintaining trust across stakeholders [8].</w:t>
          </w:r>
        </w:p>
        <w:p w14:paraId="596BBB65" w14:textId="13344028" w:rsidR="00CC602E" w:rsidRPr="00CC602E" w:rsidRDefault="00CC602E" w:rsidP="00CC602E">
          <w:pPr>
            <w:rPr>
              <w:rFonts w:asciiTheme="majorHAnsi" w:eastAsiaTheme="majorEastAsia" w:hAnsiTheme="majorHAnsi" w:cstheme="majorBidi"/>
              <w:caps/>
              <w:color w:val="000000" w:themeColor="text1"/>
              <w:kern w:val="0"/>
              <w:sz w:val="24"/>
              <w:szCs w:val="24"/>
              <w14:ligatures w14:val="none"/>
            </w:rPr>
          </w:pPr>
        </w:p>
        <w:p w14:paraId="1500FEB7" w14:textId="77777777" w:rsidR="00CC602E" w:rsidRPr="008D2207" w:rsidRDefault="00CC602E" w:rsidP="008D2207">
          <w:pPr>
            <w:pStyle w:val="Heading1"/>
            <w:rPr>
              <w:b/>
              <w:bCs/>
            </w:rPr>
          </w:pPr>
          <w:bookmarkStart w:id="25" w:name="_Toc225408281"/>
          <w:r w:rsidRPr="008D2207">
            <w:rPr>
              <w:b/>
              <w:bCs/>
            </w:rPr>
            <w:t>Conclusion</w:t>
          </w:r>
          <w:bookmarkEnd w:id="25"/>
        </w:p>
        <w:p w14:paraId="7EB3B1CD" w14:textId="518747F5" w:rsidR="004C6DBD" w:rsidRPr="009323D6" w:rsidRDefault="009323D6" w:rsidP="004C6DBD">
          <w:pPr>
            <w:rPr>
              <w:rFonts w:asciiTheme="majorHAnsi" w:eastAsiaTheme="majorEastAsia" w:hAnsiTheme="majorHAnsi" w:cstheme="majorBidi"/>
              <w:caps/>
              <w:color w:val="156082" w:themeColor="accent1"/>
              <w:kern w:val="0"/>
              <w:sz w:val="24"/>
              <w:szCs w:val="24"/>
              <w14:ligatures w14:val="none"/>
            </w:rPr>
          </w:pPr>
          <w:r w:rsidRPr="009323D6">
            <w:rPr>
              <w:sz w:val="24"/>
              <w:szCs w:val="24"/>
            </w:rPr>
            <w:t xml:space="preserve">Implementing a data warehouse enables DHL to overcome fragmented OLTP systems and gain integrated, historical insights for better decision-making. </w:t>
          </w:r>
          <w:r w:rsidR="00F330B3">
            <w:rPr>
              <w:sz w:val="24"/>
              <w:szCs w:val="24"/>
            </w:rPr>
            <w:t>[</w:t>
          </w:r>
          <w:proofErr w:type="gramStart"/>
          <w:r w:rsidR="00F330B3">
            <w:rPr>
              <w:sz w:val="24"/>
              <w:szCs w:val="24"/>
            </w:rPr>
            <w:t>9]</w:t>
          </w:r>
          <w:r w:rsidRPr="009323D6">
            <w:rPr>
              <w:sz w:val="24"/>
              <w:szCs w:val="24"/>
            </w:rPr>
            <w:t>By</w:t>
          </w:r>
          <w:proofErr w:type="gramEnd"/>
          <w:r w:rsidRPr="009323D6">
            <w:rPr>
              <w:sz w:val="24"/>
              <w:szCs w:val="24"/>
            </w:rPr>
            <w:t xml:space="preserve"> combining data through ETL processes and dimensional modelling, DHL can improve efficiency, optimise operations, and enhance customer satisfaction. Data marts support targeted analysis, while strong governance ensures data quality and security. Overall, a data warehouse allows DHL to respond effectively to industry challenges and supports long-term growth and competitive advantage.</w:t>
          </w:r>
          <w:r>
            <w:rPr>
              <w:sz w:val="24"/>
              <w:szCs w:val="24"/>
            </w:rPr>
            <w:t>[</w:t>
          </w:r>
          <w:r w:rsidR="00F330B3">
            <w:rPr>
              <w:sz w:val="24"/>
              <w:szCs w:val="24"/>
            </w:rPr>
            <w:t>10]</w:t>
          </w:r>
        </w:p>
        <w:p w14:paraId="14C945E6" w14:textId="290E4ED0" w:rsidR="00CC602E" w:rsidRPr="00AB41C7" w:rsidRDefault="00035B21" w:rsidP="00AB41C7">
          <w:pPr>
            <w:pStyle w:val="Heading1"/>
            <w:rPr>
              <w:b/>
              <w:bCs/>
            </w:rPr>
          </w:pPr>
          <w:bookmarkStart w:id="26" w:name="_Toc225408282"/>
          <w:r w:rsidRPr="00AB41C7">
            <w:rPr>
              <w:b/>
              <w:bCs/>
            </w:rPr>
            <w:t>References</w:t>
          </w:r>
          <w:r w:rsidR="00AB41C7" w:rsidRPr="00AB41C7">
            <w:rPr>
              <w:b/>
              <w:bCs/>
            </w:rPr>
            <w:t>:</w:t>
          </w:r>
          <w:bookmarkEnd w:id="26"/>
        </w:p>
        <w:p w14:paraId="605FB284" w14:textId="77777777" w:rsidR="00CC602E" w:rsidRPr="00860216" w:rsidRDefault="00CC602E" w:rsidP="004C6DBD">
          <w:pPr>
            <w:rPr>
              <w:rFonts w:asciiTheme="majorHAnsi" w:eastAsiaTheme="majorEastAsia" w:hAnsiTheme="majorHAnsi" w:cstheme="majorBidi"/>
              <w:caps/>
              <w:color w:val="156082" w:themeColor="accent1"/>
              <w:kern w:val="0"/>
              <w:sz w:val="24"/>
              <w:szCs w:val="24"/>
              <w14:ligatures w14:val="none"/>
            </w:rPr>
          </w:pPr>
        </w:p>
        <w:p w14:paraId="10F7BCFA" w14:textId="31DC108F" w:rsidR="001E247D" w:rsidRDefault="001E247D">
          <w:pPr>
            <w:rPr>
              <w:rFonts w:asciiTheme="majorHAnsi" w:eastAsiaTheme="majorEastAsia" w:hAnsiTheme="majorHAnsi" w:cstheme="majorBidi"/>
              <w:caps/>
              <w:color w:val="000000" w:themeColor="text1"/>
              <w:kern w:val="0"/>
              <w:sz w:val="24"/>
              <w:szCs w:val="24"/>
              <w14:ligatures w14:val="none"/>
            </w:rPr>
          </w:pPr>
          <w:r w:rsidRPr="001E247D">
            <w:rPr>
              <w:rFonts w:asciiTheme="majorHAnsi" w:eastAsiaTheme="majorEastAsia" w:hAnsiTheme="majorHAnsi" w:cstheme="majorBidi"/>
              <w:caps/>
              <w:color w:val="000000" w:themeColor="text1"/>
              <w:kern w:val="0"/>
              <w:sz w:val="24"/>
              <w:szCs w:val="24"/>
              <w14:ligatures w14:val="none"/>
            </w:rPr>
            <w:t xml:space="preserve">[1] W. H. Inmon, </w:t>
          </w:r>
          <w:r w:rsidRPr="001E247D">
            <w:rPr>
              <w:rFonts w:asciiTheme="majorHAnsi" w:eastAsiaTheme="majorEastAsia" w:hAnsiTheme="majorHAnsi" w:cstheme="majorBidi"/>
              <w:i/>
              <w:iCs/>
              <w:caps/>
              <w:color w:val="000000" w:themeColor="text1"/>
              <w:kern w:val="0"/>
              <w:sz w:val="24"/>
              <w:szCs w:val="24"/>
              <w14:ligatures w14:val="none"/>
            </w:rPr>
            <w:t>Building the Data Warehouse</w:t>
          </w:r>
          <w:r w:rsidRPr="001E247D">
            <w:rPr>
              <w:rFonts w:asciiTheme="majorHAnsi" w:eastAsiaTheme="majorEastAsia" w:hAnsiTheme="majorHAnsi" w:cstheme="majorBidi"/>
              <w:caps/>
              <w:color w:val="000000" w:themeColor="text1"/>
              <w:kern w:val="0"/>
              <w:sz w:val="24"/>
              <w:szCs w:val="24"/>
              <w14:ligatures w14:val="none"/>
            </w:rPr>
            <w:t>, 4th ed. Wiley, 2005.</w:t>
          </w:r>
          <w:r w:rsidRPr="001E247D">
            <w:rPr>
              <w:rFonts w:asciiTheme="majorHAnsi" w:eastAsiaTheme="majorEastAsia" w:hAnsiTheme="majorHAnsi" w:cstheme="majorBidi"/>
              <w:caps/>
              <w:color w:val="000000" w:themeColor="text1"/>
              <w:kern w:val="0"/>
              <w:sz w:val="24"/>
              <w:szCs w:val="24"/>
              <w14:ligatures w14:val="none"/>
            </w:rPr>
            <w:br/>
            <w:t xml:space="preserve">[2] R. Kimball and M. Ross, </w:t>
          </w:r>
          <w:r w:rsidRPr="001E247D">
            <w:rPr>
              <w:rFonts w:asciiTheme="majorHAnsi" w:eastAsiaTheme="majorEastAsia" w:hAnsiTheme="majorHAnsi" w:cstheme="majorBidi"/>
              <w:i/>
              <w:iCs/>
              <w:caps/>
              <w:color w:val="000000" w:themeColor="text1"/>
              <w:kern w:val="0"/>
              <w:sz w:val="24"/>
              <w:szCs w:val="24"/>
              <w14:ligatures w14:val="none"/>
            </w:rPr>
            <w:t>The Data Warehouse Toolkit</w:t>
          </w:r>
          <w:r w:rsidRPr="001E247D">
            <w:rPr>
              <w:rFonts w:asciiTheme="majorHAnsi" w:eastAsiaTheme="majorEastAsia" w:hAnsiTheme="majorHAnsi" w:cstheme="majorBidi"/>
              <w:caps/>
              <w:color w:val="000000" w:themeColor="text1"/>
              <w:kern w:val="0"/>
              <w:sz w:val="24"/>
              <w:szCs w:val="24"/>
              <w14:ligatures w14:val="none"/>
            </w:rPr>
            <w:t>, 3rd ed. Wiley, 2013.</w:t>
          </w:r>
        </w:p>
        <w:p w14:paraId="0A22BACE" w14:textId="325B06D6" w:rsidR="001F236E" w:rsidRDefault="001030E6">
          <w:pPr>
            <w:rPr>
              <w:rFonts w:asciiTheme="majorHAnsi" w:eastAsiaTheme="majorEastAsia" w:hAnsiTheme="majorHAnsi" w:cstheme="majorBidi"/>
              <w:caps/>
              <w:color w:val="000000" w:themeColor="text1"/>
              <w:kern w:val="0"/>
              <w:sz w:val="24"/>
              <w:szCs w:val="24"/>
              <w14:ligatures w14:val="none"/>
            </w:rPr>
          </w:pPr>
          <w:r w:rsidRPr="00483D56">
            <w:rPr>
              <w:rFonts w:asciiTheme="majorHAnsi" w:eastAsiaTheme="majorEastAsia" w:hAnsiTheme="majorHAnsi" w:cstheme="majorBidi"/>
              <w:caps/>
              <w:color w:val="000000" w:themeColor="text1"/>
              <w:kern w:val="0"/>
              <w:sz w:val="24"/>
              <w:szCs w:val="24"/>
              <w14:ligatures w14:val="none"/>
            </w:rPr>
            <w:t>[</w:t>
          </w:r>
          <w:r w:rsidR="00D95484">
            <w:rPr>
              <w:rFonts w:asciiTheme="majorHAnsi" w:eastAsiaTheme="majorEastAsia" w:hAnsiTheme="majorHAnsi" w:cstheme="majorBidi"/>
              <w:caps/>
              <w:color w:val="000000" w:themeColor="text1"/>
              <w:kern w:val="0"/>
              <w:sz w:val="24"/>
              <w:szCs w:val="24"/>
              <w14:ligatures w14:val="none"/>
            </w:rPr>
            <w:t>3</w:t>
          </w:r>
          <w:r w:rsidRPr="00483D56">
            <w:rPr>
              <w:rFonts w:asciiTheme="majorHAnsi" w:eastAsiaTheme="majorEastAsia" w:hAnsiTheme="majorHAnsi" w:cstheme="majorBidi"/>
              <w:caps/>
              <w:color w:val="000000" w:themeColor="text1"/>
              <w:kern w:val="0"/>
              <w:sz w:val="24"/>
              <w:szCs w:val="24"/>
              <w14:ligatures w14:val="none"/>
            </w:rPr>
            <w:t xml:space="preserve">] W. H. Inmon, </w:t>
          </w:r>
          <w:r w:rsidRPr="00483D56">
            <w:rPr>
              <w:rFonts w:asciiTheme="majorHAnsi" w:eastAsiaTheme="majorEastAsia" w:hAnsiTheme="majorHAnsi" w:cstheme="majorBidi"/>
              <w:i/>
              <w:iCs/>
              <w:caps/>
              <w:color w:val="000000" w:themeColor="text1"/>
              <w:kern w:val="0"/>
              <w:sz w:val="24"/>
              <w:szCs w:val="24"/>
              <w14:ligatures w14:val="none"/>
            </w:rPr>
            <w:t>Building the Data Warehouse</w:t>
          </w:r>
          <w:r w:rsidRPr="00483D56">
            <w:rPr>
              <w:rFonts w:asciiTheme="majorHAnsi" w:eastAsiaTheme="majorEastAsia" w:hAnsiTheme="majorHAnsi" w:cstheme="majorBidi"/>
              <w:caps/>
              <w:color w:val="000000" w:themeColor="text1"/>
              <w:kern w:val="0"/>
              <w:sz w:val="24"/>
              <w:szCs w:val="24"/>
              <w14:ligatures w14:val="none"/>
            </w:rPr>
            <w:t>, 4th ed. Wiley, 2005.</w:t>
          </w:r>
          <w:r w:rsidRPr="00483D56">
            <w:rPr>
              <w:rFonts w:asciiTheme="majorHAnsi" w:eastAsiaTheme="majorEastAsia" w:hAnsiTheme="majorHAnsi" w:cstheme="majorBidi"/>
              <w:caps/>
              <w:color w:val="000000" w:themeColor="text1"/>
              <w:kern w:val="0"/>
              <w:sz w:val="24"/>
              <w:szCs w:val="24"/>
              <w14:ligatures w14:val="none"/>
            </w:rPr>
            <w:br/>
            <w:t>[</w:t>
          </w:r>
          <w:r w:rsidR="00FD32DD">
            <w:rPr>
              <w:rFonts w:asciiTheme="majorHAnsi" w:eastAsiaTheme="majorEastAsia" w:hAnsiTheme="majorHAnsi" w:cstheme="majorBidi"/>
              <w:caps/>
              <w:color w:val="000000" w:themeColor="text1"/>
              <w:kern w:val="0"/>
              <w:sz w:val="24"/>
              <w:szCs w:val="24"/>
              <w14:ligatures w14:val="none"/>
            </w:rPr>
            <w:t>4</w:t>
          </w:r>
          <w:r w:rsidRPr="00483D56">
            <w:rPr>
              <w:rFonts w:asciiTheme="majorHAnsi" w:eastAsiaTheme="majorEastAsia" w:hAnsiTheme="majorHAnsi" w:cstheme="majorBidi"/>
              <w:caps/>
              <w:color w:val="000000" w:themeColor="text1"/>
              <w:kern w:val="0"/>
              <w:sz w:val="24"/>
              <w:szCs w:val="24"/>
              <w14:ligatures w14:val="none"/>
            </w:rPr>
            <w:t xml:space="preserve">] R. Kimball and M. Ross, </w:t>
          </w:r>
          <w:r w:rsidRPr="00483D56">
            <w:rPr>
              <w:rFonts w:asciiTheme="majorHAnsi" w:eastAsiaTheme="majorEastAsia" w:hAnsiTheme="majorHAnsi" w:cstheme="majorBidi"/>
              <w:i/>
              <w:iCs/>
              <w:caps/>
              <w:color w:val="000000" w:themeColor="text1"/>
              <w:kern w:val="0"/>
              <w:sz w:val="24"/>
              <w:szCs w:val="24"/>
              <w14:ligatures w14:val="none"/>
            </w:rPr>
            <w:t>The Data Warehouse Toolkit</w:t>
          </w:r>
          <w:r w:rsidRPr="00483D56">
            <w:rPr>
              <w:rFonts w:asciiTheme="majorHAnsi" w:eastAsiaTheme="majorEastAsia" w:hAnsiTheme="majorHAnsi" w:cstheme="majorBidi"/>
              <w:caps/>
              <w:color w:val="000000" w:themeColor="text1"/>
              <w:kern w:val="0"/>
              <w:sz w:val="24"/>
              <w:szCs w:val="24"/>
              <w14:ligatures w14:val="none"/>
            </w:rPr>
            <w:t>, 3rd ed. Wiley, 2013.</w:t>
          </w:r>
          <w:r w:rsidRPr="00483D56">
            <w:rPr>
              <w:rFonts w:asciiTheme="majorHAnsi" w:eastAsiaTheme="majorEastAsia" w:hAnsiTheme="majorHAnsi" w:cstheme="majorBidi"/>
              <w:caps/>
              <w:color w:val="000000" w:themeColor="text1"/>
              <w:kern w:val="0"/>
              <w:sz w:val="24"/>
              <w:szCs w:val="24"/>
              <w14:ligatures w14:val="none"/>
            </w:rPr>
            <w:br/>
            <w:t>[</w:t>
          </w:r>
          <w:r w:rsidR="00D95484">
            <w:rPr>
              <w:rFonts w:asciiTheme="majorHAnsi" w:eastAsiaTheme="majorEastAsia" w:hAnsiTheme="majorHAnsi" w:cstheme="majorBidi"/>
              <w:caps/>
              <w:color w:val="000000" w:themeColor="text1"/>
              <w:kern w:val="0"/>
              <w:sz w:val="24"/>
              <w:szCs w:val="24"/>
              <w14:ligatures w14:val="none"/>
            </w:rPr>
            <w:t>5</w:t>
          </w:r>
          <w:r w:rsidRPr="00483D56">
            <w:rPr>
              <w:rFonts w:asciiTheme="majorHAnsi" w:eastAsiaTheme="majorEastAsia" w:hAnsiTheme="majorHAnsi" w:cstheme="majorBidi"/>
              <w:caps/>
              <w:color w:val="000000" w:themeColor="text1"/>
              <w:kern w:val="0"/>
              <w:sz w:val="24"/>
              <w:szCs w:val="24"/>
              <w14:ligatures w14:val="none"/>
            </w:rPr>
            <w:t xml:space="preserve">] T. Connolly and C. Begg, </w:t>
          </w:r>
          <w:r w:rsidRPr="00483D56">
            <w:rPr>
              <w:rFonts w:asciiTheme="majorHAnsi" w:eastAsiaTheme="majorEastAsia" w:hAnsiTheme="majorHAnsi" w:cstheme="majorBidi"/>
              <w:i/>
              <w:iCs/>
              <w:caps/>
              <w:color w:val="000000" w:themeColor="text1"/>
              <w:kern w:val="0"/>
              <w:sz w:val="24"/>
              <w:szCs w:val="24"/>
              <w14:ligatures w14:val="none"/>
            </w:rPr>
            <w:t>Database Systems: A Practical Approach</w:t>
          </w:r>
          <w:r w:rsidRPr="00483D56">
            <w:rPr>
              <w:rFonts w:asciiTheme="majorHAnsi" w:eastAsiaTheme="majorEastAsia" w:hAnsiTheme="majorHAnsi" w:cstheme="majorBidi"/>
              <w:caps/>
              <w:color w:val="000000" w:themeColor="text1"/>
              <w:kern w:val="0"/>
              <w:sz w:val="24"/>
              <w:szCs w:val="24"/>
              <w14:ligatures w14:val="none"/>
            </w:rPr>
            <w:t>, 6th ed. Pearson, 2015.</w:t>
          </w:r>
          <w:r w:rsidRPr="00483D56">
            <w:rPr>
              <w:rFonts w:asciiTheme="majorHAnsi" w:eastAsiaTheme="majorEastAsia" w:hAnsiTheme="majorHAnsi" w:cstheme="majorBidi"/>
              <w:caps/>
              <w:color w:val="000000" w:themeColor="text1"/>
              <w:kern w:val="0"/>
              <w:sz w:val="24"/>
              <w:szCs w:val="24"/>
              <w14:ligatures w14:val="none"/>
            </w:rPr>
            <w:br/>
            <w:t>[</w:t>
          </w:r>
          <w:r w:rsidR="00D95484">
            <w:rPr>
              <w:rFonts w:asciiTheme="majorHAnsi" w:eastAsiaTheme="majorEastAsia" w:hAnsiTheme="majorHAnsi" w:cstheme="majorBidi"/>
              <w:caps/>
              <w:color w:val="000000" w:themeColor="text1"/>
              <w:kern w:val="0"/>
              <w:sz w:val="24"/>
              <w:szCs w:val="24"/>
              <w14:ligatures w14:val="none"/>
            </w:rPr>
            <w:t>6</w:t>
          </w:r>
          <w:r w:rsidRPr="00483D56">
            <w:rPr>
              <w:rFonts w:asciiTheme="majorHAnsi" w:eastAsiaTheme="majorEastAsia" w:hAnsiTheme="majorHAnsi" w:cstheme="majorBidi"/>
              <w:caps/>
              <w:color w:val="000000" w:themeColor="text1"/>
              <w:kern w:val="0"/>
              <w:sz w:val="24"/>
              <w:szCs w:val="24"/>
              <w14:ligatures w14:val="none"/>
            </w:rPr>
            <w:t xml:space="preserve">] A. Silberschatz, H. Korth, and S. Sudarshan, </w:t>
          </w:r>
          <w:r w:rsidRPr="00483D56">
            <w:rPr>
              <w:rFonts w:asciiTheme="majorHAnsi" w:eastAsiaTheme="majorEastAsia" w:hAnsiTheme="majorHAnsi" w:cstheme="majorBidi"/>
              <w:i/>
              <w:iCs/>
              <w:caps/>
              <w:color w:val="000000" w:themeColor="text1"/>
              <w:kern w:val="0"/>
              <w:sz w:val="24"/>
              <w:szCs w:val="24"/>
              <w14:ligatures w14:val="none"/>
            </w:rPr>
            <w:t>Database System Concepts</w:t>
          </w:r>
          <w:r w:rsidRPr="00483D56">
            <w:rPr>
              <w:rFonts w:asciiTheme="majorHAnsi" w:eastAsiaTheme="majorEastAsia" w:hAnsiTheme="majorHAnsi" w:cstheme="majorBidi"/>
              <w:caps/>
              <w:color w:val="000000" w:themeColor="text1"/>
              <w:kern w:val="0"/>
              <w:sz w:val="24"/>
              <w:szCs w:val="24"/>
              <w14:ligatures w14:val="none"/>
            </w:rPr>
            <w:t>, 7th ed. McGraw-Hill, 2019.</w:t>
          </w:r>
          <w:r w:rsidRPr="00483D56">
            <w:rPr>
              <w:rFonts w:asciiTheme="majorHAnsi" w:eastAsiaTheme="majorEastAsia" w:hAnsiTheme="majorHAnsi" w:cstheme="majorBidi"/>
              <w:caps/>
              <w:color w:val="000000" w:themeColor="text1"/>
              <w:kern w:val="0"/>
              <w:sz w:val="24"/>
              <w:szCs w:val="24"/>
              <w14:ligatures w14:val="none"/>
            </w:rPr>
            <w:br/>
            <w:t>[</w:t>
          </w:r>
          <w:r w:rsidR="00D95484">
            <w:rPr>
              <w:rFonts w:asciiTheme="majorHAnsi" w:eastAsiaTheme="majorEastAsia" w:hAnsiTheme="majorHAnsi" w:cstheme="majorBidi"/>
              <w:caps/>
              <w:color w:val="000000" w:themeColor="text1"/>
              <w:kern w:val="0"/>
              <w:sz w:val="24"/>
              <w:szCs w:val="24"/>
              <w14:ligatures w14:val="none"/>
            </w:rPr>
            <w:t>7</w:t>
          </w:r>
          <w:r w:rsidRPr="00483D56">
            <w:rPr>
              <w:rFonts w:asciiTheme="majorHAnsi" w:eastAsiaTheme="majorEastAsia" w:hAnsiTheme="majorHAnsi" w:cstheme="majorBidi"/>
              <w:caps/>
              <w:color w:val="000000" w:themeColor="text1"/>
              <w:kern w:val="0"/>
              <w:sz w:val="24"/>
              <w:szCs w:val="24"/>
              <w14:ligatures w14:val="none"/>
            </w:rPr>
            <w:t>] DHL Supply Chain, “Digitalisation in Logistics,” 2023.</w:t>
          </w:r>
          <w:r w:rsidRPr="00483D56">
            <w:rPr>
              <w:rFonts w:asciiTheme="majorHAnsi" w:eastAsiaTheme="majorEastAsia" w:hAnsiTheme="majorHAnsi" w:cstheme="majorBidi"/>
              <w:caps/>
              <w:color w:val="000000" w:themeColor="text1"/>
              <w:kern w:val="0"/>
              <w:sz w:val="24"/>
              <w:szCs w:val="24"/>
              <w14:ligatures w14:val="none"/>
            </w:rPr>
            <w:br/>
            <w:t>[</w:t>
          </w:r>
          <w:r w:rsidR="009C7A14">
            <w:rPr>
              <w:rFonts w:asciiTheme="majorHAnsi" w:eastAsiaTheme="majorEastAsia" w:hAnsiTheme="majorHAnsi" w:cstheme="majorBidi"/>
              <w:caps/>
              <w:color w:val="000000" w:themeColor="text1"/>
              <w:kern w:val="0"/>
              <w:sz w:val="24"/>
              <w:szCs w:val="24"/>
              <w14:ligatures w14:val="none"/>
            </w:rPr>
            <w:t>8</w:t>
          </w:r>
          <w:r w:rsidRPr="00483D56">
            <w:rPr>
              <w:rFonts w:asciiTheme="majorHAnsi" w:eastAsiaTheme="majorEastAsia" w:hAnsiTheme="majorHAnsi" w:cstheme="majorBidi"/>
              <w:caps/>
              <w:color w:val="000000" w:themeColor="text1"/>
              <w:kern w:val="0"/>
              <w:sz w:val="24"/>
              <w:szCs w:val="24"/>
              <w14:ligatures w14:val="none"/>
            </w:rPr>
            <w:t>] Gartner, “Modern Data Warehouse Architecture,” 2022.</w:t>
          </w:r>
        </w:p>
        <w:p w14:paraId="5E421FB0" w14:textId="1A1CCB0D" w:rsidR="009C7A14" w:rsidRDefault="00BD7891">
          <w:pPr>
            <w:rPr>
              <w:rFonts w:asciiTheme="majorHAnsi" w:eastAsiaTheme="majorEastAsia" w:hAnsiTheme="majorHAnsi" w:cstheme="majorBidi"/>
              <w:caps/>
              <w:color w:val="000000" w:themeColor="text1"/>
              <w:kern w:val="0"/>
              <w:sz w:val="24"/>
              <w:szCs w:val="24"/>
              <w14:ligatures w14:val="none"/>
            </w:rPr>
          </w:pPr>
          <w:r w:rsidRPr="00BD7891">
            <w:rPr>
              <w:rFonts w:asciiTheme="majorHAnsi" w:eastAsiaTheme="majorEastAsia" w:hAnsiTheme="majorHAnsi" w:cstheme="majorBidi"/>
              <w:caps/>
              <w:color w:val="000000" w:themeColor="text1"/>
              <w:kern w:val="0"/>
              <w:sz w:val="24"/>
              <w:szCs w:val="24"/>
              <w14:ligatures w14:val="none"/>
            </w:rPr>
            <w:t>[</w:t>
          </w:r>
          <w:r>
            <w:rPr>
              <w:rFonts w:asciiTheme="majorHAnsi" w:eastAsiaTheme="majorEastAsia" w:hAnsiTheme="majorHAnsi" w:cstheme="majorBidi"/>
              <w:caps/>
              <w:color w:val="000000" w:themeColor="text1"/>
              <w:kern w:val="0"/>
              <w:sz w:val="24"/>
              <w:szCs w:val="24"/>
              <w14:ligatures w14:val="none"/>
            </w:rPr>
            <w:t>9</w:t>
          </w:r>
          <w:r w:rsidRPr="00BD7891">
            <w:rPr>
              <w:rFonts w:asciiTheme="majorHAnsi" w:eastAsiaTheme="majorEastAsia" w:hAnsiTheme="majorHAnsi" w:cstheme="majorBidi"/>
              <w:caps/>
              <w:color w:val="000000" w:themeColor="text1"/>
              <w:kern w:val="0"/>
              <w:sz w:val="24"/>
              <w:szCs w:val="24"/>
              <w14:ligatures w14:val="none"/>
            </w:rPr>
            <w:t xml:space="preserve">] W. H. Inmon, </w:t>
          </w:r>
          <w:r w:rsidRPr="00BD7891">
            <w:rPr>
              <w:rFonts w:asciiTheme="majorHAnsi" w:eastAsiaTheme="majorEastAsia" w:hAnsiTheme="majorHAnsi" w:cstheme="majorBidi"/>
              <w:i/>
              <w:iCs/>
              <w:caps/>
              <w:color w:val="000000" w:themeColor="text1"/>
              <w:kern w:val="0"/>
              <w:sz w:val="24"/>
              <w:szCs w:val="24"/>
              <w14:ligatures w14:val="none"/>
            </w:rPr>
            <w:t>Building the Data Warehouse</w:t>
          </w:r>
          <w:r w:rsidRPr="00BD7891">
            <w:rPr>
              <w:rFonts w:asciiTheme="majorHAnsi" w:eastAsiaTheme="majorEastAsia" w:hAnsiTheme="majorHAnsi" w:cstheme="majorBidi"/>
              <w:caps/>
              <w:color w:val="000000" w:themeColor="text1"/>
              <w:kern w:val="0"/>
              <w:sz w:val="24"/>
              <w:szCs w:val="24"/>
              <w14:ligatures w14:val="none"/>
            </w:rPr>
            <w:t>, 4th ed. Wiley, 2005.</w:t>
          </w:r>
          <w:r w:rsidRPr="00BD7891">
            <w:rPr>
              <w:rFonts w:asciiTheme="majorHAnsi" w:eastAsiaTheme="majorEastAsia" w:hAnsiTheme="majorHAnsi" w:cstheme="majorBidi"/>
              <w:caps/>
              <w:color w:val="000000" w:themeColor="text1"/>
              <w:kern w:val="0"/>
              <w:sz w:val="24"/>
              <w:szCs w:val="24"/>
              <w14:ligatures w14:val="none"/>
            </w:rPr>
            <w:br/>
            <w:t>[</w:t>
          </w:r>
          <w:r w:rsidR="009C1634">
            <w:rPr>
              <w:rFonts w:asciiTheme="majorHAnsi" w:eastAsiaTheme="majorEastAsia" w:hAnsiTheme="majorHAnsi" w:cstheme="majorBidi"/>
              <w:caps/>
              <w:color w:val="000000" w:themeColor="text1"/>
              <w:kern w:val="0"/>
              <w:sz w:val="24"/>
              <w:szCs w:val="24"/>
              <w14:ligatures w14:val="none"/>
            </w:rPr>
            <w:t>10</w:t>
          </w:r>
          <w:r w:rsidR="009C1634" w:rsidRPr="00BD7891">
            <w:rPr>
              <w:rFonts w:asciiTheme="majorHAnsi" w:eastAsiaTheme="majorEastAsia" w:hAnsiTheme="majorHAnsi" w:cstheme="majorBidi"/>
              <w:caps/>
              <w:color w:val="000000" w:themeColor="text1"/>
              <w:kern w:val="0"/>
              <w:sz w:val="24"/>
              <w:szCs w:val="24"/>
              <w14:ligatures w14:val="none"/>
            </w:rPr>
            <w:t>]</w:t>
          </w:r>
          <w:r w:rsidR="009C1634">
            <w:rPr>
              <w:rFonts w:asciiTheme="majorHAnsi" w:eastAsiaTheme="majorEastAsia" w:hAnsiTheme="majorHAnsi" w:cstheme="majorBidi"/>
              <w:caps/>
              <w:color w:val="000000" w:themeColor="text1"/>
              <w:kern w:val="0"/>
              <w:sz w:val="24"/>
              <w:szCs w:val="24"/>
              <w14:ligatures w14:val="none"/>
            </w:rPr>
            <w:t xml:space="preserve"> </w:t>
          </w:r>
          <w:r w:rsidRPr="00BD7891">
            <w:rPr>
              <w:rFonts w:asciiTheme="majorHAnsi" w:eastAsiaTheme="majorEastAsia" w:hAnsiTheme="majorHAnsi" w:cstheme="majorBidi"/>
              <w:caps/>
              <w:color w:val="000000" w:themeColor="text1"/>
              <w:kern w:val="0"/>
              <w:sz w:val="24"/>
              <w:szCs w:val="24"/>
              <w14:ligatures w14:val="none"/>
            </w:rPr>
            <w:t xml:space="preserve">R. Kimball and M. Ross, </w:t>
          </w:r>
          <w:r w:rsidRPr="00BD7891">
            <w:rPr>
              <w:rFonts w:asciiTheme="majorHAnsi" w:eastAsiaTheme="majorEastAsia" w:hAnsiTheme="majorHAnsi" w:cstheme="majorBidi"/>
              <w:i/>
              <w:iCs/>
              <w:caps/>
              <w:color w:val="000000" w:themeColor="text1"/>
              <w:kern w:val="0"/>
              <w:sz w:val="24"/>
              <w:szCs w:val="24"/>
              <w14:ligatures w14:val="none"/>
            </w:rPr>
            <w:t>The Data Warehouse Toolkit</w:t>
          </w:r>
          <w:r w:rsidRPr="00BD7891">
            <w:rPr>
              <w:rFonts w:asciiTheme="majorHAnsi" w:eastAsiaTheme="majorEastAsia" w:hAnsiTheme="majorHAnsi" w:cstheme="majorBidi"/>
              <w:caps/>
              <w:color w:val="000000" w:themeColor="text1"/>
              <w:kern w:val="0"/>
              <w:sz w:val="24"/>
              <w:szCs w:val="24"/>
              <w14:ligatures w14:val="none"/>
            </w:rPr>
            <w:t>, 3rd ed. Wiley, 2013</w:t>
          </w:r>
        </w:p>
        <w:p w14:paraId="220ABAF5"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[1] L. Dinesh, “An efficient hybrid optimization of ETL process in data warehouse,” </w:t>
          </w:r>
          <w:r w:rsidRPr="00A91BFF">
            <w:rPr>
              <w:rFonts w:asciiTheme="majorHAnsi" w:eastAsiaTheme="majorEastAsia" w:hAnsiTheme="majorHAnsi" w:cstheme="majorBidi"/>
              <w:i/>
              <w:iCs/>
              <w:caps/>
              <w:color w:val="000000" w:themeColor="text1"/>
              <w:kern w:val="0"/>
              <w:sz w:val="24"/>
              <w:szCs w:val="24"/>
              <w14:ligatures w14:val="none"/>
            </w:rPr>
            <w:t>Journal of Cloud Computing</w:t>
          </w:r>
          <w:r w:rsidRPr="00A91BFF">
            <w:rPr>
              <w:rFonts w:asciiTheme="majorHAnsi" w:eastAsiaTheme="majorEastAsia" w:hAnsiTheme="majorHAnsi" w:cstheme="majorBidi"/>
              <w:caps/>
              <w:color w:val="000000" w:themeColor="text1"/>
              <w:kern w:val="0"/>
              <w:sz w:val="24"/>
              <w:szCs w:val="24"/>
              <w14:ligatures w14:val="none"/>
            </w:rPr>
            <w:t xml:space="preserve">, 2024. </w:t>
          </w:r>
        </w:p>
        <w:p w14:paraId="10B319C8"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[2] L. Ayyappan, “Data warehouse automation: Streamlining multi-cloud ETL workflows for real-time analytics,” </w:t>
          </w:r>
          <w:r w:rsidRPr="00A91BFF">
            <w:rPr>
              <w:rFonts w:asciiTheme="majorHAnsi" w:eastAsiaTheme="majorEastAsia" w:hAnsiTheme="majorHAnsi" w:cstheme="majorBidi"/>
              <w:i/>
              <w:iCs/>
              <w:caps/>
              <w:color w:val="000000" w:themeColor="text1"/>
              <w:kern w:val="0"/>
              <w:sz w:val="24"/>
              <w:szCs w:val="24"/>
              <w14:ligatures w14:val="none"/>
            </w:rPr>
            <w:t>International Journal of Scientific Research in Computer Science</w:t>
          </w:r>
          <w:r w:rsidRPr="00A91BFF">
            <w:rPr>
              <w:rFonts w:asciiTheme="majorHAnsi" w:eastAsiaTheme="majorEastAsia" w:hAnsiTheme="majorHAnsi" w:cstheme="majorBidi"/>
              <w:caps/>
              <w:color w:val="000000" w:themeColor="text1"/>
              <w:kern w:val="0"/>
              <w:sz w:val="24"/>
              <w:szCs w:val="24"/>
              <w14:ligatures w14:val="none"/>
            </w:rPr>
            <w:t xml:space="preserve">, 2025. </w:t>
          </w:r>
        </w:p>
        <w:p w14:paraId="41F0B9CA"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[3] U. I. Allwell, A. E. Bestman, and N. P. Uwadiegwu, “Optimizing ETL processes for real-time data warehousing,” </w:t>
          </w:r>
          <w:r w:rsidRPr="00A91BFF">
            <w:rPr>
              <w:rFonts w:asciiTheme="majorHAnsi" w:eastAsiaTheme="majorEastAsia" w:hAnsiTheme="majorHAnsi" w:cstheme="majorBidi"/>
              <w:i/>
              <w:iCs/>
              <w:caps/>
              <w:color w:val="000000" w:themeColor="text1"/>
              <w:kern w:val="0"/>
              <w:sz w:val="24"/>
              <w:szCs w:val="24"/>
              <w14:ligatures w14:val="none"/>
            </w:rPr>
            <w:t>International Journal of Computer Science and Mobile Technology</w:t>
          </w:r>
          <w:r w:rsidRPr="00A91BFF">
            <w:rPr>
              <w:rFonts w:asciiTheme="majorHAnsi" w:eastAsiaTheme="majorEastAsia" w:hAnsiTheme="majorHAnsi" w:cstheme="majorBidi"/>
              <w:caps/>
              <w:color w:val="000000" w:themeColor="text1"/>
              <w:kern w:val="0"/>
              <w:sz w:val="24"/>
              <w:szCs w:val="24"/>
              <w14:ligatures w14:val="none"/>
            </w:rPr>
            <w:t xml:space="preserve">, 2025. </w:t>
          </w:r>
        </w:p>
        <w:p w14:paraId="4B1453B2"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[4] S. Lyu </w:t>
          </w:r>
          <w:r w:rsidRPr="00A91BFF">
            <w:rPr>
              <w:rFonts w:asciiTheme="majorHAnsi" w:eastAsiaTheme="majorEastAsia" w:hAnsiTheme="majorHAnsi" w:cstheme="majorBidi"/>
              <w:i/>
              <w:iCs/>
              <w:caps/>
              <w:color w:val="000000" w:themeColor="text1"/>
              <w:kern w:val="0"/>
              <w:sz w:val="24"/>
              <w:szCs w:val="24"/>
              <w14:ligatures w14:val="none"/>
            </w:rPr>
            <w:t>et al.</w:t>
          </w:r>
          <w:r w:rsidRPr="00A91BFF">
            <w:rPr>
              <w:rFonts w:asciiTheme="majorHAnsi" w:eastAsiaTheme="majorEastAsia" w:hAnsiTheme="majorHAnsi" w:cstheme="majorBidi"/>
              <w:caps/>
              <w:color w:val="000000" w:themeColor="text1"/>
              <w:kern w:val="0"/>
              <w:sz w:val="24"/>
              <w:szCs w:val="24"/>
              <w14:ligatures w14:val="none"/>
            </w:rPr>
            <w:t xml:space="preserve">, “The development and use of data warehousing in clinical settings: A scoping review,” </w:t>
          </w:r>
          <w:r w:rsidRPr="00A91BFF">
            <w:rPr>
              <w:rFonts w:asciiTheme="majorHAnsi" w:eastAsiaTheme="majorEastAsia" w:hAnsiTheme="majorHAnsi" w:cstheme="majorBidi"/>
              <w:i/>
              <w:iCs/>
              <w:caps/>
              <w:color w:val="000000" w:themeColor="text1"/>
              <w:kern w:val="0"/>
              <w:sz w:val="24"/>
              <w:szCs w:val="24"/>
              <w14:ligatures w14:val="none"/>
            </w:rPr>
            <w:t>Journal of Medical Internet Research</w:t>
          </w:r>
          <w:r w:rsidRPr="00A91BFF">
            <w:rPr>
              <w:rFonts w:asciiTheme="majorHAnsi" w:eastAsiaTheme="majorEastAsia" w:hAnsiTheme="majorHAnsi" w:cstheme="majorBidi"/>
              <w:caps/>
              <w:color w:val="000000" w:themeColor="text1"/>
              <w:kern w:val="0"/>
              <w:sz w:val="24"/>
              <w:szCs w:val="24"/>
              <w14:ligatures w14:val="none"/>
            </w:rPr>
            <w:t xml:space="preserve">, 2025. </w:t>
          </w:r>
        </w:p>
        <w:p w14:paraId="65DBC148"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[5] A. Lamer </w:t>
          </w:r>
          <w:r w:rsidRPr="00A91BFF">
            <w:rPr>
              <w:rFonts w:asciiTheme="majorHAnsi" w:eastAsiaTheme="majorEastAsia" w:hAnsiTheme="majorHAnsi" w:cstheme="majorBidi"/>
              <w:i/>
              <w:iCs/>
              <w:caps/>
              <w:color w:val="000000" w:themeColor="text1"/>
              <w:kern w:val="0"/>
              <w:sz w:val="24"/>
              <w:szCs w:val="24"/>
              <w14:ligatures w14:val="none"/>
            </w:rPr>
            <w:t>et al.</w:t>
          </w:r>
          <w:r w:rsidRPr="00A91BFF">
            <w:rPr>
              <w:rFonts w:asciiTheme="majorHAnsi" w:eastAsiaTheme="majorEastAsia" w:hAnsiTheme="majorHAnsi" w:cstheme="majorBidi"/>
              <w:caps/>
              <w:color w:val="000000" w:themeColor="text1"/>
              <w:kern w:val="0"/>
              <w:sz w:val="24"/>
              <w:szCs w:val="24"/>
              <w14:ligatures w14:val="none"/>
            </w:rPr>
            <w:t xml:space="preserve">, “Data lake, data warehouse, datamart, and feature store,” </w:t>
          </w:r>
          <w:r w:rsidRPr="00A91BFF">
            <w:rPr>
              <w:rFonts w:asciiTheme="majorHAnsi" w:eastAsiaTheme="majorEastAsia" w:hAnsiTheme="majorHAnsi" w:cstheme="majorBidi"/>
              <w:i/>
              <w:iCs/>
              <w:caps/>
              <w:color w:val="000000" w:themeColor="text1"/>
              <w:kern w:val="0"/>
              <w:sz w:val="24"/>
              <w:szCs w:val="24"/>
              <w14:ligatures w14:val="none"/>
            </w:rPr>
            <w:t>JMIR Medical Informatics</w:t>
          </w:r>
          <w:r w:rsidRPr="00A91BFF">
            <w:rPr>
              <w:rFonts w:asciiTheme="majorHAnsi" w:eastAsiaTheme="majorEastAsia" w:hAnsiTheme="majorHAnsi" w:cstheme="majorBidi"/>
              <w:caps/>
              <w:color w:val="000000" w:themeColor="text1"/>
              <w:kern w:val="0"/>
              <w:sz w:val="24"/>
              <w:szCs w:val="24"/>
              <w14:ligatures w14:val="none"/>
            </w:rPr>
            <w:t xml:space="preserve">, 2024. </w:t>
          </w:r>
        </w:p>
        <w:p w14:paraId="3A92DD65"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[6] S. Chaudhuri and U. Dayal, “An overview of data warehousing and OLAP technology: modern perspectives,” </w:t>
          </w:r>
          <w:r w:rsidRPr="00A91BFF">
            <w:rPr>
              <w:rFonts w:asciiTheme="majorHAnsi" w:eastAsiaTheme="majorEastAsia" w:hAnsiTheme="majorHAnsi" w:cstheme="majorBidi"/>
              <w:i/>
              <w:iCs/>
              <w:caps/>
              <w:color w:val="000000" w:themeColor="text1"/>
              <w:kern w:val="0"/>
              <w:sz w:val="24"/>
              <w:szCs w:val="24"/>
              <w14:ligatures w14:val="none"/>
            </w:rPr>
            <w:t>ACM SIGMOD Record</w:t>
          </w:r>
          <w:r w:rsidRPr="00A91BFF">
            <w:rPr>
              <w:rFonts w:asciiTheme="majorHAnsi" w:eastAsiaTheme="majorEastAsia" w:hAnsiTheme="majorHAnsi" w:cstheme="majorBidi"/>
              <w:caps/>
              <w:color w:val="000000" w:themeColor="text1"/>
              <w:kern w:val="0"/>
              <w:sz w:val="24"/>
              <w:szCs w:val="24"/>
              <w14:ligatures w14:val="none"/>
            </w:rPr>
            <w:t>, updated discussions in recent literature, 2020.</w:t>
          </w:r>
        </w:p>
        <w:p w14:paraId="2F44374C"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[7] N. Ebadifard </w:t>
          </w:r>
          <w:r w:rsidRPr="00A91BFF">
            <w:rPr>
              <w:rFonts w:asciiTheme="majorHAnsi" w:eastAsiaTheme="majorEastAsia" w:hAnsiTheme="majorHAnsi" w:cstheme="majorBidi"/>
              <w:i/>
              <w:iCs/>
              <w:caps/>
              <w:color w:val="000000" w:themeColor="text1"/>
              <w:kern w:val="0"/>
              <w:sz w:val="24"/>
              <w:szCs w:val="24"/>
              <w14:ligatures w14:val="none"/>
            </w:rPr>
            <w:t>et al.</w:t>
          </w:r>
          <w:r w:rsidRPr="00A91BFF">
            <w:rPr>
              <w:rFonts w:asciiTheme="majorHAnsi" w:eastAsiaTheme="majorEastAsia" w:hAnsiTheme="majorHAnsi" w:cstheme="majorBidi"/>
              <w:caps/>
              <w:color w:val="000000" w:themeColor="text1"/>
              <w:kern w:val="0"/>
              <w:sz w:val="24"/>
              <w:szCs w:val="24"/>
              <w14:ligatures w14:val="none"/>
            </w:rPr>
            <w:t xml:space="preserve">, “Data extraction, transformation, and loading process automation for machine learning modelling,” </w:t>
          </w:r>
          <w:r w:rsidRPr="00A91BFF">
            <w:rPr>
              <w:rFonts w:asciiTheme="majorHAnsi" w:eastAsiaTheme="majorEastAsia" w:hAnsiTheme="majorHAnsi" w:cstheme="majorBidi"/>
              <w:i/>
              <w:iCs/>
              <w:caps/>
              <w:color w:val="000000" w:themeColor="text1"/>
              <w:kern w:val="0"/>
              <w:sz w:val="24"/>
              <w:szCs w:val="24"/>
              <w14:ligatures w14:val="none"/>
            </w:rPr>
            <w:t>arXiv preprint</w:t>
          </w:r>
          <w:r w:rsidRPr="00A91BFF">
            <w:rPr>
              <w:rFonts w:asciiTheme="majorHAnsi" w:eastAsiaTheme="majorEastAsia" w:hAnsiTheme="majorHAnsi" w:cstheme="majorBidi"/>
              <w:caps/>
              <w:color w:val="000000" w:themeColor="text1"/>
              <w:kern w:val="0"/>
              <w:sz w:val="24"/>
              <w:szCs w:val="24"/>
              <w14:ligatures w14:val="none"/>
            </w:rPr>
            <w:t xml:space="preserve">, 2023. </w:t>
          </w:r>
        </w:p>
        <w:p w14:paraId="670A1CA6" w14:textId="77777777"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 xml:space="preserve">[8] X. Liu, “High-level ETL for semantic data warehouses,” </w:t>
          </w:r>
          <w:r w:rsidRPr="00A91BFF">
            <w:rPr>
              <w:rFonts w:asciiTheme="majorHAnsi" w:eastAsiaTheme="majorEastAsia" w:hAnsiTheme="majorHAnsi" w:cstheme="majorBidi"/>
              <w:i/>
              <w:iCs/>
              <w:caps/>
              <w:color w:val="000000" w:themeColor="text1"/>
              <w:kern w:val="0"/>
              <w:sz w:val="24"/>
              <w:szCs w:val="24"/>
              <w14:ligatures w14:val="none"/>
            </w:rPr>
            <w:t>arXiv preprint</w:t>
          </w:r>
          <w:r w:rsidRPr="00A91BFF">
            <w:rPr>
              <w:rFonts w:asciiTheme="majorHAnsi" w:eastAsiaTheme="majorEastAsia" w:hAnsiTheme="majorHAnsi" w:cstheme="majorBidi"/>
              <w:caps/>
              <w:color w:val="000000" w:themeColor="text1"/>
              <w:kern w:val="0"/>
              <w:sz w:val="24"/>
              <w:szCs w:val="24"/>
              <w14:ligatures w14:val="none"/>
            </w:rPr>
            <w:t xml:space="preserve">, 2020. </w:t>
          </w:r>
        </w:p>
        <w:p w14:paraId="5BD77459" w14:textId="77777777" w:rsidR="001E247D" w:rsidRPr="00483D56" w:rsidRDefault="001E247D">
          <w:pPr>
            <w:rPr>
              <w:rFonts w:asciiTheme="majorHAnsi" w:eastAsiaTheme="majorEastAsia" w:hAnsiTheme="majorHAnsi" w:cstheme="majorBidi"/>
              <w:caps/>
              <w:color w:val="000000" w:themeColor="text1"/>
              <w:kern w:val="0"/>
              <w:sz w:val="24"/>
              <w:szCs w:val="24"/>
              <w:lang w:val="en-US"/>
              <w14:ligatures w14:val="none"/>
            </w:rPr>
          </w:pPr>
        </w:p>
        <w:p w14:paraId="4DDBDD81" w14:textId="77777777" w:rsidR="001F236E" w:rsidRPr="00081AE1" w:rsidRDefault="001F236E">
          <w:pPr>
            <w:rPr>
              <w:rFonts w:asciiTheme="majorHAnsi" w:eastAsiaTheme="majorEastAsia" w:hAnsiTheme="majorHAnsi" w:cstheme="majorBidi"/>
              <w:caps/>
              <w:color w:val="156082" w:themeColor="accent1"/>
              <w:kern w:val="0"/>
              <w:sz w:val="24"/>
              <w:szCs w:val="24"/>
              <w:lang w:val="en-US"/>
              <w14:ligatures w14:val="none"/>
            </w:rPr>
          </w:pPr>
        </w:p>
        <w:p w14:paraId="14C37710" w14:textId="77777777" w:rsidR="001F236E" w:rsidRPr="001030E6" w:rsidRDefault="001F236E">
          <w:pPr>
            <w:rPr>
              <w:rFonts w:asciiTheme="majorHAnsi" w:eastAsiaTheme="majorEastAsia" w:hAnsiTheme="majorHAnsi" w:cstheme="majorBidi"/>
              <w:caps/>
              <w:color w:val="156082" w:themeColor="accent1"/>
              <w:kern w:val="0"/>
              <w:sz w:val="24"/>
              <w:szCs w:val="24"/>
              <w:lang w:val="en-US"/>
              <w14:ligatures w14:val="none"/>
            </w:rPr>
          </w:pPr>
        </w:p>
        <w:p w14:paraId="15A589A4"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6C2A47CA"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01D5E655"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2D1FB89C"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753508DC"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6FA6555C"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4B2FDA90"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17CB4E8E"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7CB9EF24"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31BAE251"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48C79A79"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7701524E"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30B3A129"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3A22EA11"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3BE0E885"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7B92144D" w14:textId="77777777" w:rsidR="001F236E" w:rsidRDefault="001F236E">
          <w:pPr>
            <w:rPr>
              <w:rFonts w:asciiTheme="majorHAnsi" w:eastAsiaTheme="majorEastAsia" w:hAnsiTheme="majorHAnsi" w:cstheme="majorBidi"/>
              <w:caps/>
              <w:color w:val="156082" w:themeColor="accent1"/>
              <w:kern w:val="0"/>
              <w:sz w:val="72"/>
              <w:szCs w:val="72"/>
              <w:lang w:val="en-US"/>
              <w14:ligatures w14:val="none"/>
            </w:rPr>
          </w:pPr>
        </w:p>
        <w:p w14:paraId="7D78A190" w14:textId="77777777" w:rsidR="00C77611" w:rsidRDefault="00C77611">
          <w:pPr>
            <w:rPr>
              <w:rFonts w:asciiTheme="majorHAnsi" w:eastAsiaTheme="majorEastAsia" w:hAnsiTheme="majorHAnsi" w:cstheme="majorBidi"/>
              <w:caps/>
              <w:color w:val="156082" w:themeColor="accent1"/>
              <w:kern w:val="0"/>
              <w:sz w:val="72"/>
              <w:szCs w:val="72"/>
              <w:lang w:val="en-US"/>
              <w14:ligatures w14:val="none"/>
            </w:rPr>
          </w:pPr>
        </w:p>
        <w:p w14:paraId="46ACA6B3" w14:textId="77777777" w:rsidR="00C77611" w:rsidRDefault="00C77611">
          <w:pPr>
            <w:rPr>
              <w:rFonts w:asciiTheme="majorHAnsi" w:eastAsiaTheme="majorEastAsia" w:hAnsiTheme="majorHAnsi" w:cstheme="majorBidi"/>
              <w:caps/>
              <w:color w:val="156082" w:themeColor="accent1"/>
              <w:kern w:val="0"/>
              <w:sz w:val="72"/>
              <w:szCs w:val="72"/>
              <w:lang w:val="en-US"/>
              <w14:ligatures w14:val="none"/>
            </w:rPr>
          </w:pPr>
        </w:p>
        <w:p w14:paraId="2A27C93A" w14:textId="77777777" w:rsidR="00C77611" w:rsidRDefault="00C77611">
          <w:pPr>
            <w:rPr>
              <w:rFonts w:asciiTheme="majorHAnsi" w:eastAsiaTheme="majorEastAsia" w:hAnsiTheme="majorHAnsi" w:cstheme="majorBidi"/>
              <w:caps/>
              <w:color w:val="156082" w:themeColor="accent1"/>
              <w:kern w:val="0"/>
              <w:sz w:val="72"/>
              <w:szCs w:val="72"/>
              <w:lang w:val="en-US"/>
              <w14:ligatures w14:val="none"/>
            </w:rPr>
          </w:pPr>
        </w:p>
        <w:p w14:paraId="74F0931B" w14:textId="535F85F1" w:rsidR="001513EE" w:rsidRDefault="00000000">
          <w:pPr>
            <w:rPr>
              <w:rFonts w:asciiTheme="majorHAnsi" w:eastAsiaTheme="majorEastAsia" w:hAnsiTheme="majorHAnsi" w:cstheme="majorBidi"/>
              <w:caps/>
              <w:color w:val="156082" w:themeColor="accent1"/>
              <w:kern w:val="0"/>
              <w:sz w:val="72"/>
              <w:szCs w:val="72"/>
              <w:lang w:val="en-US"/>
              <w14:ligatures w14:val="none"/>
            </w:rPr>
          </w:pPr>
        </w:p>
      </w:sdtContent>
    </w:sdt>
    <w:p w14:paraId="5865328E" w14:textId="77777777" w:rsidR="00C8474B" w:rsidRDefault="00545162" w:rsidP="00C8474B">
      <w:r w:rsidRPr="00545162">
        <w:t xml:space="preserve">1.1: OLTP vs. Data Warehouse Discuss the difference between an online transaction processing (OLTP) system and a data warehouse. DHL already uses OLTP systems (e.g., WMS, TMS, OMS), and the CEO needs to understand the benefits of investing in a data warehouse. (10 marks – 250 words) </w:t>
      </w:r>
      <w:r w:rsidR="00C8474B" w:rsidRPr="00C8474B">
        <w:t xml:space="preserve"> </w:t>
      </w:r>
    </w:p>
    <w:p w14:paraId="66C1CFAF" w14:textId="39C868B1" w:rsidR="00C8474B" w:rsidRPr="00C8474B" w:rsidRDefault="00C8474B" w:rsidP="00C8474B">
      <w:pPr>
        <w:rPr>
          <w:sz w:val="24"/>
          <w:szCs w:val="24"/>
        </w:rPr>
      </w:pPr>
      <w:r w:rsidRPr="00C8474B">
        <w:rPr>
          <w:b/>
          <w:bCs/>
          <w:sz w:val="24"/>
          <w:szCs w:val="24"/>
        </w:rPr>
        <w:t>OLTP vs Data Warehouse</w:t>
      </w:r>
      <w:r w:rsidRPr="00C8474B">
        <w:rPr>
          <w:sz w:val="24"/>
          <w:szCs w:val="24"/>
        </w:rPr>
        <w:t xml:space="preserve"> and why DHL should invest in a Data Warehouse.</w:t>
      </w:r>
      <w:r w:rsidRPr="00C8474B">
        <w:rPr>
          <w:rFonts w:ascii="Times New Roman" w:eastAsia="Times New Roman" w:hAnsi="Times New Roman" w:cs="Times New Roman"/>
          <w:kern w:val="0"/>
          <w:sz w:val="24"/>
          <w:szCs w:val="24"/>
          <w:lang w:eastAsia="en-GB"/>
          <w14:ligatures w14:val="none"/>
        </w:rPr>
        <w:t xml:space="preserve"> </w:t>
      </w:r>
      <w:r w:rsidRPr="00C8474B">
        <w:rPr>
          <w:sz w:val="24"/>
          <w:szCs w:val="24"/>
        </w:rPr>
        <w:t>Online Transaction Processing (OLTP) systems are designed to manage the day-to-day operations of an organisation. They process large numbers of real-time transactions quickly and accurately. In logistics companies such as DHL, OLTP systems include tools like Warehouse Management Systems (WMS), Transportation Management Systems (TMS), and Order Management Systems (OMS). These systems record operational activities such as shipment orders, package tracking, inventory updates, and delivery confirmations. OLTP databases are highly normalised to ensure data consistency and fast transaction processing. They typically store current data and support routine tasks carried out by operational staff.</w:t>
      </w:r>
    </w:p>
    <w:p w14:paraId="3449673C" w14:textId="77777777" w:rsidR="00C8474B" w:rsidRPr="00C8474B" w:rsidRDefault="00C8474B" w:rsidP="00C8474B">
      <w:pPr>
        <w:rPr>
          <w:sz w:val="24"/>
          <w:szCs w:val="24"/>
        </w:rPr>
      </w:pPr>
      <w:r w:rsidRPr="00C8474B">
        <w:rPr>
          <w:sz w:val="24"/>
          <w:szCs w:val="24"/>
        </w:rPr>
        <w:t xml:space="preserve">In contrast, a Data Warehouse is designed for analytical processing and strategic decision-making. It collects and integrates data from multiple OLTP systems and stores large volumes of historical data in a central repository. Unlike OLTP systems, data warehouses are optimized for complex queries, reporting, and data analysis rather than real-time transaction processing. Data in a warehouse is usually organised using </w:t>
      </w:r>
      <w:proofErr w:type="spellStart"/>
      <w:r w:rsidRPr="00C8474B">
        <w:rPr>
          <w:sz w:val="24"/>
          <w:szCs w:val="24"/>
        </w:rPr>
        <w:t>denormalised</w:t>
      </w:r>
      <w:proofErr w:type="spellEnd"/>
      <w:r w:rsidRPr="00C8474B">
        <w:rPr>
          <w:sz w:val="24"/>
          <w:szCs w:val="24"/>
        </w:rPr>
        <w:t xml:space="preserve"> structures such as star or snowflake schemas to make analysis faster and easier. Managers and analysts use this information to identify trends, evaluate performance, and support long-term business planning.</w:t>
      </w:r>
    </w:p>
    <w:p w14:paraId="7F0A2988" w14:textId="77777777" w:rsidR="00C8474B" w:rsidRPr="00C8474B" w:rsidRDefault="00C8474B" w:rsidP="00C8474B">
      <w:pPr>
        <w:rPr>
          <w:sz w:val="24"/>
          <w:szCs w:val="24"/>
        </w:rPr>
      </w:pPr>
      <w:r w:rsidRPr="00C8474B">
        <w:rPr>
          <w:sz w:val="24"/>
          <w:szCs w:val="24"/>
        </w:rPr>
        <w:t>For DHL, investing in a data warehouse provides significant benefits. It enables the company to combine data from WMS, TMS, OMS, and other operational systems to gain a complete view of logistics operations. This allows management to analyse delivery performance, customer demand, and operational efficiency over time. A data warehouse also supports business intelligence tools that generate reports and dashboards, helping executives make informed decisions. Therefore, while OLTP systems support daily operations, a data warehouse provides the analytical capability needed for strategic growth and competitive advantage</w:t>
      </w:r>
    </w:p>
    <w:p w14:paraId="429E2F82" w14:textId="43E84436" w:rsidR="00C8474B" w:rsidRPr="00C8474B" w:rsidRDefault="00C8474B" w:rsidP="00C8474B"/>
    <w:p w14:paraId="16121854" w14:textId="1F02F1AF" w:rsidR="00C8474B" w:rsidRPr="00C8474B" w:rsidRDefault="00C8474B" w:rsidP="00C8474B"/>
    <w:p w14:paraId="0FF9B2C7" w14:textId="77777777" w:rsidR="00C8474B" w:rsidRDefault="00C8474B"/>
    <w:p w14:paraId="6DEDEC97" w14:textId="77777777" w:rsidR="00545162" w:rsidRDefault="00545162"/>
    <w:p w14:paraId="2BD40AC5" w14:textId="53EBA25C" w:rsidR="00B56B19" w:rsidRPr="00B56B19" w:rsidRDefault="00B56B19" w:rsidP="00B56B19">
      <w:r w:rsidRPr="00B56B19">
        <w:t xml:space="preserve">                  </w:t>
      </w:r>
    </w:p>
    <w:p w14:paraId="0084181A" w14:textId="77777777" w:rsidR="00B56B19" w:rsidRDefault="00B56B19"/>
    <w:sectPr w:rsidR="00B56B19" w:rsidSect="001513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5BC2"/>
    <w:multiLevelType w:val="multilevel"/>
    <w:tmpl w:val="22D46D3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772CB"/>
    <w:multiLevelType w:val="multilevel"/>
    <w:tmpl w:val="3EFE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E1363"/>
    <w:multiLevelType w:val="multilevel"/>
    <w:tmpl w:val="EC169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B0D79"/>
    <w:multiLevelType w:val="multilevel"/>
    <w:tmpl w:val="2D265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D1C4B"/>
    <w:multiLevelType w:val="multilevel"/>
    <w:tmpl w:val="37C2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E0866"/>
    <w:multiLevelType w:val="multilevel"/>
    <w:tmpl w:val="6DE694D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4319F2"/>
    <w:multiLevelType w:val="multilevel"/>
    <w:tmpl w:val="1AC2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ED7F9C"/>
    <w:multiLevelType w:val="multilevel"/>
    <w:tmpl w:val="93D8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6034D6"/>
    <w:multiLevelType w:val="multilevel"/>
    <w:tmpl w:val="6DF4C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0205EF"/>
    <w:multiLevelType w:val="multilevel"/>
    <w:tmpl w:val="AD94B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504695"/>
    <w:multiLevelType w:val="multilevel"/>
    <w:tmpl w:val="22E6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1A7AAD"/>
    <w:multiLevelType w:val="multilevel"/>
    <w:tmpl w:val="1C682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092EA4"/>
    <w:multiLevelType w:val="multilevel"/>
    <w:tmpl w:val="2BEC7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C24028"/>
    <w:multiLevelType w:val="multilevel"/>
    <w:tmpl w:val="DEBC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BC712B"/>
    <w:multiLevelType w:val="multilevel"/>
    <w:tmpl w:val="B67E7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38037D"/>
    <w:multiLevelType w:val="multilevel"/>
    <w:tmpl w:val="1FB6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3B62CA"/>
    <w:multiLevelType w:val="multilevel"/>
    <w:tmpl w:val="0C7EC36A"/>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E74066"/>
    <w:multiLevelType w:val="multilevel"/>
    <w:tmpl w:val="B716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DB4EDB"/>
    <w:multiLevelType w:val="multilevel"/>
    <w:tmpl w:val="CEBCB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FA39AC"/>
    <w:multiLevelType w:val="multilevel"/>
    <w:tmpl w:val="8EF6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5E16B4"/>
    <w:multiLevelType w:val="multilevel"/>
    <w:tmpl w:val="46F22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AA20D3"/>
    <w:multiLevelType w:val="multilevel"/>
    <w:tmpl w:val="1FB26FD0"/>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F30896"/>
    <w:multiLevelType w:val="multilevel"/>
    <w:tmpl w:val="008A2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6749E4"/>
    <w:multiLevelType w:val="multilevel"/>
    <w:tmpl w:val="E494A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4B0C2E"/>
    <w:multiLevelType w:val="multilevel"/>
    <w:tmpl w:val="D9F4E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837959"/>
    <w:multiLevelType w:val="multilevel"/>
    <w:tmpl w:val="2ED63F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6D00622"/>
    <w:multiLevelType w:val="multilevel"/>
    <w:tmpl w:val="CE8A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695B93"/>
    <w:multiLevelType w:val="multilevel"/>
    <w:tmpl w:val="E154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8216EB"/>
    <w:multiLevelType w:val="multilevel"/>
    <w:tmpl w:val="F544B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A013AC"/>
    <w:multiLevelType w:val="multilevel"/>
    <w:tmpl w:val="E5E2C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AB3EA4"/>
    <w:multiLevelType w:val="multilevel"/>
    <w:tmpl w:val="9F3C5888"/>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39E54F97"/>
    <w:multiLevelType w:val="multilevel"/>
    <w:tmpl w:val="19AA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0C0BED"/>
    <w:multiLevelType w:val="multilevel"/>
    <w:tmpl w:val="8A86D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2B234F"/>
    <w:multiLevelType w:val="multilevel"/>
    <w:tmpl w:val="70F4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EA90CA5"/>
    <w:multiLevelType w:val="multilevel"/>
    <w:tmpl w:val="1C2891B4"/>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EDC4821"/>
    <w:multiLevelType w:val="multilevel"/>
    <w:tmpl w:val="B172D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41F0BBB"/>
    <w:multiLevelType w:val="multilevel"/>
    <w:tmpl w:val="102E29C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0B1064"/>
    <w:multiLevelType w:val="multilevel"/>
    <w:tmpl w:val="13F84D6A"/>
    <w:lvl w:ilvl="0">
      <w:start w:val="1"/>
      <w:numFmt w:val="bullet"/>
      <w:lvlText w:val=""/>
      <w:lvlJc w:val="left"/>
      <w:pPr>
        <w:tabs>
          <w:tab w:val="num" w:pos="8157"/>
        </w:tabs>
        <w:ind w:left="8157" w:hanging="360"/>
      </w:pPr>
      <w:rPr>
        <w:rFonts w:ascii="Symbol" w:hAnsi="Symbol" w:hint="default"/>
        <w:sz w:val="20"/>
      </w:rPr>
    </w:lvl>
    <w:lvl w:ilvl="1" w:tentative="1">
      <w:start w:val="1"/>
      <w:numFmt w:val="bullet"/>
      <w:lvlText w:val="o"/>
      <w:lvlJc w:val="left"/>
      <w:pPr>
        <w:tabs>
          <w:tab w:val="num" w:pos="8877"/>
        </w:tabs>
        <w:ind w:left="8877" w:hanging="360"/>
      </w:pPr>
      <w:rPr>
        <w:rFonts w:ascii="Courier New" w:hAnsi="Courier New" w:hint="default"/>
        <w:sz w:val="20"/>
      </w:rPr>
    </w:lvl>
    <w:lvl w:ilvl="2" w:tentative="1">
      <w:start w:val="1"/>
      <w:numFmt w:val="bullet"/>
      <w:lvlText w:val=""/>
      <w:lvlJc w:val="left"/>
      <w:pPr>
        <w:tabs>
          <w:tab w:val="num" w:pos="9597"/>
        </w:tabs>
        <w:ind w:left="9597" w:hanging="360"/>
      </w:pPr>
      <w:rPr>
        <w:rFonts w:ascii="Wingdings" w:hAnsi="Wingdings" w:hint="default"/>
        <w:sz w:val="20"/>
      </w:rPr>
    </w:lvl>
    <w:lvl w:ilvl="3" w:tentative="1">
      <w:start w:val="1"/>
      <w:numFmt w:val="bullet"/>
      <w:lvlText w:val=""/>
      <w:lvlJc w:val="left"/>
      <w:pPr>
        <w:tabs>
          <w:tab w:val="num" w:pos="10317"/>
        </w:tabs>
        <w:ind w:left="10317" w:hanging="360"/>
      </w:pPr>
      <w:rPr>
        <w:rFonts w:ascii="Wingdings" w:hAnsi="Wingdings" w:hint="default"/>
        <w:sz w:val="20"/>
      </w:rPr>
    </w:lvl>
    <w:lvl w:ilvl="4" w:tentative="1">
      <w:start w:val="1"/>
      <w:numFmt w:val="bullet"/>
      <w:lvlText w:val=""/>
      <w:lvlJc w:val="left"/>
      <w:pPr>
        <w:tabs>
          <w:tab w:val="num" w:pos="11037"/>
        </w:tabs>
        <w:ind w:left="11037" w:hanging="360"/>
      </w:pPr>
      <w:rPr>
        <w:rFonts w:ascii="Wingdings" w:hAnsi="Wingdings" w:hint="default"/>
        <w:sz w:val="20"/>
      </w:rPr>
    </w:lvl>
    <w:lvl w:ilvl="5" w:tentative="1">
      <w:start w:val="1"/>
      <w:numFmt w:val="bullet"/>
      <w:lvlText w:val=""/>
      <w:lvlJc w:val="left"/>
      <w:pPr>
        <w:tabs>
          <w:tab w:val="num" w:pos="11757"/>
        </w:tabs>
        <w:ind w:left="11757" w:hanging="360"/>
      </w:pPr>
      <w:rPr>
        <w:rFonts w:ascii="Wingdings" w:hAnsi="Wingdings" w:hint="default"/>
        <w:sz w:val="20"/>
      </w:rPr>
    </w:lvl>
    <w:lvl w:ilvl="6" w:tentative="1">
      <w:start w:val="1"/>
      <w:numFmt w:val="bullet"/>
      <w:lvlText w:val=""/>
      <w:lvlJc w:val="left"/>
      <w:pPr>
        <w:tabs>
          <w:tab w:val="num" w:pos="12477"/>
        </w:tabs>
        <w:ind w:left="12477" w:hanging="360"/>
      </w:pPr>
      <w:rPr>
        <w:rFonts w:ascii="Wingdings" w:hAnsi="Wingdings" w:hint="default"/>
        <w:sz w:val="20"/>
      </w:rPr>
    </w:lvl>
    <w:lvl w:ilvl="7" w:tentative="1">
      <w:start w:val="1"/>
      <w:numFmt w:val="bullet"/>
      <w:lvlText w:val=""/>
      <w:lvlJc w:val="left"/>
      <w:pPr>
        <w:tabs>
          <w:tab w:val="num" w:pos="13197"/>
        </w:tabs>
        <w:ind w:left="13197" w:hanging="360"/>
      </w:pPr>
      <w:rPr>
        <w:rFonts w:ascii="Wingdings" w:hAnsi="Wingdings" w:hint="default"/>
        <w:sz w:val="20"/>
      </w:rPr>
    </w:lvl>
    <w:lvl w:ilvl="8" w:tentative="1">
      <w:start w:val="1"/>
      <w:numFmt w:val="bullet"/>
      <w:lvlText w:val=""/>
      <w:lvlJc w:val="left"/>
      <w:pPr>
        <w:tabs>
          <w:tab w:val="num" w:pos="13917"/>
        </w:tabs>
        <w:ind w:left="13917" w:hanging="360"/>
      </w:pPr>
      <w:rPr>
        <w:rFonts w:ascii="Wingdings" w:hAnsi="Wingdings" w:hint="default"/>
        <w:sz w:val="20"/>
      </w:rPr>
    </w:lvl>
  </w:abstractNum>
  <w:abstractNum w:abstractNumId="38" w15:restartNumberingAfterBreak="0">
    <w:nsid w:val="48C56AF7"/>
    <w:multiLevelType w:val="multilevel"/>
    <w:tmpl w:val="3B0ED2F8"/>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A666BF4"/>
    <w:multiLevelType w:val="multilevel"/>
    <w:tmpl w:val="7B981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F925F34"/>
    <w:multiLevelType w:val="multilevel"/>
    <w:tmpl w:val="25103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EE0574"/>
    <w:multiLevelType w:val="multilevel"/>
    <w:tmpl w:val="BE4C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1C54B7A"/>
    <w:multiLevelType w:val="multilevel"/>
    <w:tmpl w:val="B7E2E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1178E0"/>
    <w:multiLevelType w:val="multilevel"/>
    <w:tmpl w:val="0024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A4B3ABA"/>
    <w:multiLevelType w:val="multilevel"/>
    <w:tmpl w:val="50FC5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3672D6"/>
    <w:multiLevelType w:val="multilevel"/>
    <w:tmpl w:val="B682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A0C0F3E"/>
    <w:multiLevelType w:val="multilevel"/>
    <w:tmpl w:val="01020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CDF706F"/>
    <w:multiLevelType w:val="multilevel"/>
    <w:tmpl w:val="48A8CE36"/>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DA93E90"/>
    <w:multiLevelType w:val="multilevel"/>
    <w:tmpl w:val="90FA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861E1A"/>
    <w:multiLevelType w:val="multilevel"/>
    <w:tmpl w:val="02A2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0AE12FE"/>
    <w:multiLevelType w:val="multilevel"/>
    <w:tmpl w:val="A94E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3EB4B00"/>
    <w:multiLevelType w:val="multilevel"/>
    <w:tmpl w:val="2CE4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4A82C48"/>
    <w:multiLevelType w:val="multilevel"/>
    <w:tmpl w:val="EDC4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9B901F7"/>
    <w:multiLevelType w:val="multilevel"/>
    <w:tmpl w:val="41A23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B0E146C"/>
    <w:multiLevelType w:val="multilevel"/>
    <w:tmpl w:val="58FA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E0B45D3"/>
    <w:multiLevelType w:val="multilevel"/>
    <w:tmpl w:val="CFE2C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8099893">
    <w:abstractNumId w:val="9"/>
  </w:num>
  <w:num w:numId="2" w16cid:durableId="291447289">
    <w:abstractNumId w:val="10"/>
  </w:num>
  <w:num w:numId="3" w16cid:durableId="332033961">
    <w:abstractNumId w:val="12"/>
  </w:num>
  <w:num w:numId="4" w16cid:durableId="1904370238">
    <w:abstractNumId w:val="46"/>
  </w:num>
  <w:num w:numId="5" w16cid:durableId="542442643">
    <w:abstractNumId w:val="3"/>
  </w:num>
  <w:num w:numId="6" w16cid:durableId="904609296">
    <w:abstractNumId w:val="23"/>
  </w:num>
  <w:num w:numId="7" w16cid:durableId="852961157">
    <w:abstractNumId w:val="20"/>
  </w:num>
  <w:num w:numId="8" w16cid:durableId="1886483358">
    <w:abstractNumId w:val="8"/>
  </w:num>
  <w:num w:numId="9" w16cid:durableId="701445757">
    <w:abstractNumId w:val="25"/>
  </w:num>
  <w:num w:numId="10" w16cid:durableId="321735138">
    <w:abstractNumId w:val="19"/>
  </w:num>
  <w:num w:numId="11" w16cid:durableId="1967075641">
    <w:abstractNumId w:val="31"/>
  </w:num>
  <w:num w:numId="12" w16cid:durableId="1655644843">
    <w:abstractNumId w:val="2"/>
  </w:num>
  <w:num w:numId="13" w16cid:durableId="1414935005">
    <w:abstractNumId w:val="17"/>
  </w:num>
  <w:num w:numId="14" w16cid:durableId="566914782">
    <w:abstractNumId w:val="28"/>
  </w:num>
  <w:num w:numId="15" w16cid:durableId="833842388">
    <w:abstractNumId w:val="4"/>
  </w:num>
  <w:num w:numId="16" w16cid:durableId="1951886632">
    <w:abstractNumId w:val="43"/>
  </w:num>
  <w:num w:numId="17" w16cid:durableId="1589340067">
    <w:abstractNumId w:val="49"/>
  </w:num>
  <w:num w:numId="18" w16cid:durableId="479611925">
    <w:abstractNumId w:val="27"/>
  </w:num>
  <w:num w:numId="19" w16cid:durableId="1241019123">
    <w:abstractNumId w:val="52"/>
  </w:num>
  <w:num w:numId="20" w16cid:durableId="2111772041">
    <w:abstractNumId w:val="18"/>
  </w:num>
  <w:num w:numId="21" w16cid:durableId="537815545">
    <w:abstractNumId w:val="45"/>
  </w:num>
  <w:num w:numId="22" w16cid:durableId="1154489169">
    <w:abstractNumId w:val="42"/>
  </w:num>
  <w:num w:numId="23" w16cid:durableId="398286873">
    <w:abstractNumId w:val="14"/>
  </w:num>
  <w:num w:numId="24" w16cid:durableId="1937588379">
    <w:abstractNumId w:val="50"/>
  </w:num>
  <w:num w:numId="25" w16cid:durableId="441729220">
    <w:abstractNumId w:val="22"/>
  </w:num>
  <w:num w:numId="26" w16cid:durableId="53507617">
    <w:abstractNumId w:val="44"/>
  </w:num>
  <w:num w:numId="27" w16cid:durableId="1035540694">
    <w:abstractNumId w:val="11"/>
  </w:num>
  <w:num w:numId="28" w16cid:durableId="862864546">
    <w:abstractNumId w:val="48"/>
  </w:num>
  <w:num w:numId="29" w16cid:durableId="1980106975">
    <w:abstractNumId w:val="35"/>
  </w:num>
  <w:num w:numId="30" w16cid:durableId="1179544972">
    <w:abstractNumId w:val="53"/>
  </w:num>
  <w:num w:numId="31" w16cid:durableId="2046128560">
    <w:abstractNumId w:val="51"/>
  </w:num>
  <w:num w:numId="32" w16cid:durableId="890464139">
    <w:abstractNumId w:val="40"/>
  </w:num>
  <w:num w:numId="33" w16cid:durableId="2090729579">
    <w:abstractNumId w:val="54"/>
  </w:num>
  <w:num w:numId="34" w16cid:durableId="1034158393">
    <w:abstractNumId w:val="29"/>
  </w:num>
  <w:num w:numId="35" w16cid:durableId="873739138">
    <w:abstractNumId w:val="1"/>
  </w:num>
  <w:num w:numId="36" w16cid:durableId="1510170921">
    <w:abstractNumId w:val="32"/>
  </w:num>
  <w:num w:numId="37" w16cid:durableId="1795371319">
    <w:abstractNumId w:val="15"/>
  </w:num>
  <w:num w:numId="38" w16cid:durableId="74477330">
    <w:abstractNumId w:val="13"/>
  </w:num>
  <w:num w:numId="39" w16cid:durableId="901139839">
    <w:abstractNumId w:val="39"/>
  </w:num>
  <w:num w:numId="40" w16cid:durableId="1442258171">
    <w:abstractNumId w:val="41"/>
  </w:num>
  <w:num w:numId="41" w16cid:durableId="1878274541">
    <w:abstractNumId w:val="55"/>
  </w:num>
  <w:num w:numId="42" w16cid:durableId="1638492791">
    <w:abstractNumId w:val="7"/>
  </w:num>
  <w:num w:numId="43" w16cid:durableId="552473929">
    <w:abstractNumId w:val="24"/>
  </w:num>
  <w:num w:numId="44" w16cid:durableId="471942243">
    <w:abstractNumId w:val="33"/>
  </w:num>
  <w:num w:numId="45" w16cid:durableId="1786583081">
    <w:abstractNumId w:val="26"/>
  </w:num>
  <w:num w:numId="46" w16cid:durableId="87043408">
    <w:abstractNumId w:val="5"/>
  </w:num>
  <w:num w:numId="47" w16cid:durableId="614871494">
    <w:abstractNumId w:val="6"/>
  </w:num>
  <w:num w:numId="48" w16cid:durableId="633869490">
    <w:abstractNumId w:val="37"/>
  </w:num>
  <w:num w:numId="49" w16cid:durableId="851259440">
    <w:abstractNumId w:val="34"/>
  </w:num>
  <w:num w:numId="50" w16cid:durableId="146290431">
    <w:abstractNumId w:val="47"/>
  </w:num>
  <w:num w:numId="51" w16cid:durableId="942230330">
    <w:abstractNumId w:val="0"/>
  </w:num>
  <w:num w:numId="52" w16cid:durableId="886263130">
    <w:abstractNumId w:val="16"/>
  </w:num>
  <w:num w:numId="53" w16cid:durableId="1619485846">
    <w:abstractNumId w:val="36"/>
  </w:num>
  <w:num w:numId="54" w16cid:durableId="755201623">
    <w:abstractNumId w:val="38"/>
  </w:num>
  <w:num w:numId="55" w16cid:durableId="1037239491">
    <w:abstractNumId w:val="21"/>
  </w:num>
  <w:num w:numId="56" w16cid:durableId="177644434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162"/>
    <w:rsid w:val="00005E77"/>
    <w:rsid w:val="000110C7"/>
    <w:rsid w:val="00016D23"/>
    <w:rsid w:val="00032BF4"/>
    <w:rsid w:val="00035B21"/>
    <w:rsid w:val="00042628"/>
    <w:rsid w:val="00057683"/>
    <w:rsid w:val="00081AE1"/>
    <w:rsid w:val="000C7D89"/>
    <w:rsid w:val="000D0493"/>
    <w:rsid w:val="000E4CE8"/>
    <w:rsid w:val="001030E6"/>
    <w:rsid w:val="00147BCE"/>
    <w:rsid w:val="001513EE"/>
    <w:rsid w:val="00151CFF"/>
    <w:rsid w:val="001673B6"/>
    <w:rsid w:val="0018215D"/>
    <w:rsid w:val="001830D2"/>
    <w:rsid w:val="00190495"/>
    <w:rsid w:val="001A1D54"/>
    <w:rsid w:val="001A64CA"/>
    <w:rsid w:val="001B7980"/>
    <w:rsid w:val="001E247D"/>
    <w:rsid w:val="001F236E"/>
    <w:rsid w:val="001F3C88"/>
    <w:rsid w:val="0020116E"/>
    <w:rsid w:val="00201A62"/>
    <w:rsid w:val="00217918"/>
    <w:rsid w:val="002626F4"/>
    <w:rsid w:val="002860AE"/>
    <w:rsid w:val="002B2AA6"/>
    <w:rsid w:val="00337CFE"/>
    <w:rsid w:val="00345CFE"/>
    <w:rsid w:val="0037188D"/>
    <w:rsid w:val="0037223E"/>
    <w:rsid w:val="00386AEA"/>
    <w:rsid w:val="003E5DF3"/>
    <w:rsid w:val="003F6575"/>
    <w:rsid w:val="00420D80"/>
    <w:rsid w:val="00423BFB"/>
    <w:rsid w:val="004643BA"/>
    <w:rsid w:val="00483D56"/>
    <w:rsid w:val="004C6DBD"/>
    <w:rsid w:val="004C7A53"/>
    <w:rsid w:val="004E048B"/>
    <w:rsid w:val="00513AB6"/>
    <w:rsid w:val="00535597"/>
    <w:rsid w:val="005436FD"/>
    <w:rsid w:val="00545162"/>
    <w:rsid w:val="00557C23"/>
    <w:rsid w:val="00563E92"/>
    <w:rsid w:val="00577249"/>
    <w:rsid w:val="00581DCF"/>
    <w:rsid w:val="00584123"/>
    <w:rsid w:val="005A4F77"/>
    <w:rsid w:val="005A67D5"/>
    <w:rsid w:val="005B5758"/>
    <w:rsid w:val="005D493A"/>
    <w:rsid w:val="005E0C96"/>
    <w:rsid w:val="005F5CCA"/>
    <w:rsid w:val="005F61D5"/>
    <w:rsid w:val="006322C8"/>
    <w:rsid w:val="0064216F"/>
    <w:rsid w:val="00654BE5"/>
    <w:rsid w:val="006644BF"/>
    <w:rsid w:val="0066656C"/>
    <w:rsid w:val="00683A55"/>
    <w:rsid w:val="006D7892"/>
    <w:rsid w:val="007134C6"/>
    <w:rsid w:val="007312E4"/>
    <w:rsid w:val="00733CC9"/>
    <w:rsid w:val="007461BB"/>
    <w:rsid w:val="00754DA2"/>
    <w:rsid w:val="00764496"/>
    <w:rsid w:val="00781C1F"/>
    <w:rsid w:val="00785D48"/>
    <w:rsid w:val="00795FB6"/>
    <w:rsid w:val="007E344B"/>
    <w:rsid w:val="007F1D9A"/>
    <w:rsid w:val="007F469E"/>
    <w:rsid w:val="00812814"/>
    <w:rsid w:val="00851212"/>
    <w:rsid w:val="00854C53"/>
    <w:rsid w:val="00860216"/>
    <w:rsid w:val="00891C97"/>
    <w:rsid w:val="008A600F"/>
    <w:rsid w:val="008D2207"/>
    <w:rsid w:val="009003F7"/>
    <w:rsid w:val="00913B9E"/>
    <w:rsid w:val="00927FB6"/>
    <w:rsid w:val="009323D6"/>
    <w:rsid w:val="00936D05"/>
    <w:rsid w:val="00956183"/>
    <w:rsid w:val="009716EC"/>
    <w:rsid w:val="00983C65"/>
    <w:rsid w:val="00983ED2"/>
    <w:rsid w:val="009C1634"/>
    <w:rsid w:val="009C1A02"/>
    <w:rsid w:val="009C49B9"/>
    <w:rsid w:val="009C7A14"/>
    <w:rsid w:val="009F36AB"/>
    <w:rsid w:val="00A01CD1"/>
    <w:rsid w:val="00A3021A"/>
    <w:rsid w:val="00A44BC1"/>
    <w:rsid w:val="00A7518D"/>
    <w:rsid w:val="00A75D39"/>
    <w:rsid w:val="00A7782E"/>
    <w:rsid w:val="00A84AA3"/>
    <w:rsid w:val="00A91BFF"/>
    <w:rsid w:val="00A942C6"/>
    <w:rsid w:val="00AB0BE5"/>
    <w:rsid w:val="00AB10EB"/>
    <w:rsid w:val="00AB41C7"/>
    <w:rsid w:val="00AB57F8"/>
    <w:rsid w:val="00AC386E"/>
    <w:rsid w:val="00AC4317"/>
    <w:rsid w:val="00AD70A5"/>
    <w:rsid w:val="00AE619A"/>
    <w:rsid w:val="00B0234D"/>
    <w:rsid w:val="00B043F9"/>
    <w:rsid w:val="00B40A87"/>
    <w:rsid w:val="00B445CA"/>
    <w:rsid w:val="00B50E61"/>
    <w:rsid w:val="00B56B19"/>
    <w:rsid w:val="00B851B7"/>
    <w:rsid w:val="00BD1034"/>
    <w:rsid w:val="00BD7891"/>
    <w:rsid w:val="00BE3368"/>
    <w:rsid w:val="00BF3C74"/>
    <w:rsid w:val="00C4528B"/>
    <w:rsid w:val="00C61787"/>
    <w:rsid w:val="00C73B89"/>
    <w:rsid w:val="00C77611"/>
    <w:rsid w:val="00C8474B"/>
    <w:rsid w:val="00CA5560"/>
    <w:rsid w:val="00CA697B"/>
    <w:rsid w:val="00CB17D5"/>
    <w:rsid w:val="00CB324C"/>
    <w:rsid w:val="00CC602E"/>
    <w:rsid w:val="00CD64E7"/>
    <w:rsid w:val="00CE5CF8"/>
    <w:rsid w:val="00D02ADE"/>
    <w:rsid w:val="00D12249"/>
    <w:rsid w:val="00D22883"/>
    <w:rsid w:val="00D25BD6"/>
    <w:rsid w:val="00D37AB3"/>
    <w:rsid w:val="00D669EB"/>
    <w:rsid w:val="00D7577C"/>
    <w:rsid w:val="00D76C05"/>
    <w:rsid w:val="00D85C2C"/>
    <w:rsid w:val="00D95484"/>
    <w:rsid w:val="00DA2601"/>
    <w:rsid w:val="00DB5E27"/>
    <w:rsid w:val="00DD127B"/>
    <w:rsid w:val="00DD5513"/>
    <w:rsid w:val="00DF53B9"/>
    <w:rsid w:val="00E01869"/>
    <w:rsid w:val="00E04F9C"/>
    <w:rsid w:val="00E1142F"/>
    <w:rsid w:val="00E17B6A"/>
    <w:rsid w:val="00E22FAC"/>
    <w:rsid w:val="00E239FC"/>
    <w:rsid w:val="00E24E40"/>
    <w:rsid w:val="00E316B1"/>
    <w:rsid w:val="00E45B27"/>
    <w:rsid w:val="00E62F70"/>
    <w:rsid w:val="00E75796"/>
    <w:rsid w:val="00EC1F22"/>
    <w:rsid w:val="00ED3759"/>
    <w:rsid w:val="00EE29C3"/>
    <w:rsid w:val="00F154F7"/>
    <w:rsid w:val="00F330B3"/>
    <w:rsid w:val="00F40C25"/>
    <w:rsid w:val="00F6382C"/>
    <w:rsid w:val="00F71F6B"/>
    <w:rsid w:val="00F76FB4"/>
    <w:rsid w:val="00FB164C"/>
    <w:rsid w:val="00FC72FE"/>
    <w:rsid w:val="00FD32DD"/>
    <w:rsid w:val="00FE1354"/>
    <w:rsid w:val="00FE692E"/>
    <w:rsid w:val="00FF0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51FCF"/>
  <w15:chartTrackingRefBased/>
  <w15:docId w15:val="{5BA1EB82-D23F-4C62-BB22-937F009D0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814"/>
  </w:style>
  <w:style w:type="paragraph" w:styleId="Heading1">
    <w:name w:val="heading 1"/>
    <w:basedOn w:val="Normal"/>
    <w:next w:val="Normal"/>
    <w:link w:val="Heading1Char"/>
    <w:uiPriority w:val="9"/>
    <w:qFormat/>
    <w:rsid w:val="00545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5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5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5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5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162"/>
    <w:rPr>
      <w:rFonts w:eastAsiaTheme="majorEastAsia" w:cstheme="majorBidi"/>
      <w:color w:val="272727" w:themeColor="text1" w:themeTint="D8"/>
    </w:rPr>
  </w:style>
  <w:style w:type="paragraph" w:styleId="Title">
    <w:name w:val="Title"/>
    <w:basedOn w:val="Normal"/>
    <w:next w:val="Normal"/>
    <w:link w:val="TitleChar"/>
    <w:uiPriority w:val="10"/>
    <w:qFormat/>
    <w:rsid w:val="00545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162"/>
    <w:pPr>
      <w:spacing w:before="160"/>
      <w:jc w:val="center"/>
    </w:pPr>
    <w:rPr>
      <w:i/>
      <w:iCs/>
      <w:color w:val="404040" w:themeColor="text1" w:themeTint="BF"/>
    </w:rPr>
  </w:style>
  <w:style w:type="character" w:customStyle="1" w:styleId="QuoteChar">
    <w:name w:val="Quote Char"/>
    <w:basedOn w:val="DefaultParagraphFont"/>
    <w:link w:val="Quote"/>
    <w:uiPriority w:val="29"/>
    <w:rsid w:val="00545162"/>
    <w:rPr>
      <w:i/>
      <w:iCs/>
      <w:color w:val="404040" w:themeColor="text1" w:themeTint="BF"/>
    </w:rPr>
  </w:style>
  <w:style w:type="paragraph" w:styleId="ListParagraph">
    <w:name w:val="List Paragraph"/>
    <w:basedOn w:val="Normal"/>
    <w:uiPriority w:val="34"/>
    <w:qFormat/>
    <w:rsid w:val="00545162"/>
    <w:pPr>
      <w:ind w:left="720"/>
      <w:contextualSpacing/>
    </w:pPr>
  </w:style>
  <w:style w:type="character" w:styleId="IntenseEmphasis">
    <w:name w:val="Intense Emphasis"/>
    <w:basedOn w:val="DefaultParagraphFont"/>
    <w:uiPriority w:val="21"/>
    <w:qFormat/>
    <w:rsid w:val="00545162"/>
    <w:rPr>
      <w:i/>
      <w:iCs/>
      <w:color w:val="0F4761" w:themeColor="accent1" w:themeShade="BF"/>
    </w:rPr>
  </w:style>
  <w:style w:type="paragraph" w:styleId="IntenseQuote">
    <w:name w:val="Intense Quote"/>
    <w:basedOn w:val="Normal"/>
    <w:next w:val="Normal"/>
    <w:link w:val="IntenseQuoteChar"/>
    <w:uiPriority w:val="30"/>
    <w:qFormat/>
    <w:rsid w:val="00545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162"/>
    <w:rPr>
      <w:i/>
      <w:iCs/>
      <w:color w:val="0F4761" w:themeColor="accent1" w:themeShade="BF"/>
    </w:rPr>
  </w:style>
  <w:style w:type="character" w:styleId="IntenseReference">
    <w:name w:val="Intense Reference"/>
    <w:basedOn w:val="DefaultParagraphFont"/>
    <w:uiPriority w:val="32"/>
    <w:qFormat/>
    <w:rsid w:val="00545162"/>
    <w:rPr>
      <w:b/>
      <w:bCs/>
      <w:smallCaps/>
      <w:color w:val="0F4761" w:themeColor="accent1" w:themeShade="BF"/>
      <w:spacing w:val="5"/>
    </w:rPr>
  </w:style>
  <w:style w:type="paragraph" w:styleId="NoSpacing">
    <w:name w:val="No Spacing"/>
    <w:link w:val="NoSpacingChar"/>
    <w:uiPriority w:val="1"/>
    <w:qFormat/>
    <w:rsid w:val="001513EE"/>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1513EE"/>
    <w:rPr>
      <w:color w:val="0E2841" w:themeColor="text2"/>
      <w:kern w:val="0"/>
      <w:sz w:val="20"/>
      <w:szCs w:val="20"/>
      <w:lang w:val="en-US"/>
      <w14:ligatures w14:val="none"/>
    </w:rPr>
  </w:style>
  <w:style w:type="paragraph" w:styleId="NormalWeb">
    <w:name w:val="Normal (Web)"/>
    <w:basedOn w:val="Normal"/>
    <w:uiPriority w:val="99"/>
    <w:semiHidden/>
    <w:unhideWhenUsed/>
    <w:rsid w:val="00C8474B"/>
    <w:rPr>
      <w:rFonts w:ascii="Times New Roman" w:hAnsi="Times New Roman" w:cs="Times New Roman"/>
      <w:sz w:val="24"/>
      <w:szCs w:val="24"/>
    </w:rPr>
  </w:style>
  <w:style w:type="paragraph" w:styleId="TOCHeading">
    <w:name w:val="TOC Heading"/>
    <w:basedOn w:val="Heading1"/>
    <w:next w:val="Normal"/>
    <w:uiPriority w:val="39"/>
    <w:unhideWhenUsed/>
    <w:qFormat/>
    <w:rsid w:val="00E04F9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04F9C"/>
    <w:pPr>
      <w:spacing w:after="100"/>
    </w:pPr>
  </w:style>
  <w:style w:type="character" w:styleId="Hyperlink">
    <w:name w:val="Hyperlink"/>
    <w:basedOn w:val="DefaultParagraphFont"/>
    <w:uiPriority w:val="99"/>
    <w:unhideWhenUsed/>
    <w:rsid w:val="00E04F9C"/>
    <w:rPr>
      <w:color w:val="467886" w:themeColor="hyperlink"/>
      <w:u w:val="single"/>
    </w:rPr>
  </w:style>
  <w:style w:type="paragraph" w:styleId="TOC2">
    <w:name w:val="toc 2"/>
    <w:basedOn w:val="Normal"/>
    <w:next w:val="Normal"/>
    <w:autoRedefine/>
    <w:uiPriority w:val="39"/>
    <w:unhideWhenUsed/>
    <w:rsid w:val="0066656C"/>
    <w:pPr>
      <w:spacing w:after="100"/>
      <w:ind w:left="220"/>
    </w:pPr>
  </w:style>
  <w:style w:type="paragraph" w:styleId="TOC3">
    <w:name w:val="toc 3"/>
    <w:basedOn w:val="Normal"/>
    <w:next w:val="Normal"/>
    <w:autoRedefine/>
    <w:uiPriority w:val="39"/>
    <w:unhideWhenUsed/>
    <w:rsid w:val="009323D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381540-51FA-48B6-BF19-ADBBAF650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10712</TotalTime>
  <Pages>1</Pages>
  <Words>3144</Words>
  <Characters>19720</Characters>
  <Application>Microsoft Office Word</Application>
  <DocSecurity>0</DocSecurity>
  <Lines>458</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Firdous (2243660)</dc:creator>
  <cp:keywords/>
  <dc:description/>
  <cp:lastModifiedBy>Ghazala Firdous (2243660)</cp:lastModifiedBy>
  <cp:revision>148</cp:revision>
  <dcterms:created xsi:type="dcterms:W3CDTF">2026-02-24T17:20:00Z</dcterms:created>
  <dcterms:modified xsi:type="dcterms:W3CDTF">2026-03-26T09:18:00Z</dcterms:modified>
</cp:coreProperties>
</file>