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4C630" w14:textId="77777777" w:rsidR="007E442D" w:rsidRDefault="007E442D">
      <w:r>
        <w:rPr>
          <w:noProof/>
        </w:rPr>
        <w:drawing>
          <wp:inline distT="0" distB="0" distL="0" distR="0" wp14:anchorId="27AE2BED" wp14:editId="5FD7EACD">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E10CB6D" w14:textId="77777777" w:rsidR="007E442D" w:rsidRDefault="007E442D"/>
    <w:p w14:paraId="10F0C2BB" w14:textId="77777777" w:rsidR="007E442D" w:rsidRDefault="007E442D"/>
    <w:p w14:paraId="588C58FE" w14:textId="77777777" w:rsidR="007E442D" w:rsidRPr="007E442D" w:rsidRDefault="007E442D" w:rsidP="007E442D">
      <w:pPr>
        <w:rPr>
          <w:rFonts w:ascii="Arial" w:eastAsiaTheme="minorEastAsia" w:hAnsi="Arial" w:cs="Arial"/>
          <w:b/>
          <w:bCs/>
          <w:kern w:val="0"/>
          <w:sz w:val="56"/>
          <w:szCs w:val="56"/>
          <w:lang w:eastAsia="zh-CN"/>
          <w14:ligatures w14:val="none"/>
        </w:rPr>
      </w:pPr>
      <w:r w:rsidRPr="007E442D">
        <w:rPr>
          <w:rFonts w:ascii="Arial" w:eastAsiaTheme="minorEastAsia" w:hAnsi="Arial" w:cs="Arial"/>
          <w:b/>
          <w:bCs/>
          <w:kern w:val="0"/>
          <w:sz w:val="56"/>
          <w:szCs w:val="56"/>
          <w:lang w:eastAsia="zh-CN"/>
          <w14:ligatures w14:val="none"/>
        </w:rPr>
        <w:t xml:space="preserve">BA (Hons) Leadership and Management </w:t>
      </w:r>
    </w:p>
    <w:p w14:paraId="4D61032C" w14:textId="77777777" w:rsidR="007E442D" w:rsidRDefault="007E442D"/>
    <w:p w14:paraId="1CAAFF9E" w14:textId="77777777" w:rsidR="007E442D" w:rsidRDefault="007E442D"/>
    <w:p w14:paraId="1C45D5A8" w14:textId="46ACC5B6" w:rsidR="007E442D" w:rsidRPr="007E442D" w:rsidRDefault="007E442D" w:rsidP="007E442D">
      <w:pPr>
        <w:spacing w:line="600" w:lineRule="auto"/>
        <w:rPr>
          <w:rFonts w:ascii="Arial" w:eastAsiaTheme="minorEastAsia" w:hAnsi="Arial" w:cs="Arial"/>
          <w:b/>
          <w:bCs/>
          <w:i/>
          <w:iCs/>
          <w:kern w:val="0"/>
          <w:lang w:eastAsia="zh-CN"/>
          <w14:ligatures w14:val="none"/>
        </w:rPr>
      </w:pPr>
      <w:r w:rsidRPr="007E442D">
        <w:rPr>
          <w:rFonts w:ascii="Arial" w:eastAsiaTheme="minorEastAsia" w:hAnsi="Arial" w:cs="Arial"/>
          <w:b/>
          <w:bCs/>
          <w:i/>
          <w:iCs/>
          <w:kern w:val="0"/>
          <w:lang w:eastAsia="zh-CN"/>
          <w14:ligatures w14:val="none"/>
        </w:rPr>
        <w:t>Student Name:</w:t>
      </w:r>
      <w:r w:rsidRPr="007E442D">
        <w:rPr>
          <w:rFonts w:ascii="Arial" w:hAnsi="Arial" w:cs="Arial"/>
          <w:b/>
          <w:bCs/>
          <w:i/>
          <w:iCs/>
        </w:rPr>
        <w:t xml:space="preserve"> </w:t>
      </w:r>
      <w:r>
        <w:rPr>
          <w:rFonts w:ascii="Arial" w:hAnsi="Arial" w:cs="Arial"/>
          <w:b/>
          <w:bCs/>
          <w:i/>
          <w:iCs/>
        </w:rPr>
        <w:t xml:space="preserve">Christelle </w:t>
      </w:r>
      <w:proofErr w:type="spellStart"/>
      <w:r>
        <w:rPr>
          <w:rFonts w:ascii="Arial" w:hAnsi="Arial" w:cs="Arial"/>
          <w:b/>
          <w:bCs/>
          <w:i/>
          <w:iCs/>
        </w:rPr>
        <w:t>Phataki</w:t>
      </w:r>
      <w:proofErr w:type="spellEnd"/>
    </w:p>
    <w:p w14:paraId="3E2241F5" w14:textId="2C0F51DB" w:rsidR="007E442D" w:rsidRPr="007E442D" w:rsidRDefault="007E442D" w:rsidP="007E442D">
      <w:pPr>
        <w:spacing w:line="600" w:lineRule="auto"/>
        <w:rPr>
          <w:rFonts w:ascii="Arial" w:eastAsiaTheme="minorEastAsia" w:hAnsi="Arial" w:cs="Arial"/>
          <w:b/>
          <w:bCs/>
          <w:i/>
          <w:iCs/>
          <w:kern w:val="0"/>
          <w:lang w:eastAsia="zh-CN"/>
          <w14:ligatures w14:val="none"/>
        </w:rPr>
      </w:pPr>
      <w:r w:rsidRPr="007E442D">
        <w:rPr>
          <w:rFonts w:ascii="Arial" w:eastAsiaTheme="minorEastAsia" w:hAnsi="Arial" w:cs="Arial"/>
          <w:b/>
          <w:bCs/>
          <w:i/>
          <w:iCs/>
          <w:kern w:val="0"/>
          <w:lang w:eastAsia="zh-CN"/>
          <w14:ligatures w14:val="none"/>
        </w:rPr>
        <w:t>Student Number:</w:t>
      </w:r>
      <w:r>
        <w:rPr>
          <w:rFonts w:ascii="Arial" w:eastAsiaTheme="minorEastAsia" w:hAnsi="Arial" w:cs="Arial"/>
          <w:b/>
          <w:bCs/>
          <w:i/>
          <w:iCs/>
          <w:kern w:val="0"/>
          <w:lang w:eastAsia="zh-CN"/>
          <w14:ligatures w14:val="none"/>
        </w:rPr>
        <w:t xml:space="preserve"> 2235086</w:t>
      </w:r>
    </w:p>
    <w:p w14:paraId="4349291F" w14:textId="171313ED" w:rsidR="007E442D" w:rsidRPr="007E442D" w:rsidRDefault="007E442D" w:rsidP="007E442D">
      <w:pPr>
        <w:spacing w:line="600" w:lineRule="auto"/>
        <w:rPr>
          <w:rFonts w:ascii="Arial" w:eastAsiaTheme="minorEastAsia" w:hAnsi="Arial" w:cs="Arial"/>
          <w:i/>
          <w:iCs/>
          <w:kern w:val="0"/>
          <w:lang w:eastAsia="zh-CN"/>
          <w14:ligatures w14:val="none"/>
        </w:rPr>
      </w:pPr>
      <w:r w:rsidRPr="007E442D">
        <w:rPr>
          <w:rFonts w:ascii="Arial" w:eastAsiaTheme="minorEastAsia" w:hAnsi="Arial" w:cs="Arial"/>
          <w:b/>
          <w:bCs/>
          <w:i/>
          <w:iCs/>
          <w:kern w:val="0"/>
          <w:lang w:eastAsia="zh-CN"/>
          <w14:ligatures w14:val="none"/>
        </w:rPr>
        <w:t>Course Name</w:t>
      </w:r>
      <w:r w:rsidRPr="00D660AC">
        <w:rPr>
          <w:rFonts w:ascii="Arial" w:hAnsi="Arial" w:cs="Arial"/>
          <w:b/>
          <w:bCs/>
          <w:i/>
          <w:iCs/>
        </w:rPr>
        <w:t xml:space="preserve">:  </w:t>
      </w:r>
      <w:r w:rsidRPr="00D660AC">
        <w:rPr>
          <w:rFonts w:ascii="Arial" w:hAnsi="Arial" w:cs="Arial"/>
          <w:b/>
          <w:bCs/>
        </w:rPr>
        <w:t>Strategic Management for Business</w:t>
      </w:r>
    </w:p>
    <w:p w14:paraId="79F5F45A" w14:textId="4B3ECC4C" w:rsidR="007E442D" w:rsidRPr="007E442D" w:rsidRDefault="007E442D" w:rsidP="007E442D">
      <w:pPr>
        <w:spacing w:line="600" w:lineRule="auto"/>
        <w:rPr>
          <w:rFonts w:ascii="Arial" w:eastAsiaTheme="minorEastAsia" w:hAnsi="Arial" w:cs="Arial"/>
          <w:i/>
          <w:iCs/>
          <w:kern w:val="0"/>
          <w:lang w:eastAsia="zh-CN"/>
          <w14:ligatures w14:val="none"/>
        </w:rPr>
      </w:pPr>
      <w:r w:rsidRPr="007E442D">
        <w:rPr>
          <w:rFonts w:ascii="Arial" w:eastAsiaTheme="minorEastAsia" w:hAnsi="Arial" w:cs="Arial"/>
          <w:b/>
          <w:bCs/>
          <w:i/>
          <w:iCs/>
          <w:kern w:val="0"/>
          <w:lang w:eastAsia="zh-CN"/>
          <w14:ligatures w14:val="none"/>
        </w:rPr>
        <w:t>Lecturer Name</w:t>
      </w:r>
      <w:r>
        <w:rPr>
          <w:rFonts w:ascii="Arial" w:eastAsiaTheme="minorEastAsia" w:hAnsi="Arial" w:cs="Arial"/>
          <w:b/>
          <w:bCs/>
          <w:i/>
          <w:iCs/>
          <w:kern w:val="0"/>
          <w:lang w:eastAsia="zh-CN"/>
          <w14:ligatures w14:val="none"/>
        </w:rPr>
        <w:t>:</w:t>
      </w:r>
      <w:r w:rsidRPr="007E442D">
        <w:rPr>
          <w:rFonts w:ascii="Arial" w:hAnsi="Arial" w:cs="Arial"/>
          <w:b/>
          <w:bCs/>
        </w:rPr>
        <w:t xml:space="preserve"> </w:t>
      </w:r>
      <w:r w:rsidRPr="00D660AC">
        <w:rPr>
          <w:rFonts w:ascii="Arial" w:hAnsi="Arial" w:cs="Arial"/>
          <w:b/>
          <w:bCs/>
        </w:rPr>
        <w:t xml:space="preserve">Dr </w:t>
      </w:r>
      <w:proofErr w:type="spellStart"/>
      <w:r w:rsidRPr="00D660AC">
        <w:rPr>
          <w:rFonts w:ascii="Arial" w:hAnsi="Arial" w:cs="Arial"/>
          <w:b/>
          <w:bCs/>
        </w:rPr>
        <w:t>Faizu</w:t>
      </w:r>
      <w:proofErr w:type="spellEnd"/>
      <w:r w:rsidRPr="00D660AC">
        <w:rPr>
          <w:rFonts w:ascii="Arial" w:hAnsi="Arial" w:cs="Arial"/>
          <w:b/>
          <w:bCs/>
        </w:rPr>
        <w:t xml:space="preserve"> Edu</w:t>
      </w:r>
    </w:p>
    <w:p w14:paraId="5E728252" w14:textId="77777777" w:rsidR="007E442D" w:rsidRDefault="007E442D"/>
    <w:p w14:paraId="2D34FB55" w14:textId="7F6B2B17" w:rsidR="007E442D" w:rsidRDefault="007E442D">
      <w:r>
        <w:br w:type="page"/>
      </w:r>
    </w:p>
    <w:sdt>
      <w:sdtPr>
        <w:id w:val="122048435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49AACB1" w14:textId="2254A58D" w:rsidR="007E442D" w:rsidRDefault="007E442D">
          <w:pPr>
            <w:pStyle w:val="TOCHeading"/>
          </w:pPr>
          <w:r>
            <w:t>Contents</w:t>
          </w:r>
        </w:p>
        <w:p w14:paraId="060DFDD6" w14:textId="3C3FC7D6" w:rsidR="007E442D" w:rsidRDefault="007E442D">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078704" w:history="1">
            <w:r w:rsidRPr="00320163">
              <w:rPr>
                <w:rStyle w:val="Hyperlink"/>
                <w:noProof/>
              </w:rPr>
              <w:t>Executive Summary</w:t>
            </w:r>
            <w:r>
              <w:rPr>
                <w:noProof/>
                <w:webHidden/>
              </w:rPr>
              <w:tab/>
            </w:r>
            <w:r>
              <w:rPr>
                <w:noProof/>
                <w:webHidden/>
              </w:rPr>
              <w:fldChar w:fldCharType="begin"/>
            </w:r>
            <w:r>
              <w:rPr>
                <w:noProof/>
                <w:webHidden/>
              </w:rPr>
              <w:instrText xml:space="preserve"> PAGEREF _Toc238078704 \h </w:instrText>
            </w:r>
            <w:r>
              <w:rPr>
                <w:noProof/>
                <w:webHidden/>
              </w:rPr>
            </w:r>
            <w:r>
              <w:rPr>
                <w:noProof/>
                <w:webHidden/>
              </w:rPr>
              <w:fldChar w:fldCharType="separate"/>
            </w:r>
            <w:r>
              <w:rPr>
                <w:noProof/>
                <w:webHidden/>
              </w:rPr>
              <w:t>3</w:t>
            </w:r>
            <w:r>
              <w:rPr>
                <w:noProof/>
                <w:webHidden/>
              </w:rPr>
              <w:fldChar w:fldCharType="end"/>
            </w:r>
          </w:hyperlink>
        </w:p>
        <w:p w14:paraId="61CFA227" w14:textId="03155B24" w:rsidR="007E442D" w:rsidRDefault="007E442D">
          <w:pPr>
            <w:pStyle w:val="TOC2"/>
            <w:tabs>
              <w:tab w:val="right" w:leader="dot" w:pos="9016"/>
            </w:tabs>
            <w:rPr>
              <w:rFonts w:eastAsiaTheme="minorEastAsia"/>
              <w:noProof/>
              <w:sz w:val="24"/>
              <w:szCs w:val="24"/>
              <w:lang w:eastAsia="en-GB"/>
            </w:rPr>
          </w:pPr>
          <w:hyperlink w:anchor="_Toc238078705" w:history="1">
            <w:r w:rsidRPr="00320163">
              <w:rPr>
                <w:rStyle w:val="Hyperlink"/>
                <w:noProof/>
              </w:rPr>
              <w:t>Introduction</w:t>
            </w:r>
            <w:r>
              <w:rPr>
                <w:noProof/>
                <w:webHidden/>
              </w:rPr>
              <w:tab/>
            </w:r>
            <w:r>
              <w:rPr>
                <w:noProof/>
                <w:webHidden/>
              </w:rPr>
              <w:fldChar w:fldCharType="begin"/>
            </w:r>
            <w:r>
              <w:rPr>
                <w:noProof/>
                <w:webHidden/>
              </w:rPr>
              <w:instrText xml:space="preserve"> PAGEREF _Toc238078705 \h </w:instrText>
            </w:r>
            <w:r>
              <w:rPr>
                <w:noProof/>
                <w:webHidden/>
              </w:rPr>
            </w:r>
            <w:r>
              <w:rPr>
                <w:noProof/>
                <w:webHidden/>
              </w:rPr>
              <w:fldChar w:fldCharType="separate"/>
            </w:r>
            <w:r>
              <w:rPr>
                <w:noProof/>
                <w:webHidden/>
              </w:rPr>
              <w:t>3</w:t>
            </w:r>
            <w:r>
              <w:rPr>
                <w:noProof/>
                <w:webHidden/>
              </w:rPr>
              <w:fldChar w:fldCharType="end"/>
            </w:r>
          </w:hyperlink>
        </w:p>
        <w:p w14:paraId="758CA0D6" w14:textId="340791F8" w:rsidR="007E442D" w:rsidRDefault="007E442D">
          <w:pPr>
            <w:pStyle w:val="TOC2"/>
            <w:tabs>
              <w:tab w:val="right" w:leader="dot" w:pos="9016"/>
            </w:tabs>
            <w:rPr>
              <w:rFonts w:eastAsiaTheme="minorEastAsia"/>
              <w:noProof/>
              <w:sz w:val="24"/>
              <w:szCs w:val="24"/>
              <w:lang w:eastAsia="en-GB"/>
            </w:rPr>
          </w:pPr>
          <w:hyperlink w:anchor="_Toc238078706" w:history="1">
            <w:r w:rsidRPr="00320163">
              <w:rPr>
                <w:rStyle w:val="Hyperlink"/>
                <w:noProof/>
              </w:rPr>
              <w:t>Evaluation of current market situation</w:t>
            </w:r>
            <w:r>
              <w:rPr>
                <w:noProof/>
                <w:webHidden/>
              </w:rPr>
              <w:tab/>
            </w:r>
            <w:r>
              <w:rPr>
                <w:noProof/>
                <w:webHidden/>
              </w:rPr>
              <w:fldChar w:fldCharType="begin"/>
            </w:r>
            <w:r>
              <w:rPr>
                <w:noProof/>
                <w:webHidden/>
              </w:rPr>
              <w:instrText xml:space="preserve"> PAGEREF _Toc238078706 \h </w:instrText>
            </w:r>
            <w:r>
              <w:rPr>
                <w:noProof/>
                <w:webHidden/>
              </w:rPr>
            </w:r>
            <w:r>
              <w:rPr>
                <w:noProof/>
                <w:webHidden/>
              </w:rPr>
              <w:fldChar w:fldCharType="separate"/>
            </w:r>
            <w:r>
              <w:rPr>
                <w:noProof/>
                <w:webHidden/>
              </w:rPr>
              <w:t>3</w:t>
            </w:r>
            <w:r>
              <w:rPr>
                <w:noProof/>
                <w:webHidden/>
              </w:rPr>
              <w:fldChar w:fldCharType="end"/>
            </w:r>
          </w:hyperlink>
        </w:p>
        <w:p w14:paraId="2F031672" w14:textId="07A6342E" w:rsidR="007E442D" w:rsidRDefault="007E442D">
          <w:pPr>
            <w:pStyle w:val="TOC3"/>
            <w:tabs>
              <w:tab w:val="right" w:leader="dot" w:pos="9016"/>
            </w:tabs>
            <w:rPr>
              <w:rFonts w:eastAsiaTheme="minorEastAsia"/>
              <w:noProof/>
              <w:sz w:val="24"/>
              <w:szCs w:val="24"/>
              <w:lang w:eastAsia="en-GB"/>
            </w:rPr>
          </w:pPr>
          <w:hyperlink w:anchor="_Toc238078707" w:history="1">
            <w:r w:rsidRPr="00320163">
              <w:rPr>
                <w:rStyle w:val="Hyperlink"/>
                <w:noProof/>
              </w:rPr>
              <w:t>Strategic Growth Options and Proposed Strategy</w:t>
            </w:r>
            <w:r>
              <w:rPr>
                <w:noProof/>
                <w:webHidden/>
              </w:rPr>
              <w:tab/>
            </w:r>
            <w:r>
              <w:rPr>
                <w:noProof/>
                <w:webHidden/>
              </w:rPr>
              <w:fldChar w:fldCharType="begin"/>
            </w:r>
            <w:r>
              <w:rPr>
                <w:noProof/>
                <w:webHidden/>
              </w:rPr>
              <w:instrText xml:space="preserve"> PAGEREF _Toc238078707 \h </w:instrText>
            </w:r>
            <w:r>
              <w:rPr>
                <w:noProof/>
                <w:webHidden/>
              </w:rPr>
            </w:r>
            <w:r>
              <w:rPr>
                <w:noProof/>
                <w:webHidden/>
              </w:rPr>
              <w:fldChar w:fldCharType="separate"/>
            </w:r>
            <w:r>
              <w:rPr>
                <w:noProof/>
                <w:webHidden/>
              </w:rPr>
              <w:t>5</w:t>
            </w:r>
            <w:r>
              <w:rPr>
                <w:noProof/>
                <w:webHidden/>
              </w:rPr>
              <w:fldChar w:fldCharType="end"/>
            </w:r>
          </w:hyperlink>
        </w:p>
        <w:p w14:paraId="2480F20D" w14:textId="5DDB55A1" w:rsidR="007E442D" w:rsidRDefault="007E442D">
          <w:pPr>
            <w:pStyle w:val="TOC2"/>
            <w:tabs>
              <w:tab w:val="right" w:leader="dot" w:pos="9016"/>
            </w:tabs>
            <w:rPr>
              <w:rFonts w:eastAsiaTheme="minorEastAsia"/>
              <w:noProof/>
              <w:sz w:val="24"/>
              <w:szCs w:val="24"/>
              <w:lang w:eastAsia="en-GB"/>
            </w:rPr>
          </w:pPr>
          <w:hyperlink w:anchor="_Toc238078708" w:history="1">
            <w:r w:rsidRPr="00320163">
              <w:rPr>
                <w:rStyle w:val="Hyperlink"/>
                <w:noProof/>
              </w:rPr>
              <w:t>Strategy Evaluation Using SFA</w:t>
            </w:r>
            <w:r>
              <w:rPr>
                <w:noProof/>
                <w:webHidden/>
              </w:rPr>
              <w:tab/>
            </w:r>
            <w:r>
              <w:rPr>
                <w:noProof/>
                <w:webHidden/>
              </w:rPr>
              <w:fldChar w:fldCharType="begin"/>
            </w:r>
            <w:r>
              <w:rPr>
                <w:noProof/>
                <w:webHidden/>
              </w:rPr>
              <w:instrText xml:space="preserve"> PAGEREF _Toc238078708 \h </w:instrText>
            </w:r>
            <w:r>
              <w:rPr>
                <w:noProof/>
                <w:webHidden/>
              </w:rPr>
            </w:r>
            <w:r>
              <w:rPr>
                <w:noProof/>
                <w:webHidden/>
              </w:rPr>
              <w:fldChar w:fldCharType="separate"/>
            </w:r>
            <w:r>
              <w:rPr>
                <w:noProof/>
                <w:webHidden/>
              </w:rPr>
              <w:t>6</w:t>
            </w:r>
            <w:r>
              <w:rPr>
                <w:noProof/>
                <w:webHidden/>
              </w:rPr>
              <w:fldChar w:fldCharType="end"/>
            </w:r>
          </w:hyperlink>
        </w:p>
        <w:p w14:paraId="01D2A003" w14:textId="035AE07D" w:rsidR="007E442D" w:rsidRDefault="007E442D">
          <w:pPr>
            <w:pStyle w:val="TOC2"/>
            <w:tabs>
              <w:tab w:val="right" w:leader="dot" w:pos="9016"/>
            </w:tabs>
            <w:rPr>
              <w:rFonts w:eastAsiaTheme="minorEastAsia"/>
              <w:noProof/>
              <w:sz w:val="24"/>
              <w:szCs w:val="24"/>
              <w:lang w:eastAsia="en-GB"/>
            </w:rPr>
          </w:pPr>
          <w:hyperlink w:anchor="_Toc238078709" w:history="1">
            <w:r w:rsidRPr="00320163">
              <w:rPr>
                <w:rStyle w:val="Hyperlink"/>
                <w:noProof/>
              </w:rPr>
              <w:t>Stakeholder Analysis</w:t>
            </w:r>
            <w:r>
              <w:rPr>
                <w:noProof/>
                <w:webHidden/>
              </w:rPr>
              <w:tab/>
            </w:r>
            <w:r>
              <w:rPr>
                <w:noProof/>
                <w:webHidden/>
              </w:rPr>
              <w:fldChar w:fldCharType="begin"/>
            </w:r>
            <w:r>
              <w:rPr>
                <w:noProof/>
                <w:webHidden/>
              </w:rPr>
              <w:instrText xml:space="preserve"> PAGEREF _Toc238078709 \h </w:instrText>
            </w:r>
            <w:r>
              <w:rPr>
                <w:noProof/>
                <w:webHidden/>
              </w:rPr>
            </w:r>
            <w:r>
              <w:rPr>
                <w:noProof/>
                <w:webHidden/>
              </w:rPr>
              <w:fldChar w:fldCharType="separate"/>
            </w:r>
            <w:r>
              <w:rPr>
                <w:noProof/>
                <w:webHidden/>
              </w:rPr>
              <w:t>6</w:t>
            </w:r>
            <w:r>
              <w:rPr>
                <w:noProof/>
                <w:webHidden/>
              </w:rPr>
              <w:fldChar w:fldCharType="end"/>
            </w:r>
          </w:hyperlink>
        </w:p>
        <w:p w14:paraId="08514AEA" w14:textId="770FAA02" w:rsidR="007E442D" w:rsidRDefault="007E442D">
          <w:pPr>
            <w:pStyle w:val="TOC2"/>
            <w:tabs>
              <w:tab w:val="right" w:leader="dot" w:pos="9016"/>
            </w:tabs>
            <w:rPr>
              <w:rFonts w:eastAsiaTheme="minorEastAsia"/>
              <w:noProof/>
              <w:sz w:val="24"/>
              <w:szCs w:val="24"/>
              <w:lang w:eastAsia="en-GB"/>
            </w:rPr>
          </w:pPr>
          <w:hyperlink w:anchor="_Toc238078710" w:history="1">
            <w:r w:rsidRPr="00320163">
              <w:rPr>
                <w:rStyle w:val="Hyperlink"/>
                <w:noProof/>
              </w:rPr>
              <w:t>Implementation and Monitoring</w:t>
            </w:r>
            <w:r>
              <w:rPr>
                <w:noProof/>
                <w:webHidden/>
              </w:rPr>
              <w:tab/>
            </w:r>
            <w:r>
              <w:rPr>
                <w:noProof/>
                <w:webHidden/>
              </w:rPr>
              <w:fldChar w:fldCharType="begin"/>
            </w:r>
            <w:r>
              <w:rPr>
                <w:noProof/>
                <w:webHidden/>
              </w:rPr>
              <w:instrText xml:space="preserve"> PAGEREF _Toc238078710 \h </w:instrText>
            </w:r>
            <w:r>
              <w:rPr>
                <w:noProof/>
                <w:webHidden/>
              </w:rPr>
            </w:r>
            <w:r>
              <w:rPr>
                <w:noProof/>
                <w:webHidden/>
              </w:rPr>
              <w:fldChar w:fldCharType="separate"/>
            </w:r>
            <w:r>
              <w:rPr>
                <w:noProof/>
                <w:webHidden/>
              </w:rPr>
              <w:t>7</w:t>
            </w:r>
            <w:r>
              <w:rPr>
                <w:noProof/>
                <w:webHidden/>
              </w:rPr>
              <w:fldChar w:fldCharType="end"/>
            </w:r>
          </w:hyperlink>
        </w:p>
        <w:p w14:paraId="31B3B2DA" w14:textId="48F93F58" w:rsidR="007E442D" w:rsidRDefault="007E442D">
          <w:pPr>
            <w:pStyle w:val="TOC2"/>
            <w:tabs>
              <w:tab w:val="right" w:leader="dot" w:pos="9016"/>
            </w:tabs>
            <w:rPr>
              <w:rFonts w:eastAsiaTheme="minorEastAsia"/>
              <w:noProof/>
              <w:sz w:val="24"/>
              <w:szCs w:val="24"/>
              <w:lang w:eastAsia="en-GB"/>
            </w:rPr>
          </w:pPr>
          <w:hyperlink w:anchor="_Toc238078711" w:history="1">
            <w:r w:rsidRPr="00320163">
              <w:rPr>
                <w:rStyle w:val="Hyperlink"/>
                <w:noProof/>
              </w:rPr>
              <w:t>Conclusion</w:t>
            </w:r>
            <w:r>
              <w:rPr>
                <w:noProof/>
                <w:webHidden/>
              </w:rPr>
              <w:tab/>
            </w:r>
            <w:r>
              <w:rPr>
                <w:noProof/>
                <w:webHidden/>
              </w:rPr>
              <w:fldChar w:fldCharType="begin"/>
            </w:r>
            <w:r>
              <w:rPr>
                <w:noProof/>
                <w:webHidden/>
              </w:rPr>
              <w:instrText xml:space="preserve"> PAGEREF _Toc238078711 \h </w:instrText>
            </w:r>
            <w:r>
              <w:rPr>
                <w:noProof/>
                <w:webHidden/>
              </w:rPr>
            </w:r>
            <w:r>
              <w:rPr>
                <w:noProof/>
                <w:webHidden/>
              </w:rPr>
              <w:fldChar w:fldCharType="separate"/>
            </w:r>
            <w:r>
              <w:rPr>
                <w:noProof/>
                <w:webHidden/>
              </w:rPr>
              <w:t>8</w:t>
            </w:r>
            <w:r>
              <w:rPr>
                <w:noProof/>
                <w:webHidden/>
              </w:rPr>
              <w:fldChar w:fldCharType="end"/>
            </w:r>
          </w:hyperlink>
        </w:p>
        <w:p w14:paraId="1CDFE0B7" w14:textId="1CFFF487" w:rsidR="007E442D" w:rsidRDefault="007E442D">
          <w:r>
            <w:rPr>
              <w:b/>
              <w:bCs/>
              <w:noProof/>
            </w:rPr>
            <w:fldChar w:fldCharType="end"/>
          </w:r>
        </w:p>
      </w:sdtContent>
    </w:sdt>
    <w:p w14:paraId="4FAE27A0" w14:textId="6733118B" w:rsidR="007E442D" w:rsidRDefault="007E442D">
      <w:pPr>
        <w:rPr>
          <w:rFonts w:asciiTheme="majorHAnsi" w:eastAsiaTheme="majorEastAsia" w:hAnsiTheme="majorHAnsi" w:cstheme="majorBidi"/>
          <w:color w:val="2F5496" w:themeColor="accent1" w:themeShade="BF"/>
          <w:sz w:val="32"/>
          <w:szCs w:val="32"/>
        </w:rPr>
      </w:pPr>
      <w:r>
        <w:br w:type="page"/>
      </w:r>
    </w:p>
    <w:p w14:paraId="6B1E7E9C" w14:textId="30ABF3A1" w:rsidR="007E442D" w:rsidRPr="007E442D" w:rsidRDefault="007E442D" w:rsidP="007E442D">
      <w:pPr>
        <w:pStyle w:val="Heading2"/>
      </w:pPr>
      <w:bookmarkStart w:id="0" w:name="_Toc238078704"/>
      <w:r w:rsidRPr="007E442D">
        <w:lastRenderedPageBreak/>
        <w:t>Executive Summary</w:t>
      </w:r>
      <w:bookmarkEnd w:id="0"/>
      <w:r w:rsidRPr="007E442D">
        <w:t xml:space="preserve"> </w:t>
      </w:r>
    </w:p>
    <w:p w14:paraId="0BEC13B2" w14:textId="4495F235" w:rsidR="007E442D" w:rsidRPr="007E442D" w:rsidRDefault="007E442D" w:rsidP="007E442D">
      <w:pPr>
        <w:tabs>
          <w:tab w:val="left" w:pos="426"/>
        </w:tabs>
        <w:rPr>
          <w:rFonts w:ascii="Arial" w:hAnsi="Arial" w:cs="Arial"/>
        </w:rPr>
      </w:pPr>
      <w:proofErr w:type="spellStart"/>
      <w:r w:rsidRPr="007E442D">
        <w:rPr>
          <w:rFonts w:ascii="Arial" w:hAnsi="Arial" w:cs="Arial"/>
        </w:rPr>
        <w:t>VodafoneThree</w:t>
      </w:r>
      <w:proofErr w:type="spellEnd"/>
      <w:r w:rsidRPr="007E442D">
        <w:rPr>
          <w:rFonts w:ascii="Arial" w:hAnsi="Arial" w:cs="Arial"/>
        </w:rPr>
        <w:t xml:space="preserve"> is facing serious operational, financial, and competitive challenges. This paper provides SWOT, PESTLE, and Porter's Five Forces analysis of the company and identifies increasing demand for mobile data services and 5G as well as companies' need for improved digital connectivity as a market opportunity. </w:t>
      </w:r>
      <w:proofErr w:type="spellStart"/>
      <w:r w:rsidRPr="007E442D">
        <w:rPr>
          <w:rFonts w:ascii="Arial" w:hAnsi="Arial" w:cs="Arial"/>
        </w:rPr>
        <w:t>VodafoneThree</w:t>
      </w:r>
      <w:proofErr w:type="spellEnd"/>
      <w:r w:rsidRPr="007E442D">
        <w:rPr>
          <w:rFonts w:ascii="Arial" w:hAnsi="Arial" w:cs="Arial"/>
        </w:rPr>
        <w:t xml:space="preserve"> faces high client expectations, regulatory requirements and intense competition from Virgin Media O2 and EE.</w:t>
      </w:r>
    </w:p>
    <w:p w14:paraId="7ABC523A" w14:textId="2ED81B5C" w:rsidR="007E442D" w:rsidRPr="007E442D" w:rsidRDefault="007E442D" w:rsidP="007E442D">
      <w:pPr>
        <w:pStyle w:val="Heading2"/>
      </w:pPr>
      <w:bookmarkStart w:id="1" w:name="_Toc238078705"/>
      <w:r w:rsidRPr="007E442D">
        <w:t>Introduction</w:t>
      </w:r>
      <w:bookmarkEnd w:id="1"/>
      <w:r w:rsidRPr="007E442D">
        <w:t xml:space="preserve"> </w:t>
      </w:r>
    </w:p>
    <w:p w14:paraId="25AB6E9D" w14:textId="339E5677" w:rsidR="007E442D" w:rsidRDefault="007E442D" w:rsidP="007E442D">
      <w:pPr>
        <w:tabs>
          <w:tab w:val="left" w:pos="426"/>
        </w:tabs>
        <w:rPr>
          <w:rFonts w:ascii="Arial" w:hAnsi="Arial" w:cs="Arial"/>
        </w:rPr>
      </w:pPr>
      <w:r w:rsidRPr="007E442D">
        <w:rPr>
          <w:rFonts w:ascii="Arial" w:hAnsi="Arial" w:cs="Arial"/>
        </w:rPr>
        <w:t xml:space="preserve">Vodafone Group Plc is a large telecommunications company operating across Europe and Africa. Mobile and fixed connectivity, broadband, business services, and digital products are among its core offerings. The company is also a major player in the Internet of Things industry. As per its 2025 Annual Report, by the end of March 2025, the group had approximately 310 million mobile clients and was directly present in 15 countries (Vodafone Group, 2025). Vodafone's mission is to connect everyone and leverage technology for improved life and work of its clients and society as a whole (Vodafone Group, 2025). The goal is crucial for the company's strategy since telecommunication is no longer only about making phone calls. Today people need connectivity for their work, education, financial services and entertainment, etc. Vodafone Three is larger due to the merger, but success cannot be guaranteed. The company will have to compete with other major telecommunications players and convince clients of its offerings. Thus, the main strategic issue </w:t>
      </w:r>
      <w:proofErr w:type="spellStart"/>
      <w:r w:rsidRPr="007E442D">
        <w:rPr>
          <w:rFonts w:ascii="Arial" w:hAnsi="Arial" w:cs="Arial"/>
        </w:rPr>
        <w:t>VodafoneThree</w:t>
      </w:r>
      <w:proofErr w:type="spellEnd"/>
      <w:r w:rsidRPr="007E442D">
        <w:rPr>
          <w:rFonts w:ascii="Arial" w:hAnsi="Arial" w:cs="Arial"/>
        </w:rPr>
        <w:t xml:space="preserve"> faces is how it could leverage its new capacities to create sustained growth. This report analyses the company's current market positioning and proposes a growth strategy based on its capabilities.</w:t>
      </w:r>
    </w:p>
    <w:p w14:paraId="45441E67" w14:textId="3949C6CB" w:rsidR="007E442D" w:rsidRPr="007E442D" w:rsidRDefault="007E442D" w:rsidP="007E442D">
      <w:pPr>
        <w:pStyle w:val="Heading2"/>
      </w:pPr>
      <w:bookmarkStart w:id="2" w:name="_Toc238078706"/>
      <w:r w:rsidRPr="007E442D">
        <w:t>Evaluation of current market situation</w:t>
      </w:r>
      <w:bookmarkEnd w:id="2"/>
    </w:p>
    <w:p w14:paraId="3CBF341C" w14:textId="6BA8D125" w:rsidR="007E442D" w:rsidRPr="007E442D" w:rsidRDefault="007E442D" w:rsidP="007E442D">
      <w:pPr>
        <w:pStyle w:val="IntenseQuote"/>
      </w:pPr>
      <w:r w:rsidRPr="007E442D">
        <w:t>PESTLE Analysis</w:t>
      </w:r>
    </w:p>
    <w:p w14:paraId="0E3EDD0F" w14:textId="77777777" w:rsidR="007E442D" w:rsidRPr="007E442D" w:rsidRDefault="007E442D" w:rsidP="007E442D">
      <w:pPr>
        <w:tabs>
          <w:tab w:val="left" w:pos="426"/>
        </w:tabs>
        <w:rPr>
          <w:rFonts w:ascii="Arial" w:hAnsi="Arial" w:cs="Arial"/>
          <w:b/>
          <w:bCs/>
        </w:rPr>
      </w:pPr>
      <w:r w:rsidRPr="007E442D">
        <w:rPr>
          <w:rFonts w:ascii="Arial" w:hAnsi="Arial" w:cs="Arial"/>
        </w:rPr>
        <w:t xml:space="preserve"> </w:t>
      </w:r>
      <w:r w:rsidRPr="007E442D">
        <w:rPr>
          <w:rFonts w:ascii="Arial" w:hAnsi="Arial" w:cs="Arial"/>
          <w:b/>
          <w:bCs/>
        </w:rPr>
        <w:t xml:space="preserve">Political factors </w:t>
      </w:r>
    </w:p>
    <w:p w14:paraId="1CB3357C" w14:textId="77777777" w:rsidR="007E442D" w:rsidRPr="007E442D" w:rsidRDefault="007E442D" w:rsidP="007E442D">
      <w:pPr>
        <w:tabs>
          <w:tab w:val="left" w:pos="426"/>
        </w:tabs>
        <w:rPr>
          <w:rFonts w:ascii="Arial" w:hAnsi="Arial" w:cs="Arial"/>
        </w:rPr>
      </w:pPr>
      <w:proofErr w:type="spellStart"/>
      <w:r w:rsidRPr="007E442D">
        <w:rPr>
          <w:rFonts w:ascii="Arial" w:hAnsi="Arial" w:cs="Arial"/>
        </w:rPr>
        <w:t>VodafoneThree</w:t>
      </w:r>
      <w:proofErr w:type="spellEnd"/>
      <w:r w:rsidRPr="007E442D">
        <w:rPr>
          <w:rFonts w:ascii="Arial" w:hAnsi="Arial" w:cs="Arial"/>
        </w:rPr>
        <w:t xml:space="preserve"> is larger due to the merger, but success cannot be guaranteed. The company will have to compete with other major telecommunications players and convince clients of its offerings. Thus, the main strategic issue </w:t>
      </w:r>
      <w:proofErr w:type="spellStart"/>
      <w:r w:rsidRPr="007E442D">
        <w:rPr>
          <w:rFonts w:ascii="Arial" w:hAnsi="Arial" w:cs="Arial"/>
        </w:rPr>
        <w:t>VodafoneThree</w:t>
      </w:r>
      <w:proofErr w:type="spellEnd"/>
      <w:r w:rsidRPr="007E442D">
        <w:rPr>
          <w:rFonts w:ascii="Arial" w:hAnsi="Arial" w:cs="Arial"/>
        </w:rPr>
        <w:t xml:space="preserve"> faces is how it could leverage its new capacities to create sustained growth.</w:t>
      </w:r>
    </w:p>
    <w:p w14:paraId="22178FE5" w14:textId="77777777" w:rsidR="007E442D" w:rsidRPr="007E442D" w:rsidRDefault="007E442D" w:rsidP="007E442D">
      <w:pPr>
        <w:tabs>
          <w:tab w:val="left" w:pos="426"/>
        </w:tabs>
        <w:rPr>
          <w:rFonts w:ascii="Arial" w:hAnsi="Arial" w:cs="Arial"/>
        </w:rPr>
      </w:pPr>
      <w:r w:rsidRPr="007E442D">
        <w:rPr>
          <w:rFonts w:ascii="Arial" w:hAnsi="Arial" w:cs="Arial"/>
        </w:rPr>
        <w:t xml:space="preserve"> Economic factors </w:t>
      </w:r>
    </w:p>
    <w:p w14:paraId="7CF8005B" w14:textId="77777777" w:rsidR="007E442D" w:rsidRPr="007E442D" w:rsidRDefault="007E442D" w:rsidP="007E442D">
      <w:pPr>
        <w:tabs>
          <w:tab w:val="left" w:pos="426"/>
        </w:tabs>
        <w:rPr>
          <w:rFonts w:ascii="Arial" w:hAnsi="Arial" w:cs="Arial"/>
        </w:rPr>
      </w:pPr>
      <w:r w:rsidRPr="007E442D">
        <w:rPr>
          <w:rFonts w:ascii="Arial" w:hAnsi="Arial" w:cs="Arial"/>
        </w:rPr>
        <w:t xml:space="preserve">The state of economy could impact the consumer spending. While mobile services are essential today, customers could look for cheaper options when struggling financially. So, </w:t>
      </w:r>
      <w:proofErr w:type="spellStart"/>
      <w:r w:rsidRPr="007E442D">
        <w:rPr>
          <w:rFonts w:ascii="Arial" w:hAnsi="Arial" w:cs="Arial"/>
        </w:rPr>
        <w:t>VodafoneThree</w:t>
      </w:r>
      <w:proofErr w:type="spellEnd"/>
      <w:r w:rsidRPr="007E442D">
        <w:rPr>
          <w:rFonts w:ascii="Arial" w:hAnsi="Arial" w:cs="Arial"/>
        </w:rPr>
        <w:t xml:space="preserve"> has to find a balance between its network investments and reasonable pricing. Reducing unnecessary costs is one of the benefits of the merger. As per Vodafone, by the fifth year after its completion, the combined company expected to achieve cost and capital expenditure synergies of approximately £700 million per year (Vodafone, 2025a). </w:t>
      </w:r>
      <w:proofErr w:type="spellStart"/>
      <w:r w:rsidRPr="007E442D">
        <w:rPr>
          <w:rFonts w:ascii="Arial" w:hAnsi="Arial" w:cs="Arial"/>
        </w:rPr>
        <w:t>VodafoneThree</w:t>
      </w:r>
      <w:proofErr w:type="spellEnd"/>
      <w:r w:rsidRPr="007E442D">
        <w:rPr>
          <w:rFonts w:ascii="Arial" w:hAnsi="Arial" w:cs="Arial"/>
        </w:rPr>
        <w:t xml:space="preserve"> could thus finance its future investments thanks to the synergy. But the company is under the obligation to make substantial investments. </w:t>
      </w:r>
      <w:proofErr w:type="spellStart"/>
      <w:r w:rsidRPr="007E442D">
        <w:rPr>
          <w:rFonts w:ascii="Arial" w:hAnsi="Arial" w:cs="Arial"/>
        </w:rPr>
        <w:t>VodafoneThree</w:t>
      </w:r>
      <w:proofErr w:type="spellEnd"/>
      <w:r w:rsidRPr="007E442D">
        <w:rPr>
          <w:rFonts w:ascii="Arial" w:hAnsi="Arial" w:cs="Arial"/>
        </w:rPr>
        <w:t xml:space="preserve"> needs to generate sufficient extra income and cost savings to pay for the £11 billion network investment plan. There is a major opportunity in the business market. Businesses require </w:t>
      </w:r>
      <w:r w:rsidRPr="007E442D">
        <w:rPr>
          <w:rFonts w:ascii="Arial" w:hAnsi="Arial" w:cs="Arial"/>
        </w:rPr>
        <w:lastRenderedPageBreak/>
        <w:t xml:space="preserve">interlinked devices, cloud services, cybersecurity and reliable connectivity. So, </w:t>
      </w:r>
      <w:proofErr w:type="spellStart"/>
      <w:r w:rsidRPr="007E442D">
        <w:rPr>
          <w:rFonts w:ascii="Arial" w:hAnsi="Arial" w:cs="Arial"/>
        </w:rPr>
        <w:t>VodafoneThree</w:t>
      </w:r>
      <w:proofErr w:type="spellEnd"/>
      <w:r w:rsidRPr="007E442D">
        <w:rPr>
          <w:rFonts w:ascii="Arial" w:hAnsi="Arial" w:cs="Arial"/>
        </w:rPr>
        <w:t xml:space="preserve"> could offer businesses services that would go beyond standard mobile contracts.</w:t>
      </w:r>
    </w:p>
    <w:p w14:paraId="51329DCA" w14:textId="77777777" w:rsidR="007E442D" w:rsidRPr="007E442D" w:rsidRDefault="007E442D" w:rsidP="007E442D">
      <w:pPr>
        <w:tabs>
          <w:tab w:val="left" w:pos="426"/>
        </w:tabs>
        <w:rPr>
          <w:rFonts w:ascii="Arial" w:hAnsi="Arial" w:cs="Arial"/>
          <w:b/>
          <w:bCs/>
        </w:rPr>
      </w:pPr>
      <w:r w:rsidRPr="007E442D">
        <w:rPr>
          <w:rFonts w:ascii="Arial" w:hAnsi="Arial" w:cs="Arial"/>
        </w:rPr>
        <w:t> </w:t>
      </w:r>
      <w:r w:rsidRPr="007E442D">
        <w:rPr>
          <w:rFonts w:ascii="Arial" w:hAnsi="Arial" w:cs="Arial"/>
          <w:b/>
          <w:bCs/>
        </w:rPr>
        <w:t>Social factors</w:t>
      </w:r>
    </w:p>
    <w:p w14:paraId="1DDC3C9B" w14:textId="77777777" w:rsidR="007E442D" w:rsidRPr="007E442D" w:rsidRDefault="007E442D" w:rsidP="007E442D">
      <w:pPr>
        <w:tabs>
          <w:tab w:val="left" w:pos="426"/>
        </w:tabs>
        <w:rPr>
          <w:rFonts w:ascii="Arial" w:hAnsi="Arial" w:cs="Arial"/>
        </w:rPr>
      </w:pPr>
      <w:r w:rsidRPr="007E442D">
        <w:rPr>
          <w:rFonts w:ascii="Arial" w:hAnsi="Arial" w:cs="Arial"/>
        </w:rPr>
        <w:t xml:space="preserve">The way customers use telecommunication services has changed. Customers use smartphones for social media, video streaming, online shopping, banking, education and work. Consequently, customers expect fast and reliable data services. The scale of this change could be seen in the findings of Ofcom's Connected Nations 2025 report. The monthly mobile data traffic in the UK grew by approximately 18% in 2025, reaching 1,257 petabytes. The 5G traffic grew by approximately 53% and comprised around 28% of total mobile data traffic (Ofcom, 2025). This is a major opportunity for </w:t>
      </w:r>
      <w:proofErr w:type="spellStart"/>
      <w:r w:rsidRPr="007E442D">
        <w:rPr>
          <w:rFonts w:ascii="Arial" w:hAnsi="Arial" w:cs="Arial"/>
        </w:rPr>
        <w:t>VodafoneThree</w:t>
      </w:r>
      <w:proofErr w:type="spellEnd"/>
      <w:r w:rsidRPr="007E442D">
        <w:rPr>
          <w:rFonts w:ascii="Arial" w:hAnsi="Arial" w:cs="Arial"/>
        </w:rPr>
        <w:t xml:space="preserve"> since its investment programme is concentrated on 5G. At the same time, customers are also willing to compare providers and change service provider in case they are dissatisfied with prices and service. So, </w:t>
      </w:r>
      <w:proofErr w:type="spellStart"/>
      <w:r w:rsidRPr="007E442D">
        <w:rPr>
          <w:rFonts w:ascii="Arial" w:hAnsi="Arial" w:cs="Arial"/>
        </w:rPr>
        <w:t>VodafoneThree</w:t>
      </w:r>
      <w:proofErr w:type="spellEnd"/>
      <w:r w:rsidRPr="007E442D">
        <w:rPr>
          <w:rFonts w:ascii="Arial" w:hAnsi="Arial" w:cs="Arial"/>
        </w:rPr>
        <w:t xml:space="preserve"> needs to combine the network development with good customer service.</w:t>
      </w:r>
    </w:p>
    <w:p w14:paraId="250DC134" w14:textId="77777777" w:rsidR="007E442D" w:rsidRPr="007E442D" w:rsidRDefault="007E442D" w:rsidP="007E442D">
      <w:pPr>
        <w:tabs>
          <w:tab w:val="left" w:pos="426"/>
        </w:tabs>
        <w:rPr>
          <w:rFonts w:ascii="Arial" w:hAnsi="Arial" w:cs="Arial"/>
        </w:rPr>
      </w:pPr>
      <w:r w:rsidRPr="007E442D">
        <w:rPr>
          <w:rFonts w:ascii="Arial" w:hAnsi="Arial" w:cs="Arial"/>
        </w:rPr>
        <w:t>Technological factors</w:t>
      </w:r>
    </w:p>
    <w:p w14:paraId="1BB9B8E4" w14:textId="77777777" w:rsidR="007E442D" w:rsidRPr="007E442D" w:rsidRDefault="007E442D" w:rsidP="007E442D">
      <w:pPr>
        <w:tabs>
          <w:tab w:val="left" w:pos="426"/>
        </w:tabs>
        <w:rPr>
          <w:rFonts w:ascii="Arial" w:hAnsi="Arial" w:cs="Arial"/>
        </w:rPr>
      </w:pPr>
      <w:r w:rsidRPr="007E442D">
        <w:rPr>
          <w:rFonts w:ascii="Arial" w:hAnsi="Arial" w:cs="Arial"/>
        </w:rPr>
        <w:t xml:space="preserve">Technology is likely to be the most important factor shaping </w:t>
      </w:r>
      <w:proofErr w:type="spellStart"/>
      <w:r w:rsidRPr="007E442D">
        <w:rPr>
          <w:rFonts w:ascii="Arial" w:hAnsi="Arial" w:cs="Arial"/>
        </w:rPr>
        <w:t>VodafoneThree's</w:t>
      </w:r>
      <w:proofErr w:type="spellEnd"/>
      <w:r w:rsidRPr="007E442D">
        <w:rPr>
          <w:rFonts w:ascii="Arial" w:hAnsi="Arial" w:cs="Arial"/>
        </w:rPr>
        <w:t xml:space="preserve"> future. The company makes significant investments in the 5G Standalone which allows supporting applications requiring higher speed, reliability, and lower latency. The findings of Ofcom on the rise in 5G usage confirm the necessity of this investment. As per Ofcom, in 2025, the 5G Standalone made up approximately 31% of all 5G traffic. It opens up opportunities beyond standard consumer mobile services. For example, </w:t>
      </w:r>
      <w:proofErr w:type="spellStart"/>
      <w:r w:rsidRPr="007E442D">
        <w:rPr>
          <w:rFonts w:ascii="Arial" w:hAnsi="Arial" w:cs="Arial"/>
        </w:rPr>
        <w:t>VodafoneThree</w:t>
      </w:r>
      <w:proofErr w:type="spellEnd"/>
      <w:r w:rsidRPr="007E442D">
        <w:rPr>
          <w:rFonts w:ascii="Arial" w:hAnsi="Arial" w:cs="Arial"/>
        </w:rPr>
        <w:t xml:space="preserve"> could offer private 5G networks for factories, warehouses and offices. IoT services could allow organisations to interlink their cars, machinery and other equipment. However, technology is also a challenge for the company. Its competitors are making similar investments in technology. Thus, simply possessing 5G network is unlikely to create long-term competitive advantages for </w:t>
      </w:r>
      <w:proofErr w:type="spellStart"/>
      <w:r w:rsidRPr="007E442D">
        <w:rPr>
          <w:rFonts w:ascii="Arial" w:hAnsi="Arial" w:cs="Arial"/>
        </w:rPr>
        <w:t>VodafoneThree</w:t>
      </w:r>
      <w:proofErr w:type="spellEnd"/>
      <w:r w:rsidRPr="007E442D">
        <w:rPr>
          <w:rFonts w:ascii="Arial" w:hAnsi="Arial" w:cs="Arial"/>
        </w:rPr>
        <w:t>. The company needs to develop useful products based on the technology.</w:t>
      </w:r>
    </w:p>
    <w:p w14:paraId="3EF6C3DE" w14:textId="77777777" w:rsidR="007E442D" w:rsidRPr="007E442D" w:rsidRDefault="007E442D" w:rsidP="007E442D">
      <w:pPr>
        <w:tabs>
          <w:tab w:val="left" w:pos="426"/>
        </w:tabs>
        <w:rPr>
          <w:rFonts w:ascii="Arial" w:hAnsi="Arial" w:cs="Arial"/>
          <w:b/>
          <w:bCs/>
        </w:rPr>
      </w:pPr>
      <w:r w:rsidRPr="007E442D">
        <w:rPr>
          <w:rFonts w:ascii="Arial" w:hAnsi="Arial" w:cs="Arial"/>
          <w:b/>
          <w:bCs/>
        </w:rPr>
        <w:t>Environmental factors</w:t>
      </w:r>
    </w:p>
    <w:p w14:paraId="1BC4E89A" w14:textId="3B90CC3E" w:rsidR="007E442D" w:rsidRPr="007E442D" w:rsidRDefault="007E442D" w:rsidP="007E442D">
      <w:pPr>
        <w:tabs>
          <w:tab w:val="left" w:pos="426"/>
        </w:tabs>
        <w:rPr>
          <w:rFonts w:ascii="Arial" w:hAnsi="Arial" w:cs="Arial"/>
        </w:rPr>
      </w:pPr>
      <w:r w:rsidRPr="007E442D">
        <w:rPr>
          <w:rFonts w:ascii="Arial" w:hAnsi="Arial" w:cs="Arial"/>
        </w:rPr>
        <w:t xml:space="preserve">Telecommunication network requires physical infrastructure and energy resources. So, Vodafone has to consider the impact of network development on the environment. Switching from obsolete technologies to the more efficient 4G and 5G networks reduces energy consumption. The net zero emissions by 2040 commitment is a part of Vodafone's broader strategy (Vodafone Group, 2025). Reputation of the company could also be affected by its environmental performance. More and more pressure from regulators, investors and consumers is placed on major companies to take responsible actions concerning the environment. Consequently, </w:t>
      </w:r>
      <w:proofErr w:type="spellStart"/>
      <w:r w:rsidRPr="007E442D">
        <w:rPr>
          <w:rFonts w:ascii="Arial" w:hAnsi="Arial" w:cs="Arial"/>
        </w:rPr>
        <w:t>VodafoneThree</w:t>
      </w:r>
      <w:proofErr w:type="spellEnd"/>
      <w:r w:rsidRPr="007E442D">
        <w:rPr>
          <w:rFonts w:ascii="Arial" w:hAnsi="Arial" w:cs="Arial"/>
        </w:rPr>
        <w:t xml:space="preserve"> should take energy efficiency into account when selecting the networks to invest in.  </w:t>
      </w:r>
    </w:p>
    <w:p w14:paraId="6C1C2453" w14:textId="77777777" w:rsidR="007E442D" w:rsidRPr="007E442D" w:rsidRDefault="007E442D" w:rsidP="007E442D">
      <w:pPr>
        <w:tabs>
          <w:tab w:val="left" w:pos="426"/>
        </w:tabs>
        <w:rPr>
          <w:rFonts w:ascii="Arial" w:hAnsi="Arial" w:cs="Arial"/>
          <w:b/>
          <w:bCs/>
        </w:rPr>
      </w:pPr>
      <w:r w:rsidRPr="007E442D">
        <w:rPr>
          <w:rFonts w:ascii="Arial" w:hAnsi="Arial" w:cs="Arial"/>
          <w:b/>
          <w:bCs/>
        </w:rPr>
        <w:t>Legal factors</w:t>
      </w:r>
    </w:p>
    <w:p w14:paraId="481513F6" w14:textId="0EAA6FD4" w:rsidR="007E442D" w:rsidRDefault="007E442D" w:rsidP="007E442D">
      <w:pPr>
        <w:tabs>
          <w:tab w:val="left" w:pos="426"/>
        </w:tabs>
        <w:rPr>
          <w:rFonts w:ascii="Arial" w:hAnsi="Arial" w:cs="Arial"/>
        </w:rPr>
      </w:pPr>
      <w:proofErr w:type="spellStart"/>
      <w:r w:rsidRPr="007E442D">
        <w:rPr>
          <w:rFonts w:ascii="Arial" w:hAnsi="Arial" w:cs="Arial"/>
        </w:rPr>
        <w:t>VodafoneThree</w:t>
      </w:r>
      <w:proofErr w:type="spellEnd"/>
      <w:r w:rsidRPr="007E442D">
        <w:rPr>
          <w:rFonts w:ascii="Arial" w:hAnsi="Arial" w:cs="Arial"/>
        </w:rPr>
        <w:t xml:space="preserve"> has to comply with consumer protection, data protection, competition, and telecommunications regulations. The regulatory requirements were also applied to the merger, showing the importance of legal compliance for the business's strategy. Data protection requirements arise from the use of AI and digital services. Given the considerable amount of customer data </w:t>
      </w:r>
      <w:proofErr w:type="spellStart"/>
      <w:r w:rsidRPr="007E442D">
        <w:rPr>
          <w:rFonts w:ascii="Arial" w:hAnsi="Arial" w:cs="Arial"/>
        </w:rPr>
        <w:t>VodafoneThree</w:t>
      </w:r>
      <w:proofErr w:type="spellEnd"/>
      <w:r w:rsidRPr="007E442D">
        <w:rPr>
          <w:rFonts w:ascii="Arial" w:hAnsi="Arial" w:cs="Arial"/>
        </w:rPr>
        <w:t xml:space="preserve"> possesses, any growth in digital services should be supported by proper security and privacy measures.</w:t>
      </w:r>
    </w:p>
    <w:p w14:paraId="7A8AD4C7" w14:textId="77777777" w:rsidR="007E442D" w:rsidRPr="007E442D" w:rsidRDefault="007E442D" w:rsidP="007E442D">
      <w:pPr>
        <w:tabs>
          <w:tab w:val="left" w:pos="426"/>
        </w:tabs>
        <w:rPr>
          <w:rFonts w:ascii="Arial" w:hAnsi="Arial" w:cs="Arial"/>
        </w:rPr>
      </w:pPr>
    </w:p>
    <w:p w14:paraId="6BAB98BC" w14:textId="2DF23A92" w:rsidR="007E442D" w:rsidRPr="007E442D" w:rsidRDefault="007E442D" w:rsidP="007E442D">
      <w:pPr>
        <w:pStyle w:val="IntenseQuote"/>
      </w:pPr>
      <w:r w:rsidRPr="007E442D">
        <w:lastRenderedPageBreak/>
        <w:t>Porter's Five Forces</w:t>
      </w:r>
    </w:p>
    <w:p w14:paraId="310F525E" w14:textId="77777777" w:rsidR="007E442D" w:rsidRPr="007E442D" w:rsidRDefault="007E442D" w:rsidP="007E442D">
      <w:pPr>
        <w:tabs>
          <w:tab w:val="left" w:pos="426"/>
        </w:tabs>
        <w:rPr>
          <w:rFonts w:ascii="Arial" w:hAnsi="Arial" w:cs="Arial"/>
        </w:rPr>
      </w:pPr>
      <w:r w:rsidRPr="007E442D">
        <w:rPr>
          <w:rFonts w:ascii="Arial" w:hAnsi="Arial" w:cs="Arial"/>
        </w:rPr>
        <w:t>Porter's (1980) Five Forces model can be used to assess the level of competition in the telecommunications industry.</w:t>
      </w:r>
    </w:p>
    <w:p w14:paraId="4E128BE3" w14:textId="77777777" w:rsidR="007E442D" w:rsidRDefault="007E442D" w:rsidP="007E442D">
      <w:pPr>
        <w:tabs>
          <w:tab w:val="left" w:pos="426"/>
        </w:tabs>
        <w:rPr>
          <w:rFonts w:ascii="Arial" w:hAnsi="Arial" w:cs="Arial"/>
        </w:rPr>
      </w:pPr>
      <w:r w:rsidRPr="007E442D">
        <w:rPr>
          <w:rFonts w:ascii="Arial" w:hAnsi="Arial" w:cs="Arial"/>
        </w:rPr>
        <w:t xml:space="preserve">There is a lot of competitive rivalry. Major rivals of </w:t>
      </w:r>
      <w:proofErr w:type="spellStart"/>
      <w:r w:rsidRPr="007E442D">
        <w:rPr>
          <w:rFonts w:ascii="Arial" w:hAnsi="Arial" w:cs="Arial"/>
        </w:rPr>
        <w:t>VodafoneThree</w:t>
      </w:r>
      <w:proofErr w:type="spellEnd"/>
      <w:r w:rsidRPr="007E442D">
        <w:rPr>
          <w:rFonts w:ascii="Arial" w:hAnsi="Arial" w:cs="Arial"/>
        </w:rPr>
        <w:t xml:space="preserve"> include Virgin Media O2 and BT/EE. Prices and network services are comparatively easy for customers to compare. </w:t>
      </w:r>
      <w:proofErr w:type="spellStart"/>
      <w:r w:rsidRPr="007E442D">
        <w:rPr>
          <w:rFonts w:ascii="Arial" w:hAnsi="Arial" w:cs="Arial"/>
        </w:rPr>
        <w:t>VodafoneThree</w:t>
      </w:r>
      <w:proofErr w:type="spellEnd"/>
      <w:r w:rsidRPr="007E442D">
        <w:rPr>
          <w:rFonts w:ascii="Arial" w:hAnsi="Arial" w:cs="Arial"/>
        </w:rPr>
        <w:t xml:space="preserve"> finds it challenging to raise prices without offering more value as a result.</w:t>
      </w:r>
      <w:r w:rsidRPr="007E442D">
        <w:rPr>
          <w:rFonts w:ascii="Arial" w:hAnsi="Arial" w:cs="Arial"/>
        </w:rPr>
        <w:br/>
        <w:t xml:space="preserve">There is a lot of buyer power. When customers are dissatisfied, they have the option to switch providers. Due of their ability to negotiate massive contracts, business clients may have even more negotiating leverage. Therefore, </w:t>
      </w:r>
      <w:proofErr w:type="spellStart"/>
      <w:r w:rsidRPr="007E442D">
        <w:rPr>
          <w:rFonts w:ascii="Arial" w:hAnsi="Arial" w:cs="Arial"/>
        </w:rPr>
        <w:t>VodafoneThree</w:t>
      </w:r>
      <w:proofErr w:type="spellEnd"/>
      <w:r w:rsidRPr="007E442D">
        <w:rPr>
          <w:rFonts w:ascii="Arial" w:hAnsi="Arial" w:cs="Arial"/>
        </w:rPr>
        <w:t xml:space="preserve"> must give consumers a compelling incentive to stick around.</w:t>
      </w:r>
    </w:p>
    <w:p w14:paraId="099A62D5" w14:textId="6A2FFD3A" w:rsidR="007E442D" w:rsidRDefault="007E442D" w:rsidP="007E442D">
      <w:pPr>
        <w:tabs>
          <w:tab w:val="left" w:pos="426"/>
        </w:tabs>
        <w:rPr>
          <w:rFonts w:ascii="Arial" w:hAnsi="Arial" w:cs="Arial"/>
        </w:rPr>
      </w:pPr>
      <w:r w:rsidRPr="007E442D">
        <w:rPr>
          <w:rFonts w:ascii="Arial" w:hAnsi="Arial" w:cs="Arial"/>
        </w:rPr>
        <w:br/>
        <w:t xml:space="preserve">Supplier power is moderate. Specialised equipment and technology vendors are essential to the development of mobile networks. Although </w:t>
      </w:r>
      <w:proofErr w:type="spellStart"/>
      <w:r w:rsidRPr="007E442D">
        <w:rPr>
          <w:rFonts w:ascii="Arial" w:hAnsi="Arial" w:cs="Arial"/>
        </w:rPr>
        <w:t>VodafoneThree</w:t>
      </w:r>
      <w:proofErr w:type="spellEnd"/>
      <w:r w:rsidRPr="007E442D">
        <w:rPr>
          <w:rFonts w:ascii="Arial" w:hAnsi="Arial" w:cs="Arial"/>
        </w:rPr>
        <w:t xml:space="preserve"> has some negotiating leverage due to its size, it still relies on specialised companies for technical services and network equipment.</w:t>
      </w:r>
    </w:p>
    <w:p w14:paraId="5DCCDC45" w14:textId="77777777" w:rsidR="007E442D" w:rsidRDefault="007E442D" w:rsidP="007E442D">
      <w:pPr>
        <w:tabs>
          <w:tab w:val="left" w:pos="426"/>
        </w:tabs>
        <w:rPr>
          <w:rFonts w:ascii="Arial" w:hAnsi="Arial" w:cs="Arial"/>
        </w:rPr>
      </w:pPr>
      <w:r w:rsidRPr="007E442D">
        <w:rPr>
          <w:rFonts w:ascii="Arial" w:hAnsi="Arial" w:cs="Arial"/>
          <w:b/>
          <w:bCs/>
        </w:rPr>
        <w:t>The threat of new entrants is low</w:t>
      </w:r>
      <w:r w:rsidRPr="007E442D">
        <w:rPr>
          <w:rFonts w:ascii="Arial" w:hAnsi="Arial" w:cs="Arial"/>
        </w:rPr>
        <w:t xml:space="preserve">. Building a countrywide mobile network involves enormous amounts of funding, spectrum and infrastructure. Direct admission is challenging as a result. Technology firms do not, however, need to own an entire mobile network in order to access some segments of the digital services industry. </w:t>
      </w:r>
    </w:p>
    <w:p w14:paraId="77A0CAEB" w14:textId="21A95DDE" w:rsidR="007E442D" w:rsidRPr="007E442D" w:rsidRDefault="007E442D" w:rsidP="007E442D">
      <w:pPr>
        <w:tabs>
          <w:tab w:val="left" w:pos="426"/>
        </w:tabs>
        <w:rPr>
          <w:rFonts w:ascii="Arial" w:hAnsi="Arial" w:cs="Arial"/>
        </w:rPr>
      </w:pPr>
      <w:r w:rsidRPr="007E442D">
        <w:rPr>
          <w:rFonts w:ascii="Arial" w:hAnsi="Arial" w:cs="Arial"/>
          <w:b/>
          <w:bCs/>
        </w:rPr>
        <w:t>The threat of substitutes is moderate.</w:t>
      </w:r>
      <w:r w:rsidRPr="007E442D">
        <w:rPr>
          <w:rFonts w:ascii="Arial" w:hAnsi="Arial" w:cs="Arial"/>
        </w:rPr>
        <w:t xml:space="preserve"> Certain conventional communication services can be replaced by apps like WhatsApp and internet communication platforms. In some circumstances, Wi-Fi can potentially take the place of mobile data. Wider connectivity is still necessary for these services, though. </w:t>
      </w:r>
      <w:r w:rsidRPr="007E442D">
        <w:rPr>
          <w:rFonts w:ascii="Arial" w:hAnsi="Arial" w:cs="Arial"/>
        </w:rPr>
        <w:br/>
        <w:t xml:space="preserve">All things considered, Porter's model indicates that </w:t>
      </w:r>
      <w:proofErr w:type="spellStart"/>
      <w:r w:rsidRPr="007E442D">
        <w:rPr>
          <w:rFonts w:ascii="Arial" w:hAnsi="Arial" w:cs="Arial"/>
        </w:rPr>
        <w:t>VodafoneThree</w:t>
      </w:r>
      <w:proofErr w:type="spellEnd"/>
      <w:r w:rsidRPr="007E442D">
        <w:rPr>
          <w:rFonts w:ascii="Arial" w:hAnsi="Arial" w:cs="Arial"/>
        </w:rPr>
        <w:t xml:space="preserve"> works in a very competitive market. It would be dangerous to base a strategy only on low prices. It is more appropriate to differentiate through network quality, digital services, and customer experience.</w:t>
      </w:r>
    </w:p>
    <w:p w14:paraId="60B2FCC9" w14:textId="4008FC82" w:rsidR="007E442D" w:rsidRPr="007E442D" w:rsidRDefault="007E442D" w:rsidP="007E442D">
      <w:pPr>
        <w:pStyle w:val="Heading3"/>
      </w:pPr>
      <w:bookmarkStart w:id="3" w:name="_Toc238078707"/>
      <w:r w:rsidRPr="007E442D">
        <w:t>Strategic Growth Options and Proposed Strategy</w:t>
      </w:r>
      <w:bookmarkEnd w:id="3"/>
    </w:p>
    <w:p w14:paraId="4D988814" w14:textId="77777777" w:rsidR="007E442D" w:rsidRPr="007E442D" w:rsidRDefault="007E442D" w:rsidP="007E442D">
      <w:pPr>
        <w:tabs>
          <w:tab w:val="left" w:pos="426"/>
        </w:tabs>
        <w:rPr>
          <w:rFonts w:ascii="Arial" w:hAnsi="Arial" w:cs="Arial"/>
        </w:rPr>
      </w:pPr>
      <w:r w:rsidRPr="007E442D">
        <w:rPr>
          <w:rFonts w:ascii="Arial" w:hAnsi="Arial" w:cs="Arial"/>
        </w:rPr>
        <w:t>Ansoff (1957) identifies four main growth strategies: market penetration, market development, product development and diversification.</w:t>
      </w:r>
    </w:p>
    <w:p w14:paraId="61192C9D" w14:textId="77777777" w:rsidR="007E442D" w:rsidRPr="007E442D" w:rsidRDefault="007E442D" w:rsidP="007E442D">
      <w:pPr>
        <w:tabs>
          <w:tab w:val="left" w:pos="426"/>
        </w:tabs>
        <w:rPr>
          <w:rFonts w:ascii="Arial" w:hAnsi="Arial" w:cs="Arial"/>
        </w:rPr>
      </w:pPr>
      <w:r w:rsidRPr="007E442D">
        <w:rPr>
          <w:rFonts w:ascii="Arial" w:hAnsi="Arial" w:cs="Arial"/>
          <w:b/>
          <w:bCs/>
        </w:rPr>
        <w:t>Market development</w:t>
      </w:r>
      <w:r w:rsidRPr="007E442D">
        <w:rPr>
          <w:rFonts w:ascii="Arial" w:hAnsi="Arial" w:cs="Arial"/>
        </w:rPr>
        <w:t xml:space="preserve"> involves taking existing capabilities into new customer groups. </w:t>
      </w:r>
      <w:proofErr w:type="spellStart"/>
      <w:r w:rsidRPr="007E442D">
        <w:rPr>
          <w:rFonts w:ascii="Arial" w:hAnsi="Arial" w:cs="Arial"/>
        </w:rPr>
        <w:t>VodafoneThree</w:t>
      </w:r>
      <w:proofErr w:type="spellEnd"/>
      <w:r w:rsidRPr="007E442D">
        <w:rPr>
          <w:rFonts w:ascii="Arial" w:hAnsi="Arial" w:cs="Arial"/>
        </w:rPr>
        <w:t xml:space="preserve"> could use its network to target SMEs, manufacturers, logistics companies and public-sector organisations.</w:t>
      </w:r>
    </w:p>
    <w:p w14:paraId="1DD1772D" w14:textId="77777777" w:rsidR="007E442D" w:rsidRPr="007E442D" w:rsidRDefault="007E442D" w:rsidP="007E442D">
      <w:pPr>
        <w:tabs>
          <w:tab w:val="left" w:pos="426"/>
        </w:tabs>
        <w:rPr>
          <w:rFonts w:ascii="Arial" w:hAnsi="Arial" w:cs="Arial"/>
        </w:rPr>
      </w:pPr>
      <w:r w:rsidRPr="007E442D">
        <w:rPr>
          <w:rFonts w:ascii="Arial" w:hAnsi="Arial" w:cs="Arial"/>
          <w:b/>
          <w:bCs/>
        </w:rPr>
        <w:t>Diversification</w:t>
      </w:r>
      <w:r w:rsidRPr="007E442D">
        <w:rPr>
          <w:rFonts w:ascii="Arial" w:hAnsi="Arial" w:cs="Arial"/>
        </w:rPr>
        <w:t xml:space="preserve"> involves moving into new markets and products. This is the riskiest option because it requires new knowledge and capabilities.</w:t>
      </w:r>
    </w:p>
    <w:p w14:paraId="07D5C1A8" w14:textId="77777777" w:rsidR="007E442D" w:rsidRPr="007E442D" w:rsidRDefault="007E442D" w:rsidP="007E442D">
      <w:pPr>
        <w:tabs>
          <w:tab w:val="left" w:pos="426"/>
        </w:tabs>
        <w:rPr>
          <w:rFonts w:ascii="Arial" w:hAnsi="Arial" w:cs="Arial"/>
        </w:rPr>
      </w:pPr>
      <w:r w:rsidRPr="007E442D">
        <w:rPr>
          <w:rFonts w:ascii="Arial" w:hAnsi="Arial" w:cs="Arial"/>
        </w:rPr>
        <w:t xml:space="preserve">The recommended strategy is therefore a combination of </w:t>
      </w:r>
      <w:r w:rsidRPr="007E442D">
        <w:rPr>
          <w:rFonts w:ascii="Arial" w:hAnsi="Arial" w:cs="Arial"/>
          <w:b/>
          <w:bCs/>
        </w:rPr>
        <w:t>market development and product development</w:t>
      </w:r>
      <w:r w:rsidRPr="007E442D">
        <w:rPr>
          <w:rFonts w:ascii="Arial" w:hAnsi="Arial" w:cs="Arial"/>
        </w:rPr>
        <w:t>.</w:t>
      </w:r>
    </w:p>
    <w:p w14:paraId="36C673AE" w14:textId="77777777" w:rsidR="007E442D" w:rsidRDefault="007E442D" w:rsidP="007E442D">
      <w:pPr>
        <w:tabs>
          <w:tab w:val="left" w:pos="426"/>
        </w:tabs>
        <w:rPr>
          <w:rFonts w:ascii="Arial" w:hAnsi="Arial" w:cs="Arial"/>
        </w:rPr>
      </w:pPr>
      <w:r w:rsidRPr="007E442D">
        <w:rPr>
          <w:rFonts w:ascii="Arial" w:hAnsi="Arial" w:cs="Arial"/>
        </w:rPr>
        <w:t xml:space="preserve">The initial stages of the strategy should be on enterprise 5G and IoT. </w:t>
      </w:r>
      <w:proofErr w:type="spellStart"/>
      <w:r w:rsidRPr="007E442D">
        <w:rPr>
          <w:rFonts w:ascii="Arial" w:hAnsi="Arial" w:cs="Arial"/>
        </w:rPr>
        <w:t>VodafoneThree</w:t>
      </w:r>
      <w:proofErr w:type="spellEnd"/>
      <w:r w:rsidRPr="007E442D">
        <w:rPr>
          <w:rFonts w:ascii="Arial" w:hAnsi="Arial" w:cs="Arial"/>
        </w:rPr>
        <w:t xml:space="preserve"> should collaborate with businesses to discover realistic applications for 5G. Manufacturing companies, warehouses, transportation corporations, and healthcare groups could all profit from secure private networks and connected equipment. </w:t>
      </w:r>
    </w:p>
    <w:p w14:paraId="193EEFC2" w14:textId="5ED89B30" w:rsidR="007E442D" w:rsidRDefault="007E442D" w:rsidP="007E442D">
      <w:pPr>
        <w:tabs>
          <w:tab w:val="left" w:pos="426"/>
        </w:tabs>
        <w:rPr>
          <w:rFonts w:ascii="Arial" w:hAnsi="Arial" w:cs="Arial"/>
        </w:rPr>
      </w:pPr>
      <w:r w:rsidRPr="007E442D">
        <w:rPr>
          <w:rFonts w:ascii="Arial" w:hAnsi="Arial" w:cs="Arial"/>
        </w:rPr>
        <w:lastRenderedPageBreak/>
        <w:br/>
        <w:t xml:space="preserve">The second part should focus on improving customer experience through digital technology. </w:t>
      </w:r>
      <w:proofErr w:type="spellStart"/>
      <w:r w:rsidRPr="007E442D">
        <w:rPr>
          <w:rFonts w:ascii="Arial" w:hAnsi="Arial" w:cs="Arial"/>
        </w:rPr>
        <w:t>VodafoneThree</w:t>
      </w:r>
      <w:proofErr w:type="spellEnd"/>
      <w:r w:rsidRPr="007E442D">
        <w:rPr>
          <w:rFonts w:ascii="Arial" w:hAnsi="Arial" w:cs="Arial"/>
        </w:rPr>
        <w:t xml:space="preserve"> may utilise AI to respond to simple client questions, diagnose technical issues, and give faster service. Customers should still have access to human support when their problem is complex.</w:t>
      </w:r>
    </w:p>
    <w:p w14:paraId="0E150326" w14:textId="7FFC9DCE" w:rsidR="007E442D" w:rsidRPr="007E442D" w:rsidRDefault="007E442D" w:rsidP="007E442D">
      <w:pPr>
        <w:tabs>
          <w:tab w:val="left" w:pos="426"/>
        </w:tabs>
        <w:rPr>
          <w:rFonts w:ascii="Arial" w:hAnsi="Arial" w:cs="Arial"/>
        </w:rPr>
      </w:pPr>
      <w:r w:rsidRPr="007E442D">
        <w:rPr>
          <w:rFonts w:ascii="Arial" w:hAnsi="Arial" w:cs="Arial"/>
        </w:rPr>
        <w:t>.</w:t>
      </w:r>
    </w:p>
    <w:p w14:paraId="57268C17" w14:textId="77777777" w:rsidR="007E442D" w:rsidRPr="007E442D" w:rsidRDefault="007E442D" w:rsidP="007E442D">
      <w:pPr>
        <w:tabs>
          <w:tab w:val="left" w:pos="426"/>
        </w:tabs>
        <w:rPr>
          <w:rFonts w:ascii="Arial" w:hAnsi="Arial" w:cs="Arial"/>
        </w:rPr>
      </w:pPr>
      <w:r w:rsidRPr="007E442D">
        <w:rPr>
          <w:rFonts w:ascii="Arial" w:hAnsi="Arial" w:cs="Arial"/>
        </w:rPr>
        <w:t xml:space="preserve">The third part should be </w:t>
      </w:r>
      <w:r w:rsidRPr="007E442D">
        <w:rPr>
          <w:rFonts w:ascii="Arial" w:hAnsi="Arial" w:cs="Arial"/>
          <w:b/>
          <w:bCs/>
        </w:rPr>
        <w:t>fixed wireless access</w:t>
      </w:r>
      <w:r w:rsidRPr="007E442D">
        <w:rPr>
          <w:rFonts w:ascii="Arial" w:hAnsi="Arial" w:cs="Arial"/>
        </w:rPr>
        <w:t xml:space="preserve">. This could allow </w:t>
      </w:r>
      <w:proofErr w:type="spellStart"/>
      <w:r w:rsidRPr="007E442D">
        <w:rPr>
          <w:rFonts w:ascii="Arial" w:hAnsi="Arial" w:cs="Arial"/>
        </w:rPr>
        <w:t>VodafoneThree</w:t>
      </w:r>
      <w:proofErr w:type="spellEnd"/>
      <w:r w:rsidRPr="007E442D">
        <w:rPr>
          <w:rFonts w:ascii="Arial" w:hAnsi="Arial" w:cs="Arial"/>
        </w:rPr>
        <w:t xml:space="preserve"> to compete in the broadband market without depending entirely on traditional fixed-line infrastructure.</w:t>
      </w:r>
    </w:p>
    <w:p w14:paraId="224403CB" w14:textId="1971364A" w:rsidR="007E442D" w:rsidRPr="007E442D" w:rsidRDefault="007E442D" w:rsidP="007E442D">
      <w:pPr>
        <w:tabs>
          <w:tab w:val="left" w:pos="426"/>
        </w:tabs>
        <w:rPr>
          <w:rFonts w:ascii="Arial" w:hAnsi="Arial" w:cs="Arial"/>
        </w:rPr>
      </w:pPr>
      <w:r w:rsidRPr="007E442D">
        <w:rPr>
          <w:rFonts w:ascii="Arial" w:hAnsi="Arial" w:cs="Arial"/>
        </w:rPr>
        <w:t xml:space="preserve">This strategy fits Porter's (1980) differentiation approach. </w:t>
      </w:r>
      <w:proofErr w:type="spellStart"/>
      <w:r w:rsidRPr="007E442D">
        <w:rPr>
          <w:rFonts w:ascii="Arial" w:hAnsi="Arial" w:cs="Arial"/>
        </w:rPr>
        <w:t>VodafoneThree</w:t>
      </w:r>
      <w:proofErr w:type="spellEnd"/>
      <w:r w:rsidRPr="007E442D">
        <w:rPr>
          <w:rFonts w:ascii="Arial" w:hAnsi="Arial" w:cs="Arial"/>
        </w:rPr>
        <w:t xml:space="preserve"> would not try to become the cheapest provider. Instead, it would compete through network quality, reliability, customer service and specialist digital solutions.</w:t>
      </w:r>
    </w:p>
    <w:p w14:paraId="26524057" w14:textId="00BEC539" w:rsidR="007E442D" w:rsidRPr="007E442D" w:rsidRDefault="007E442D" w:rsidP="007E442D">
      <w:pPr>
        <w:tabs>
          <w:tab w:val="left" w:pos="426"/>
        </w:tabs>
        <w:rPr>
          <w:rFonts w:ascii="Arial" w:hAnsi="Arial" w:cs="Arial"/>
        </w:rPr>
      </w:pPr>
    </w:p>
    <w:p w14:paraId="3C7B08EC" w14:textId="00106492" w:rsidR="007E442D" w:rsidRPr="007E442D" w:rsidRDefault="007E442D" w:rsidP="007E442D">
      <w:pPr>
        <w:pStyle w:val="Heading2"/>
      </w:pPr>
      <w:bookmarkStart w:id="4" w:name="_Toc238078708"/>
      <w:r w:rsidRPr="007E442D">
        <w:t>Strategy Evaluation Using SFA</w:t>
      </w:r>
      <w:bookmarkEnd w:id="4"/>
    </w:p>
    <w:p w14:paraId="57120BDE" w14:textId="6C9E9006" w:rsidR="007E442D" w:rsidRPr="007E442D" w:rsidRDefault="007E442D" w:rsidP="007E442D">
      <w:pPr>
        <w:tabs>
          <w:tab w:val="left" w:pos="426"/>
        </w:tabs>
        <w:rPr>
          <w:rFonts w:ascii="Arial" w:hAnsi="Arial" w:cs="Arial"/>
        </w:rPr>
      </w:pPr>
      <w:r w:rsidRPr="007E442D">
        <w:rPr>
          <w:rFonts w:ascii="Arial" w:hAnsi="Arial" w:cs="Arial"/>
        </w:rPr>
        <w:t>The proposed strategy can be assessed using the Suitability, and Acceptability framework.</w:t>
      </w:r>
    </w:p>
    <w:p w14:paraId="6A5E1E16" w14:textId="77777777" w:rsidR="007E442D" w:rsidRPr="007E442D" w:rsidRDefault="007E442D" w:rsidP="007E442D">
      <w:pPr>
        <w:tabs>
          <w:tab w:val="left" w:pos="426"/>
        </w:tabs>
        <w:rPr>
          <w:rFonts w:ascii="Arial" w:hAnsi="Arial" w:cs="Arial"/>
          <w:b/>
          <w:bCs/>
        </w:rPr>
      </w:pPr>
      <w:r w:rsidRPr="007E442D">
        <w:rPr>
          <w:rFonts w:ascii="Arial" w:hAnsi="Arial" w:cs="Arial"/>
          <w:b/>
          <w:bCs/>
        </w:rPr>
        <w:t>Suitability</w:t>
      </w:r>
    </w:p>
    <w:p w14:paraId="6F56BD25" w14:textId="77777777" w:rsidR="007E442D" w:rsidRPr="007E442D" w:rsidRDefault="007E442D" w:rsidP="007E442D">
      <w:pPr>
        <w:tabs>
          <w:tab w:val="left" w:pos="426"/>
        </w:tabs>
        <w:rPr>
          <w:rFonts w:ascii="Arial" w:hAnsi="Arial" w:cs="Arial"/>
        </w:rPr>
      </w:pPr>
      <w:r w:rsidRPr="007E442D">
        <w:rPr>
          <w:rFonts w:ascii="Arial" w:hAnsi="Arial" w:cs="Arial"/>
        </w:rPr>
        <w:t xml:space="preserve">The strategy is appropriate since it responds to identifiable market trends. According to Ofcom data, mobile data usage is on the rise, and 5G traffic is rapidly increasing. </w:t>
      </w:r>
      <w:r w:rsidRPr="007E442D">
        <w:rPr>
          <w:rFonts w:ascii="Arial" w:hAnsi="Arial" w:cs="Arial"/>
        </w:rPr>
        <w:br/>
        <w:t xml:space="preserve">The approach also aligns with </w:t>
      </w:r>
      <w:proofErr w:type="spellStart"/>
      <w:r w:rsidRPr="007E442D">
        <w:rPr>
          <w:rFonts w:ascii="Arial" w:hAnsi="Arial" w:cs="Arial"/>
        </w:rPr>
        <w:t>VodafoneThree's</w:t>
      </w:r>
      <w:proofErr w:type="spellEnd"/>
      <w:r w:rsidRPr="007E442D">
        <w:rPr>
          <w:rFonts w:ascii="Arial" w:hAnsi="Arial" w:cs="Arial"/>
        </w:rPr>
        <w:t xml:space="preserve"> investment agenda. It would be difficult to justify £11 billion in network investment if the company solely used the infrastructure to sell traditional mobile contracts. Developing commercial services and new digital goods expands the options for generating profit from the investment.</w:t>
      </w:r>
    </w:p>
    <w:p w14:paraId="0EFB1113" w14:textId="77777777" w:rsidR="007E442D" w:rsidRDefault="007E442D" w:rsidP="007E442D">
      <w:pPr>
        <w:tabs>
          <w:tab w:val="left" w:pos="426"/>
        </w:tabs>
        <w:rPr>
          <w:rFonts w:ascii="Arial" w:hAnsi="Arial" w:cs="Arial"/>
        </w:rPr>
      </w:pPr>
    </w:p>
    <w:p w14:paraId="43D8C068" w14:textId="73F812ED" w:rsidR="007E442D" w:rsidRDefault="007E442D" w:rsidP="007E442D">
      <w:pPr>
        <w:tabs>
          <w:tab w:val="left" w:pos="426"/>
        </w:tabs>
        <w:rPr>
          <w:rFonts w:ascii="Arial" w:hAnsi="Arial" w:cs="Arial"/>
          <w:b/>
          <w:bCs/>
        </w:rPr>
      </w:pPr>
      <w:r w:rsidRPr="007E442D">
        <w:rPr>
          <w:rFonts w:ascii="Arial" w:hAnsi="Arial" w:cs="Arial"/>
          <w:b/>
          <w:bCs/>
        </w:rPr>
        <w:t>Acceptability</w:t>
      </w:r>
    </w:p>
    <w:p w14:paraId="64916051" w14:textId="77777777" w:rsidR="007E442D" w:rsidRPr="007E442D" w:rsidRDefault="007E442D" w:rsidP="007E442D">
      <w:pPr>
        <w:tabs>
          <w:tab w:val="left" w:pos="426"/>
        </w:tabs>
        <w:rPr>
          <w:rFonts w:ascii="Arial" w:hAnsi="Arial" w:cs="Arial"/>
        </w:rPr>
      </w:pPr>
      <w:r w:rsidRPr="007E442D">
        <w:rPr>
          <w:rFonts w:ascii="Arial" w:hAnsi="Arial" w:cs="Arial"/>
        </w:rPr>
        <w:t>The proposed approach can be helpful to many groups of people. The customers will get improved connectivity and additional services; businesses – modern digital services; employees – new career opportunities in technology and digital services; stockholders – higher profits and lower costs.</w:t>
      </w:r>
    </w:p>
    <w:p w14:paraId="3828E6DB" w14:textId="77777777" w:rsidR="007E442D" w:rsidRPr="007E442D" w:rsidRDefault="007E442D" w:rsidP="007E442D">
      <w:pPr>
        <w:tabs>
          <w:tab w:val="left" w:pos="426"/>
        </w:tabs>
        <w:rPr>
          <w:rFonts w:ascii="Arial" w:hAnsi="Arial" w:cs="Arial"/>
        </w:rPr>
      </w:pPr>
      <w:r w:rsidRPr="007E442D">
        <w:rPr>
          <w:rFonts w:ascii="Arial" w:hAnsi="Arial" w:cs="Arial"/>
        </w:rPr>
        <w:t>At the same time, stockholders can be worried about the size of the investments while the customers can worry about pricing and data privacy. Such concerns have to be managed with proper communication and reporting.</w:t>
      </w:r>
    </w:p>
    <w:p w14:paraId="5A70CDAF" w14:textId="142D3AD3" w:rsidR="007E442D" w:rsidRPr="007E442D" w:rsidRDefault="007E442D" w:rsidP="007E442D">
      <w:pPr>
        <w:tabs>
          <w:tab w:val="left" w:pos="426"/>
        </w:tabs>
        <w:rPr>
          <w:rFonts w:ascii="Arial" w:hAnsi="Arial" w:cs="Arial"/>
        </w:rPr>
      </w:pPr>
      <w:r w:rsidRPr="007E442D">
        <w:rPr>
          <w:rFonts w:ascii="Arial" w:hAnsi="Arial" w:cs="Arial"/>
        </w:rPr>
        <w:t xml:space="preserve">Overall, the strategy appears to be acceptable, realistic and appropriate. The main threat is not the strategy itself, but whether </w:t>
      </w:r>
      <w:proofErr w:type="spellStart"/>
      <w:r w:rsidRPr="007E442D">
        <w:rPr>
          <w:rFonts w:ascii="Arial" w:hAnsi="Arial" w:cs="Arial"/>
        </w:rPr>
        <w:t>VodafoneThree</w:t>
      </w:r>
      <w:proofErr w:type="spellEnd"/>
      <w:r w:rsidRPr="007E442D">
        <w:rPr>
          <w:rFonts w:ascii="Arial" w:hAnsi="Arial" w:cs="Arial"/>
        </w:rPr>
        <w:t xml:space="preserve"> will be able to execute it properly by merging the companies.</w:t>
      </w:r>
    </w:p>
    <w:p w14:paraId="348FAA16" w14:textId="485063F5" w:rsidR="007E442D" w:rsidRPr="007E442D" w:rsidRDefault="007E442D" w:rsidP="007E442D">
      <w:pPr>
        <w:pStyle w:val="Heading2"/>
      </w:pPr>
      <w:bookmarkStart w:id="5" w:name="_Toc238078709"/>
      <w:r w:rsidRPr="007E442D">
        <w:t>Stakeholder Analysis</w:t>
      </w:r>
      <w:bookmarkEnd w:id="5"/>
    </w:p>
    <w:p w14:paraId="067CDCF8" w14:textId="281BAD1A" w:rsidR="007E442D" w:rsidRPr="007E442D" w:rsidRDefault="007E442D" w:rsidP="007E442D">
      <w:pPr>
        <w:tabs>
          <w:tab w:val="left" w:pos="426"/>
        </w:tabs>
        <w:rPr>
          <w:rFonts w:ascii="Arial" w:hAnsi="Arial" w:cs="Arial"/>
        </w:rPr>
      </w:pPr>
      <w:r w:rsidRPr="007E442D">
        <w:rPr>
          <w:rFonts w:ascii="Arial" w:hAnsi="Arial" w:cs="Arial"/>
        </w:rPr>
        <w:t xml:space="preserve">According to Freeman’s (1984) stakeholder approach, companies have to take into account the groups of people who can influence the business or are influenced by its decisions. This is particularly important for </w:t>
      </w:r>
      <w:proofErr w:type="spellStart"/>
      <w:r w:rsidRPr="007E442D">
        <w:rPr>
          <w:rFonts w:ascii="Arial" w:hAnsi="Arial" w:cs="Arial"/>
        </w:rPr>
        <w:t>VodafoneThree</w:t>
      </w:r>
      <w:proofErr w:type="spellEnd"/>
      <w:r w:rsidRPr="007E442D">
        <w:rPr>
          <w:rFonts w:ascii="Arial" w:hAnsi="Arial" w:cs="Arial"/>
        </w:rPr>
        <w:t xml:space="preserve"> because telecommunications infrastructure affects customers, businesses, employees, regulators and local communities.</w:t>
      </w:r>
    </w:p>
    <w:p w14:paraId="7F35DACD" w14:textId="77777777" w:rsidR="007E442D" w:rsidRPr="007E442D" w:rsidRDefault="007E442D" w:rsidP="007E442D">
      <w:pPr>
        <w:tabs>
          <w:tab w:val="left" w:pos="426"/>
        </w:tabs>
        <w:rPr>
          <w:rFonts w:ascii="Arial" w:hAnsi="Arial" w:cs="Arial"/>
        </w:rPr>
      </w:pPr>
      <w:r w:rsidRPr="007E442D">
        <w:rPr>
          <w:rFonts w:ascii="Arial" w:hAnsi="Arial" w:cs="Arial"/>
        </w:rPr>
        <w:t>Mendelow's (1991) power-interest matrix can be used to decide how each stakeholder should be managed.</w:t>
      </w:r>
    </w:p>
    <w:tbl>
      <w:tblPr>
        <w:tblStyle w:val="GridTable5Dark-Accent1"/>
        <w:tblW w:w="0" w:type="auto"/>
        <w:tblLook w:val="04A0" w:firstRow="1" w:lastRow="0" w:firstColumn="1" w:lastColumn="0" w:noHBand="0" w:noVBand="1"/>
      </w:tblPr>
      <w:tblGrid>
        <w:gridCol w:w="2747"/>
        <w:gridCol w:w="1464"/>
        <w:gridCol w:w="1011"/>
        <w:gridCol w:w="2344"/>
      </w:tblGrid>
      <w:tr w:rsidR="007E442D" w:rsidRPr="007E442D" w14:paraId="414AE5A6" w14:textId="77777777" w:rsidTr="007E4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17D9F7"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lastRenderedPageBreak/>
              <w:t>Stakeholder</w:t>
            </w:r>
          </w:p>
        </w:tc>
        <w:tc>
          <w:tcPr>
            <w:tcW w:w="0" w:type="auto"/>
            <w:hideMark/>
          </w:tcPr>
          <w:p w14:paraId="3E11BD5C" w14:textId="77777777" w:rsidR="007E442D" w:rsidRPr="007E442D" w:rsidRDefault="007E442D" w:rsidP="007E442D">
            <w:pPr>
              <w:tabs>
                <w:tab w:val="left" w:pos="426"/>
              </w:tabs>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Power</w:t>
            </w:r>
          </w:p>
        </w:tc>
        <w:tc>
          <w:tcPr>
            <w:tcW w:w="0" w:type="auto"/>
            <w:hideMark/>
          </w:tcPr>
          <w:p w14:paraId="499A4A16" w14:textId="77777777" w:rsidR="007E442D" w:rsidRPr="007E442D" w:rsidRDefault="007E442D" w:rsidP="007E442D">
            <w:pPr>
              <w:tabs>
                <w:tab w:val="left" w:pos="426"/>
              </w:tabs>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Interest</w:t>
            </w:r>
          </w:p>
        </w:tc>
        <w:tc>
          <w:tcPr>
            <w:tcW w:w="0" w:type="auto"/>
            <w:hideMark/>
          </w:tcPr>
          <w:p w14:paraId="3F191BC3" w14:textId="77777777" w:rsidR="007E442D" w:rsidRPr="007E442D" w:rsidRDefault="007E442D" w:rsidP="007E442D">
            <w:pPr>
              <w:tabs>
                <w:tab w:val="left" w:pos="426"/>
              </w:tabs>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Approach</w:t>
            </w:r>
          </w:p>
        </w:tc>
      </w:tr>
      <w:tr w:rsidR="007E442D" w:rsidRPr="007E442D" w14:paraId="396A38DC" w14:textId="77777777" w:rsidTr="007E4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58FB07"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Board and shareholders</w:t>
            </w:r>
          </w:p>
        </w:tc>
        <w:tc>
          <w:tcPr>
            <w:tcW w:w="0" w:type="auto"/>
            <w:hideMark/>
          </w:tcPr>
          <w:p w14:paraId="7DA320B1"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762A2EE4"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4B55E620"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Manage closely</w:t>
            </w:r>
          </w:p>
        </w:tc>
      </w:tr>
      <w:tr w:rsidR="007E442D" w:rsidRPr="007E442D" w14:paraId="5E256416" w14:textId="77777777" w:rsidTr="007E442D">
        <w:tc>
          <w:tcPr>
            <w:cnfStyle w:val="001000000000" w:firstRow="0" w:lastRow="0" w:firstColumn="1" w:lastColumn="0" w:oddVBand="0" w:evenVBand="0" w:oddHBand="0" w:evenHBand="0" w:firstRowFirstColumn="0" w:firstRowLastColumn="0" w:lastRowFirstColumn="0" w:lastRowLastColumn="0"/>
            <w:tcW w:w="0" w:type="auto"/>
            <w:hideMark/>
          </w:tcPr>
          <w:p w14:paraId="3FABC9FD"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Business customers</w:t>
            </w:r>
          </w:p>
        </w:tc>
        <w:tc>
          <w:tcPr>
            <w:tcW w:w="0" w:type="auto"/>
            <w:hideMark/>
          </w:tcPr>
          <w:p w14:paraId="3C70C1A2"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4CC12BB5"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29B6A003"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Work closely</w:t>
            </w:r>
          </w:p>
        </w:tc>
      </w:tr>
      <w:tr w:rsidR="007E442D" w:rsidRPr="007E442D" w14:paraId="1AA77E20" w14:textId="77777777" w:rsidTr="007E4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7D8764"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Customers</w:t>
            </w:r>
          </w:p>
        </w:tc>
        <w:tc>
          <w:tcPr>
            <w:tcW w:w="0" w:type="auto"/>
            <w:hideMark/>
          </w:tcPr>
          <w:p w14:paraId="79BFFAA4"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Medium</w:t>
            </w:r>
          </w:p>
        </w:tc>
        <w:tc>
          <w:tcPr>
            <w:tcW w:w="0" w:type="auto"/>
            <w:hideMark/>
          </w:tcPr>
          <w:p w14:paraId="54FF5452"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6252B99C"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Keep informed</w:t>
            </w:r>
          </w:p>
        </w:tc>
      </w:tr>
      <w:tr w:rsidR="007E442D" w:rsidRPr="007E442D" w14:paraId="34315C0A" w14:textId="77777777" w:rsidTr="007E442D">
        <w:tc>
          <w:tcPr>
            <w:cnfStyle w:val="001000000000" w:firstRow="0" w:lastRow="0" w:firstColumn="1" w:lastColumn="0" w:oddVBand="0" w:evenVBand="0" w:oddHBand="0" w:evenHBand="0" w:firstRowFirstColumn="0" w:firstRowLastColumn="0" w:lastRowFirstColumn="0" w:lastRowLastColumn="0"/>
            <w:tcW w:w="0" w:type="auto"/>
            <w:hideMark/>
          </w:tcPr>
          <w:p w14:paraId="269E4D0C"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Employees</w:t>
            </w:r>
          </w:p>
        </w:tc>
        <w:tc>
          <w:tcPr>
            <w:tcW w:w="0" w:type="auto"/>
            <w:hideMark/>
          </w:tcPr>
          <w:p w14:paraId="21FE7A69"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Medium</w:t>
            </w:r>
          </w:p>
        </w:tc>
        <w:tc>
          <w:tcPr>
            <w:tcW w:w="0" w:type="auto"/>
            <w:hideMark/>
          </w:tcPr>
          <w:p w14:paraId="3AAAD8B3"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47481A9A"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Consult regularly</w:t>
            </w:r>
          </w:p>
        </w:tc>
      </w:tr>
      <w:tr w:rsidR="007E442D" w:rsidRPr="007E442D" w14:paraId="710E2CC3" w14:textId="77777777" w:rsidTr="007E4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4BA28"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Technology suppliers</w:t>
            </w:r>
          </w:p>
        </w:tc>
        <w:tc>
          <w:tcPr>
            <w:tcW w:w="0" w:type="auto"/>
            <w:hideMark/>
          </w:tcPr>
          <w:p w14:paraId="1E867829"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27BC7864"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Medium</w:t>
            </w:r>
          </w:p>
        </w:tc>
        <w:tc>
          <w:tcPr>
            <w:tcW w:w="0" w:type="auto"/>
            <w:hideMark/>
          </w:tcPr>
          <w:p w14:paraId="0463505A"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Maintain relationships</w:t>
            </w:r>
          </w:p>
        </w:tc>
      </w:tr>
      <w:tr w:rsidR="007E442D" w:rsidRPr="007E442D" w14:paraId="0C6C4D2D" w14:textId="77777777" w:rsidTr="007E442D">
        <w:tc>
          <w:tcPr>
            <w:cnfStyle w:val="001000000000" w:firstRow="0" w:lastRow="0" w:firstColumn="1" w:lastColumn="0" w:oddVBand="0" w:evenVBand="0" w:oddHBand="0" w:evenHBand="0" w:firstRowFirstColumn="0" w:firstRowLastColumn="0" w:lastRowFirstColumn="0" w:lastRowLastColumn="0"/>
            <w:tcW w:w="0" w:type="auto"/>
            <w:hideMark/>
          </w:tcPr>
          <w:p w14:paraId="47D82B27"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Government</w:t>
            </w:r>
          </w:p>
        </w:tc>
        <w:tc>
          <w:tcPr>
            <w:tcW w:w="0" w:type="auto"/>
            <w:hideMark/>
          </w:tcPr>
          <w:p w14:paraId="4AFC49D0"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4BA897D0"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Medium</w:t>
            </w:r>
          </w:p>
        </w:tc>
        <w:tc>
          <w:tcPr>
            <w:tcW w:w="0" w:type="auto"/>
            <w:hideMark/>
          </w:tcPr>
          <w:p w14:paraId="1DD4EBF1" w14:textId="77777777" w:rsidR="007E442D" w:rsidRPr="007E442D" w:rsidRDefault="007E442D" w:rsidP="007E442D">
            <w:pPr>
              <w:tabs>
                <w:tab w:val="left" w:pos="426"/>
              </w:tabs>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442D">
              <w:rPr>
                <w:rFonts w:ascii="Arial" w:hAnsi="Arial" w:cs="Arial"/>
              </w:rPr>
              <w:t>Maintain relationships</w:t>
            </w:r>
          </w:p>
        </w:tc>
      </w:tr>
      <w:tr w:rsidR="007E442D" w:rsidRPr="007E442D" w14:paraId="3FF219F6" w14:textId="77777777" w:rsidTr="007E4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D97BE9" w14:textId="77777777" w:rsidR="007E442D" w:rsidRPr="007E442D" w:rsidRDefault="007E442D" w:rsidP="007E442D">
            <w:pPr>
              <w:tabs>
                <w:tab w:val="left" w:pos="426"/>
              </w:tabs>
              <w:spacing w:after="160" w:line="259" w:lineRule="auto"/>
              <w:rPr>
                <w:rFonts w:ascii="Arial" w:hAnsi="Arial" w:cs="Arial"/>
              </w:rPr>
            </w:pPr>
            <w:r w:rsidRPr="007E442D">
              <w:rPr>
                <w:rFonts w:ascii="Arial" w:hAnsi="Arial" w:cs="Arial"/>
              </w:rPr>
              <w:t>Local communities</w:t>
            </w:r>
          </w:p>
        </w:tc>
        <w:tc>
          <w:tcPr>
            <w:tcW w:w="0" w:type="auto"/>
            <w:hideMark/>
          </w:tcPr>
          <w:p w14:paraId="7F7354D6"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Low/Medium</w:t>
            </w:r>
          </w:p>
        </w:tc>
        <w:tc>
          <w:tcPr>
            <w:tcW w:w="0" w:type="auto"/>
            <w:hideMark/>
          </w:tcPr>
          <w:p w14:paraId="068A829E"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High</w:t>
            </w:r>
          </w:p>
        </w:tc>
        <w:tc>
          <w:tcPr>
            <w:tcW w:w="0" w:type="auto"/>
            <w:hideMark/>
          </w:tcPr>
          <w:p w14:paraId="0AC19808" w14:textId="77777777" w:rsidR="007E442D" w:rsidRPr="007E442D" w:rsidRDefault="007E442D" w:rsidP="007E442D">
            <w:pPr>
              <w:tabs>
                <w:tab w:val="left" w:pos="426"/>
              </w:tabs>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E442D">
              <w:rPr>
                <w:rFonts w:ascii="Arial" w:hAnsi="Arial" w:cs="Arial"/>
              </w:rPr>
              <w:t>Keep informed</w:t>
            </w:r>
          </w:p>
        </w:tc>
      </w:tr>
    </w:tbl>
    <w:p w14:paraId="13D00C53" w14:textId="77777777" w:rsidR="007E442D" w:rsidRDefault="007E442D" w:rsidP="007E442D">
      <w:pPr>
        <w:tabs>
          <w:tab w:val="left" w:pos="426"/>
        </w:tabs>
        <w:rPr>
          <w:rFonts w:ascii="Arial" w:hAnsi="Arial" w:cs="Arial"/>
        </w:rPr>
      </w:pPr>
    </w:p>
    <w:p w14:paraId="38EA8882" w14:textId="77777777" w:rsidR="007E442D" w:rsidRPr="007E442D" w:rsidRDefault="007E442D" w:rsidP="007E442D">
      <w:pPr>
        <w:tabs>
          <w:tab w:val="left" w:pos="426"/>
        </w:tabs>
        <w:rPr>
          <w:rFonts w:ascii="Arial" w:hAnsi="Arial" w:cs="Arial"/>
        </w:rPr>
      </w:pPr>
      <w:r w:rsidRPr="007E442D">
        <w:rPr>
          <w:rFonts w:ascii="Arial" w:hAnsi="Arial" w:cs="Arial"/>
        </w:rPr>
        <w:t xml:space="preserve">Reports on investments, profits, and cost reduction should be submitted regularly to the board and stockholders. Feedback on customer service and network should be obtained from the customers. It is important because network investment does not guarantee loyalty. They will need to have some new competencies in 5G, AI, data, and cybersecurity. Therefore, employees need to be engaged in this process. As a result, there should be training included in the implementation strategy. </w:t>
      </w:r>
    </w:p>
    <w:p w14:paraId="1883C443" w14:textId="77777777" w:rsidR="007E442D" w:rsidRPr="007E442D" w:rsidRDefault="007E442D" w:rsidP="007E442D">
      <w:pPr>
        <w:tabs>
          <w:tab w:val="left" w:pos="426"/>
        </w:tabs>
        <w:rPr>
          <w:rFonts w:ascii="Arial" w:hAnsi="Arial" w:cs="Arial"/>
        </w:rPr>
      </w:pPr>
      <w:r w:rsidRPr="007E442D">
        <w:rPr>
          <w:rFonts w:ascii="Arial" w:hAnsi="Arial" w:cs="Arial"/>
        </w:rPr>
        <w:t>The development of new products should involve business customers as well. Before investing heavily in the private 5G and IoT solutions, it might make sense to check them out in pilot projects. Information about the new network infrastructure should be provided to local communities. It could help to highlight the benefits of the new network connection and ease any concerns about the development. </w:t>
      </w:r>
    </w:p>
    <w:p w14:paraId="226CB84F" w14:textId="77777777" w:rsidR="007E442D" w:rsidRDefault="007E442D" w:rsidP="007E442D">
      <w:pPr>
        <w:pStyle w:val="Heading2"/>
      </w:pPr>
    </w:p>
    <w:p w14:paraId="120CFA6F" w14:textId="4B088F42" w:rsidR="007E442D" w:rsidRPr="007E442D" w:rsidRDefault="007E442D" w:rsidP="007E442D">
      <w:pPr>
        <w:pStyle w:val="Heading2"/>
      </w:pPr>
      <w:bookmarkStart w:id="6" w:name="_Toc238078710"/>
      <w:r w:rsidRPr="007E442D">
        <w:t>Implementation and Monitoring</w:t>
      </w:r>
      <w:bookmarkEnd w:id="6"/>
    </w:p>
    <w:p w14:paraId="16F041BA" w14:textId="77777777" w:rsidR="007E442D" w:rsidRPr="007E442D" w:rsidRDefault="007E442D" w:rsidP="007E442D">
      <w:pPr>
        <w:tabs>
          <w:tab w:val="left" w:pos="426"/>
        </w:tabs>
        <w:rPr>
          <w:rFonts w:ascii="Arial" w:hAnsi="Arial" w:cs="Arial"/>
        </w:rPr>
      </w:pPr>
      <w:r w:rsidRPr="007E442D">
        <w:rPr>
          <w:rFonts w:ascii="Arial" w:hAnsi="Arial" w:cs="Arial"/>
        </w:rPr>
        <w:t>The strategy should be implemented in three</w:t>
      </w:r>
    </w:p>
    <w:p w14:paraId="1A164866" w14:textId="77777777" w:rsidR="007E442D" w:rsidRPr="007E442D" w:rsidRDefault="007E442D" w:rsidP="007E442D">
      <w:pPr>
        <w:tabs>
          <w:tab w:val="left" w:pos="426"/>
        </w:tabs>
        <w:rPr>
          <w:rFonts w:ascii="Arial" w:hAnsi="Arial" w:cs="Arial"/>
        </w:rPr>
      </w:pPr>
      <w:r w:rsidRPr="007E442D">
        <w:rPr>
          <w:rFonts w:ascii="Arial" w:hAnsi="Arial" w:cs="Arial"/>
        </w:rPr>
        <w:t>stages.</w:t>
      </w:r>
    </w:p>
    <w:p w14:paraId="63E44400" w14:textId="77777777" w:rsidR="007E442D" w:rsidRPr="007E442D" w:rsidRDefault="007E442D" w:rsidP="007E442D">
      <w:pPr>
        <w:tabs>
          <w:tab w:val="left" w:pos="426"/>
        </w:tabs>
        <w:rPr>
          <w:rFonts w:ascii="Arial" w:hAnsi="Arial" w:cs="Arial"/>
        </w:rPr>
      </w:pPr>
      <w:r w:rsidRPr="007E442D">
        <w:rPr>
          <w:rFonts w:ascii="Arial" w:hAnsi="Arial" w:cs="Arial"/>
        </w:rPr>
        <w:t>Stage 1: 2026–2027 – Network and customer experience</w:t>
      </w:r>
    </w:p>
    <w:p w14:paraId="471190C3" w14:textId="77777777" w:rsidR="007E442D" w:rsidRPr="007E442D" w:rsidRDefault="007E442D" w:rsidP="007E442D">
      <w:pPr>
        <w:tabs>
          <w:tab w:val="left" w:pos="426"/>
        </w:tabs>
        <w:rPr>
          <w:rFonts w:ascii="Arial" w:hAnsi="Arial" w:cs="Arial"/>
        </w:rPr>
      </w:pPr>
      <w:r w:rsidRPr="007E442D">
        <w:rPr>
          <w:rFonts w:ascii="Arial" w:hAnsi="Arial" w:cs="Arial"/>
        </w:rPr>
        <w:t>The first stage should concentrate on the network integration and improvements in customer service.</w:t>
      </w:r>
    </w:p>
    <w:p w14:paraId="07EB5DBD" w14:textId="77777777" w:rsidR="007E442D" w:rsidRPr="007E442D" w:rsidRDefault="007E442D" w:rsidP="007E442D">
      <w:pPr>
        <w:tabs>
          <w:tab w:val="left" w:pos="426"/>
        </w:tabs>
        <w:rPr>
          <w:rFonts w:ascii="Arial" w:hAnsi="Arial" w:cs="Arial"/>
        </w:rPr>
      </w:pPr>
      <w:r w:rsidRPr="007E442D">
        <w:rPr>
          <w:rFonts w:ascii="Arial" w:hAnsi="Arial" w:cs="Arial"/>
        </w:rPr>
        <w:t>The key activities are:</w:t>
      </w:r>
    </w:p>
    <w:p w14:paraId="6B77C76A" w14:textId="782E6A6F"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N</w:t>
      </w:r>
      <w:r w:rsidRPr="007E442D">
        <w:rPr>
          <w:rFonts w:ascii="Arial" w:hAnsi="Arial" w:cs="Arial"/>
        </w:rPr>
        <w:t>etwork integration of Vodafone and Three;</w:t>
      </w:r>
    </w:p>
    <w:p w14:paraId="6D2A30B4" w14:textId="0F3CFC78"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C</w:t>
      </w:r>
      <w:r w:rsidRPr="007E442D">
        <w:rPr>
          <w:rFonts w:ascii="Arial" w:hAnsi="Arial" w:cs="Arial"/>
        </w:rPr>
        <w:t>overage improvement of 4G and 5G networks;</w:t>
      </w:r>
    </w:p>
    <w:p w14:paraId="069B6BB2" w14:textId="0505C8BD"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B</w:t>
      </w:r>
      <w:r w:rsidRPr="007E442D">
        <w:rPr>
          <w:rFonts w:ascii="Arial" w:hAnsi="Arial" w:cs="Arial"/>
        </w:rPr>
        <w:t>etter digital customer support</w:t>
      </w:r>
    </w:p>
    <w:p w14:paraId="137F3A59" w14:textId="7FB5D35F"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M</w:t>
      </w:r>
      <w:r w:rsidRPr="007E442D">
        <w:rPr>
          <w:rFonts w:ascii="Arial" w:hAnsi="Arial" w:cs="Arial"/>
        </w:rPr>
        <w:t>onitoring of the network problems;</w:t>
      </w:r>
    </w:p>
    <w:p w14:paraId="12EE2208" w14:textId="6FA10816"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I</w:t>
      </w:r>
      <w:r w:rsidRPr="007E442D">
        <w:rPr>
          <w:rFonts w:ascii="Arial" w:hAnsi="Arial" w:cs="Arial"/>
        </w:rPr>
        <w:t>dentification of the business customers for 5G tests.</w:t>
      </w:r>
    </w:p>
    <w:p w14:paraId="549C3B23" w14:textId="77777777" w:rsidR="007E442D" w:rsidRPr="007E442D" w:rsidRDefault="007E442D" w:rsidP="007E442D">
      <w:pPr>
        <w:tabs>
          <w:tab w:val="left" w:pos="426"/>
        </w:tabs>
        <w:rPr>
          <w:rFonts w:ascii="Arial" w:hAnsi="Arial" w:cs="Arial"/>
        </w:rPr>
      </w:pPr>
      <w:r w:rsidRPr="007E442D">
        <w:rPr>
          <w:rFonts w:ascii="Arial" w:hAnsi="Arial" w:cs="Arial"/>
        </w:rPr>
        <w:t>The KPIs should be customer satisfaction, complaints, network issues, coverage and average problem resolution time.</w:t>
      </w:r>
    </w:p>
    <w:p w14:paraId="08958A54" w14:textId="77777777" w:rsidR="007E442D" w:rsidRPr="007E442D" w:rsidRDefault="007E442D" w:rsidP="007E442D">
      <w:pPr>
        <w:tabs>
          <w:tab w:val="left" w:pos="426"/>
        </w:tabs>
        <w:rPr>
          <w:rFonts w:ascii="Arial" w:hAnsi="Arial" w:cs="Arial"/>
        </w:rPr>
      </w:pPr>
      <w:r w:rsidRPr="007E442D">
        <w:rPr>
          <w:rFonts w:ascii="Arial" w:hAnsi="Arial" w:cs="Arial"/>
        </w:rPr>
        <w:t>Stage 2: 2027–2029 – New digital services</w:t>
      </w:r>
    </w:p>
    <w:p w14:paraId="6BE87F78" w14:textId="77777777" w:rsidR="007E442D" w:rsidRPr="007E442D" w:rsidRDefault="007E442D" w:rsidP="007E442D">
      <w:pPr>
        <w:tabs>
          <w:tab w:val="left" w:pos="426"/>
        </w:tabs>
        <w:rPr>
          <w:rFonts w:ascii="Arial" w:hAnsi="Arial" w:cs="Arial"/>
        </w:rPr>
      </w:pPr>
      <w:r w:rsidRPr="007E442D">
        <w:rPr>
          <w:rFonts w:ascii="Arial" w:hAnsi="Arial" w:cs="Arial"/>
        </w:rPr>
        <w:lastRenderedPageBreak/>
        <w:t>The second stage should concentrate on the income generation from new services.</w:t>
      </w:r>
    </w:p>
    <w:p w14:paraId="516F1F52" w14:textId="77777777" w:rsidR="007E442D" w:rsidRPr="007E442D" w:rsidRDefault="007E442D" w:rsidP="007E442D">
      <w:pPr>
        <w:tabs>
          <w:tab w:val="left" w:pos="426"/>
        </w:tabs>
        <w:rPr>
          <w:rFonts w:ascii="Arial" w:hAnsi="Arial" w:cs="Arial"/>
        </w:rPr>
      </w:pPr>
      <w:r w:rsidRPr="007E442D">
        <w:rPr>
          <w:rFonts w:ascii="Arial" w:hAnsi="Arial" w:cs="Arial"/>
        </w:rPr>
        <w:t>Activities should be:</w:t>
      </w:r>
    </w:p>
    <w:p w14:paraId="2F116907" w14:textId="1AB57E79"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D</w:t>
      </w:r>
      <w:r w:rsidRPr="007E442D">
        <w:rPr>
          <w:rFonts w:ascii="Arial" w:hAnsi="Arial" w:cs="Arial"/>
        </w:rPr>
        <w:t>evelopment of private 5G services;</w:t>
      </w:r>
    </w:p>
    <w:p w14:paraId="49F6FC05" w14:textId="06122DD9"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T</w:t>
      </w:r>
      <w:r w:rsidRPr="007E442D">
        <w:rPr>
          <w:rFonts w:ascii="Arial" w:hAnsi="Arial" w:cs="Arial"/>
        </w:rPr>
        <w:t>argeting of SMEs;</w:t>
      </w:r>
    </w:p>
    <w:p w14:paraId="232F3ACA" w14:textId="7265C01A"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E</w:t>
      </w:r>
      <w:r w:rsidRPr="007E442D">
        <w:rPr>
          <w:rFonts w:ascii="Arial" w:hAnsi="Arial" w:cs="Arial"/>
        </w:rPr>
        <w:t>xpansion of fixed wireless access;</w:t>
      </w:r>
    </w:p>
    <w:p w14:paraId="65EF0B3B" w14:textId="225DE065" w:rsidR="007E442D" w:rsidRPr="007E442D" w:rsidRDefault="007E442D" w:rsidP="007E442D">
      <w:pPr>
        <w:tabs>
          <w:tab w:val="left" w:pos="426"/>
        </w:tabs>
        <w:rPr>
          <w:rFonts w:ascii="Arial" w:hAnsi="Arial" w:cs="Arial"/>
        </w:rPr>
      </w:pPr>
      <w:r w:rsidRPr="007E442D">
        <w:rPr>
          <w:rFonts w:ascii="Arial" w:hAnsi="Arial" w:cs="Arial"/>
        </w:rPr>
        <w:t>· </w:t>
      </w:r>
      <w:r>
        <w:rPr>
          <w:rFonts w:ascii="Arial" w:hAnsi="Arial" w:cs="Arial"/>
        </w:rPr>
        <w:t>D</w:t>
      </w:r>
      <w:r w:rsidRPr="007E442D">
        <w:rPr>
          <w:rFonts w:ascii="Arial" w:hAnsi="Arial" w:cs="Arial"/>
        </w:rPr>
        <w:t>evelopment of partnership with technology companies.</w:t>
      </w:r>
    </w:p>
    <w:p w14:paraId="1E8ECAF3" w14:textId="77777777" w:rsidR="007E442D" w:rsidRPr="007E442D" w:rsidRDefault="007E442D" w:rsidP="007E442D">
      <w:pPr>
        <w:tabs>
          <w:tab w:val="left" w:pos="426"/>
        </w:tabs>
        <w:rPr>
          <w:rFonts w:ascii="Arial" w:hAnsi="Arial" w:cs="Arial"/>
        </w:rPr>
      </w:pPr>
      <w:r w:rsidRPr="007E442D">
        <w:rPr>
          <w:rFonts w:ascii="Arial" w:hAnsi="Arial" w:cs="Arial"/>
        </w:rPr>
        <w:t>Stage 3: 2029 and onwards – Expansion</w:t>
      </w:r>
    </w:p>
    <w:p w14:paraId="670C910F" w14:textId="77777777" w:rsidR="007E442D" w:rsidRPr="007E442D" w:rsidRDefault="007E442D" w:rsidP="007E442D">
      <w:pPr>
        <w:tabs>
          <w:tab w:val="left" w:pos="426"/>
        </w:tabs>
        <w:rPr>
          <w:rFonts w:ascii="Arial" w:hAnsi="Arial" w:cs="Arial"/>
        </w:rPr>
      </w:pPr>
      <w:r w:rsidRPr="007E442D">
        <w:rPr>
          <w:rFonts w:ascii="Arial" w:hAnsi="Arial" w:cs="Arial"/>
        </w:rPr>
        <w:t>The final stage should focus on the provision of services that have proven to be profitable.</w:t>
      </w:r>
    </w:p>
    <w:p w14:paraId="06C30E70" w14:textId="77777777" w:rsidR="007E442D" w:rsidRDefault="007E442D" w:rsidP="007E442D">
      <w:pPr>
        <w:tabs>
          <w:tab w:val="left" w:pos="426"/>
        </w:tabs>
        <w:rPr>
          <w:rFonts w:ascii="Arial" w:hAnsi="Arial" w:cs="Arial"/>
        </w:rPr>
      </w:pPr>
      <w:r w:rsidRPr="007E442D">
        <w:rPr>
          <w:rFonts w:ascii="Arial" w:hAnsi="Arial" w:cs="Arial"/>
        </w:rPr>
        <w:t>Performance evaluation should be done quarterly. In case any service does not achieve its goals, management needs to evaluate the pricing, demand and implementation.</w:t>
      </w:r>
    </w:p>
    <w:p w14:paraId="5CE273D0" w14:textId="77777777" w:rsidR="007E442D" w:rsidRDefault="007E442D" w:rsidP="007E442D">
      <w:pPr>
        <w:pStyle w:val="Heading2"/>
      </w:pPr>
    </w:p>
    <w:p w14:paraId="6DA0C092" w14:textId="77777777" w:rsidR="007E442D" w:rsidRDefault="007E442D" w:rsidP="007E442D">
      <w:pPr>
        <w:pStyle w:val="Heading2"/>
      </w:pPr>
    </w:p>
    <w:p w14:paraId="107EE528" w14:textId="7681D3A1" w:rsidR="007E442D" w:rsidRPr="007E442D" w:rsidRDefault="007E442D" w:rsidP="007E442D">
      <w:pPr>
        <w:pStyle w:val="Heading2"/>
      </w:pPr>
      <w:bookmarkStart w:id="7" w:name="_Toc238078711"/>
      <w:r w:rsidRPr="007E442D">
        <w:t>Conclusion</w:t>
      </w:r>
      <w:bookmarkEnd w:id="7"/>
    </w:p>
    <w:p w14:paraId="5205B418" w14:textId="756F62DF" w:rsidR="007E442D" w:rsidRDefault="007E442D" w:rsidP="007E442D">
      <w:pPr>
        <w:tabs>
          <w:tab w:val="left" w:pos="426"/>
        </w:tabs>
        <w:rPr>
          <w:rFonts w:ascii="Arial" w:hAnsi="Arial" w:cs="Arial"/>
        </w:rPr>
      </w:pPr>
      <w:r w:rsidRPr="007E442D">
        <w:rPr>
          <w:rFonts w:ascii="Arial" w:hAnsi="Arial" w:cs="Arial"/>
        </w:rPr>
        <w:t>After Vodafone UK and Three UK merged, Vodafone</w:t>
      </w:r>
      <w:r>
        <w:rPr>
          <w:rFonts w:ascii="Arial" w:hAnsi="Arial" w:cs="Arial"/>
        </w:rPr>
        <w:t xml:space="preserve"> </w:t>
      </w:r>
      <w:r w:rsidRPr="007E442D">
        <w:rPr>
          <w:rFonts w:ascii="Arial" w:hAnsi="Arial" w:cs="Arial"/>
        </w:rPr>
        <w:t>Three entered a significant phase. Being larger and with its investment program, the corporation can improve the mobile network infrastructure in the United Kingdom. However, it needs to deal with tough competition, regulatory restrictions, and changing consumer preferences. According to the report, Vodafone</w:t>
      </w:r>
      <w:r>
        <w:rPr>
          <w:rFonts w:ascii="Arial" w:hAnsi="Arial" w:cs="Arial"/>
        </w:rPr>
        <w:t xml:space="preserve"> </w:t>
      </w:r>
      <w:r w:rsidRPr="007E442D">
        <w:rPr>
          <w:rFonts w:ascii="Arial" w:hAnsi="Arial" w:cs="Arial"/>
        </w:rPr>
        <w:t xml:space="preserve">Three cannot simply rely on lower prices of </w:t>
      </w:r>
      <w:proofErr w:type="spellStart"/>
      <w:r w:rsidRPr="007E442D">
        <w:rPr>
          <w:rFonts w:ascii="Arial" w:hAnsi="Arial" w:cs="Arial"/>
        </w:rPr>
        <w:t>cellphones</w:t>
      </w:r>
      <w:proofErr w:type="spellEnd"/>
      <w:r w:rsidRPr="007E442D">
        <w:rPr>
          <w:rFonts w:ascii="Arial" w:hAnsi="Arial" w:cs="Arial"/>
        </w:rPr>
        <w:t xml:space="preserve"> to develop. Instead, it needs to develop high-value services based on its larger network infrastructure. The proposed strategy combines product and market development, including fixed wireless access, enterprise 5G and improved digital customer service.</w:t>
      </w:r>
    </w:p>
    <w:p w14:paraId="6EEF0E30" w14:textId="1E3FE997" w:rsidR="007E442D" w:rsidRPr="007E442D" w:rsidRDefault="007E442D" w:rsidP="007E442D">
      <w:pPr>
        <w:tabs>
          <w:tab w:val="left" w:pos="426"/>
        </w:tabs>
        <w:rPr>
          <w:rFonts w:ascii="Arial" w:hAnsi="Arial" w:cs="Arial"/>
        </w:rPr>
      </w:pPr>
    </w:p>
    <w:p w14:paraId="6AE146DD" w14:textId="572A388F" w:rsidR="007E442D" w:rsidRDefault="007E442D" w:rsidP="007E442D">
      <w:pPr>
        <w:tabs>
          <w:tab w:val="left" w:pos="426"/>
        </w:tabs>
        <w:rPr>
          <w:rFonts w:ascii="Arial" w:hAnsi="Arial" w:cs="Arial"/>
          <w:b/>
          <w:bCs/>
        </w:rPr>
      </w:pPr>
    </w:p>
    <w:p w14:paraId="776096D3" w14:textId="77777777" w:rsidR="007E442D" w:rsidRDefault="007E442D" w:rsidP="007E442D">
      <w:pPr>
        <w:tabs>
          <w:tab w:val="left" w:pos="426"/>
        </w:tabs>
        <w:rPr>
          <w:rFonts w:ascii="Arial" w:hAnsi="Arial" w:cs="Arial"/>
          <w:b/>
          <w:bCs/>
        </w:rPr>
      </w:pPr>
    </w:p>
    <w:p w14:paraId="0E17478D" w14:textId="77777777" w:rsidR="007E442D" w:rsidRDefault="007E442D" w:rsidP="007E442D">
      <w:pPr>
        <w:tabs>
          <w:tab w:val="left" w:pos="426"/>
        </w:tabs>
        <w:rPr>
          <w:rFonts w:ascii="Arial" w:hAnsi="Arial" w:cs="Arial"/>
          <w:b/>
          <w:bCs/>
        </w:rPr>
      </w:pPr>
    </w:p>
    <w:p w14:paraId="330619EF" w14:textId="77777777" w:rsidR="007E442D" w:rsidRDefault="007E442D" w:rsidP="007E442D">
      <w:pPr>
        <w:tabs>
          <w:tab w:val="left" w:pos="426"/>
        </w:tabs>
        <w:rPr>
          <w:rFonts w:ascii="Arial" w:hAnsi="Arial" w:cs="Arial"/>
          <w:b/>
          <w:bCs/>
        </w:rPr>
      </w:pPr>
    </w:p>
    <w:p w14:paraId="6D150581" w14:textId="77777777" w:rsidR="007E442D" w:rsidRDefault="007E442D" w:rsidP="007E442D">
      <w:pPr>
        <w:tabs>
          <w:tab w:val="left" w:pos="426"/>
        </w:tabs>
        <w:rPr>
          <w:rFonts w:ascii="Arial" w:hAnsi="Arial" w:cs="Arial"/>
          <w:b/>
          <w:bCs/>
        </w:rPr>
      </w:pPr>
    </w:p>
    <w:p w14:paraId="252E6810" w14:textId="77777777" w:rsidR="007E442D" w:rsidRDefault="007E442D" w:rsidP="007E442D">
      <w:pPr>
        <w:tabs>
          <w:tab w:val="left" w:pos="426"/>
        </w:tabs>
        <w:rPr>
          <w:rFonts w:ascii="Arial" w:hAnsi="Arial" w:cs="Arial"/>
          <w:b/>
          <w:bCs/>
        </w:rPr>
      </w:pPr>
    </w:p>
    <w:p w14:paraId="3D5019B7" w14:textId="77777777" w:rsidR="007E442D" w:rsidRDefault="007E442D" w:rsidP="007E442D">
      <w:pPr>
        <w:tabs>
          <w:tab w:val="left" w:pos="426"/>
        </w:tabs>
        <w:rPr>
          <w:rFonts w:ascii="Arial" w:hAnsi="Arial" w:cs="Arial"/>
          <w:b/>
          <w:bCs/>
        </w:rPr>
      </w:pPr>
    </w:p>
    <w:p w14:paraId="5E01B52B" w14:textId="77777777" w:rsidR="007E442D" w:rsidRDefault="007E442D" w:rsidP="007E442D">
      <w:pPr>
        <w:tabs>
          <w:tab w:val="left" w:pos="426"/>
        </w:tabs>
        <w:rPr>
          <w:rFonts w:ascii="Arial" w:hAnsi="Arial" w:cs="Arial"/>
          <w:b/>
          <w:bCs/>
        </w:rPr>
      </w:pPr>
    </w:p>
    <w:p w14:paraId="6D76E2CD" w14:textId="77777777" w:rsidR="007E442D" w:rsidRDefault="007E442D" w:rsidP="007E442D">
      <w:pPr>
        <w:tabs>
          <w:tab w:val="left" w:pos="426"/>
        </w:tabs>
        <w:rPr>
          <w:rFonts w:ascii="Arial" w:hAnsi="Arial" w:cs="Arial"/>
          <w:b/>
          <w:bCs/>
        </w:rPr>
      </w:pPr>
    </w:p>
    <w:p w14:paraId="4A4E1955" w14:textId="77777777" w:rsidR="007E442D" w:rsidRDefault="007E442D" w:rsidP="007E442D">
      <w:pPr>
        <w:tabs>
          <w:tab w:val="left" w:pos="426"/>
        </w:tabs>
        <w:rPr>
          <w:rFonts w:ascii="Arial" w:hAnsi="Arial" w:cs="Arial"/>
          <w:b/>
          <w:bCs/>
        </w:rPr>
      </w:pPr>
    </w:p>
    <w:p w14:paraId="68478EF3" w14:textId="77777777" w:rsidR="007E442D" w:rsidRDefault="007E442D" w:rsidP="007E442D">
      <w:pPr>
        <w:tabs>
          <w:tab w:val="left" w:pos="426"/>
        </w:tabs>
        <w:rPr>
          <w:rFonts w:ascii="Arial" w:hAnsi="Arial" w:cs="Arial"/>
          <w:b/>
          <w:bCs/>
        </w:rPr>
      </w:pPr>
    </w:p>
    <w:p w14:paraId="774C266E" w14:textId="77777777" w:rsidR="007E442D" w:rsidRDefault="007E442D" w:rsidP="007E442D">
      <w:pPr>
        <w:tabs>
          <w:tab w:val="left" w:pos="426"/>
        </w:tabs>
        <w:rPr>
          <w:rFonts w:ascii="Arial" w:hAnsi="Arial" w:cs="Arial"/>
          <w:b/>
          <w:bCs/>
        </w:rPr>
      </w:pPr>
    </w:p>
    <w:p w14:paraId="6A765D6E" w14:textId="1C43FCF6" w:rsidR="007E442D" w:rsidRPr="007E442D" w:rsidRDefault="007E442D" w:rsidP="007E442D">
      <w:pPr>
        <w:tabs>
          <w:tab w:val="left" w:pos="426"/>
        </w:tabs>
        <w:rPr>
          <w:rFonts w:ascii="Arial" w:hAnsi="Arial" w:cs="Arial"/>
          <w:b/>
          <w:bCs/>
        </w:rPr>
      </w:pPr>
      <w:r w:rsidRPr="007E442D">
        <w:rPr>
          <w:rFonts w:ascii="Arial" w:hAnsi="Arial" w:cs="Arial"/>
          <w:b/>
          <w:bCs/>
        </w:rPr>
        <w:lastRenderedPageBreak/>
        <w:t>Reference List</w:t>
      </w:r>
    </w:p>
    <w:p w14:paraId="59EB41DD" w14:textId="77777777" w:rsidR="007E442D" w:rsidRPr="007E442D" w:rsidRDefault="007E442D" w:rsidP="007E442D">
      <w:pPr>
        <w:tabs>
          <w:tab w:val="left" w:pos="426"/>
        </w:tabs>
        <w:rPr>
          <w:rFonts w:ascii="Arial" w:hAnsi="Arial" w:cs="Arial"/>
        </w:rPr>
      </w:pPr>
      <w:r w:rsidRPr="007E442D">
        <w:rPr>
          <w:rFonts w:ascii="Arial" w:hAnsi="Arial" w:cs="Arial"/>
        </w:rPr>
        <w:t xml:space="preserve">Ansoff, H.I. (1957) ‘Strategies for diversification’, </w:t>
      </w:r>
      <w:r w:rsidRPr="007E442D">
        <w:rPr>
          <w:rFonts w:ascii="Arial" w:hAnsi="Arial" w:cs="Arial"/>
          <w:i/>
          <w:iCs/>
        </w:rPr>
        <w:t>Harvard Business Review</w:t>
      </w:r>
      <w:r w:rsidRPr="007E442D">
        <w:rPr>
          <w:rFonts w:ascii="Arial" w:hAnsi="Arial" w:cs="Arial"/>
        </w:rPr>
        <w:t>, 35(5), pp. 113–124.</w:t>
      </w:r>
    </w:p>
    <w:p w14:paraId="19D9A9AA" w14:textId="77777777" w:rsidR="007E442D" w:rsidRPr="007E442D" w:rsidRDefault="007E442D" w:rsidP="007E442D">
      <w:pPr>
        <w:tabs>
          <w:tab w:val="left" w:pos="426"/>
        </w:tabs>
        <w:rPr>
          <w:rFonts w:ascii="Arial" w:hAnsi="Arial" w:cs="Arial"/>
        </w:rPr>
      </w:pPr>
      <w:r w:rsidRPr="007E442D">
        <w:rPr>
          <w:rFonts w:ascii="Arial" w:hAnsi="Arial" w:cs="Arial"/>
        </w:rPr>
        <w:t xml:space="preserve">Freeman, R.E. (1984) </w:t>
      </w:r>
      <w:r w:rsidRPr="007E442D">
        <w:rPr>
          <w:rFonts w:ascii="Arial" w:hAnsi="Arial" w:cs="Arial"/>
          <w:i/>
          <w:iCs/>
        </w:rPr>
        <w:t>Strategic Management: A Stakeholder Approach</w:t>
      </w:r>
      <w:r w:rsidRPr="007E442D">
        <w:rPr>
          <w:rFonts w:ascii="Arial" w:hAnsi="Arial" w:cs="Arial"/>
        </w:rPr>
        <w:t>. Boston: Pitman.</w:t>
      </w:r>
    </w:p>
    <w:p w14:paraId="4E4E9C80" w14:textId="77777777" w:rsidR="007E442D" w:rsidRPr="007E442D" w:rsidRDefault="007E442D" w:rsidP="007E442D">
      <w:pPr>
        <w:tabs>
          <w:tab w:val="left" w:pos="426"/>
        </w:tabs>
        <w:rPr>
          <w:rFonts w:ascii="Arial" w:hAnsi="Arial" w:cs="Arial"/>
        </w:rPr>
      </w:pPr>
      <w:r w:rsidRPr="007E442D">
        <w:rPr>
          <w:rFonts w:ascii="Arial" w:hAnsi="Arial" w:cs="Arial"/>
        </w:rPr>
        <w:t xml:space="preserve">Johnson, G., Whittington, R., Angwin, D., </w:t>
      </w:r>
      <w:proofErr w:type="spellStart"/>
      <w:r w:rsidRPr="007E442D">
        <w:rPr>
          <w:rFonts w:ascii="Arial" w:hAnsi="Arial" w:cs="Arial"/>
        </w:rPr>
        <w:t>Regnér</w:t>
      </w:r>
      <w:proofErr w:type="spellEnd"/>
      <w:r w:rsidRPr="007E442D">
        <w:rPr>
          <w:rFonts w:ascii="Arial" w:hAnsi="Arial" w:cs="Arial"/>
        </w:rPr>
        <w:t xml:space="preserve">, P. and Scholes, K. (2020) </w:t>
      </w:r>
      <w:r w:rsidRPr="007E442D">
        <w:rPr>
          <w:rFonts w:ascii="Arial" w:hAnsi="Arial" w:cs="Arial"/>
          <w:i/>
          <w:iCs/>
        </w:rPr>
        <w:t>Exploring Strategy</w:t>
      </w:r>
      <w:r w:rsidRPr="007E442D">
        <w:rPr>
          <w:rFonts w:ascii="Arial" w:hAnsi="Arial" w:cs="Arial"/>
        </w:rPr>
        <w:t xml:space="preserve">. 12th </w:t>
      </w:r>
      <w:proofErr w:type="spellStart"/>
      <w:r w:rsidRPr="007E442D">
        <w:rPr>
          <w:rFonts w:ascii="Arial" w:hAnsi="Arial" w:cs="Arial"/>
        </w:rPr>
        <w:t>edn</w:t>
      </w:r>
      <w:proofErr w:type="spellEnd"/>
      <w:r w:rsidRPr="007E442D">
        <w:rPr>
          <w:rFonts w:ascii="Arial" w:hAnsi="Arial" w:cs="Arial"/>
        </w:rPr>
        <w:t>. Harlow: Pearson.</w:t>
      </w:r>
    </w:p>
    <w:p w14:paraId="1DEE5502" w14:textId="77777777" w:rsidR="007E442D" w:rsidRPr="007E442D" w:rsidRDefault="007E442D" w:rsidP="007E442D">
      <w:pPr>
        <w:tabs>
          <w:tab w:val="left" w:pos="426"/>
        </w:tabs>
        <w:rPr>
          <w:rFonts w:ascii="Arial" w:hAnsi="Arial" w:cs="Arial"/>
        </w:rPr>
      </w:pPr>
      <w:r w:rsidRPr="007E442D">
        <w:rPr>
          <w:rFonts w:ascii="Arial" w:hAnsi="Arial" w:cs="Arial"/>
        </w:rPr>
        <w:t xml:space="preserve">Mendelow, A.L. (1991) ‘Environmental scanning: The impact of the stakeholder concept’, </w:t>
      </w:r>
      <w:r w:rsidRPr="007E442D">
        <w:rPr>
          <w:rFonts w:ascii="Arial" w:hAnsi="Arial" w:cs="Arial"/>
          <w:i/>
          <w:iCs/>
        </w:rPr>
        <w:t>Proceedings of the Second International Conference on Information Systems</w:t>
      </w:r>
      <w:r w:rsidRPr="007E442D">
        <w:rPr>
          <w:rFonts w:ascii="Arial" w:hAnsi="Arial" w:cs="Arial"/>
        </w:rPr>
        <w:t>, pp. 407–418.</w:t>
      </w:r>
    </w:p>
    <w:p w14:paraId="5B3FE28D" w14:textId="77777777" w:rsidR="007E442D" w:rsidRPr="007E442D" w:rsidRDefault="007E442D" w:rsidP="007E442D">
      <w:pPr>
        <w:tabs>
          <w:tab w:val="left" w:pos="426"/>
        </w:tabs>
        <w:rPr>
          <w:rFonts w:ascii="Arial" w:hAnsi="Arial" w:cs="Arial"/>
        </w:rPr>
      </w:pPr>
      <w:r w:rsidRPr="007E442D">
        <w:rPr>
          <w:rFonts w:ascii="Arial" w:hAnsi="Arial" w:cs="Arial"/>
        </w:rPr>
        <w:t xml:space="preserve">Porter, M.E. (1980) </w:t>
      </w:r>
      <w:r w:rsidRPr="007E442D">
        <w:rPr>
          <w:rFonts w:ascii="Arial" w:hAnsi="Arial" w:cs="Arial"/>
          <w:i/>
          <w:iCs/>
        </w:rPr>
        <w:t xml:space="preserve">Competitive Strategy: Techniques for </w:t>
      </w:r>
      <w:proofErr w:type="spellStart"/>
      <w:r w:rsidRPr="007E442D">
        <w:rPr>
          <w:rFonts w:ascii="Arial" w:hAnsi="Arial" w:cs="Arial"/>
          <w:i/>
          <w:iCs/>
        </w:rPr>
        <w:t>Analyzing</w:t>
      </w:r>
      <w:proofErr w:type="spellEnd"/>
      <w:r w:rsidRPr="007E442D">
        <w:rPr>
          <w:rFonts w:ascii="Arial" w:hAnsi="Arial" w:cs="Arial"/>
          <w:i/>
          <w:iCs/>
        </w:rPr>
        <w:t xml:space="preserve"> Industries and Competitors</w:t>
      </w:r>
      <w:r w:rsidRPr="007E442D">
        <w:rPr>
          <w:rFonts w:ascii="Arial" w:hAnsi="Arial" w:cs="Arial"/>
        </w:rPr>
        <w:t>. New York: Free Press.</w:t>
      </w:r>
    </w:p>
    <w:p w14:paraId="6EFF34BB" w14:textId="279C0784" w:rsidR="007E442D" w:rsidRPr="007E442D" w:rsidRDefault="007E442D" w:rsidP="007E442D">
      <w:pPr>
        <w:tabs>
          <w:tab w:val="left" w:pos="426"/>
        </w:tabs>
        <w:rPr>
          <w:rFonts w:ascii="Arial" w:hAnsi="Arial" w:cs="Arial"/>
        </w:rPr>
      </w:pPr>
      <w:r w:rsidRPr="007E442D">
        <w:rPr>
          <w:rFonts w:ascii="Arial" w:hAnsi="Arial" w:cs="Arial"/>
        </w:rPr>
        <w:t>Yüksel, İ. (2012) ‘Developing a multi-</w:t>
      </w:r>
      <w:proofErr w:type="gramStart"/>
      <w:r w:rsidRPr="007E442D">
        <w:rPr>
          <w:rFonts w:ascii="Arial" w:hAnsi="Arial" w:cs="Arial"/>
        </w:rPr>
        <w:t>criteria decision making</w:t>
      </w:r>
      <w:proofErr w:type="gramEnd"/>
      <w:r w:rsidRPr="007E442D">
        <w:rPr>
          <w:rFonts w:ascii="Arial" w:hAnsi="Arial" w:cs="Arial"/>
        </w:rPr>
        <w:t xml:space="preserve"> model for PESTEL analysis’, </w:t>
      </w:r>
      <w:r w:rsidRPr="007E442D">
        <w:rPr>
          <w:rFonts w:ascii="Arial" w:hAnsi="Arial" w:cs="Arial"/>
          <w:i/>
          <w:iCs/>
        </w:rPr>
        <w:t>International Journal of Business and Management</w:t>
      </w:r>
      <w:r w:rsidRPr="007E442D">
        <w:rPr>
          <w:rFonts w:ascii="Arial" w:hAnsi="Arial" w:cs="Arial"/>
        </w:rPr>
        <w:t>, 7(24), pp. 52–60.</w:t>
      </w:r>
    </w:p>
    <w:p w14:paraId="4F96E544" w14:textId="212FFE1C" w:rsidR="007E442D" w:rsidRPr="007E442D" w:rsidRDefault="007E442D" w:rsidP="007E442D">
      <w:pPr>
        <w:tabs>
          <w:tab w:val="left" w:pos="426"/>
        </w:tabs>
        <w:rPr>
          <w:rFonts w:ascii="Arial" w:hAnsi="Arial" w:cs="Arial"/>
        </w:rPr>
      </w:pPr>
      <w:r w:rsidRPr="007E442D">
        <w:rPr>
          <w:rFonts w:ascii="Arial" w:hAnsi="Arial" w:cs="Arial"/>
        </w:rPr>
        <w:t xml:space="preserve">Competition and Markets Authority (CMA) (2025) </w:t>
      </w:r>
      <w:r w:rsidRPr="007E442D">
        <w:rPr>
          <w:rFonts w:ascii="Arial" w:hAnsi="Arial" w:cs="Arial"/>
          <w:i/>
          <w:iCs/>
        </w:rPr>
        <w:t>Vodafone / CK Hutchison JV merger inquiry</w:t>
      </w:r>
      <w:r w:rsidRPr="007E442D">
        <w:rPr>
          <w:rFonts w:ascii="Arial" w:hAnsi="Arial" w:cs="Arial"/>
        </w:rPr>
        <w:t>. London: CMA.</w:t>
      </w:r>
      <w:r>
        <w:rPr>
          <w:rFonts w:ascii="Arial" w:hAnsi="Arial" w:cs="Arial"/>
        </w:rPr>
        <w:t xml:space="preserve"> Available at: </w:t>
      </w:r>
      <w:hyperlink r:id="rId7" w:history="1">
        <w:r w:rsidRPr="002F0C93">
          <w:rPr>
            <w:rStyle w:val="Hyperlink"/>
            <w:rFonts w:ascii="Arial" w:hAnsi="Arial" w:cs="Arial"/>
          </w:rPr>
          <w:t>https://www.gov.uk/cma-cases/vodafone-slash-ck-hutchison-jv-merger-inquiry</w:t>
        </w:r>
      </w:hyperlink>
      <w:r>
        <w:rPr>
          <w:rFonts w:ascii="Arial" w:hAnsi="Arial" w:cs="Arial"/>
        </w:rPr>
        <w:t xml:space="preserve"> (Accessed 10 August 2026)</w:t>
      </w:r>
    </w:p>
    <w:p w14:paraId="48653B6F" w14:textId="7DE10B9C" w:rsidR="007E442D" w:rsidRPr="007E442D" w:rsidRDefault="007E442D" w:rsidP="007E442D">
      <w:pPr>
        <w:tabs>
          <w:tab w:val="left" w:pos="426"/>
        </w:tabs>
        <w:rPr>
          <w:rFonts w:ascii="Arial" w:hAnsi="Arial" w:cs="Arial"/>
        </w:rPr>
      </w:pPr>
      <w:proofErr w:type="spellStart"/>
      <w:r w:rsidRPr="007E442D">
        <w:rPr>
          <w:rFonts w:ascii="Arial" w:hAnsi="Arial" w:cs="Arial"/>
        </w:rPr>
        <w:t>VodafoneThree</w:t>
      </w:r>
      <w:proofErr w:type="spellEnd"/>
      <w:r w:rsidRPr="007E442D">
        <w:rPr>
          <w:rFonts w:ascii="Arial" w:hAnsi="Arial" w:cs="Arial"/>
        </w:rPr>
        <w:t xml:space="preserve"> (2025) </w:t>
      </w:r>
      <w:r w:rsidRPr="007E442D">
        <w:rPr>
          <w:rFonts w:ascii="Arial" w:hAnsi="Arial" w:cs="Arial"/>
          <w:i/>
          <w:iCs/>
        </w:rPr>
        <w:t>Multibillion-pound investment deals signed to build the UK's best network</w:t>
      </w:r>
      <w:r w:rsidRPr="007E442D">
        <w:rPr>
          <w:rFonts w:ascii="Arial" w:hAnsi="Arial" w:cs="Arial"/>
        </w:rPr>
        <w:t>. Vodafone UK.</w:t>
      </w:r>
      <w:r w:rsidRPr="007E442D">
        <w:t xml:space="preserve"> </w:t>
      </w:r>
      <w:r w:rsidRPr="007E442D">
        <w:rPr>
          <w:rFonts w:ascii="Arial" w:hAnsi="Arial" w:cs="Arial"/>
        </w:rPr>
        <w:t>Available at</w:t>
      </w:r>
      <w:r>
        <w:rPr>
          <w:rFonts w:ascii="Arial" w:hAnsi="Arial" w:cs="Arial"/>
        </w:rPr>
        <w:t xml:space="preserve">: </w:t>
      </w:r>
      <w:hyperlink r:id="rId8" w:history="1">
        <w:r w:rsidRPr="002F0C93">
          <w:rPr>
            <w:rStyle w:val="Hyperlink"/>
            <w:rFonts w:ascii="Arial" w:hAnsi="Arial" w:cs="Arial"/>
          </w:rPr>
          <w:t>https://www.vodafone.co.uk/newscentre/press-release/multibillion-pound-investment-deals-signed-to-build-uk-best-network/</w:t>
        </w:r>
      </w:hyperlink>
      <w:r>
        <w:rPr>
          <w:rFonts w:ascii="Arial" w:hAnsi="Arial" w:cs="Arial"/>
        </w:rPr>
        <w:t xml:space="preserve">  (Accessed 11 August 2026)</w:t>
      </w:r>
    </w:p>
    <w:p w14:paraId="6EA5F128" w14:textId="3D876BCA" w:rsidR="007E442D" w:rsidRPr="007E442D" w:rsidRDefault="007E442D" w:rsidP="007E442D">
      <w:pPr>
        <w:tabs>
          <w:tab w:val="left" w:pos="426"/>
        </w:tabs>
        <w:rPr>
          <w:rFonts w:ascii="Arial" w:hAnsi="Arial" w:cs="Arial"/>
        </w:rPr>
      </w:pPr>
      <w:proofErr w:type="spellStart"/>
      <w:r w:rsidRPr="007E442D">
        <w:rPr>
          <w:rFonts w:ascii="Arial" w:hAnsi="Arial" w:cs="Arial"/>
        </w:rPr>
        <w:t>VodafoneThree</w:t>
      </w:r>
      <w:proofErr w:type="spellEnd"/>
      <w:r w:rsidRPr="007E442D">
        <w:rPr>
          <w:rFonts w:ascii="Arial" w:hAnsi="Arial" w:cs="Arial"/>
        </w:rPr>
        <w:t xml:space="preserve"> (2025) </w:t>
      </w:r>
      <w:proofErr w:type="spellStart"/>
      <w:r w:rsidRPr="007E442D">
        <w:rPr>
          <w:rFonts w:ascii="Arial" w:hAnsi="Arial" w:cs="Arial"/>
          <w:i/>
          <w:iCs/>
        </w:rPr>
        <w:t>VodafoneThree</w:t>
      </w:r>
      <w:proofErr w:type="spellEnd"/>
      <w:r w:rsidRPr="007E442D">
        <w:rPr>
          <w:rFonts w:ascii="Arial" w:hAnsi="Arial" w:cs="Arial"/>
          <w:i/>
          <w:iCs/>
        </w:rPr>
        <w:t xml:space="preserve"> reaches major milestone in building the UK's best network</w:t>
      </w:r>
      <w:r w:rsidRPr="007E442D">
        <w:rPr>
          <w:rFonts w:ascii="Arial" w:hAnsi="Arial" w:cs="Arial"/>
        </w:rPr>
        <w:t>. Vodafone UK</w:t>
      </w:r>
      <w:r w:rsidRPr="007E442D">
        <w:t>.</w:t>
      </w:r>
      <w:r>
        <w:t xml:space="preserve"> </w:t>
      </w:r>
      <w:r>
        <w:rPr>
          <w:rFonts w:ascii="Arial" w:hAnsi="Arial" w:cs="Arial"/>
        </w:rPr>
        <w:t xml:space="preserve">Available at: </w:t>
      </w:r>
      <w:hyperlink r:id="rId9" w:history="1">
        <w:r w:rsidRPr="002F0C93">
          <w:rPr>
            <w:rStyle w:val="Hyperlink"/>
            <w:rFonts w:ascii="Arial" w:hAnsi="Arial" w:cs="Arial"/>
          </w:rPr>
          <w:t>https://www.vodafone.co.uk/newscentre/news/vodafonethree-reaches-major-milestone-8000-mocn/</w:t>
        </w:r>
      </w:hyperlink>
      <w:r>
        <w:rPr>
          <w:rFonts w:ascii="Arial" w:hAnsi="Arial" w:cs="Arial"/>
        </w:rPr>
        <w:t xml:space="preserve">  (Accessed 11 August 2026)</w:t>
      </w:r>
    </w:p>
    <w:p w14:paraId="713FBF18" w14:textId="77777777" w:rsidR="0085771F" w:rsidRPr="007E442D" w:rsidRDefault="0085771F" w:rsidP="007E442D">
      <w:pPr>
        <w:tabs>
          <w:tab w:val="left" w:pos="426"/>
        </w:tabs>
      </w:pPr>
    </w:p>
    <w:sectPr w:rsidR="0085771F" w:rsidRPr="007E4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0CA9"/>
    <w:multiLevelType w:val="multilevel"/>
    <w:tmpl w:val="E77AB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61CD4"/>
    <w:multiLevelType w:val="multilevel"/>
    <w:tmpl w:val="64EA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CC279F"/>
    <w:multiLevelType w:val="multilevel"/>
    <w:tmpl w:val="84D42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9669E"/>
    <w:multiLevelType w:val="multilevel"/>
    <w:tmpl w:val="FD72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3E7316"/>
    <w:multiLevelType w:val="multilevel"/>
    <w:tmpl w:val="E9421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F2638"/>
    <w:multiLevelType w:val="multilevel"/>
    <w:tmpl w:val="F4F4F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BD5AC0"/>
    <w:multiLevelType w:val="multilevel"/>
    <w:tmpl w:val="6498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8526B8"/>
    <w:multiLevelType w:val="multilevel"/>
    <w:tmpl w:val="4B14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54725"/>
    <w:multiLevelType w:val="multilevel"/>
    <w:tmpl w:val="3758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D47914"/>
    <w:multiLevelType w:val="multilevel"/>
    <w:tmpl w:val="8EBA1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1788955">
    <w:abstractNumId w:val="1"/>
  </w:num>
  <w:num w:numId="2" w16cid:durableId="920721051">
    <w:abstractNumId w:val="0"/>
  </w:num>
  <w:num w:numId="3" w16cid:durableId="692416231">
    <w:abstractNumId w:val="9"/>
  </w:num>
  <w:num w:numId="4" w16cid:durableId="454181456">
    <w:abstractNumId w:val="8"/>
  </w:num>
  <w:num w:numId="5" w16cid:durableId="1231379089">
    <w:abstractNumId w:val="5"/>
  </w:num>
  <w:num w:numId="6" w16cid:durableId="934825888">
    <w:abstractNumId w:val="6"/>
  </w:num>
  <w:num w:numId="7" w16cid:durableId="526214161">
    <w:abstractNumId w:val="4"/>
  </w:num>
  <w:num w:numId="8" w16cid:durableId="876043182">
    <w:abstractNumId w:val="2"/>
  </w:num>
  <w:num w:numId="9" w16cid:durableId="1157570562">
    <w:abstractNumId w:val="7"/>
  </w:num>
  <w:num w:numId="10" w16cid:durableId="499807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EDC"/>
    <w:rsid w:val="001D7EDC"/>
    <w:rsid w:val="00467135"/>
    <w:rsid w:val="00524F9C"/>
    <w:rsid w:val="00583A94"/>
    <w:rsid w:val="00593CEE"/>
    <w:rsid w:val="007E442D"/>
    <w:rsid w:val="0085771F"/>
    <w:rsid w:val="00993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51B33"/>
  <w15:chartTrackingRefBased/>
  <w15:docId w15:val="{0C1F86C3-2F71-4E3C-9377-6DF454496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1D7E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D7E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D7E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7E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7E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7E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E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E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E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1D7E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D7E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D7E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7E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7E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7E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E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E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EDC"/>
    <w:rPr>
      <w:rFonts w:eastAsiaTheme="majorEastAsia" w:cstheme="majorBidi"/>
      <w:color w:val="272727" w:themeColor="text1" w:themeTint="D8"/>
    </w:rPr>
  </w:style>
  <w:style w:type="paragraph" w:styleId="Title">
    <w:name w:val="Title"/>
    <w:basedOn w:val="Normal"/>
    <w:next w:val="Normal"/>
    <w:link w:val="TitleChar"/>
    <w:uiPriority w:val="10"/>
    <w:qFormat/>
    <w:rsid w:val="001D7E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E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E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E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EDC"/>
    <w:pPr>
      <w:spacing w:before="160"/>
      <w:jc w:val="center"/>
    </w:pPr>
    <w:rPr>
      <w:i/>
      <w:iCs/>
      <w:color w:val="404040" w:themeColor="text1" w:themeTint="BF"/>
    </w:rPr>
  </w:style>
  <w:style w:type="character" w:customStyle="1" w:styleId="QuoteChar">
    <w:name w:val="Quote Char"/>
    <w:basedOn w:val="DefaultParagraphFont"/>
    <w:link w:val="Quote"/>
    <w:uiPriority w:val="29"/>
    <w:rsid w:val="001D7EDC"/>
    <w:rPr>
      <w:i/>
      <w:iCs/>
      <w:color w:val="404040" w:themeColor="text1" w:themeTint="BF"/>
    </w:rPr>
  </w:style>
  <w:style w:type="paragraph" w:styleId="ListParagraph">
    <w:name w:val="List Paragraph"/>
    <w:basedOn w:val="Normal"/>
    <w:uiPriority w:val="34"/>
    <w:qFormat/>
    <w:rsid w:val="001D7EDC"/>
    <w:pPr>
      <w:ind w:left="720"/>
      <w:contextualSpacing/>
    </w:pPr>
  </w:style>
  <w:style w:type="character" w:styleId="IntenseEmphasis">
    <w:name w:val="Intense Emphasis"/>
    <w:basedOn w:val="DefaultParagraphFont"/>
    <w:uiPriority w:val="21"/>
    <w:qFormat/>
    <w:rsid w:val="001D7EDC"/>
    <w:rPr>
      <w:i/>
      <w:iCs/>
      <w:color w:val="2F5496" w:themeColor="accent1" w:themeShade="BF"/>
    </w:rPr>
  </w:style>
  <w:style w:type="paragraph" w:styleId="IntenseQuote">
    <w:name w:val="Intense Quote"/>
    <w:basedOn w:val="Normal"/>
    <w:next w:val="Normal"/>
    <w:link w:val="IntenseQuoteChar"/>
    <w:uiPriority w:val="30"/>
    <w:qFormat/>
    <w:rsid w:val="001D7E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7EDC"/>
    <w:rPr>
      <w:i/>
      <w:iCs/>
      <w:color w:val="2F5496" w:themeColor="accent1" w:themeShade="BF"/>
    </w:rPr>
  </w:style>
  <w:style w:type="character" w:styleId="IntenseReference">
    <w:name w:val="Intense Reference"/>
    <w:basedOn w:val="DefaultParagraphFont"/>
    <w:uiPriority w:val="32"/>
    <w:qFormat/>
    <w:rsid w:val="001D7EDC"/>
    <w:rPr>
      <w:b/>
      <w:bCs/>
      <w:smallCaps/>
      <w:color w:val="2F5496" w:themeColor="accent1" w:themeShade="BF"/>
      <w:spacing w:val="5"/>
    </w:rPr>
  </w:style>
  <w:style w:type="table" w:styleId="TableGrid">
    <w:name w:val="Table Grid"/>
    <w:basedOn w:val="TableNormal"/>
    <w:uiPriority w:val="39"/>
    <w:rsid w:val="007E4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7E44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7E442D"/>
    <w:rPr>
      <w:color w:val="0563C1" w:themeColor="hyperlink"/>
      <w:u w:val="single"/>
    </w:rPr>
  </w:style>
  <w:style w:type="character" w:styleId="UnresolvedMention">
    <w:name w:val="Unresolved Mention"/>
    <w:basedOn w:val="DefaultParagraphFont"/>
    <w:uiPriority w:val="99"/>
    <w:semiHidden/>
    <w:unhideWhenUsed/>
    <w:rsid w:val="007E442D"/>
    <w:rPr>
      <w:color w:val="605E5C"/>
      <w:shd w:val="clear" w:color="auto" w:fill="E1DFDD"/>
    </w:rPr>
  </w:style>
  <w:style w:type="paragraph" w:styleId="TOCHeading">
    <w:name w:val="TOC Heading"/>
    <w:basedOn w:val="Heading1"/>
    <w:next w:val="Normal"/>
    <w:uiPriority w:val="39"/>
    <w:unhideWhenUsed/>
    <w:qFormat/>
    <w:rsid w:val="007E442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E442D"/>
    <w:pPr>
      <w:spacing w:after="100"/>
      <w:ind w:left="220"/>
    </w:pPr>
  </w:style>
  <w:style w:type="paragraph" w:styleId="TOC3">
    <w:name w:val="toc 3"/>
    <w:basedOn w:val="Normal"/>
    <w:next w:val="Normal"/>
    <w:autoRedefine/>
    <w:uiPriority w:val="39"/>
    <w:unhideWhenUsed/>
    <w:rsid w:val="007E442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uk/newscentre/press-release/multibillion-pound-investment-deals-signed-to-build-uk-best-network/?utm_source=chatgpt.com" TargetMode="External"/><Relationship Id="rId3" Type="http://schemas.openxmlformats.org/officeDocument/2006/relationships/styles" Target="styles.xml"/><Relationship Id="rId7" Type="http://schemas.openxmlformats.org/officeDocument/2006/relationships/hyperlink" Target="https://www.gov.uk/cma-cases/vodafone-slash-ck-hutchison-jv-merger-inqui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odafone.co.uk/newscentre/news/vodafonethree-reaches-major-milestone-8000-mocn/?u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7110F-72C9-44F2-9306-6DF486B45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9</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1</cp:revision>
  <dcterms:created xsi:type="dcterms:W3CDTF">2026-08-18T15:11:00Z</dcterms:created>
  <dcterms:modified xsi:type="dcterms:W3CDTF">2026-08-19T23:50:00Z</dcterms:modified>
</cp:coreProperties>
</file>