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7BB892A" w14:textId="77777777" w:rsidR="00A9204E" w:rsidRDefault="00995412" w:rsidP="00995412">
      <w:pPr>
        <w:jc w:val="center"/>
        <w:rPr>
          <w:i/>
          <w:sz w:val="24"/>
          <w:szCs w:val="24"/>
          <w:u w:val="single"/>
        </w:rPr>
      </w:pPr>
      <w:r w:rsidRPr="00995412">
        <w:rPr>
          <w:i/>
          <w:sz w:val="24"/>
          <w:szCs w:val="24"/>
          <w:u w:val="single"/>
        </w:rPr>
        <w:t>“The Clactonian is a uniquely British core-and-flake industry” (Pettitt and White, 2012, p173.)  Discuss with reference to archaeological material from other Middle Pleistocene (MIS 11/9) sites in Britain.</w:t>
      </w:r>
    </w:p>
    <w:p w14:paraId="6089DC3C" w14:textId="77777777" w:rsidR="00214434" w:rsidRDefault="00214434" w:rsidP="00995412">
      <w:pPr>
        <w:jc w:val="center"/>
        <w:rPr>
          <w:i/>
          <w:sz w:val="24"/>
          <w:szCs w:val="24"/>
          <w:u w:val="single"/>
        </w:rPr>
      </w:pPr>
    </w:p>
    <w:p w14:paraId="23D2D62F" w14:textId="77777777" w:rsidR="00214434" w:rsidRDefault="00214434" w:rsidP="00214434">
      <w:r>
        <w:t xml:space="preserve">The Clactonian is the name designated by archaeologists to an industry of </w:t>
      </w:r>
      <w:r w:rsidR="004A2E77">
        <w:t xml:space="preserve">European flint tool manufacture that dates to interglacial period known as the </w:t>
      </w:r>
      <w:proofErr w:type="spellStart"/>
      <w:r w:rsidR="004A2E77">
        <w:t>Hoxian</w:t>
      </w:r>
      <w:proofErr w:type="spellEnd"/>
      <w:r w:rsidR="004A2E77">
        <w:t xml:space="preserve">. The Clactonian tools were created Homo heidelbergensis during the Middle Pleistocene (MIS 11/9) (Aston and Nick, 2017, p145-47). </w:t>
      </w:r>
    </w:p>
    <w:p w14:paraId="6A6F85EA" w14:textId="77777777" w:rsidR="004A2E77" w:rsidRDefault="00A6362E" w:rsidP="00A6362E">
      <w:r>
        <w:t>The Clactonian has been the center of heated debate within the British Paleolithic during the last 100 years. Pettit and White not</w:t>
      </w:r>
      <w:r w:rsidR="009A0107">
        <w:t>e</w:t>
      </w:r>
      <w:r>
        <w:t xml:space="preserve"> that some consider it is little more than a fictional construct of archaeological sampling and systematics. Others consider it a field unworthy of study whilst some see it as key to understanding the British Paleolithic in its wider European context. (Pettit and White, 2012).</w:t>
      </w:r>
    </w:p>
    <w:p w14:paraId="53714EBA" w14:textId="0ED6EA0D" w:rsidR="004A2E77" w:rsidRDefault="004A2E77" w:rsidP="00214434">
      <w:r>
        <w:t xml:space="preserve">Pettitt and White define the Clactonian using John </w:t>
      </w:r>
      <w:proofErr w:type="spellStart"/>
      <w:r>
        <w:t>Wymer’s</w:t>
      </w:r>
      <w:proofErr w:type="spellEnd"/>
      <w:r>
        <w:t xml:space="preserve"> </w:t>
      </w:r>
      <w:r w:rsidRPr="004A2E77">
        <w:t>authoritative</w:t>
      </w:r>
      <w:r w:rsidR="00A40AE8">
        <w:t xml:space="preserve"> work</w:t>
      </w:r>
      <w:r>
        <w:t xml:space="preserve"> thusly:</w:t>
      </w:r>
    </w:p>
    <w:p w14:paraId="3CE624EA" w14:textId="77777777" w:rsidR="004A2E77" w:rsidRDefault="004A2E77" w:rsidP="00214434"/>
    <w:p w14:paraId="6422FBB3" w14:textId="77777777" w:rsidR="00FE18AF" w:rsidRDefault="004A2E77" w:rsidP="004A2E77">
      <w:pPr>
        <w:pStyle w:val="ListParagraph"/>
        <w:numPr>
          <w:ilvl w:val="0"/>
          <w:numId w:val="25"/>
        </w:numPr>
      </w:pPr>
      <w:r>
        <w:t xml:space="preserve">It is a technologically distinct, primitive core-and-flake industry that contains chopper-cores and </w:t>
      </w:r>
      <w:r w:rsidR="00FE18AF">
        <w:t>unstandardized flake tools but definitively lacks handaxes. The use of the block-on-block or anvil technique is common.</w:t>
      </w:r>
    </w:p>
    <w:p w14:paraId="2D1EE1F0" w14:textId="77777777" w:rsidR="00FE18AF" w:rsidRDefault="00FE18AF" w:rsidP="00FE18AF">
      <w:pPr>
        <w:pStyle w:val="ListParagraph"/>
        <w:numPr>
          <w:ilvl w:val="0"/>
          <w:numId w:val="25"/>
        </w:numPr>
      </w:pPr>
      <w:r>
        <w:t>It thus represents the products of a habitually non-handaxe making culture group, related not to the Acheulean but to the chopper/chopping tool industries of Asia.</w:t>
      </w:r>
    </w:p>
    <w:p w14:paraId="14CE7AD9" w14:textId="77777777" w:rsidR="00FE18AF" w:rsidRDefault="00FE18AF" w:rsidP="00FE18AF">
      <w:pPr>
        <w:pStyle w:val="ListParagraph"/>
        <w:numPr>
          <w:ilvl w:val="0"/>
          <w:numId w:val="25"/>
        </w:numPr>
      </w:pPr>
      <w:r>
        <w:t>It represents the earliest occupation of Britain, with little evidence of any chronological overlap with the Acheulean.</w:t>
      </w:r>
    </w:p>
    <w:p w14:paraId="504B9552" w14:textId="58D4B26A" w:rsidR="00CD49C1" w:rsidRDefault="00FE18AF" w:rsidP="00CD49C1">
      <w:pPr>
        <w:pStyle w:val="ListParagraph"/>
        <w:numPr>
          <w:ilvl w:val="0"/>
          <w:numId w:val="25"/>
        </w:numPr>
      </w:pPr>
      <w:r>
        <w:t xml:space="preserve">It entered Britain from the east, via central Europe and Asia, and was </w:t>
      </w:r>
      <w:r w:rsidR="00CD49C1">
        <w:t xml:space="preserve">ultimately replaced by the Acheulean, which had </w:t>
      </w:r>
      <w:r w:rsidR="00612C4B">
        <w:t>a southerly origin. (</w:t>
      </w:r>
      <w:proofErr w:type="spellStart"/>
      <w:r w:rsidR="00612C4B">
        <w:t>Wymer</w:t>
      </w:r>
      <w:proofErr w:type="spellEnd"/>
      <w:r w:rsidR="00612C4B">
        <w:t>, 1969</w:t>
      </w:r>
      <w:r w:rsidR="00CD49C1">
        <w:t>, 1974) (Pettit and White, 2012).</w:t>
      </w:r>
    </w:p>
    <w:p w14:paraId="7EAC575B" w14:textId="77777777" w:rsidR="00A6362E" w:rsidRDefault="00A6362E" w:rsidP="00CD49C1"/>
    <w:p w14:paraId="03A3B4F4" w14:textId="0A28B70C" w:rsidR="004A2E77" w:rsidRDefault="00A6362E" w:rsidP="00214434">
      <w:r>
        <w:t xml:space="preserve">Work by McNabb (1992) has challenged this definition, especially the notion of the Clactonian being a ‘primitive’ industry. McNabb argues that there are no technological differences between Clactonian and Acheulean core and flake working and that there is actually no group or individual features to characterize Clactonian artifacts after under taking a wide analysis of the two (McNabb 1992). </w:t>
      </w:r>
      <w:r w:rsidR="002372C7">
        <w:t xml:space="preserve">There are a number of sites in Britain that can be examined when discussing the Clactonian question. </w:t>
      </w:r>
      <w:r w:rsidR="002372C7">
        <w:br/>
      </w:r>
      <w:r w:rsidR="002372C7">
        <w:br/>
        <w:t xml:space="preserve">One such example is the excavations undertaken at the Lower Paleolithic site at East Farm, Barnham, </w:t>
      </w:r>
      <w:proofErr w:type="gramStart"/>
      <w:r w:rsidR="002372C7">
        <w:t>Suffolk</w:t>
      </w:r>
      <w:proofErr w:type="gramEnd"/>
      <w:r w:rsidR="002372C7">
        <w:t xml:space="preserve">. The work at this site has helped radically change the British Lower Paleolithic sequence. (Ashton, McNabb, Irving, Lewis and </w:t>
      </w:r>
      <w:proofErr w:type="spellStart"/>
      <w:r w:rsidR="002372C7">
        <w:t>Parfitt</w:t>
      </w:r>
      <w:proofErr w:type="spellEnd"/>
      <w:r w:rsidR="002372C7">
        <w:t xml:space="preserve">, 1994). </w:t>
      </w:r>
      <w:r w:rsidR="005350B3">
        <w:t xml:space="preserve"> This site along with Swanscombe (Kent) </w:t>
      </w:r>
      <w:r w:rsidR="00C81C8D">
        <w:t xml:space="preserve">has been instrumental in the development of the traditional framework with a sequence of Clactonian flint industry overlain by a single Acheulian industry (Paterson 1937, Roe 1981, </w:t>
      </w:r>
      <w:proofErr w:type="spellStart"/>
      <w:r w:rsidR="00C81C8D">
        <w:t>Wymer</w:t>
      </w:r>
      <w:proofErr w:type="spellEnd"/>
      <w:r w:rsidR="00C81C8D">
        <w:t xml:space="preserve"> 1985). The thought was that the Clactonian and Acheulian</w:t>
      </w:r>
      <w:r w:rsidR="001D7603">
        <w:t xml:space="preserve"> industries</w:t>
      </w:r>
      <w:r w:rsidR="00C81C8D">
        <w:t xml:space="preserve"> were </w:t>
      </w:r>
      <w:r w:rsidR="00D81929">
        <w:t xml:space="preserve">chronologically and culturally distinct with the ‘simple’ Clactonian core and flake industry being replaced by the more complex Acheulian with contained bifaces. Recent </w:t>
      </w:r>
      <w:r w:rsidR="00046EAB">
        <w:t xml:space="preserve">work </w:t>
      </w:r>
      <w:r w:rsidR="00D81929">
        <w:t xml:space="preserve">at </w:t>
      </w:r>
      <w:proofErr w:type="spellStart"/>
      <w:r w:rsidR="00D81929">
        <w:t>Boxgrove</w:t>
      </w:r>
      <w:proofErr w:type="spellEnd"/>
      <w:r w:rsidR="00046EAB">
        <w:t xml:space="preserve">, Sussex and High Lodge, Suffolk </w:t>
      </w:r>
      <w:r w:rsidR="00D81929">
        <w:t xml:space="preserve">could indicate that this is not the case, with </w:t>
      </w:r>
      <w:r w:rsidR="00046EAB">
        <w:t xml:space="preserve">the evidence showing that the Acheulian industries also pre-date Clactonian industries (Ashton et.al 1994).  Other works also indicate that there a wide variation in British Lower Paleolithic assemblages with the only real difference between Clactonian and Acheulian industries being the absence of bifaces (Aston et.al 1994) (McNabb 1992). It is on this basic that the question of the two </w:t>
      </w:r>
      <w:r w:rsidR="001D7603">
        <w:t>industries</w:t>
      </w:r>
      <w:r w:rsidR="00046EAB">
        <w:t xml:space="preserve"> cultural differences have been re-examined. </w:t>
      </w:r>
      <w:r w:rsidR="001D7603">
        <w:t>Thanks largely to the excavations at Barnham it has been demonstrated that the core and flake industry previously associated with the Clactonian is in fact contemporary and in the same stratigraphic position as biface manufacture (Ashton et.al 1994).</w:t>
      </w:r>
      <w:r w:rsidR="00A40AE8">
        <w:t xml:space="preserve"> Aston and colleges argue that at Barnham whilst not all area</w:t>
      </w:r>
      <w:r w:rsidR="00AD53AA">
        <w:t>s</w:t>
      </w:r>
      <w:r w:rsidR="00A40AE8">
        <w:t xml:space="preserve"> with artifact recovery are ‘exactly contemporary’ the evidence largely suggest that the</w:t>
      </w:r>
      <w:r w:rsidR="00AD53AA">
        <w:t xml:space="preserve"> previous</w:t>
      </w:r>
      <w:r w:rsidR="00A40AE8">
        <w:t xml:space="preserve"> inte</w:t>
      </w:r>
      <w:r w:rsidR="00AD53AA">
        <w:t xml:space="preserve">rpretation of Clactonian and Acheulian industries being culturally distinct is not correct. They argue for a more complex interaction between </w:t>
      </w:r>
      <w:r w:rsidR="00AD53AA">
        <w:lastRenderedPageBreak/>
        <w:t>landscapes and human dynamics influencing industry types, involving the quantity and availability</w:t>
      </w:r>
      <w:r w:rsidR="00E6292F">
        <w:t xml:space="preserve"> of raw materials, their position within the landscape and the desired use and movements of the raw material by humans – “human behavior varies in the landscape, reflected by the flint technology, without the constraints of a purely cultural framework”</w:t>
      </w:r>
      <w:r w:rsidR="00F15A41">
        <w:t xml:space="preserve"> (Ashton et.al 1994). </w:t>
      </w:r>
      <w:r w:rsidR="00A40AE8">
        <w:t xml:space="preserve"> </w:t>
      </w:r>
      <w:r w:rsidR="004463AF">
        <w:br/>
      </w:r>
      <w:r w:rsidR="004463AF">
        <w:br/>
      </w:r>
      <w:r w:rsidR="004463AF">
        <w:br/>
      </w:r>
    </w:p>
    <w:p w14:paraId="3A61AD70" w14:textId="77777777" w:rsidR="004A2E77" w:rsidRPr="00214434" w:rsidRDefault="004A2E77" w:rsidP="00214434">
      <w:r>
        <w:br/>
      </w:r>
      <w:r>
        <w:br/>
      </w:r>
    </w:p>
    <w:p w14:paraId="50476F63" w14:textId="4234B2E8" w:rsidR="00995412" w:rsidRDefault="004463AF" w:rsidP="00995412">
      <w:pPr>
        <w:rPr>
          <w:sz w:val="24"/>
          <w:szCs w:val="24"/>
        </w:rPr>
      </w:pPr>
      <w:r w:rsidRPr="004463AF">
        <w:rPr>
          <w:sz w:val="24"/>
          <w:szCs w:val="24"/>
          <w:lang w:val="en-GB"/>
        </w:rPr>
        <w:drawing>
          <wp:inline distT="0" distB="0" distL="0" distR="0" wp14:anchorId="3E8F7C9A" wp14:editId="52008BBA">
            <wp:extent cx="5943600" cy="2121535"/>
            <wp:effectExtent l="0" t="0" r="0" b="0"/>
            <wp:docPr id="1" name="Picture 1" descr="Clactonian flint tools from Clacton cliffs. Copyright: John Wym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ctonian flint tools from Clacton cliffs. Copyright: John Wyme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2121535"/>
                    </a:xfrm>
                    <a:prstGeom prst="rect">
                      <a:avLst/>
                    </a:prstGeom>
                    <a:noFill/>
                    <a:ln>
                      <a:noFill/>
                    </a:ln>
                  </pic:spPr>
                </pic:pic>
              </a:graphicData>
            </a:graphic>
          </wp:inline>
        </w:drawing>
      </w:r>
    </w:p>
    <w:p w14:paraId="5F8910AA" w14:textId="77777777" w:rsidR="00995412" w:rsidRPr="00995412" w:rsidRDefault="00995412" w:rsidP="00995412"/>
    <w:p w14:paraId="28513296" w14:textId="70CB70CD" w:rsidR="00995412" w:rsidRDefault="00360A66" w:rsidP="00995412">
      <w:pPr>
        <w:jc w:val="center"/>
        <w:rPr>
          <w:i/>
        </w:rPr>
      </w:pPr>
      <w:r w:rsidRPr="00360A66">
        <w:rPr>
          <w:i/>
        </w:rPr>
        <w:t xml:space="preserve">Clactonian flint tools from Clacton cliffs. Credit: John </w:t>
      </w:r>
      <w:proofErr w:type="spellStart"/>
      <w:r w:rsidRPr="00360A66">
        <w:rPr>
          <w:i/>
        </w:rPr>
        <w:t>Wymer</w:t>
      </w:r>
      <w:proofErr w:type="spellEnd"/>
    </w:p>
    <w:p w14:paraId="47B35365" w14:textId="6CA6E82E" w:rsidR="00360A66" w:rsidRDefault="00360A66" w:rsidP="00995412">
      <w:pPr>
        <w:jc w:val="center"/>
        <w:rPr>
          <w:i/>
        </w:rPr>
      </w:pPr>
    </w:p>
    <w:p w14:paraId="5A261097" w14:textId="7B01B639" w:rsidR="00360A66" w:rsidRDefault="00360A66" w:rsidP="00360A66"/>
    <w:p w14:paraId="2B3F6D21" w14:textId="04879F4E" w:rsidR="00195CBD" w:rsidRDefault="00ED1CB1" w:rsidP="00360A66">
      <w:r>
        <w:t>The idea that the Clactonian is uniquely British must be questioned when looking at other sites such as the “Clactonian” of the Stations sous-Marines at Le Havre, Northern France.</w:t>
      </w:r>
      <w:r w:rsidR="00CA4B52">
        <w:t xml:space="preserve"> This Paleolithic material </w:t>
      </w:r>
      <w:r w:rsidR="007A65B1">
        <w:t xml:space="preserve">is </w:t>
      </w:r>
      <w:r w:rsidR="00CA4B52">
        <w:t xml:space="preserve">located along the beaches of Le </w:t>
      </w:r>
      <w:proofErr w:type="spellStart"/>
      <w:r w:rsidR="00CA4B52">
        <w:t>Harve</w:t>
      </w:r>
      <w:proofErr w:type="spellEnd"/>
      <w:r w:rsidR="00CA4B52">
        <w:t xml:space="preserve">. The recovery of bones and stone artifacts from the beaches has been happening since 1883 with </w:t>
      </w:r>
      <w:proofErr w:type="spellStart"/>
      <w:r w:rsidR="00CA4B52">
        <w:t>Romain</w:t>
      </w:r>
      <w:proofErr w:type="spellEnd"/>
      <w:r w:rsidR="00CA4B52">
        <w:t xml:space="preserve"> (1914) recognizing an Acheulean site (</w:t>
      </w:r>
      <w:proofErr w:type="spellStart"/>
      <w:r w:rsidR="00CA4B52">
        <w:t>Ohel</w:t>
      </w:r>
      <w:proofErr w:type="spellEnd"/>
      <w:r w:rsidR="00CA4B52">
        <w:t xml:space="preserve">, Haifa and </w:t>
      </w:r>
      <w:proofErr w:type="spellStart"/>
      <w:r w:rsidR="00CA4B52">
        <w:t>Lechevalier</w:t>
      </w:r>
      <w:proofErr w:type="spellEnd"/>
      <w:r w:rsidR="0056280A">
        <w:t xml:space="preserve"> 1977</w:t>
      </w:r>
      <w:r w:rsidR="00CA4B52">
        <w:t>)</w:t>
      </w:r>
      <w:r w:rsidR="00FE4182">
        <w:t>. If the definition of the Clactonian stated earlier in this work is adhered to then “the large, thick, bulb-protruding flakes collected form the stations were definitely ascribed to the Clactonian” (</w:t>
      </w:r>
      <w:proofErr w:type="spellStart"/>
      <w:r w:rsidR="00FE4182">
        <w:t>Ohel</w:t>
      </w:r>
      <w:proofErr w:type="spellEnd"/>
      <w:r w:rsidR="00FE4182">
        <w:t xml:space="preserve"> et.al</w:t>
      </w:r>
      <w:r w:rsidR="004E02A5">
        <w:t xml:space="preserve"> 1977</w:t>
      </w:r>
      <w:r w:rsidR="00FE4182">
        <w:t xml:space="preserve">). </w:t>
      </w:r>
      <w:proofErr w:type="spellStart"/>
      <w:r w:rsidR="007A65B1">
        <w:t>Ohel</w:t>
      </w:r>
      <w:proofErr w:type="spellEnd"/>
      <w:r w:rsidR="007A65B1">
        <w:t xml:space="preserve"> et.al argue that the “Le Havre Clactonian” should be doubted and suggest in their work “</w:t>
      </w:r>
      <w:r w:rsidR="007A65B1" w:rsidRPr="007A65B1">
        <w:rPr>
          <w:i/>
        </w:rPr>
        <w:t xml:space="preserve">The "Clactonian" of Le Havre and its bearing on the English </w:t>
      </w:r>
      <w:r w:rsidR="007A65B1">
        <w:t xml:space="preserve">Clactonian” that </w:t>
      </w:r>
      <w:r w:rsidR="00EA35DD">
        <w:t>the stations were instead visited by Acheulean peoples as “frontline areas” on what was then exposed shores. This has wider implicat</w:t>
      </w:r>
      <w:r w:rsidR="00235144">
        <w:t xml:space="preserve">ions for the British Clactonian if </w:t>
      </w:r>
      <w:proofErr w:type="spellStart"/>
      <w:r w:rsidR="00235144">
        <w:t>Ohel</w:t>
      </w:r>
      <w:proofErr w:type="spellEnd"/>
      <w:r w:rsidR="00235144">
        <w:t xml:space="preserve"> et.al</w:t>
      </w:r>
      <w:r w:rsidR="0056280A">
        <w:t xml:space="preserve"> (1977)</w:t>
      </w:r>
      <w:r w:rsidR="00235144">
        <w:t xml:space="preserve"> are correct in their observations. Their conclusion is the “Le </w:t>
      </w:r>
      <w:proofErr w:type="spellStart"/>
      <w:r w:rsidR="00235144">
        <w:t>Harve</w:t>
      </w:r>
      <w:proofErr w:type="spellEnd"/>
      <w:r w:rsidR="00235144">
        <w:t xml:space="preserve"> </w:t>
      </w:r>
      <w:proofErr w:type="spellStart"/>
      <w:r w:rsidR="00235144">
        <w:t>Clatonian</w:t>
      </w:r>
      <w:proofErr w:type="spellEnd"/>
      <w:r w:rsidR="00235144">
        <w:t xml:space="preserve">” is not in fact </w:t>
      </w:r>
      <w:r w:rsidR="00177118">
        <w:t>Clactonian</w:t>
      </w:r>
      <w:r w:rsidR="00235144">
        <w:t xml:space="preserve"> at all and is rather the product of early stages of industrial processes by the Acheulean people at certain spots which are designated “prepa</w:t>
      </w:r>
      <w:r w:rsidR="00177118">
        <w:t>ra</w:t>
      </w:r>
      <w:r w:rsidR="00235144">
        <w:t>tory areas”</w:t>
      </w:r>
      <w:r w:rsidR="00177118">
        <w:t xml:space="preserve"> (</w:t>
      </w:r>
      <w:proofErr w:type="spellStart"/>
      <w:r w:rsidR="00177118">
        <w:t>Ohel</w:t>
      </w:r>
      <w:proofErr w:type="spellEnd"/>
      <w:r w:rsidR="00177118">
        <w:t xml:space="preserve"> et.al) These are represented by the Stations sous-Marines in the case of Le Havre. </w:t>
      </w:r>
      <w:r w:rsidR="00292991">
        <w:t>If this interpretation is applied to Clactonian sites in south east England it would suggest as many others have recently that the Clactonian is misclassified. Clactonian sites do not represent a distinct difference in culture and industry to the Acheulean people but in fact represent the early stages of the industrial process (</w:t>
      </w:r>
      <w:proofErr w:type="spellStart"/>
      <w:r w:rsidR="00292991">
        <w:t>Ohel</w:t>
      </w:r>
      <w:proofErr w:type="spellEnd"/>
      <w:r w:rsidR="00292991">
        <w:t xml:space="preserve"> et.al.</w:t>
      </w:r>
      <w:r w:rsidR="0056280A">
        <w:t xml:space="preserve"> 1977</w:t>
      </w:r>
      <w:r w:rsidR="00292991">
        <w:t xml:space="preserve">). </w:t>
      </w:r>
    </w:p>
    <w:p w14:paraId="462816E4" w14:textId="276FBABC" w:rsidR="00195CBD" w:rsidRDefault="00195CBD" w:rsidP="00360A66"/>
    <w:p w14:paraId="18EEC8C2" w14:textId="146EB621" w:rsidR="00515EE3" w:rsidRDefault="00195CBD" w:rsidP="00360A66">
      <w:r>
        <w:t>It would seem by examining just the two sites above that the previously held notion that the Clactonian is a distinct primitive industry is not sustainable. The presence of handaxes in the Clactonian causes problems</w:t>
      </w:r>
      <w:r w:rsidR="004F14A2">
        <w:t>. As an example 19</w:t>
      </w:r>
      <w:r>
        <w:t xml:space="preserve"> handaxes that are claimed to have come from Clactonian contexts at </w:t>
      </w:r>
      <w:r>
        <w:lastRenderedPageBreak/>
        <w:t>Swanscombe, Clacton, Little Thurrock,</w:t>
      </w:r>
      <w:r w:rsidR="00201B5C">
        <w:t xml:space="preserve"> </w:t>
      </w:r>
      <w:r w:rsidR="004F14A2">
        <w:t xml:space="preserve">and Barnham are used by </w:t>
      </w:r>
      <w:r w:rsidR="00BE027A">
        <w:t>Pet</w:t>
      </w:r>
      <w:r w:rsidR="004F14A2" w:rsidRPr="004F14A2">
        <w:t>titt and White</w:t>
      </w:r>
      <w:r>
        <w:t xml:space="preserve"> </w:t>
      </w:r>
      <w:r w:rsidR="00BE027A">
        <w:t>to highlight the questions that hang over Clactonian archaeology. They argue that most of the discoveries at Clacton and Swanscombe “have question marks over their context or circumstances of their discovery, and those that do not are all non-classic forms” (Pettitt and White, 2012</w:t>
      </w:r>
      <w:r w:rsidR="00BE027A" w:rsidRPr="00BE027A">
        <w:t>.)</w:t>
      </w:r>
      <w:r w:rsidR="00BE027A">
        <w:t xml:space="preserve">  Only two from Barnham and Little Thurrock are ones which come from come from a clear excavated context and these do not for certain correlate with Clactonian signatures </w:t>
      </w:r>
      <w:r w:rsidR="00BE027A">
        <w:t>(Pettitt and White, 2012</w:t>
      </w:r>
      <w:r w:rsidR="00BE027A" w:rsidRPr="00BE027A">
        <w:t>.)</w:t>
      </w:r>
      <w:r w:rsidR="00BE027A">
        <w:t xml:space="preserve"> </w:t>
      </w:r>
      <w:r w:rsidR="00DA2230">
        <w:t xml:space="preserve">The issues of true contemporaneity are highlighted at Little </w:t>
      </w:r>
      <w:proofErr w:type="spellStart"/>
      <w:r w:rsidR="00DA2230">
        <w:t>Thurrok</w:t>
      </w:r>
      <w:proofErr w:type="spellEnd"/>
      <w:r w:rsidR="005437E4">
        <w:t xml:space="preserve"> and Barnham</w:t>
      </w:r>
      <w:r w:rsidR="00DA2230">
        <w:t>. Clactonian material is found throughout bed 1 (</w:t>
      </w:r>
      <w:proofErr w:type="spellStart"/>
      <w:r w:rsidR="00DA2230">
        <w:t>Wymer</w:t>
      </w:r>
      <w:proofErr w:type="spellEnd"/>
      <w:r w:rsidR="00DA2230">
        <w:t xml:space="preserve"> 1957, Conway 1996)</w:t>
      </w:r>
      <w:r w:rsidR="00BE027A">
        <w:t xml:space="preserve"> </w:t>
      </w:r>
      <w:r w:rsidR="005437E4">
        <w:t xml:space="preserve">with two non-classic bifaces coming from with or lying underneath bed2a which is a “ferrous hard-pan that may mark an erosional surface” (Conway 1996). Handaxe manufacturing scatters, an ovate handaxe and a butt fragment have been recovered at Barnham from the surface of the cobble band which is a lag deposit that formed a periodic land surface and is also the context from which previous Clactonian material has been recovered by </w:t>
      </w:r>
      <w:proofErr w:type="spellStart"/>
      <w:r w:rsidR="005437E4">
        <w:t>Wymer</w:t>
      </w:r>
      <w:proofErr w:type="spellEnd"/>
      <w:r w:rsidR="005437E4">
        <w:t xml:space="preserve"> and Paterson (Paterson 1937; </w:t>
      </w:r>
      <w:proofErr w:type="spellStart"/>
      <w:r w:rsidR="005437E4">
        <w:t>Wymer</w:t>
      </w:r>
      <w:proofErr w:type="spellEnd"/>
      <w:r w:rsidR="005437E4">
        <w:t xml:space="preserve"> 1985; </w:t>
      </w:r>
      <w:r w:rsidR="00177FA1">
        <w:t xml:space="preserve">Ashton et al. 1994; Aston 1998). The Acheulean material was recovered from different areas of the cobble band which lead </w:t>
      </w:r>
      <w:proofErr w:type="spellStart"/>
      <w:r w:rsidR="00177FA1">
        <w:t>Wenban</w:t>
      </w:r>
      <w:proofErr w:type="spellEnd"/>
      <w:r w:rsidR="00177FA1">
        <w:t>-Smith (1998) to postulate that the two areas were exposed during different periods, which brings into question whether the Clactonian and Acheulian assemblages are truly contemporary</w:t>
      </w:r>
      <w:r w:rsidR="00802830">
        <w:t xml:space="preserve"> </w:t>
      </w:r>
      <w:r w:rsidR="00177FA1">
        <w:t>(Pettitt and White, 2012</w:t>
      </w:r>
      <w:r w:rsidR="00177FA1" w:rsidRPr="00BE027A">
        <w:t>)</w:t>
      </w:r>
      <w:r w:rsidR="00177FA1">
        <w:t xml:space="preserve"> Despite the problems of establishing true contemporaneity rather </w:t>
      </w:r>
      <w:r w:rsidR="00802830">
        <w:t xml:space="preserve">just a geological one is arguably a serious issue for Paleolithic archaeology that needs to be addressed </w:t>
      </w:r>
      <w:r w:rsidR="00802830">
        <w:t>(Pettitt and White, 2012</w:t>
      </w:r>
      <w:r w:rsidR="00802830" w:rsidRPr="00BE027A">
        <w:t>)</w:t>
      </w:r>
      <w:r w:rsidR="00802830">
        <w:t xml:space="preserve">. There is also an argument to be made for a credible Clactonian presence throughout the cobble band </w:t>
      </w:r>
      <w:r w:rsidR="00802830">
        <w:t>(Pettitt and White, 2012</w:t>
      </w:r>
      <w:r w:rsidR="00802830">
        <w:t xml:space="preserve">; White 2000). </w:t>
      </w:r>
    </w:p>
    <w:p w14:paraId="764DBD64" w14:textId="273808DB" w:rsidR="00515EE3" w:rsidRDefault="00515EE3" w:rsidP="00360A66"/>
    <w:p w14:paraId="7FC0C6C7" w14:textId="110A8A2E" w:rsidR="002706D0" w:rsidRDefault="00515EE3" w:rsidP="00360A66">
      <w:r>
        <w:t>It is also worth considering the “Clactonian notch” as it is well known with Paleolithic archaeology and has become a “</w:t>
      </w:r>
      <w:proofErr w:type="spellStart"/>
      <w:r>
        <w:t>technotyplogical</w:t>
      </w:r>
      <w:proofErr w:type="spellEnd"/>
      <w:r>
        <w:t xml:space="preserve"> feature” (</w:t>
      </w:r>
      <w:proofErr w:type="spellStart"/>
      <w:r>
        <w:t>Ohel</w:t>
      </w:r>
      <w:proofErr w:type="spellEnd"/>
      <w:r>
        <w:t xml:space="preserve"> </w:t>
      </w:r>
      <w:r w:rsidR="0056280A">
        <w:t>1978</w:t>
      </w:r>
      <w:r w:rsidR="00CA6D1C">
        <w:t>) for classification for different industrial complexes and periods</w:t>
      </w:r>
      <w:r w:rsidR="0056280A">
        <w:t xml:space="preserve"> (</w:t>
      </w:r>
      <w:proofErr w:type="spellStart"/>
      <w:r w:rsidR="0056280A">
        <w:t>Ohel</w:t>
      </w:r>
      <w:proofErr w:type="spellEnd"/>
      <w:r w:rsidR="0056280A">
        <w:t xml:space="preserve"> 1998</w:t>
      </w:r>
      <w:r w:rsidR="00CA6D1C">
        <w:t>). The Clactonian notch is characterized by a notch produced on an artifact by a single blow. (</w:t>
      </w:r>
      <w:proofErr w:type="spellStart"/>
      <w:r w:rsidR="00CA6D1C">
        <w:t>O</w:t>
      </w:r>
      <w:r w:rsidR="0056280A">
        <w:t>hel</w:t>
      </w:r>
      <w:proofErr w:type="spellEnd"/>
      <w:r w:rsidR="0056280A">
        <w:t xml:space="preserve"> 1978</w:t>
      </w:r>
      <w:r w:rsidR="00CA6D1C">
        <w:t xml:space="preserve">; </w:t>
      </w:r>
      <w:proofErr w:type="spellStart"/>
      <w:r w:rsidR="00CA6D1C">
        <w:t>Bordes</w:t>
      </w:r>
      <w:proofErr w:type="spellEnd"/>
      <w:r w:rsidR="00CA6D1C">
        <w:t xml:space="preserve"> 1961 and Newcomer 1971 among others). This notch is typically absent of any retouch and as such is different from a “regular” notch found in the Acheulian industrial complexes which is formed by some secondary flaking and commonly retouched on the inside (</w:t>
      </w:r>
      <w:proofErr w:type="spellStart"/>
      <w:r w:rsidR="00CA6D1C">
        <w:t>Ohel</w:t>
      </w:r>
      <w:proofErr w:type="spellEnd"/>
      <w:r w:rsidR="00CA6D1C">
        <w:t xml:space="preserve"> 1977). The Clactonian notch as such has been widely considered to be </w:t>
      </w:r>
      <w:r w:rsidR="00462C5A">
        <w:t>a leading characteristic of any Clactonian assemblage (</w:t>
      </w:r>
      <w:proofErr w:type="spellStart"/>
      <w:r w:rsidR="00462C5A">
        <w:t>O</w:t>
      </w:r>
      <w:r w:rsidR="0056280A">
        <w:t>hel</w:t>
      </w:r>
      <w:proofErr w:type="spellEnd"/>
      <w:r w:rsidR="0056280A">
        <w:t xml:space="preserve"> 1978</w:t>
      </w:r>
      <w:r w:rsidR="00462C5A">
        <w:t xml:space="preserve">). After a thorough examination of both Clactonian and non-Clactonian assemblages along with experimental knapping </w:t>
      </w:r>
      <w:proofErr w:type="spellStart"/>
      <w:r w:rsidR="00462C5A">
        <w:t>Ohel</w:t>
      </w:r>
      <w:proofErr w:type="spellEnd"/>
      <w:r w:rsidR="00462C5A">
        <w:t xml:space="preserve"> </w:t>
      </w:r>
      <w:r w:rsidR="0056280A">
        <w:t>(1978</w:t>
      </w:r>
      <w:r w:rsidR="00462C5A">
        <w:t xml:space="preserve">) put forward the view that in a substantial number of cases the single-blow notch is little more than a simple accident that occurred during the process of flaking. </w:t>
      </w:r>
      <w:proofErr w:type="spellStart"/>
      <w:r w:rsidR="002706D0">
        <w:t>Ohel</w:t>
      </w:r>
      <w:proofErr w:type="spellEnd"/>
      <w:r w:rsidR="0056280A">
        <w:t xml:space="preserve"> (1978)</w:t>
      </w:r>
      <w:r w:rsidR="002706D0">
        <w:t xml:space="preserve"> also brings up a valid point in terms of the contexts Clactonian notches are found in thusly: </w:t>
      </w:r>
    </w:p>
    <w:p w14:paraId="2CB778AA" w14:textId="77777777" w:rsidR="002706D0" w:rsidRDefault="002706D0" w:rsidP="00360A66"/>
    <w:p w14:paraId="2BC97BB4" w14:textId="5FD80702" w:rsidR="00195CBD" w:rsidRDefault="002706D0" w:rsidP="002706D0">
      <w:pPr>
        <w:ind w:left="567" w:right="567"/>
        <w:rPr>
          <w:i/>
        </w:rPr>
      </w:pPr>
      <w:r>
        <w:rPr>
          <w:i/>
        </w:rPr>
        <w:t>“</w:t>
      </w:r>
      <w:r w:rsidRPr="002706D0">
        <w:rPr>
          <w:i/>
        </w:rPr>
        <w:t>Whenever an edge, especially a sharp one, meets a solid substance (stone, bon</w:t>
      </w:r>
      <w:r>
        <w:rPr>
          <w:i/>
        </w:rPr>
        <w:t>e, wood, metal</w:t>
      </w:r>
      <w:r w:rsidRPr="002706D0">
        <w:rPr>
          <w:i/>
        </w:rPr>
        <w:t xml:space="preserve"> and also a stiff </w:t>
      </w:r>
      <w:r w:rsidRPr="002706D0">
        <w:rPr>
          <w:i/>
        </w:rPr>
        <w:t>tendon), and twists, or is twisted, a notch is produced</w:t>
      </w:r>
      <w:r>
        <w:rPr>
          <w:i/>
        </w:rPr>
        <w:t>.</w:t>
      </w:r>
      <w:r w:rsidRPr="002706D0">
        <w:rPr>
          <w:i/>
        </w:rPr>
        <w:t xml:space="preserve"> Thus, many notches could b</w:t>
      </w:r>
      <w:r>
        <w:rPr>
          <w:i/>
        </w:rPr>
        <w:t xml:space="preserve">e the result </w:t>
      </w:r>
      <w:r w:rsidRPr="002706D0">
        <w:rPr>
          <w:i/>
        </w:rPr>
        <w:t>of natural or human "accid</w:t>
      </w:r>
      <w:r w:rsidRPr="002706D0">
        <w:rPr>
          <w:i/>
        </w:rPr>
        <w:t xml:space="preserve">ents", and even if the twist was </w:t>
      </w:r>
      <w:r w:rsidRPr="002706D0">
        <w:rPr>
          <w:i/>
        </w:rPr>
        <w:t>deliberate (e. g., to cut the tendon), the notch per se re</w:t>
      </w:r>
      <w:r w:rsidRPr="002706D0">
        <w:rPr>
          <w:i/>
        </w:rPr>
        <w:t xml:space="preserve">mains accidental. </w:t>
      </w:r>
      <w:r w:rsidRPr="002706D0">
        <w:rPr>
          <w:i/>
        </w:rPr>
        <w:t xml:space="preserve">Under conditions of movement, such as those reflected by gravel deposits </w:t>
      </w:r>
      <w:r w:rsidRPr="002706D0">
        <w:rPr>
          <w:i/>
        </w:rPr>
        <w:t xml:space="preserve">in which most of the Clactonian </w:t>
      </w:r>
      <w:r w:rsidRPr="002706D0">
        <w:rPr>
          <w:i/>
        </w:rPr>
        <w:t xml:space="preserve">artifacts were found, Clactonian notches might have been easily produced by blows, falls, </w:t>
      </w:r>
      <w:proofErr w:type="spellStart"/>
      <w:r w:rsidRPr="002706D0">
        <w:rPr>
          <w:i/>
        </w:rPr>
        <w:t>crushings</w:t>
      </w:r>
      <w:proofErr w:type="spellEnd"/>
      <w:r w:rsidRPr="002706D0">
        <w:rPr>
          <w:i/>
        </w:rPr>
        <w:t>, or pres</w:t>
      </w:r>
      <w:r>
        <w:rPr>
          <w:i/>
        </w:rPr>
        <w:t xml:space="preserve">sures of one stone upon another” </w:t>
      </w:r>
      <w:r w:rsidR="0056280A">
        <w:rPr>
          <w:i/>
        </w:rPr>
        <w:t>(</w:t>
      </w:r>
      <w:proofErr w:type="spellStart"/>
      <w:r w:rsidR="0056280A">
        <w:rPr>
          <w:i/>
        </w:rPr>
        <w:t>Ohel</w:t>
      </w:r>
      <w:proofErr w:type="spellEnd"/>
      <w:r w:rsidR="0056280A">
        <w:rPr>
          <w:i/>
        </w:rPr>
        <w:t xml:space="preserve"> 1978</w:t>
      </w:r>
      <w:r>
        <w:rPr>
          <w:i/>
        </w:rPr>
        <w:t>)</w:t>
      </w:r>
    </w:p>
    <w:p w14:paraId="5B0AE1FF" w14:textId="1D635001" w:rsidR="002706D0" w:rsidRDefault="002706D0" w:rsidP="002706D0">
      <w:pPr>
        <w:ind w:left="567" w:right="567"/>
        <w:rPr>
          <w:i/>
        </w:rPr>
      </w:pPr>
    </w:p>
    <w:p w14:paraId="1D490490" w14:textId="7FBCC907" w:rsidR="002706D0" w:rsidRPr="005D673D" w:rsidRDefault="00791632" w:rsidP="002706D0">
      <w:proofErr w:type="spellStart"/>
      <w:r>
        <w:t>Ohel</w:t>
      </w:r>
      <w:proofErr w:type="spellEnd"/>
      <w:r>
        <w:t xml:space="preserve"> argues that while the notion of the Clactonian notch functioning as a “spoke-shave” is both widely accepted and appealing, it is still largely a matter of speculation. Based off these observations </w:t>
      </w:r>
      <w:proofErr w:type="spellStart"/>
      <w:r>
        <w:t>Ohel</w:t>
      </w:r>
      <w:proofErr w:type="spellEnd"/>
      <w:r>
        <w:t xml:space="preserve"> believes it is questionable to impute Clactonian notches to a classified tool category unless it can satisfactorily be proven that they were there result of intentional, preconceived manufacture and not accidental in nature. (</w:t>
      </w:r>
      <w:proofErr w:type="spellStart"/>
      <w:r>
        <w:t>Ohel</w:t>
      </w:r>
      <w:proofErr w:type="spellEnd"/>
      <w:r>
        <w:t xml:space="preserve"> 1977)</w:t>
      </w:r>
    </w:p>
    <w:p w14:paraId="0BB8A3D1" w14:textId="56F03EA4" w:rsidR="00360A66" w:rsidRDefault="00177118" w:rsidP="00360A66">
      <w:r>
        <w:lastRenderedPageBreak/>
        <w:t xml:space="preserve"> </w:t>
      </w:r>
      <w:r w:rsidR="00462C5A" w:rsidRPr="00462C5A">
        <w:rPr>
          <w:lang w:val="en-GB"/>
        </w:rPr>
        <w:drawing>
          <wp:inline distT="0" distB="0" distL="0" distR="0" wp14:anchorId="599FF836" wp14:editId="79EFEDAA">
            <wp:extent cx="5943600" cy="4174490"/>
            <wp:effectExtent l="0" t="0" r="0" b="0"/>
            <wp:docPr id="2" name="Picture 2" descr="Clactonian notch conjoined with small flake that was detached during the knapping. The flake was placed with the ventral surface on an anvil and struck on the dorsal surface with chert pebble hammerst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lactonian notch conjoined with small flake that was detached during the knapping. The flake was placed with the ventral surface on an anvil and struck on the dorsal surface with chert pebble hammersto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4174490"/>
                    </a:xfrm>
                    <a:prstGeom prst="rect">
                      <a:avLst/>
                    </a:prstGeom>
                    <a:noFill/>
                    <a:ln>
                      <a:noFill/>
                    </a:ln>
                  </pic:spPr>
                </pic:pic>
              </a:graphicData>
            </a:graphic>
          </wp:inline>
        </w:drawing>
      </w:r>
    </w:p>
    <w:p w14:paraId="6D38260F" w14:textId="6D69F2D2" w:rsidR="00292991" w:rsidRDefault="00292991" w:rsidP="00360A66"/>
    <w:p w14:paraId="41B61C52" w14:textId="77777777" w:rsidR="00292991" w:rsidRPr="00360A66" w:rsidRDefault="00292991" w:rsidP="00360A66"/>
    <w:p w14:paraId="769A01C5" w14:textId="77777777" w:rsidR="00360A66" w:rsidRPr="00360A66" w:rsidRDefault="00360A66" w:rsidP="00360A66">
      <w:pPr>
        <w:rPr>
          <w:i/>
        </w:rPr>
      </w:pPr>
    </w:p>
    <w:p w14:paraId="4E0E5C63" w14:textId="786D87D3" w:rsidR="00995412" w:rsidRPr="00462C5A" w:rsidRDefault="00462C5A" w:rsidP="00995412">
      <w:pPr>
        <w:jc w:val="center"/>
        <w:rPr>
          <w:i/>
        </w:rPr>
      </w:pPr>
      <w:r w:rsidRPr="00462C5A">
        <w:rPr>
          <w:i/>
        </w:rPr>
        <w:t xml:space="preserve">Clactonian notch conjoined with small flake that was detached during the knapping. The flake was placed with the ventral surface on an anvil and struck on the dorsal surface with </w:t>
      </w:r>
      <w:proofErr w:type="spellStart"/>
      <w:r w:rsidRPr="00462C5A">
        <w:rPr>
          <w:i/>
        </w:rPr>
        <w:t>chert</w:t>
      </w:r>
      <w:proofErr w:type="spellEnd"/>
      <w:r w:rsidRPr="00462C5A">
        <w:rPr>
          <w:i/>
        </w:rPr>
        <w:t xml:space="preserve"> pebble </w:t>
      </w:r>
      <w:proofErr w:type="spellStart"/>
      <w:r w:rsidRPr="00462C5A">
        <w:rPr>
          <w:i/>
        </w:rPr>
        <w:t>hammerstone</w:t>
      </w:r>
      <w:proofErr w:type="spellEnd"/>
      <w:r w:rsidRPr="00462C5A">
        <w:rPr>
          <w:i/>
        </w:rPr>
        <w:t>.</w:t>
      </w:r>
    </w:p>
    <w:p w14:paraId="17FB2F23" w14:textId="1816E0A5" w:rsidR="00995412" w:rsidRDefault="00995412" w:rsidP="00995412">
      <w:pPr>
        <w:rPr>
          <w:i/>
        </w:rPr>
      </w:pPr>
    </w:p>
    <w:p w14:paraId="40B4DB35" w14:textId="07A64995" w:rsidR="004E02A5" w:rsidRDefault="004E02A5" w:rsidP="004E02A5">
      <w:r>
        <w:t xml:space="preserve">As has been demonstrated with the examples in this work, the idea of the Clactonian a being uniquely British core and flake industry has been a controversial and wildly debated topic for Paleolithic archaeologists for the last 100 years. Recent work has challenged the notion of whether the Clactonian is even distinctly separate from the Acheulian industry. As technology advances and more Archaeological evidence is excavated perhaps the Clactonian question can be fully answered although it is likely the debate will continue to rage on. </w:t>
      </w:r>
      <w:r w:rsidR="0056280A">
        <w:br/>
      </w:r>
      <w:r w:rsidR="0056280A">
        <w:br/>
      </w:r>
      <w:r w:rsidR="0056280A">
        <w:br/>
        <w:t>Jamie Crofts</w:t>
      </w:r>
    </w:p>
    <w:p w14:paraId="116181E5" w14:textId="132794E2" w:rsidR="000A34D8" w:rsidRDefault="000A34D8" w:rsidP="004E02A5">
      <w:pPr>
        <w:rPr>
          <w:i/>
        </w:rPr>
      </w:pPr>
    </w:p>
    <w:p w14:paraId="70875D4B" w14:textId="67BCC96C" w:rsidR="000A34D8" w:rsidRDefault="000A34D8" w:rsidP="004E02A5">
      <w:pPr>
        <w:rPr>
          <w:i/>
        </w:rPr>
      </w:pPr>
    </w:p>
    <w:p w14:paraId="50881A96" w14:textId="744695F8" w:rsidR="000A34D8" w:rsidRDefault="000A34D8" w:rsidP="004E02A5">
      <w:pPr>
        <w:rPr>
          <w:i/>
        </w:rPr>
      </w:pPr>
    </w:p>
    <w:p w14:paraId="52F431E5" w14:textId="079E94BD" w:rsidR="000A34D8" w:rsidRDefault="000A34D8" w:rsidP="004E02A5">
      <w:pPr>
        <w:rPr>
          <w:i/>
        </w:rPr>
      </w:pPr>
    </w:p>
    <w:p w14:paraId="69BCB89A" w14:textId="7EEB630A" w:rsidR="000A34D8" w:rsidRDefault="000A34D8" w:rsidP="004E02A5">
      <w:pPr>
        <w:rPr>
          <w:i/>
        </w:rPr>
      </w:pPr>
    </w:p>
    <w:p w14:paraId="72F35D3A" w14:textId="3A866DE2" w:rsidR="000A34D8" w:rsidRDefault="000A34D8" w:rsidP="004E02A5">
      <w:pPr>
        <w:rPr>
          <w:i/>
        </w:rPr>
      </w:pPr>
    </w:p>
    <w:p w14:paraId="38514DB9" w14:textId="77777777" w:rsidR="000A34D8" w:rsidRDefault="000A34D8" w:rsidP="004E02A5">
      <w:r>
        <w:lastRenderedPageBreak/>
        <w:t>References:</w:t>
      </w:r>
    </w:p>
    <w:p w14:paraId="2C8C39B8" w14:textId="77777777" w:rsidR="000A34D8" w:rsidRDefault="000A34D8" w:rsidP="004E02A5"/>
    <w:p w14:paraId="52324A0C" w14:textId="72CD70AF" w:rsidR="000A34D8" w:rsidRDefault="000A34D8" w:rsidP="004E02A5">
      <w:r w:rsidRPr="000A34D8">
        <w:t xml:space="preserve">Adaptive Flexibility of </w:t>
      </w:r>
      <w:proofErr w:type="spellStart"/>
      <w:r w:rsidRPr="000A34D8">
        <w:t>Oldowan</w:t>
      </w:r>
      <w:proofErr w:type="spellEnd"/>
      <w:r w:rsidRPr="000A34D8">
        <w:t xml:space="preserve"> Hominins: Secondary Use of Flakes at </w:t>
      </w:r>
      <w:proofErr w:type="spellStart"/>
      <w:r w:rsidRPr="000A34D8">
        <w:t>Bizat</w:t>
      </w:r>
      <w:proofErr w:type="spellEnd"/>
      <w:r w:rsidRPr="000A34D8">
        <w:t xml:space="preserve"> </w:t>
      </w:r>
      <w:proofErr w:type="spellStart"/>
      <w:r w:rsidRPr="000A34D8">
        <w:t>Ruhama</w:t>
      </w:r>
      <w:proofErr w:type="spellEnd"/>
      <w:r w:rsidRPr="000A34D8">
        <w:t xml:space="preserve">, Israel - Scientific Figure on </w:t>
      </w:r>
      <w:proofErr w:type="spellStart"/>
      <w:r w:rsidRPr="000A34D8">
        <w:t>ResearchGate</w:t>
      </w:r>
      <w:proofErr w:type="spellEnd"/>
      <w:r w:rsidRPr="000A34D8">
        <w:t>. Available from: https://www.researchgate.net/figure/Clactonian-notch-conjoined-with-small-flake-that-was-detached-during-the-knapping-The_fig7_248385574 [accessed 10 May, 2019]</w:t>
      </w:r>
    </w:p>
    <w:p w14:paraId="55A5A7E0" w14:textId="7D353B3C" w:rsidR="00612C4B" w:rsidRPr="00612C4B" w:rsidRDefault="00612C4B" w:rsidP="00612C4B">
      <w:pPr>
        <w:rPr>
          <w:i/>
        </w:rPr>
      </w:pPr>
      <w:bookmarkStart w:id="0" w:name="_GoBack"/>
      <w:bookmarkEnd w:id="0"/>
    </w:p>
    <w:p w14:paraId="4F2619A9" w14:textId="77777777" w:rsidR="00612C4B" w:rsidRPr="00612C4B" w:rsidRDefault="00612C4B" w:rsidP="00612C4B">
      <w:pPr>
        <w:rPr>
          <w:i/>
        </w:rPr>
      </w:pPr>
      <w:r w:rsidRPr="00612C4B">
        <w:rPr>
          <w:i/>
        </w:rPr>
        <w:t xml:space="preserve">Ashton, N., Lewis, S., </w:t>
      </w:r>
      <w:proofErr w:type="spellStart"/>
      <w:r w:rsidRPr="00612C4B">
        <w:rPr>
          <w:i/>
        </w:rPr>
        <w:t>Parfitt</w:t>
      </w:r>
      <w:proofErr w:type="spellEnd"/>
      <w:r w:rsidRPr="00612C4B">
        <w:rPr>
          <w:i/>
        </w:rPr>
        <w:t>, S., Davis, R. and Stringer, C. (2016). Handaxe and non-handaxe assemblages during Marine Isotope Stage 11 in northern Europe: recent investigations at Barnham, Suffolk, UK. Journal of Quaternary Science, 31(8), p.e2918.</w:t>
      </w:r>
    </w:p>
    <w:p w14:paraId="03B347B5" w14:textId="77777777" w:rsidR="00612C4B" w:rsidRPr="00612C4B" w:rsidRDefault="00612C4B" w:rsidP="00612C4B">
      <w:pPr>
        <w:rPr>
          <w:i/>
        </w:rPr>
      </w:pPr>
    </w:p>
    <w:p w14:paraId="0FD2A008" w14:textId="77777777" w:rsidR="00612C4B" w:rsidRPr="00612C4B" w:rsidRDefault="00612C4B" w:rsidP="00612C4B">
      <w:pPr>
        <w:rPr>
          <w:i/>
        </w:rPr>
      </w:pPr>
      <w:r w:rsidRPr="00612C4B">
        <w:rPr>
          <w:i/>
        </w:rPr>
        <w:t xml:space="preserve">Ashton, N., McNabb, J., Irving, B., Lewis, S. and </w:t>
      </w:r>
      <w:proofErr w:type="spellStart"/>
      <w:r w:rsidRPr="00612C4B">
        <w:rPr>
          <w:i/>
        </w:rPr>
        <w:t>Parfitt</w:t>
      </w:r>
      <w:proofErr w:type="spellEnd"/>
      <w:r w:rsidRPr="00612C4B">
        <w:rPr>
          <w:i/>
        </w:rPr>
        <w:t>, S. (1994). Contemporaneity of Clactonian and Acheulian flint industries at Barnham, Suffolk. Antiquity, 68(260), pp.585-589.</w:t>
      </w:r>
    </w:p>
    <w:p w14:paraId="1E520C01" w14:textId="77777777" w:rsidR="00612C4B" w:rsidRPr="00612C4B" w:rsidRDefault="00612C4B" w:rsidP="00612C4B">
      <w:pPr>
        <w:rPr>
          <w:i/>
        </w:rPr>
      </w:pPr>
    </w:p>
    <w:p w14:paraId="4CA34593" w14:textId="77777777" w:rsidR="00612C4B" w:rsidRPr="00612C4B" w:rsidRDefault="00612C4B" w:rsidP="00612C4B">
      <w:pPr>
        <w:rPr>
          <w:i/>
        </w:rPr>
      </w:pPr>
      <w:proofErr w:type="spellStart"/>
      <w:r w:rsidRPr="00612C4B">
        <w:rPr>
          <w:i/>
        </w:rPr>
        <w:t>Bridgland</w:t>
      </w:r>
      <w:proofErr w:type="spellEnd"/>
      <w:r w:rsidRPr="00612C4B">
        <w:rPr>
          <w:i/>
        </w:rPr>
        <w:t xml:space="preserve">, D., Field, M., Holmes, J., McNabb, J., </w:t>
      </w:r>
      <w:proofErr w:type="spellStart"/>
      <w:r w:rsidRPr="00612C4B">
        <w:rPr>
          <w:i/>
        </w:rPr>
        <w:t>Preece</w:t>
      </w:r>
      <w:proofErr w:type="spellEnd"/>
      <w:r w:rsidRPr="00612C4B">
        <w:rPr>
          <w:i/>
        </w:rPr>
        <w:t xml:space="preserve">, R., Selby, I., </w:t>
      </w:r>
      <w:proofErr w:type="spellStart"/>
      <w:r w:rsidRPr="00612C4B">
        <w:rPr>
          <w:i/>
        </w:rPr>
        <w:t>Wymer</w:t>
      </w:r>
      <w:proofErr w:type="spellEnd"/>
      <w:r w:rsidRPr="00612C4B">
        <w:rPr>
          <w:i/>
        </w:rPr>
        <w:t xml:space="preserve">, J., </w:t>
      </w:r>
      <w:proofErr w:type="spellStart"/>
      <w:r w:rsidRPr="00612C4B">
        <w:rPr>
          <w:i/>
        </w:rPr>
        <w:t>Boreham</w:t>
      </w:r>
      <w:proofErr w:type="spellEnd"/>
      <w:r w:rsidRPr="00612C4B">
        <w:rPr>
          <w:i/>
        </w:rPr>
        <w:t xml:space="preserve">, S., Irving, B., </w:t>
      </w:r>
      <w:proofErr w:type="spellStart"/>
      <w:r w:rsidRPr="00612C4B">
        <w:rPr>
          <w:i/>
        </w:rPr>
        <w:t>Parfitt</w:t>
      </w:r>
      <w:proofErr w:type="spellEnd"/>
      <w:r w:rsidRPr="00612C4B">
        <w:rPr>
          <w:i/>
        </w:rPr>
        <w:t xml:space="preserve">, S. and Stuart, A. (1999). Middle Pleistocene interglacial Thames–Medway deposits at Clacton-on-Sea, England: Reconsideration of the </w:t>
      </w:r>
      <w:proofErr w:type="spellStart"/>
      <w:r w:rsidRPr="00612C4B">
        <w:rPr>
          <w:i/>
        </w:rPr>
        <w:t>biostratigraphical</w:t>
      </w:r>
      <w:proofErr w:type="spellEnd"/>
      <w:r w:rsidRPr="00612C4B">
        <w:rPr>
          <w:i/>
        </w:rPr>
        <w:t xml:space="preserve"> and environmental context of the type Clactonian </w:t>
      </w:r>
      <w:proofErr w:type="spellStart"/>
      <w:r w:rsidRPr="00612C4B">
        <w:rPr>
          <w:i/>
        </w:rPr>
        <w:t>Palaeolithic</w:t>
      </w:r>
      <w:proofErr w:type="spellEnd"/>
      <w:r w:rsidRPr="00612C4B">
        <w:rPr>
          <w:i/>
        </w:rPr>
        <w:t xml:space="preserve"> industry. Quaternary Science Reviews, 18(1), pp.109-146.</w:t>
      </w:r>
    </w:p>
    <w:p w14:paraId="2EB0EF9F" w14:textId="77777777" w:rsidR="00612C4B" w:rsidRPr="00612C4B" w:rsidRDefault="00612C4B" w:rsidP="00612C4B">
      <w:pPr>
        <w:rPr>
          <w:i/>
        </w:rPr>
      </w:pPr>
    </w:p>
    <w:p w14:paraId="54E56AB9" w14:textId="77777777" w:rsidR="00612C4B" w:rsidRPr="00612C4B" w:rsidRDefault="00612C4B" w:rsidP="00612C4B">
      <w:pPr>
        <w:rPr>
          <w:i/>
        </w:rPr>
      </w:pPr>
      <w:r w:rsidRPr="00612C4B">
        <w:rPr>
          <w:i/>
        </w:rPr>
        <w:t xml:space="preserve">Collins, D. (1969). Lower </w:t>
      </w:r>
      <w:proofErr w:type="spellStart"/>
      <w:r w:rsidRPr="00612C4B">
        <w:rPr>
          <w:i/>
        </w:rPr>
        <w:t>Palaeolithic</w:t>
      </w:r>
      <w:proofErr w:type="spellEnd"/>
      <w:r w:rsidRPr="00612C4B">
        <w:rPr>
          <w:i/>
        </w:rPr>
        <w:t xml:space="preserve"> Archaeology in </w:t>
      </w:r>
      <w:proofErr w:type="spellStart"/>
      <w:r w:rsidRPr="00612C4B">
        <w:rPr>
          <w:i/>
        </w:rPr>
        <w:t>Britain</w:t>
      </w:r>
      <w:proofErr w:type="gramStart"/>
      <w:r w:rsidRPr="00612C4B">
        <w:rPr>
          <w:i/>
        </w:rPr>
        <w:t>,as</w:t>
      </w:r>
      <w:proofErr w:type="spellEnd"/>
      <w:proofErr w:type="gramEnd"/>
      <w:r w:rsidRPr="00612C4B">
        <w:rPr>
          <w:i/>
        </w:rPr>
        <w:t xml:space="preserve"> represented by the </w:t>
      </w:r>
      <w:proofErr w:type="spellStart"/>
      <w:r w:rsidRPr="00612C4B">
        <w:rPr>
          <w:i/>
        </w:rPr>
        <w:t>thames</w:t>
      </w:r>
      <w:proofErr w:type="spellEnd"/>
      <w:r w:rsidRPr="00612C4B">
        <w:rPr>
          <w:i/>
        </w:rPr>
        <w:t xml:space="preserve"> valley. By </w:t>
      </w:r>
      <w:proofErr w:type="spellStart"/>
      <w:r w:rsidRPr="00612C4B">
        <w:rPr>
          <w:i/>
        </w:rPr>
        <w:t>JohnWymer</w:t>
      </w:r>
      <w:proofErr w:type="spellEnd"/>
      <w:r w:rsidRPr="00612C4B">
        <w:rPr>
          <w:i/>
        </w:rPr>
        <w:t>. Archaeological Journal, 126(1), pp.280-281.</w:t>
      </w:r>
    </w:p>
    <w:p w14:paraId="003C0B62" w14:textId="77777777" w:rsidR="00612C4B" w:rsidRPr="00612C4B" w:rsidRDefault="00612C4B" w:rsidP="00612C4B">
      <w:pPr>
        <w:rPr>
          <w:i/>
        </w:rPr>
      </w:pPr>
    </w:p>
    <w:p w14:paraId="1A8D6FB8" w14:textId="77777777" w:rsidR="00612C4B" w:rsidRPr="00612C4B" w:rsidRDefault="00612C4B" w:rsidP="00612C4B">
      <w:pPr>
        <w:rPr>
          <w:i/>
        </w:rPr>
      </w:pPr>
      <w:r w:rsidRPr="00612C4B">
        <w:rPr>
          <w:i/>
        </w:rPr>
        <w:t>McNabb, J. (1996). More from the cutting edge: further discoveries of Clactonian bifaces. Antiquity, 70(268), pp.428-436.</w:t>
      </w:r>
    </w:p>
    <w:p w14:paraId="3F039367" w14:textId="77777777" w:rsidR="00612C4B" w:rsidRPr="00612C4B" w:rsidRDefault="00612C4B" w:rsidP="00612C4B">
      <w:pPr>
        <w:rPr>
          <w:i/>
        </w:rPr>
      </w:pPr>
    </w:p>
    <w:p w14:paraId="073AA90D" w14:textId="77777777" w:rsidR="00612C4B" w:rsidRPr="00612C4B" w:rsidRDefault="00612C4B" w:rsidP="00612C4B">
      <w:pPr>
        <w:rPr>
          <w:i/>
        </w:rPr>
      </w:pPr>
      <w:r w:rsidRPr="00612C4B">
        <w:rPr>
          <w:i/>
        </w:rPr>
        <w:t xml:space="preserve">O'Connor, A. (2007). Finding time for the </w:t>
      </w:r>
      <w:proofErr w:type="gramStart"/>
      <w:r w:rsidRPr="00612C4B">
        <w:rPr>
          <w:i/>
        </w:rPr>
        <w:t>old</w:t>
      </w:r>
      <w:proofErr w:type="gramEnd"/>
      <w:r w:rsidRPr="00612C4B">
        <w:rPr>
          <w:i/>
        </w:rPr>
        <w:t xml:space="preserve"> Stone Age. Oxford: Oxford University Press.</w:t>
      </w:r>
    </w:p>
    <w:p w14:paraId="7073FA1D" w14:textId="77777777" w:rsidR="00612C4B" w:rsidRPr="00612C4B" w:rsidRDefault="00612C4B" w:rsidP="00612C4B">
      <w:pPr>
        <w:rPr>
          <w:i/>
        </w:rPr>
      </w:pPr>
    </w:p>
    <w:p w14:paraId="2C4F12B0" w14:textId="77777777" w:rsidR="00612C4B" w:rsidRPr="00612C4B" w:rsidRDefault="00612C4B" w:rsidP="00612C4B">
      <w:pPr>
        <w:rPr>
          <w:i/>
        </w:rPr>
      </w:pPr>
      <w:proofErr w:type="spellStart"/>
      <w:r w:rsidRPr="00612C4B">
        <w:rPr>
          <w:i/>
        </w:rPr>
        <w:t>Ohel</w:t>
      </w:r>
      <w:proofErr w:type="spellEnd"/>
      <w:r w:rsidRPr="00612C4B">
        <w:rPr>
          <w:i/>
        </w:rPr>
        <w:t>, M. (1977). On the Clactonian: Reexamined, Redefined, and Reinterpreted. Current Anthropology, 18(2), pp.329-331.</w:t>
      </w:r>
    </w:p>
    <w:p w14:paraId="708CAFFE" w14:textId="77777777" w:rsidR="00612C4B" w:rsidRPr="00612C4B" w:rsidRDefault="00612C4B" w:rsidP="00612C4B">
      <w:pPr>
        <w:rPr>
          <w:i/>
        </w:rPr>
      </w:pPr>
    </w:p>
    <w:p w14:paraId="60489D1B" w14:textId="77777777" w:rsidR="00612C4B" w:rsidRPr="00612C4B" w:rsidRDefault="00612C4B" w:rsidP="00612C4B">
      <w:pPr>
        <w:rPr>
          <w:i/>
        </w:rPr>
      </w:pPr>
      <w:proofErr w:type="spellStart"/>
      <w:r w:rsidRPr="00612C4B">
        <w:rPr>
          <w:i/>
        </w:rPr>
        <w:t>Ohel</w:t>
      </w:r>
      <w:proofErr w:type="spellEnd"/>
      <w:r w:rsidRPr="00612C4B">
        <w:rPr>
          <w:i/>
        </w:rPr>
        <w:t>, M. (1978). “Clactonian Flaking” and Primary Flaking: Some Initial Observations. Lithic Technology, 7(1), pp.23-28.</w:t>
      </w:r>
    </w:p>
    <w:p w14:paraId="5CBFFC22" w14:textId="77777777" w:rsidR="00612C4B" w:rsidRPr="00612C4B" w:rsidRDefault="00612C4B" w:rsidP="00612C4B">
      <w:pPr>
        <w:rPr>
          <w:i/>
        </w:rPr>
      </w:pPr>
    </w:p>
    <w:p w14:paraId="4C3890B3" w14:textId="77777777" w:rsidR="00612C4B" w:rsidRPr="00612C4B" w:rsidRDefault="00612C4B" w:rsidP="00612C4B">
      <w:pPr>
        <w:rPr>
          <w:i/>
        </w:rPr>
      </w:pPr>
      <w:proofErr w:type="spellStart"/>
      <w:r w:rsidRPr="00612C4B">
        <w:rPr>
          <w:i/>
        </w:rPr>
        <w:t>Ohel</w:t>
      </w:r>
      <w:proofErr w:type="spellEnd"/>
      <w:r w:rsidRPr="00612C4B">
        <w:rPr>
          <w:i/>
        </w:rPr>
        <w:t xml:space="preserve">, M., Bhattacharya, D., </w:t>
      </w:r>
      <w:proofErr w:type="spellStart"/>
      <w:r w:rsidRPr="00612C4B">
        <w:rPr>
          <w:i/>
        </w:rPr>
        <w:t>Bordes</w:t>
      </w:r>
      <w:proofErr w:type="spellEnd"/>
      <w:r w:rsidRPr="00612C4B">
        <w:rPr>
          <w:i/>
        </w:rPr>
        <w:t xml:space="preserve">, F., </w:t>
      </w:r>
      <w:proofErr w:type="spellStart"/>
      <w:r w:rsidRPr="00612C4B">
        <w:rPr>
          <w:i/>
        </w:rPr>
        <w:t>Cahen</w:t>
      </w:r>
      <w:proofErr w:type="spellEnd"/>
      <w:r w:rsidRPr="00612C4B">
        <w:rPr>
          <w:i/>
        </w:rPr>
        <w:t xml:space="preserve">, D., Callow, P., Collins, D., Katz, P., </w:t>
      </w:r>
      <w:proofErr w:type="spellStart"/>
      <w:r w:rsidRPr="00612C4B">
        <w:rPr>
          <w:i/>
        </w:rPr>
        <w:t>Narr</w:t>
      </w:r>
      <w:proofErr w:type="spellEnd"/>
      <w:r w:rsidRPr="00612C4B">
        <w:rPr>
          <w:i/>
        </w:rPr>
        <w:t xml:space="preserve">, K., Newcomer, M., </w:t>
      </w:r>
      <w:proofErr w:type="spellStart"/>
      <w:r w:rsidRPr="00612C4B">
        <w:rPr>
          <w:i/>
        </w:rPr>
        <w:t>Pappu</w:t>
      </w:r>
      <w:proofErr w:type="spellEnd"/>
      <w:r w:rsidRPr="00612C4B">
        <w:rPr>
          <w:i/>
        </w:rPr>
        <w:t xml:space="preserve">, R., Roe, D., Singer, R. and </w:t>
      </w:r>
      <w:proofErr w:type="spellStart"/>
      <w:r w:rsidRPr="00612C4B">
        <w:rPr>
          <w:i/>
        </w:rPr>
        <w:t>Wymer</w:t>
      </w:r>
      <w:proofErr w:type="spellEnd"/>
      <w:r w:rsidRPr="00612C4B">
        <w:rPr>
          <w:i/>
        </w:rPr>
        <w:t>, J. (1979). The Clactonian: An Independent Complex or an Integral Part of the Acheulean? [</w:t>
      </w:r>
      <w:proofErr w:type="gramStart"/>
      <w:r w:rsidRPr="00612C4B">
        <w:rPr>
          <w:i/>
        </w:rPr>
        <w:t>and</w:t>
      </w:r>
      <w:proofErr w:type="gramEnd"/>
      <w:r w:rsidRPr="00612C4B">
        <w:rPr>
          <w:i/>
        </w:rPr>
        <w:t xml:space="preserve"> Comments and Reply]. Current Anthropology, 20(4), pp.685-726.</w:t>
      </w:r>
    </w:p>
    <w:p w14:paraId="3113EF88" w14:textId="77777777" w:rsidR="00612C4B" w:rsidRPr="00612C4B" w:rsidRDefault="00612C4B" w:rsidP="00612C4B">
      <w:pPr>
        <w:rPr>
          <w:i/>
        </w:rPr>
      </w:pPr>
    </w:p>
    <w:p w14:paraId="64D8F957" w14:textId="77777777" w:rsidR="00612C4B" w:rsidRPr="00612C4B" w:rsidRDefault="00612C4B" w:rsidP="00612C4B">
      <w:pPr>
        <w:rPr>
          <w:i/>
        </w:rPr>
      </w:pPr>
      <w:r w:rsidRPr="00612C4B">
        <w:rPr>
          <w:i/>
        </w:rPr>
        <w:t xml:space="preserve">Pettitt, P. and White, M. (2012). The British </w:t>
      </w:r>
      <w:proofErr w:type="spellStart"/>
      <w:r w:rsidRPr="00612C4B">
        <w:rPr>
          <w:i/>
        </w:rPr>
        <w:t>Palaeolithic</w:t>
      </w:r>
      <w:proofErr w:type="spellEnd"/>
      <w:r w:rsidRPr="00612C4B">
        <w:rPr>
          <w:i/>
        </w:rPr>
        <w:t>. London: Routledge.</w:t>
      </w:r>
    </w:p>
    <w:p w14:paraId="72E25CA3" w14:textId="77777777" w:rsidR="00612C4B" w:rsidRPr="00612C4B" w:rsidRDefault="00612C4B" w:rsidP="00612C4B">
      <w:pPr>
        <w:rPr>
          <w:i/>
        </w:rPr>
      </w:pPr>
    </w:p>
    <w:p w14:paraId="7108D7D7" w14:textId="77777777" w:rsidR="00612C4B" w:rsidRPr="00612C4B" w:rsidRDefault="00612C4B" w:rsidP="00612C4B">
      <w:pPr>
        <w:rPr>
          <w:i/>
        </w:rPr>
      </w:pPr>
      <w:proofErr w:type="spellStart"/>
      <w:r w:rsidRPr="00612C4B">
        <w:rPr>
          <w:i/>
        </w:rPr>
        <w:t>Shimelmitz</w:t>
      </w:r>
      <w:proofErr w:type="spellEnd"/>
      <w:r w:rsidRPr="00612C4B">
        <w:rPr>
          <w:i/>
        </w:rPr>
        <w:t>, R., Kuhn, S., Ronen, A. and Weinstein-</w:t>
      </w:r>
      <w:proofErr w:type="spellStart"/>
      <w:r w:rsidRPr="00612C4B">
        <w:rPr>
          <w:i/>
        </w:rPr>
        <w:t>Evron</w:t>
      </w:r>
      <w:proofErr w:type="spellEnd"/>
      <w:r w:rsidRPr="00612C4B">
        <w:rPr>
          <w:i/>
        </w:rPr>
        <w:t xml:space="preserve">, M. (2014). Predetermined Flake Production at the Lower/Middle Paleolithic Boundary: </w:t>
      </w:r>
      <w:proofErr w:type="spellStart"/>
      <w:r w:rsidRPr="00612C4B">
        <w:rPr>
          <w:i/>
        </w:rPr>
        <w:t>Yabrudian</w:t>
      </w:r>
      <w:proofErr w:type="spellEnd"/>
      <w:r w:rsidRPr="00612C4B">
        <w:rPr>
          <w:i/>
        </w:rPr>
        <w:t xml:space="preserve"> Scraper-Blank Technology. </w:t>
      </w:r>
      <w:proofErr w:type="spellStart"/>
      <w:r w:rsidRPr="00612C4B">
        <w:rPr>
          <w:i/>
        </w:rPr>
        <w:t>PLoS</w:t>
      </w:r>
      <w:proofErr w:type="spellEnd"/>
      <w:r w:rsidRPr="00612C4B">
        <w:rPr>
          <w:i/>
        </w:rPr>
        <w:t xml:space="preserve"> ONE, 9(9), p.e106293.</w:t>
      </w:r>
    </w:p>
    <w:p w14:paraId="7B4D5268" w14:textId="77777777" w:rsidR="00612C4B" w:rsidRPr="00612C4B" w:rsidRDefault="00612C4B" w:rsidP="00612C4B">
      <w:pPr>
        <w:rPr>
          <w:i/>
        </w:rPr>
      </w:pPr>
    </w:p>
    <w:p w14:paraId="6D981A7F" w14:textId="605F50FF" w:rsidR="00612C4B" w:rsidRPr="00462C5A" w:rsidRDefault="00612C4B" w:rsidP="00612C4B">
      <w:pPr>
        <w:rPr>
          <w:i/>
        </w:rPr>
      </w:pPr>
      <w:r w:rsidRPr="00612C4B">
        <w:rPr>
          <w:i/>
        </w:rPr>
        <w:t xml:space="preserve">White, M. and Ashton, N. (2003). Lower </w:t>
      </w:r>
      <w:proofErr w:type="spellStart"/>
      <w:r w:rsidRPr="00612C4B">
        <w:rPr>
          <w:i/>
        </w:rPr>
        <w:t>Palaeolithic</w:t>
      </w:r>
      <w:proofErr w:type="spellEnd"/>
      <w:r w:rsidRPr="00612C4B">
        <w:rPr>
          <w:i/>
        </w:rPr>
        <w:t xml:space="preserve"> Core Technology and the Origins of the </w:t>
      </w:r>
      <w:proofErr w:type="spellStart"/>
      <w:r w:rsidRPr="00612C4B">
        <w:rPr>
          <w:i/>
        </w:rPr>
        <w:t>Levallois</w:t>
      </w:r>
      <w:proofErr w:type="spellEnd"/>
      <w:r w:rsidRPr="00612C4B">
        <w:rPr>
          <w:i/>
        </w:rPr>
        <w:t xml:space="preserve"> Method in North‐Western Europe. Current Anthropology, 44(4), pp.598-609.</w:t>
      </w:r>
    </w:p>
    <w:sectPr w:rsidR="00612C4B" w:rsidRPr="00462C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35E0758"/>
    <w:multiLevelType w:val="hybridMultilevel"/>
    <w:tmpl w:val="8F8A4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4183D22"/>
    <w:multiLevelType w:val="hybridMultilevel"/>
    <w:tmpl w:val="78946A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3"/>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1"/>
  </w:num>
  <w:num w:numId="21">
    <w:abstractNumId w:val="17"/>
  </w:num>
  <w:num w:numId="22">
    <w:abstractNumId w:val="11"/>
  </w:num>
  <w:num w:numId="23">
    <w:abstractNumId w:val="24"/>
  </w:num>
  <w:num w:numId="24">
    <w:abstractNumId w:val="19"/>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95412"/>
    <w:rsid w:val="00046EAB"/>
    <w:rsid w:val="000A34D8"/>
    <w:rsid w:val="001107F4"/>
    <w:rsid w:val="00153077"/>
    <w:rsid w:val="00171AF4"/>
    <w:rsid w:val="00177118"/>
    <w:rsid w:val="00177FA1"/>
    <w:rsid w:val="00195CBD"/>
    <w:rsid w:val="001D7603"/>
    <w:rsid w:val="00201B5C"/>
    <w:rsid w:val="00214434"/>
    <w:rsid w:val="00235144"/>
    <w:rsid w:val="002372C7"/>
    <w:rsid w:val="002706D0"/>
    <w:rsid w:val="00292991"/>
    <w:rsid w:val="00360A66"/>
    <w:rsid w:val="004463AF"/>
    <w:rsid w:val="00462C5A"/>
    <w:rsid w:val="004A2E77"/>
    <w:rsid w:val="004E02A5"/>
    <w:rsid w:val="004F14A2"/>
    <w:rsid w:val="00515EE3"/>
    <w:rsid w:val="005350B3"/>
    <w:rsid w:val="005437E4"/>
    <w:rsid w:val="0056280A"/>
    <w:rsid w:val="005D673D"/>
    <w:rsid w:val="006035BF"/>
    <w:rsid w:val="00612C4B"/>
    <w:rsid w:val="00645252"/>
    <w:rsid w:val="006D3D74"/>
    <w:rsid w:val="00791632"/>
    <w:rsid w:val="007A65B1"/>
    <w:rsid w:val="00802830"/>
    <w:rsid w:val="0083569A"/>
    <w:rsid w:val="00884C69"/>
    <w:rsid w:val="00995412"/>
    <w:rsid w:val="009A0107"/>
    <w:rsid w:val="00A40AE8"/>
    <w:rsid w:val="00A6362E"/>
    <w:rsid w:val="00A9204E"/>
    <w:rsid w:val="00AD53AA"/>
    <w:rsid w:val="00BE027A"/>
    <w:rsid w:val="00C81C8D"/>
    <w:rsid w:val="00CA283E"/>
    <w:rsid w:val="00CA4B52"/>
    <w:rsid w:val="00CA6D1C"/>
    <w:rsid w:val="00CD49C1"/>
    <w:rsid w:val="00D81929"/>
    <w:rsid w:val="00DA2230"/>
    <w:rsid w:val="00E6292F"/>
    <w:rsid w:val="00EA35DD"/>
    <w:rsid w:val="00ED1CB1"/>
    <w:rsid w:val="00F15A41"/>
    <w:rsid w:val="00F32079"/>
    <w:rsid w:val="00F71E24"/>
    <w:rsid w:val="00FE08F9"/>
    <w:rsid w:val="00FE18AF"/>
    <w:rsid w:val="00FE41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1C1A8"/>
  <w15:chartTrackingRefBased/>
  <w15:docId w15:val="{F1B7F4BF-A433-4806-9B60-5B4981DC4D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 w:type="paragraph" w:styleId="ListParagraph">
    <w:name w:val="List Paragraph"/>
    <w:basedOn w:val="Normal"/>
    <w:uiPriority w:val="34"/>
    <w:unhideWhenUsed/>
    <w:qFormat/>
    <w:rsid w:val="004A2E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50933804">
      <w:bodyDiv w:val="1"/>
      <w:marLeft w:val="0"/>
      <w:marRight w:val="0"/>
      <w:marTop w:val="0"/>
      <w:marBottom w:val="0"/>
      <w:divBdr>
        <w:top w:val="none" w:sz="0" w:space="0" w:color="auto"/>
        <w:left w:val="none" w:sz="0" w:space="0" w:color="auto"/>
        <w:bottom w:val="none" w:sz="0" w:space="0" w:color="auto"/>
        <w:right w:val="none" w:sz="0" w:space="0" w:color="auto"/>
      </w:divBdr>
      <w:divsChild>
        <w:div w:id="3054007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501974\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BDB1CC-CEFB-4E46-8174-1F0AA0D30B24}">
  <ds:schemaRefs>
    <ds:schemaRef ds:uri="http://purl.org/dc/elements/1.1/"/>
    <ds:schemaRef ds:uri="http://schemas.microsoft.com/office/2006/metadata/properties"/>
    <ds:schemaRef ds:uri="4873beb7-5857-4685-be1f-d57550cc96cc"/>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www.w3.org/XML/1998/namespace"/>
    <ds:schemaRef ds:uri="http://purl.org/dc/dcmitype/"/>
  </ds:schemaRefs>
</ds:datastoreItem>
</file>

<file path=customXml/itemProps3.xml><?xml version="1.0" encoding="utf-8"?>
<ds:datastoreItem xmlns:ds="http://schemas.openxmlformats.org/officeDocument/2006/customXml" ds:itemID="{C01C3C56-10DB-49F7-B061-44D8728D07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Single spaced (blank)</Template>
  <TotalTime>0</TotalTime>
  <Pages>5</Pages>
  <Words>2058</Words>
  <Characters>11736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Crofts (1501974)</dc:creator>
  <cp:keywords/>
  <dc:description/>
  <cp:lastModifiedBy>Jamie Crofts (1501974)</cp:lastModifiedBy>
  <cp:revision>2</cp:revision>
  <dcterms:created xsi:type="dcterms:W3CDTF">2019-05-10T19:47:00Z</dcterms:created>
  <dcterms:modified xsi:type="dcterms:W3CDTF">2019-05-10T19:47:00Z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