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EA3AC" w14:textId="77777777" w:rsidR="0060234F" w:rsidRDefault="0060234F" w:rsidP="0060234F">
      <w:pPr>
        <w:jc w:val="center"/>
        <w:rPr>
          <w:rFonts w:ascii="Arial" w:hAnsi="Arial" w:cs="Arial"/>
          <w:b/>
          <w:bCs/>
        </w:rPr>
      </w:pPr>
    </w:p>
    <w:p w14:paraId="0FA9AD38" w14:textId="77777777" w:rsidR="0060234F" w:rsidRDefault="0060234F" w:rsidP="0060234F">
      <w:pPr>
        <w:jc w:val="center"/>
        <w:rPr>
          <w:rFonts w:ascii="Arial" w:hAnsi="Arial" w:cs="Arial"/>
          <w:b/>
          <w:bCs/>
        </w:rPr>
      </w:pPr>
    </w:p>
    <w:p w14:paraId="7B66E581" w14:textId="77777777" w:rsidR="0060234F" w:rsidRDefault="0060234F" w:rsidP="0060234F">
      <w:pPr>
        <w:jc w:val="center"/>
        <w:rPr>
          <w:rFonts w:ascii="Arial" w:hAnsi="Arial" w:cs="Arial"/>
          <w:b/>
          <w:bCs/>
        </w:rPr>
      </w:pPr>
    </w:p>
    <w:p w14:paraId="002C0337" w14:textId="77777777" w:rsidR="00EA1AF0" w:rsidRPr="00EA1AF0" w:rsidRDefault="00EA1AF0" w:rsidP="00EA1AF0">
      <w:pPr>
        <w:jc w:val="center"/>
        <w:rPr>
          <w:rFonts w:ascii="Arial" w:hAnsi="Arial" w:cs="Arial"/>
          <w:b/>
          <w:bCs/>
        </w:rPr>
      </w:pPr>
      <w:r w:rsidRPr="00EA1AF0">
        <w:rPr>
          <w:rFonts w:ascii="Arial" w:hAnsi="Arial" w:cs="Arial"/>
          <w:b/>
          <w:bCs/>
        </w:rPr>
        <w:drawing>
          <wp:inline distT="0" distB="0" distL="0" distR="0" wp14:anchorId="536D8D31" wp14:editId="2CCE7EA6">
            <wp:extent cx="3284220" cy="16078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84220" cy="1607820"/>
                    </a:xfrm>
                    <a:prstGeom prst="rect">
                      <a:avLst/>
                    </a:prstGeom>
                  </pic:spPr>
                </pic:pic>
              </a:graphicData>
            </a:graphic>
          </wp:inline>
        </w:drawing>
      </w:r>
    </w:p>
    <w:p w14:paraId="33840190" w14:textId="77777777" w:rsidR="00EA1AF0" w:rsidRPr="00EA1AF0" w:rsidRDefault="00EA1AF0" w:rsidP="00EA1AF0">
      <w:pPr>
        <w:jc w:val="center"/>
        <w:rPr>
          <w:rFonts w:ascii="Arial" w:hAnsi="Arial" w:cs="Arial"/>
          <w:b/>
          <w:bCs/>
        </w:rPr>
      </w:pPr>
    </w:p>
    <w:p w14:paraId="6A3CCE13" w14:textId="77777777" w:rsidR="00EA1AF0" w:rsidRPr="00EA1AF0" w:rsidRDefault="00EA1AF0" w:rsidP="00EA1AF0">
      <w:pPr>
        <w:jc w:val="center"/>
        <w:rPr>
          <w:rFonts w:ascii="Arial" w:hAnsi="Arial" w:cs="Arial"/>
          <w:b/>
          <w:bCs/>
        </w:rPr>
      </w:pPr>
      <w:proofErr w:type="spellStart"/>
      <w:r w:rsidRPr="00EA1AF0">
        <w:rPr>
          <w:rFonts w:ascii="Arial" w:hAnsi="Arial" w:cs="Arial"/>
          <w:b/>
          <w:bCs/>
        </w:rPr>
        <w:t>Programme</w:t>
      </w:r>
      <w:proofErr w:type="spellEnd"/>
      <w:r w:rsidRPr="00EA1AF0">
        <w:rPr>
          <w:rFonts w:ascii="Arial" w:hAnsi="Arial" w:cs="Arial"/>
          <w:b/>
          <w:bCs/>
        </w:rPr>
        <w:t xml:space="preserve"> Name: Master of Business Administration</w:t>
      </w:r>
    </w:p>
    <w:p w14:paraId="39BA922F" w14:textId="5C057187" w:rsidR="00EA1AF0" w:rsidRPr="00EA1AF0" w:rsidRDefault="00EA1AF0" w:rsidP="00EA1AF0">
      <w:pPr>
        <w:jc w:val="center"/>
        <w:rPr>
          <w:rFonts w:ascii="Arial" w:hAnsi="Arial" w:cs="Arial"/>
          <w:b/>
          <w:bCs/>
        </w:rPr>
      </w:pPr>
      <w:r w:rsidRPr="00EA1AF0">
        <w:rPr>
          <w:rFonts w:ascii="Arial" w:hAnsi="Arial" w:cs="Arial"/>
          <w:b/>
          <w:bCs/>
        </w:rPr>
        <w:t xml:space="preserve">Module Code: </w:t>
      </w:r>
      <w:r>
        <w:rPr>
          <w:rFonts w:ascii="Arial" w:hAnsi="Arial" w:cs="Arial"/>
          <w:b/>
          <w:bCs/>
        </w:rPr>
        <w:t>LCMB7024</w:t>
      </w:r>
    </w:p>
    <w:p w14:paraId="4586E266" w14:textId="3D763966" w:rsidR="00EA1AF0" w:rsidRPr="00EA1AF0" w:rsidRDefault="00EA1AF0" w:rsidP="00EA1AF0">
      <w:pPr>
        <w:jc w:val="center"/>
        <w:rPr>
          <w:rFonts w:ascii="Arial" w:hAnsi="Arial" w:cs="Arial"/>
          <w:b/>
          <w:bCs/>
        </w:rPr>
      </w:pPr>
      <w:r w:rsidRPr="00EA1AF0">
        <w:rPr>
          <w:rFonts w:ascii="Arial" w:hAnsi="Arial" w:cs="Arial"/>
          <w:b/>
          <w:bCs/>
        </w:rPr>
        <w:t xml:space="preserve">Module Title: </w:t>
      </w:r>
      <w:r>
        <w:rPr>
          <w:rFonts w:ascii="Arial" w:hAnsi="Arial" w:cs="Arial"/>
          <w:b/>
          <w:bCs/>
        </w:rPr>
        <w:t>Marketing Management</w:t>
      </w:r>
    </w:p>
    <w:p w14:paraId="62A84E46" w14:textId="176427F0" w:rsidR="00EA1AF0" w:rsidRPr="00EA1AF0" w:rsidRDefault="00EA1AF0" w:rsidP="00EA1AF0">
      <w:pPr>
        <w:jc w:val="center"/>
        <w:rPr>
          <w:rFonts w:ascii="Arial" w:hAnsi="Arial" w:cs="Arial"/>
          <w:b/>
          <w:bCs/>
        </w:rPr>
      </w:pPr>
      <w:r w:rsidRPr="00EA1AF0">
        <w:rPr>
          <w:rFonts w:ascii="Arial" w:hAnsi="Arial" w:cs="Arial"/>
          <w:b/>
          <w:bCs/>
        </w:rPr>
        <w:t xml:space="preserve">Title: </w:t>
      </w:r>
      <w:r>
        <w:rPr>
          <w:rFonts w:ascii="Arial" w:hAnsi="Arial" w:cs="Arial"/>
          <w:b/>
          <w:bCs/>
        </w:rPr>
        <w:t>Marketing Environment Analysis for Pioneers and Follower</w:t>
      </w:r>
    </w:p>
    <w:p w14:paraId="6DCFD0DB" w14:textId="6E3EBB4D" w:rsidR="00EA1AF0" w:rsidRPr="00EA1AF0" w:rsidRDefault="00EA1AF0" w:rsidP="00EA1AF0">
      <w:pPr>
        <w:jc w:val="center"/>
        <w:rPr>
          <w:rFonts w:ascii="Arial" w:hAnsi="Arial" w:cs="Arial"/>
          <w:b/>
          <w:bCs/>
        </w:rPr>
      </w:pPr>
      <w:r w:rsidRPr="00EA1AF0">
        <w:rPr>
          <w:rFonts w:ascii="Arial" w:hAnsi="Arial" w:cs="Arial"/>
          <w:b/>
          <w:bCs/>
        </w:rPr>
        <w:t xml:space="preserve">Lecturer Name: </w:t>
      </w:r>
      <w:r>
        <w:rPr>
          <w:rFonts w:ascii="Arial" w:hAnsi="Arial" w:cs="Arial"/>
          <w:b/>
          <w:bCs/>
        </w:rPr>
        <w:t xml:space="preserve">Dian </w:t>
      </w:r>
      <w:proofErr w:type="spellStart"/>
      <w:r>
        <w:rPr>
          <w:rFonts w:ascii="Arial" w:hAnsi="Arial" w:cs="Arial"/>
          <w:b/>
          <w:bCs/>
        </w:rPr>
        <w:t>Mayasari</w:t>
      </w:r>
      <w:proofErr w:type="spellEnd"/>
    </w:p>
    <w:p w14:paraId="588C644F" w14:textId="60D1E718" w:rsidR="00EA1AF0" w:rsidRPr="00EA1AF0" w:rsidRDefault="00EA1AF0" w:rsidP="00EA1AF0">
      <w:pPr>
        <w:jc w:val="center"/>
        <w:rPr>
          <w:rFonts w:ascii="Arial" w:hAnsi="Arial" w:cs="Arial"/>
          <w:b/>
          <w:bCs/>
        </w:rPr>
      </w:pPr>
      <w:r w:rsidRPr="00EA1AF0">
        <w:rPr>
          <w:rFonts w:ascii="Arial" w:hAnsi="Arial" w:cs="Arial"/>
          <w:b/>
          <w:bCs/>
        </w:rPr>
        <w:t xml:space="preserve">Student Name: </w:t>
      </w:r>
      <w:proofErr w:type="spellStart"/>
      <w:r>
        <w:rPr>
          <w:rFonts w:ascii="Arial" w:hAnsi="Arial" w:cs="Arial"/>
          <w:b/>
          <w:bCs/>
        </w:rPr>
        <w:t>Himadhri</w:t>
      </w:r>
      <w:proofErr w:type="spellEnd"/>
      <w:r>
        <w:rPr>
          <w:rFonts w:ascii="Arial" w:hAnsi="Arial" w:cs="Arial"/>
          <w:b/>
          <w:bCs/>
        </w:rPr>
        <w:t xml:space="preserve"> </w:t>
      </w:r>
      <w:proofErr w:type="spellStart"/>
      <w:r>
        <w:rPr>
          <w:rFonts w:ascii="Arial" w:hAnsi="Arial" w:cs="Arial"/>
          <w:b/>
          <w:bCs/>
        </w:rPr>
        <w:t>Bardhan</w:t>
      </w:r>
      <w:proofErr w:type="spellEnd"/>
      <w:r>
        <w:rPr>
          <w:rFonts w:ascii="Arial" w:hAnsi="Arial" w:cs="Arial"/>
          <w:b/>
          <w:bCs/>
        </w:rPr>
        <w:t xml:space="preserve"> </w:t>
      </w:r>
      <w:proofErr w:type="spellStart"/>
      <w:r>
        <w:rPr>
          <w:rFonts w:ascii="Arial" w:hAnsi="Arial" w:cs="Arial"/>
          <w:b/>
          <w:bCs/>
        </w:rPr>
        <w:t>Dhrubo</w:t>
      </w:r>
      <w:proofErr w:type="spellEnd"/>
    </w:p>
    <w:p w14:paraId="1CF10331" w14:textId="732B9D2A" w:rsidR="00EA1AF0" w:rsidRPr="00EA1AF0" w:rsidRDefault="00EA1AF0" w:rsidP="00EA1AF0">
      <w:pPr>
        <w:jc w:val="center"/>
        <w:rPr>
          <w:rFonts w:ascii="Arial" w:hAnsi="Arial" w:cs="Arial"/>
          <w:b/>
          <w:bCs/>
        </w:rPr>
      </w:pPr>
      <w:r w:rsidRPr="00EA1AF0">
        <w:rPr>
          <w:rFonts w:ascii="Arial" w:hAnsi="Arial" w:cs="Arial"/>
          <w:b/>
          <w:bCs/>
        </w:rPr>
        <w:t>Student ID: 250</w:t>
      </w:r>
      <w:r>
        <w:rPr>
          <w:rFonts w:ascii="Arial" w:hAnsi="Arial" w:cs="Arial"/>
          <w:b/>
          <w:bCs/>
        </w:rPr>
        <w:t>5914</w:t>
      </w:r>
    </w:p>
    <w:p w14:paraId="65143621" w14:textId="53AC6BE3" w:rsidR="00EA1AF0" w:rsidRPr="00EA1AF0" w:rsidRDefault="00EA1AF0" w:rsidP="00EA1AF0">
      <w:pPr>
        <w:jc w:val="center"/>
        <w:rPr>
          <w:rFonts w:ascii="Arial" w:hAnsi="Arial" w:cs="Arial"/>
          <w:b/>
          <w:bCs/>
        </w:rPr>
      </w:pPr>
      <w:r w:rsidRPr="00EA1AF0">
        <w:rPr>
          <w:rFonts w:ascii="Arial" w:hAnsi="Arial" w:cs="Arial"/>
          <w:b/>
          <w:bCs/>
        </w:rPr>
        <w:t xml:space="preserve">Submission Date: </w:t>
      </w:r>
      <w:r>
        <w:rPr>
          <w:rFonts w:ascii="Arial" w:hAnsi="Arial" w:cs="Arial"/>
          <w:b/>
          <w:bCs/>
        </w:rPr>
        <w:t>24</w:t>
      </w:r>
      <w:r w:rsidRPr="00EA1AF0">
        <w:rPr>
          <w:rFonts w:ascii="Arial" w:hAnsi="Arial" w:cs="Arial"/>
          <w:b/>
          <w:bCs/>
        </w:rPr>
        <w:t>th October 2025</w:t>
      </w:r>
    </w:p>
    <w:p w14:paraId="357F6D7D" w14:textId="77777777" w:rsidR="0060234F" w:rsidRDefault="0060234F" w:rsidP="0060234F">
      <w:pPr>
        <w:jc w:val="center"/>
        <w:rPr>
          <w:rFonts w:ascii="Arial" w:hAnsi="Arial" w:cs="Arial"/>
          <w:b/>
          <w:bCs/>
        </w:rPr>
      </w:pPr>
    </w:p>
    <w:p w14:paraId="74983657" w14:textId="77777777" w:rsidR="0060234F" w:rsidRDefault="0060234F" w:rsidP="0060234F">
      <w:pPr>
        <w:jc w:val="center"/>
        <w:rPr>
          <w:rFonts w:ascii="Arial" w:hAnsi="Arial" w:cs="Arial"/>
          <w:b/>
          <w:bCs/>
        </w:rPr>
      </w:pPr>
    </w:p>
    <w:p w14:paraId="0E6990F5" w14:textId="77777777" w:rsidR="0060234F" w:rsidRDefault="0060234F" w:rsidP="0060234F">
      <w:pPr>
        <w:jc w:val="center"/>
        <w:rPr>
          <w:rFonts w:ascii="Arial" w:hAnsi="Arial" w:cs="Arial"/>
          <w:b/>
          <w:bCs/>
        </w:rPr>
      </w:pPr>
    </w:p>
    <w:p w14:paraId="02EAC978" w14:textId="77777777" w:rsidR="0060234F" w:rsidRDefault="0060234F" w:rsidP="0060234F">
      <w:pPr>
        <w:jc w:val="center"/>
        <w:rPr>
          <w:rFonts w:ascii="Arial" w:hAnsi="Arial" w:cs="Arial"/>
          <w:b/>
          <w:bCs/>
        </w:rPr>
      </w:pPr>
    </w:p>
    <w:p w14:paraId="043FB87F" w14:textId="77777777" w:rsidR="0060234F" w:rsidRDefault="0060234F" w:rsidP="0060234F">
      <w:pPr>
        <w:jc w:val="center"/>
        <w:rPr>
          <w:rFonts w:ascii="Arial" w:hAnsi="Arial" w:cs="Arial"/>
          <w:b/>
          <w:bCs/>
        </w:rPr>
      </w:pPr>
    </w:p>
    <w:p w14:paraId="1B958096" w14:textId="77777777" w:rsidR="0060234F" w:rsidRPr="0090627C" w:rsidRDefault="0060234F" w:rsidP="0060234F">
      <w:pPr>
        <w:jc w:val="center"/>
        <w:rPr>
          <w:rFonts w:ascii="Arial" w:hAnsi="Arial" w:cs="Arial"/>
          <w:b/>
          <w:bCs/>
          <w:sz w:val="28"/>
          <w:szCs w:val="28"/>
        </w:rPr>
      </w:pPr>
    </w:p>
    <w:p w14:paraId="5172B78C" w14:textId="6CF1CA67" w:rsidR="00595E12" w:rsidRPr="0060234F" w:rsidRDefault="00595E12" w:rsidP="0060234F">
      <w:pPr>
        <w:jc w:val="center"/>
        <w:rPr>
          <w:rFonts w:ascii="Arial" w:hAnsi="Arial" w:cs="Arial"/>
          <w:b/>
          <w:bCs/>
        </w:rPr>
      </w:pPr>
      <w:r w:rsidRPr="0060234F">
        <w:rPr>
          <w:rFonts w:ascii="Arial" w:hAnsi="Arial" w:cs="Arial"/>
          <w:b/>
          <w:bCs/>
        </w:rPr>
        <w:br w:type="page"/>
      </w:r>
    </w:p>
    <w:sdt>
      <w:sdtPr>
        <w:rPr>
          <w:rFonts w:asciiTheme="minorHAnsi" w:eastAsiaTheme="minorHAnsi" w:hAnsiTheme="minorHAnsi" w:cstheme="minorBidi"/>
          <w:color w:val="auto"/>
          <w:kern w:val="2"/>
          <w:sz w:val="24"/>
          <w:szCs w:val="24"/>
          <w14:ligatures w14:val="standardContextual"/>
        </w:rPr>
        <w:id w:val="1362401607"/>
        <w:docPartObj>
          <w:docPartGallery w:val="Table of Contents"/>
          <w:docPartUnique/>
        </w:docPartObj>
      </w:sdtPr>
      <w:sdtEndPr>
        <w:rPr>
          <w:rFonts w:ascii="Arial" w:hAnsi="Arial" w:cs="Arial"/>
          <w:noProof/>
        </w:rPr>
      </w:sdtEndPr>
      <w:sdtContent>
        <w:p w14:paraId="38F8683D" w14:textId="77777777" w:rsidR="0090627C" w:rsidRDefault="0090627C">
          <w:pPr>
            <w:pStyle w:val="TOCHeading"/>
          </w:pPr>
          <w:r>
            <w:t>Table of Contents</w:t>
          </w:r>
        </w:p>
        <w:p w14:paraId="2CC3BD62" w14:textId="77777777" w:rsidR="0019202A" w:rsidRPr="0019202A" w:rsidRDefault="0090627C">
          <w:pPr>
            <w:pStyle w:val="TOC1"/>
            <w:tabs>
              <w:tab w:val="right" w:leader="dot" w:pos="9350"/>
            </w:tabs>
            <w:rPr>
              <w:rFonts w:eastAsiaTheme="minorEastAsia"/>
              <w:noProof/>
            </w:rPr>
          </w:pPr>
          <w:r w:rsidRPr="0091191D">
            <w:rPr>
              <w:rFonts w:ascii="Arial" w:hAnsi="Arial" w:cs="Arial"/>
            </w:rPr>
            <w:fldChar w:fldCharType="begin"/>
          </w:r>
          <w:r w:rsidRPr="0091191D">
            <w:rPr>
              <w:rFonts w:ascii="Arial" w:hAnsi="Arial" w:cs="Arial"/>
            </w:rPr>
            <w:instrText xml:space="preserve"> TOC \o "1-3" \h \z \u </w:instrText>
          </w:r>
          <w:r w:rsidRPr="0091191D">
            <w:rPr>
              <w:rFonts w:ascii="Arial" w:hAnsi="Arial" w:cs="Arial"/>
            </w:rPr>
            <w:fldChar w:fldCharType="separate"/>
          </w:r>
          <w:hyperlink w:anchor="_Toc212035879" w:history="1">
            <w:r w:rsidR="0019202A" w:rsidRPr="0019202A">
              <w:rPr>
                <w:rStyle w:val="Hyperlink"/>
                <w:rFonts w:ascii="Arial" w:hAnsi="Arial" w:cs="Arial"/>
                <w:noProof/>
              </w:rPr>
              <w:t>Introduction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_Toc212035879 \h </w:instrText>
            </w:r>
            <w:r w:rsidR="0019202A" w:rsidRPr="0019202A">
              <w:rPr>
                <w:noProof/>
                <w:webHidden/>
              </w:rPr>
            </w:r>
            <w:r w:rsidR="0019202A" w:rsidRPr="0019202A">
              <w:rPr>
                <w:noProof/>
                <w:webHidden/>
              </w:rPr>
              <w:fldChar w:fldCharType="separate"/>
            </w:r>
            <w:r w:rsidR="0019202A" w:rsidRPr="0019202A">
              <w:rPr>
                <w:noProof/>
                <w:webHidden/>
              </w:rPr>
              <w:t>3</w:t>
            </w:r>
            <w:r w:rsidR="0019202A" w:rsidRPr="0019202A">
              <w:rPr>
                <w:noProof/>
                <w:webHidden/>
              </w:rPr>
              <w:fldChar w:fldCharType="end"/>
            </w:r>
          </w:hyperlink>
        </w:p>
        <w:p w14:paraId="6C452E8B" w14:textId="77777777" w:rsidR="0019202A" w:rsidRPr="0019202A" w:rsidRDefault="003D20EA">
          <w:pPr>
            <w:pStyle w:val="TOC1"/>
            <w:tabs>
              <w:tab w:val="right" w:leader="dot" w:pos="9350"/>
            </w:tabs>
            <w:rPr>
              <w:rFonts w:eastAsiaTheme="minorEastAsia"/>
              <w:noProof/>
            </w:rPr>
          </w:pPr>
          <w:hyperlink w:anchor="_Toc212035880" w:history="1">
            <w:r w:rsidR="0019202A" w:rsidRPr="0019202A">
              <w:rPr>
                <w:rStyle w:val="Hyperlink"/>
                <w:rFonts w:ascii="Arial" w:hAnsi="Arial" w:cs="Arial"/>
                <w:noProof/>
              </w:rPr>
              <w:t>1. Task 1: Macro-Marketing Environment Analysis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_Toc212035880 \h </w:instrText>
            </w:r>
            <w:r w:rsidR="0019202A" w:rsidRPr="0019202A">
              <w:rPr>
                <w:noProof/>
                <w:webHidden/>
              </w:rPr>
            </w:r>
            <w:r w:rsidR="0019202A" w:rsidRPr="0019202A">
              <w:rPr>
                <w:noProof/>
                <w:webHidden/>
              </w:rPr>
              <w:fldChar w:fldCharType="separate"/>
            </w:r>
            <w:r w:rsidR="0019202A" w:rsidRPr="0019202A">
              <w:rPr>
                <w:noProof/>
                <w:webHidden/>
              </w:rPr>
              <w:t>3</w:t>
            </w:r>
            <w:r w:rsidR="0019202A" w:rsidRPr="0019202A">
              <w:rPr>
                <w:noProof/>
                <w:webHidden/>
              </w:rPr>
              <w:fldChar w:fldCharType="end"/>
            </w:r>
          </w:hyperlink>
        </w:p>
        <w:p w14:paraId="35177173" w14:textId="77777777" w:rsidR="0019202A" w:rsidRPr="0019202A" w:rsidRDefault="003D20EA">
          <w:pPr>
            <w:pStyle w:val="TOC2"/>
            <w:tabs>
              <w:tab w:val="right" w:leader="dot" w:pos="9350"/>
            </w:tabs>
            <w:rPr>
              <w:rFonts w:eastAsiaTheme="minorEastAsia"/>
              <w:noProof/>
            </w:rPr>
          </w:pPr>
          <w:hyperlink w:anchor="_Toc212035881" w:history="1">
            <w:r w:rsidR="0019202A" w:rsidRPr="0019202A">
              <w:rPr>
                <w:rStyle w:val="Hyperlink"/>
                <w:rFonts w:ascii="Arial" w:hAnsi="Arial" w:cs="Arial"/>
                <w:noProof/>
              </w:rPr>
              <w:t>1.1 Technological Factors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_Toc212035881 \h </w:instrText>
            </w:r>
            <w:r w:rsidR="0019202A" w:rsidRPr="0019202A">
              <w:rPr>
                <w:noProof/>
                <w:webHidden/>
              </w:rPr>
            </w:r>
            <w:r w:rsidR="0019202A" w:rsidRPr="0019202A">
              <w:rPr>
                <w:noProof/>
                <w:webHidden/>
              </w:rPr>
              <w:fldChar w:fldCharType="separate"/>
            </w:r>
            <w:r w:rsidR="0019202A" w:rsidRPr="0019202A">
              <w:rPr>
                <w:noProof/>
                <w:webHidden/>
              </w:rPr>
              <w:t>3</w:t>
            </w:r>
            <w:r w:rsidR="0019202A" w:rsidRPr="0019202A">
              <w:rPr>
                <w:noProof/>
                <w:webHidden/>
              </w:rPr>
              <w:fldChar w:fldCharType="end"/>
            </w:r>
          </w:hyperlink>
        </w:p>
        <w:p w14:paraId="5F68126E" w14:textId="77777777" w:rsidR="0019202A" w:rsidRPr="0019202A" w:rsidRDefault="003D20EA">
          <w:pPr>
            <w:pStyle w:val="TOC2"/>
            <w:tabs>
              <w:tab w:val="right" w:leader="dot" w:pos="9350"/>
            </w:tabs>
            <w:rPr>
              <w:rFonts w:eastAsiaTheme="minorEastAsia"/>
              <w:noProof/>
            </w:rPr>
          </w:pPr>
          <w:hyperlink w:anchor="_Toc212035882" w:history="1">
            <w:r w:rsidR="0019202A" w:rsidRPr="0019202A">
              <w:rPr>
                <w:rStyle w:val="Hyperlink"/>
                <w:rFonts w:ascii="Arial" w:hAnsi="Arial" w:cs="Arial"/>
                <w:noProof/>
              </w:rPr>
              <w:t>1.2 Innovation Measured by R&amp;D Expenditure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_Toc212035882 \h </w:instrText>
            </w:r>
            <w:r w:rsidR="0019202A" w:rsidRPr="0019202A">
              <w:rPr>
                <w:noProof/>
                <w:webHidden/>
              </w:rPr>
            </w:r>
            <w:r w:rsidR="0019202A" w:rsidRPr="0019202A">
              <w:rPr>
                <w:noProof/>
                <w:webHidden/>
              </w:rPr>
              <w:fldChar w:fldCharType="separate"/>
            </w:r>
            <w:r w:rsidR="0019202A" w:rsidRPr="0019202A">
              <w:rPr>
                <w:noProof/>
                <w:webHidden/>
              </w:rPr>
              <w:t>4</w:t>
            </w:r>
            <w:r w:rsidR="0019202A" w:rsidRPr="0019202A">
              <w:rPr>
                <w:noProof/>
                <w:webHidden/>
              </w:rPr>
              <w:fldChar w:fldCharType="end"/>
            </w:r>
          </w:hyperlink>
        </w:p>
        <w:p w14:paraId="3697F501" w14:textId="77777777" w:rsidR="0019202A" w:rsidRPr="0019202A" w:rsidRDefault="003D20EA">
          <w:pPr>
            <w:pStyle w:val="TOC2"/>
            <w:tabs>
              <w:tab w:val="right" w:leader="dot" w:pos="9350"/>
            </w:tabs>
            <w:rPr>
              <w:rFonts w:eastAsiaTheme="minorEastAsia"/>
              <w:noProof/>
            </w:rPr>
          </w:pPr>
          <w:hyperlink w:anchor="_Toc212035883" w:history="1">
            <w:r w:rsidR="0019202A" w:rsidRPr="0019202A">
              <w:rPr>
                <w:rStyle w:val="Hyperlink"/>
                <w:rFonts w:ascii="Arial" w:hAnsi="Arial" w:cs="Arial"/>
                <w:noProof/>
              </w:rPr>
              <w:t>1.3 Opportunities and Threats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_Toc212035883 \h </w:instrText>
            </w:r>
            <w:r w:rsidR="0019202A" w:rsidRPr="0019202A">
              <w:rPr>
                <w:noProof/>
                <w:webHidden/>
              </w:rPr>
            </w:r>
            <w:r w:rsidR="0019202A" w:rsidRPr="0019202A">
              <w:rPr>
                <w:noProof/>
                <w:webHidden/>
              </w:rPr>
              <w:fldChar w:fldCharType="separate"/>
            </w:r>
            <w:r w:rsidR="0019202A" w:rsidRPr="0019202A">
              <w:rPr>
                <w:noProof/>
                <w:webHidden/>
              </w:rPr>
              <w:t>5</w:t>
            </w:r>
            <w:r w:rsidR="0019202A" w:rsidRPr="0019202A">
              <w:rPr>
                <w:noProof/>
                <w:webHidden/>
              </w:rPr>
              <w:fldChar w:fldCharType="end"/>
            </w:r>
          </w:hyperlink>
        </w:p>
        <w:p w14:paraId="7E9F088B" w14:textId="77777777" w:rsidR="0019202A" w:rsidRPr="0019202A" w:rsidRDefault="003D20EA">
          <w:pPr>
            <w:pStyle w:val="TOC3"/>
            <w:tabs>
              <w:tab w:val="right" w:leader="dot" w:pos="9350"/>
            </w:tabs>
            <w:rPr>
              <w:rFonts w:eastAsiaTheme="minorEastAsia"/>
              <w:noProof/>
            </w:rPr>
          </w:pPr>
          <w:hyperlink w:anchor="_Toc212035884" w:history="1">
            <w:r w:rsidR="0019202A" w:rsidRPr="0019202A">
              <w:rPr>
                <w:rStyle w:val="Hyperlink"/>
                <w:rFonts w:ascii="Arial" w:hAnsi="Arial" w:cs="Arial"/>
                <w:i/>
                <w:iCs/>
                <w:noProof/>
              </w:rPr>
              <w:t>1.3.1 Opportunities for pioneer company (Amazon):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_Toc212035884 \h </w:instrText>
            </w:r>
            <w:r w:rsidR="0019202A" w:rsidRPr="0019202A">
              <w:rPr>
                <w:noProof/>
                <w:webHidden/>
              </w:rPr>
            </w:r>
            <w:r w:rsidR="0019202A" w:rsidRPr="0019202A">
              <w:rPr>
                <w:noProof/>
                <w:webHidden/>
              </w:rPr>
              <w:fldChar w:fldCharType="separate"/>
            </w:r>
            <w:r w:rsidR="0019202A" w:rsidRPr="0019202A">
              <w:rPr>
                <w:noProof/>
                <w:webHidden/>
              </w:rPr>
              <w:t>5</w:t>
            </w:r>
            <w:r w:rsidR="0019202A" w:rsidRPr="0019202A">
              <w:rPr>
                <w:noProof/>
                <w:webHidden/>
              </w:rPr>
              <w:fldChar w:fldCharType="end"/>
            </w:r>
          </w:hyperlink>
        </w:p>
        <w:p w14:paraId="3617ACE4" w14:textId="77777777" w:rsidR="0019202A" w:rsidRPr="0019202A" w:rsidRDefault="003D20EA">
          <w:pPr>
            <w:pStyle w:val="TOC3"/>
            <w:tabs>
              <w:tab w:val="right" w:leader="dot" w:pos="9350"/>
            </w:tabs>
            <w:rPr>
              <w:rFonts w:eastAsiaTheme="minorEastAsia"/>
              <w:noProof/>
            </w:rPr>
          </w:pPr>
          <w:hyperlink w:anchor="_Toc212035885" w:history="1">
            <w:r w:rsidR="0019202A" w:rsidRPr="0019202A">
              <w:rPr>
                <w:rStyle w:val="Hyperlink"/>
                <w:rFonts w:ascii="Arial" w:hAnsi="Arial" w:cs="Arial"/>
                <w:i/>
                <w:iCs/>
                <w:noProof/>
              </w:rPr>
              <w:t>1.3.2 Threats for pioneer company (Amazon):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_Toc212035885 \h </w:instrText>
            </w:r>
            <w:r w:rsidR="0019202A" w:rsidRPr="0019202A">
              <w:rPr>
                <w:noProof/>
                <w:webHidden/>
              </w:rPr>
            </w:r>
            <w:r w:rsidR="0019202A" w:rsidRPr="0019202A">
              <w:rPr>
                <w:noProof/>
                <w:webHidden/>
              </w:rPr>
              <w:fldChar w:fldCharType="separate"/>
            </w:r>
            <w:r w:rsidR="0019202A" w:rsidRPr="0019202A">
              <w:rPr>
                <w:noProof/>
                <w:webHidden/>
              </w:rPr>
              <w:t>6</w:t>
            </w:r>
            <w:r w:rsidR="0019202A" w:rsidRPr="0019202A">
              <w:rPr>
                <w:noProof/>
                <w:webHidden/>
              </w:rPr>
              <w:fldChar w:fldCharType="end"/>
            </w:r>
          </w:hyperlink>
        </w:p>
        <w:p w14:paraId="45506BFD" w14:textId="77777777" w:rsidR="0019202A" w:rsidRPr="0019202A" w:rsidRDefault="003D20EA">
          <w:pPr>
            <w:pStyle w:val="TOC3"/>
            <w:tabs>
              <w:tab w:val="right" w:leader="dot" w:pos="9350"/>
            </w:tabs>
            <w:rPr>
              <w:rFonts w:eastAsiaTheme="minorEastAsia"/>
              <w:noProof/>
            </w:rPr>
          </w:pPr>
          <w:hyperlink w:anchor="_Toc212035886" w:history="1">
            <w:r w:rsidR="0019202A" w:rsidRPr="0019202A">
              <w:rPr>
                <w:rStyle w:val="Hyperlink"/>
                <w:rFonts w:ascii="Arial" w:hAnsi="Arial" w:cs="Arial"/>
                <w:i/>
                <w:iCs/>
                <w:noProof/>
              </w:rPr>
              <w:t>1.3.3 Opportunities for follower company(eBay)</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_Toc212035886 \h </w:instrText>
            </w:r>
            <w:r w:rsidR="0019202A" w:rsidRPr="0019202A">
              <w:rPr>
                <w:noProof/>
                <w:webHidden/>
              </w:rPr>
            </w:r>
            <w:r w:rsidR="0019202A" w:rsidRPr="0019202A">
              <w:rPr>
                <w:noProof/>
                <w:webHidden/>
              </w:rPr>
              <w:fldChar w:fldCharType="separate"/>
            </w:r>
            <w:r w:rsidR="0019202A" w:rsidRPr="0019202A">
              <w:rPr>
                <w:noProof/>
                <w:webHidden/>
              </w:rPr>
              <w:t>6</w:t>
            </w:r>
            <w:r w:rsidR="0019202A" w:rsidRPr="0019202A">
              <w:rPr>
                <w:noProof/>
                <w:webHidden/>
              </w:rPr>
              <w:fldChar w:fldCharType="end"/>
            </w:r>
          </w:hyperlink>
        </w:p>
        <w:p w14:paraId="394B957D" w14:textId="77777777" w:rsidR="0019202A" w:rsidRPr="0019202A" w:rsidRDefault="003D20EA">
          <w:pPr>
            <w:pStyle w:val="TOC3"/>
            <w:tabs>
              <w:tab w:val="right" w:leader="dot" w:pos="9350"/>
            </w:tabs>
            <w:rPr>
              <w:rFonts w:eastAsiaTheme="minorEastAsia"/>
              <w:noProof/>
            </w:rPr>
          </w:pPr>
          <w:hyperlink w:anchor="_Toc212035887" w:history="1">
            <w:r w:rsidR="0019202A" w:rsidRPr="0019202A">
              <w:rPr>
                <w:rStyle w:val="Hyperlink"/>
                <w:rFonts w:ascii="Arial" w:hAnsi="Arial" w:cs="Arial"/>
                <w:i/>
                <w:iCs/>
                <w:noProof/>
              </w:rPr>
              <w:t>1.3.4 Threats for follower company(eBay)</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_Toc212035887 \h </w:instrText>
            </w:r>
            <w:r w:rsidR="0019202A" w:rsidRPr="0019202A">
              <w:rPr>
                <w:noProof/>
                <w:webHidden/>
              </w:rPr>
            </w:r>
            <w:r w:rsidR="0019202A" w:rsidRPr="0019202A">
              <w:rPr>
                <w:noProof/>
                <w:webHidden/>
              </w:rPr>
              <w:fldChar w:fldCharType="separate"/>
            </w:r>
            <w:r w:rsidR="0019202A" w:rsidRPr="0019202A">
              <w:rPr>
                <w:noProof/>
                <w:webHidden/>
              </w:rPr>
              <w:t>6</w:t>
            </w:r>
            <w:r w:rsidR="0019202A" w:rsidRPr="0019202A">
              <w:rPr>
                <w:noProof/>
                <w:webHidden/>
              </w:rPr>
              <w:fldChar w:fldCharType="end"/>
            </w:r>
          </w:hyperlink>
        </w:p>
        <w:p w14:paraId="23B2A851" w14:textId="77777777" w:rsidR="0019202A" w:rsidRPr="0019202A" w:rsidRDefault="003D20EA">
          <w:pPr>
            <w:pStyle w:val="TOC2"/>
            <w:tabs>
              <w:tab w:val="right" w:leader="dot" w:pos="9350"/>
            </w:tabs>
            <w:rPr>
              <w:rFonts w:eastAsiaTheme="minorEastAsia"/>
              <w:noProof/>
            </w:rPr>
          </w:pPr>
          <w:hyperlink w:anchor="_Toc212035888" w:history="1">
            <w:r w:rsidR="0019202A" w:rsidRPr="0019202A">
              <w:rPr>
                <w:rStyle w:val="Hyperlink"/>
                <w:rFonts w:ascii="Arial" w:hAnsi="Arial" w:cs="Arial"/>
                <w:noProof/>
              </w:rPr>
              <w:t>1.4 Social Factors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_Toc212035888 \h </w:instrText>
            </w:r>
            <w:r w:rsidR="0019202A" w:rsidRPr="0019202A">
              <w:rPr>
                <w:noProof/>
                <w:webHidden/>
              </w:rPr>
            </w:r>
            <w:r w:rsidR="0019202A" w:rsidRPr="0019202A">
              <w:rPr>
                <w:noProof/>
                <w:webHidden/>
              </w:rPr>
              <w:fldChar w:fldCharType="separate"/>
            </w:r>
            <w:r w:rsidR="0019202A" w:rsidRPr="0019202A">
              <w:rPr>
                <w:noProof/>
                <w:webHidden/>
              </w:rPr>
              <w:t>7</w:t>
            </w:r>
            <w:r w:rsidR="0019202A" w:rsidRPr="0019202A">
              <w:rPr>
                <w:noProof/>
                <w:webHidden/>
              </w:rPr>
              <w:fldChar w:fldCharType="end"/>
            </w:r>
          </w:hyperlink>
        </w:p>
        <w:p w14:paraId="17EFDEFB" w14:textId="77777777" w:rsidR="0019202A" w:rsidRPr="0019202A" w:rsidRDefault="003D20EA">
          <w:pPr>
            <w:pStyle w:val="TOC2"/>
            <w:tabs>
              <w:tab w:val="right" w:leader="dot" w:pos="9350"/>
            </w:tabs>
            <w:rPr>
              <w:rFonts w:eastAsiaTheme="minorEastAsia"/>
              <w:noProof/>
            </w:rPr>
          </w:pPr>
          <w:hyperlink w:anchor="_Toc212035889" w:history="1">
            <w:r w:rsidR="0019202A" w:rsidRPr="0019202A">
              <w:rPr>
                <w:rStyle w:val="Hyperlink"/>
                <w:rFonts w:ascii="Arial" w:hAnsi="Arial" w:cs="Arial"/>
                <w:noProof/>
              </w:rPr>
              <w:t>1.5 Opportunities and Threats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_Toc212035889 \h </w:instrText>
            </w:r>
            <w:r w:rsidR="0019202A" w:rsidRPr="0019202A">
              <w:rPr>
                <w:noProof/>
                <w:webHidden/>
              </w:rPr>
            </w:r>
            <w:r w:rsidR="0019202A" w:rsidRPr="0019202A">
              <w:rPr>
                <w:noProof/>
                <w:webHidden/>
              </w:rPr>
              <w:fldChar w:fldCharType="separate"/>
            </w:r>
            <w:r w:rsidR="0019202A" w:rsidRPr="0019202A">
              <w:rPr>
                <w:noProof/>
                <w:webHidden/>
              </w:rPr>
              <w:t>8</w:t>
            </w:r>
            <w:r w:rsidR="0019202A" w:rsidRPr="0019202A">
              <w:rPr>
                <w:noProof/>
                <w:webHidden/>
              </w:rPr>
              <w:fldChar w:fldCharType="end"/>
            </w:r>
          </w:hyperlink>
        </w:p>
        <w:p w14:paraId="6849F575" w14:textId="77777777" w:rsidR="0019202A" w:rsidRPr="0019202A" w:rsidRDefault="003D20EA">
          <w:pPr>
            <w:pStyle w:val="TOC3"/>
            <w:tabs>
              <w:tab w:val="right" w:leader="dot" w:pos="9350"/>
            </w:tabs>
            <w:rPr>
              <w:rFonts w:eastAsiaTheme="minorEastAsia"/>
              <w:noProof/>
            </w:rPr>
          </w:pPr>
          <w:hyperlink w:anchor="_Toc212035890" w:history="1">
            <w:r w:rsidR="0019202A" w:rsidRPr="0019202A">
              <w:rPr>
                <w:rStyle w:val="Hyperlink"/>
                <w:rFonts w:ascii="Arial" w:hAnsi="Arial" w:cs="Arial"/>
                <w:i/>
                <w:iCs/>
                <w:noProof/>
              </w:rPr>
              <w:t>1.5.1 Opportunities for pioneer company (Amazon)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_Toc212035890 \h </w:instrText>
            </w:r>
            <w:r w:rsidR="0019202A" w:rsidRPr="0019202A">
              <w:rPr>
                <w:noProof/>
                <w:webHidden/>
              </w:rPr>
            </w:r>
            <w:r w:rsidR="0019202A" w:rsidRPr="0019202A">
              <w:rPr>
                <w:noProof/>
                <w:webHidden/>
              </w:rPr>
              <w:fldChar w:fldCharType="separate"/>
            </w:r>
            <w:r w:rsidR="0019202A" w:rsidRPr="0019202A">
              <w:rPr>
                <w:noProof/>
                <w:webHidden/>
              </w:rPr>
              <w:t>8</w:t>
            </w:r>
            <w:r w:rsidR="0019202A" w:rsidRPr="0019202A">
              <w:rPr>
                <w:noProof/>
                <w:webHidden/>
              </w:rPr>
              <w:fldChar w:fldCharType="end"/>
            </w:r>
          </w:hyperlink>
        </w:p>
        <w:p w14:paraId="785A8522" w14:textId="77777777" w:rsidR="0019202A" w:rsidRPr="0019202A" w:rsidRDefault="003D20EA">
          <w:pPr>
            <w:pStyle w:val="TOC3"/>
            <w:tabs>
              <w:tab w:val="right" w:leader="dot" w:pos="9350"/>
            </w:tabs>
            <w:rPr>
              <w:rFonts w:eastAsiaTheme="minorEastAsia"/>
              <w:noProof/>
            </w:rPr>
          </w:pPr>
          <w:hyperlink w:anchor="_Toc212035891" w:history="1">
            <w:r w:rsidR="0019202A" w:rsidRPr="0019202A">
              <w:rPr>
                <w:rStyle w:val="Hyperlink"/>
                <w:rFonts w:ascii="Arial" w:hAnsi="Arial" w:cs="Arial"/>
                <w:i/>
                <w:iCs/>
                <w:noProof/>
              </w:rPr>
              <w:t>1.5.2 Threats for pioneer company (Amazon)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_Toc212035891 \h </w:instrText>
            </w:r>
            <w:r w:rsidR="0019202A" w:rsidRPr="0019202A">
              <w:rPr>
                <w:noProof/>
                <w:webHidden/>
              </w:rPr>
            </w:r>
            <w:r w:rsidR="0019202A" w:rsidRPr="0019202A">
              <w:rPr>
                <w:noProof/>
                <w:webHidden/>
              </w:rPr>
              <w:fldChar w:fldCharType="separate"/>
            </w:r>
            <w:r w:rsidR="0019202A" w:rsidRPr="0019202A">
              <w:rPr>
                <w:noProof/>
                <w:webHidden/>
              </w:rPr>
              <w:t>8</w:t>
            </w:r>
            <w:r w:rsidR="0019202A" w:rsidRPr="0019202A">
              <w:rPr>
                <w:noProof/>
                <w:webHidden/>
              </w:rPr>
              <w:fldChar w:fldCharType="end"/>
            </w:r>
          </w:hyperlink>
        </w:p>
        <w:p w14:paraId="43B25E51" w14:textId="77777777" w:rsidR="0019202A" w:rsidRPr="0019202A" w:rsidRDefault="003D20EA">
          <w:pPr>
            <w:pStyle w:val="TOC3"/>
            <w:tabs>
              <w:tab w:val="right" w:leader="dot" w:pos="9350"/>
            </w:tabs>
            <w:rPr>
              <w:rFonts w:eastAsiaTheme="minorEastAsia"/>
              <w:noProof/>
            </w:rPr>
          </w:pPr>
          <w:hyperlink w:anchor="_Toc212035892" w:history="1">
            <w:r w:rsidR="0019202A" w:rsidRPr="0019202A">
              <w:rPr>
                <w:rStyle w:val="Hyperlink"/>
                <w:rFonts w:ascii="Arial" w:hAnsi="Arial" w:cs="Arial"/>
                <w:noProof/>
              </w:rPr>
              <w:t>1.5.3 Opportunities for follower company (eBay)</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_Toc212035892 \h </w:instrText>
            </w:r>
            <w:r w:rsidR="0019202A" w:rsidRPr="0019202A">
              <w:rPr>
                <w:noProof/>
                <w:webHidden/>
              </w:rPr>
            </w:r>
            <w:r w:rsidR="0019202A" w:rsidRPr="0019202A">
              <w:rPr>
                <w:noProof/>
                <w:webHidden/>
              </w:rPr>
              <w:fldChar w:fldCharType="separate"/>
            </w:r>
            <w:r w:rsidR="0019202A" w:rsidRPr="0019202A">
              <w:rPr>
                <w:noProof/>
                <w:webHidden/>
              </w:rPr>
              <w:t>8</w:t>
            </w:r>
            <w:r w:rsidR="0019202A" w:rsidRPr="0019202A">
              <w:rPr>
                <w:noProof/>
                <w:webHidden/>
              </w:rPr>
              <w:fldChar w:fldCharType="end"/>
            </w:r>
          </w:hyperlink>
        </w:p>
        <w:p w14:paraId="2CD911BC" w14:textId="77777777" w:rsidR="0019202A" w:rsidRPr="0019202A" w:rsidRDefault="003D20EA">
          <w:pPr>
            <w:pStyle w:val="TOC3"/>
            <w:tabs>
              <w:tab w:val="right" w:leader="dot" w:pos="9350"/>
            </w:tabs>
            <w:rPr>
              <w:rFonts w:eastAsiaTheme="minorEastAsia"/>
              <w:noProof/>
            </w:rPr>
          </w:pPr>
          <w:hyperlink w:anchor="_Toc212035893" w:history="1">
            <w:r w:rsidR="0019202A" w:rsidRPr="0019202A">
              <w:rPr>
                <w:rStyle w:val="Hyperlink"/>
                <w:rFonts w:ascii="Arial" w:hAnsi="Arial" w:cs="Arial"/>
                <w:i/>
                <w:iCs/>
                <w:noProof/>
              </w:rPr>
              <w:t>1.5.4 Threats for follower company (eBay)</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_Toc212035893 \h </w:instrText>
            </w:r>
            <w:r w:rsidR="0019202A" w:rsidRPr="0019202A">
              <w:rPr>
                <w:noProof/>
                <w:webHidden/>
              </w:rPr>
            </w:r>
            <w:r w:rsidR="0019202A" w:rsidRPr="0019202A">
              <w:rPr>
                <w:noProof/>
                <w:webHidden/>
              </w:rPr>
              <w:fldChar w:fldCharType="separate"/>
            </w:r>
            <w:r w:rsidR="0019202A" w:rsidRPr="0019202A">
              <w:rPr>
                <w:noProof/>
                <w:webHidden/>
              </w:rPr>
              <w:t>9</w:t>
            </w:r>
            <w:r w:rsidR="0019202A" w:rsidRPr="0019202A">
              <w:rPr>
                <w:noProof/>
                <w:webHidden/>
              </w:rPr>
              <w:fldChar w:fldCharType="end"/>
            </w:r>
          </w:hyperlink>
        </w:p>
        <w:p w14:paraId="1E8A17A4" w14:textId="77777777" w:rsidR="0019202A" w:rsidRPr="0019202A" w:rsidRDefault="003D20EA">
          <w:pPr>
            <w:pStyle w:val="TOC1"/>
            <w:tabs>
              <w:tab w:val="right" w:leader="dot" w:pos="9350"/>
            </w:tabs>
            <w:rPr>
              <w:rFonts w:eastAsiaTheme="minorEastAsia"/>
              <w:noProof/>
            </w:rPr>
          </w:pPr>
          <w:hyperlink w:anchor="_Toc212035894" w:history="1">
            <w:r w:rsidR="0019202A" w:rsidRPr="0019202A">
              <w:rPr>
                <w:rStyle w:val="Hyperlink"/>
                <w:rFonts w:ascii="Arial" w:hAnsi="Arial" w:cs="Arial"/>
                <w:noProof/>
              </w:rPr>
              <w:t>2. Task 2: Strategic Responses of Amazon and eBay</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_Toc212035894 \h </w:instrText>
            </w:r>
            <w:r w:rsidR="0019202A" w:rsidRPr="0019202A">
              <w:rPr>
                <w:noProof/>
                <w:webHidden/>
              </w:rPr>
            </w:r>
            <w:r w:rsidR="0019202A" w:rsidRPr="0019202A">
              <w:rPr>
                <w:noProof/>
                <w:webHidden/>
              </w:rPr>
              <w:fldChar w:fldCharType="separate"/>
            </w:r>
            <w:r w:rsidR="0019202A" w:rsidRPr="0019202A">
              <w:rPr>
                <w:noProof/>
                <w:webHidden/>
              </w:rPr>
              <w:t>9</w:t>
            </w:r>
            <w:r w:rsidR="0019202A" w:rsidRPr="0019202A">
              <w:rPr>
                <w:noProof/>
                <w:webHidden/>
              </w:rPr>
              <w:fldChar w:fldCharType="end"/>
            </w:r>
          </w:hyperlink>
        </w:p>
        <w:p w14:paraId="32B9A6DA" w14:textId="77777777" w:rsidR="0019202A" w:rsidRPr="0019202A" w:rsidRDefault="003D20EA">
          <w:pPr>
            <w:pStyle w:val="TOC2"/>
            <w:tabs>
              <w:tab w:val="right" w:leader="dot" w:pos="9350"/>
            </w:tabs>
            <w:rPr>
              <w:rFonts w:eastAsiaTheme="minorEastAsia"/>
              <w:noProof/>
            </w:rPr>
          </w:pPr>
          <w:hyperlink w:anchor="_Toc212035895" w:history="1">
            <w:r w:rsidR="0019202A" w:rsidRPr="0019202A">
              <w:rPr>
                <w:rStyle w:val="Hyperlink"/>
                <w:rFonts w:ascii="Arial" w:hAnsi="Arial" w:cs="Arial"/>
                <w:noProof/>
              </w:rPr>
              <w:t>2.1 Amazon’s Strategic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_Toc212035895 \h </w:instrText>
            </w:r>
            <w:r w:rsidR="0019202A" w:rsidRPr="0019202A">
              <w:rPr>
                <w:noProof/>
                <w:webHidden/>
              </w:rPr>
            </w:r>
            <w:r w:rsidR="0019202A" w:rsidRPr="0019202A">
              <w:rPr>
                <w:noProof/>
                <w:webHidden/>
              </w:rPr>
              <w:fldChar w:fldCharType="separate"/>
            </w:r>
            <w:r w:rsidR="0019202A" w:rsidRPr="0019202A">
              <w:rPr>
                <w:noProof/>
                <w:webHidden/>
              </w:rPr>
              <w:t>9</w:t>
            </w:r>
            <w:r w:rsidR="0019202A" w:rsidRPr="0019202A">
              <w:rPr>
                <w:noProof/>
                <w:webHidden/>
              </w:rPr>
              <w:fldChar w:fldCharType="end"/>
            </w:r>
          </w:hyperlink>
        </w:p>
        <w:p w14:paraId="1742BC7C" w14:textId="77777777" w:rsidR="0019202A" w:rsidRPr="0019202A" w:rsidRDefault="003D20EA">
          <w:pPr>
            <w:pStyle w:val="TOC3"/>
            <w:tabs>
              <w:tab w:val="right" w:leader="dot" w:pos="9350"/>
            </w:tabs>
            <w:rPr>
              <w:rFonts w:eastAsiaTheme="minorEastAsia"/>
              <w:noProof/>
            </w:rPr>
          </w:pPr>
          <w:hyperlink w:anchor="_Toc212035896" w:history="1">
            <w:r w:rsidR="0019202A" w:rsidRPr="0019202A">
              <w:rPr>
                <w:rStyle w:val="Hyperlink"/>
                <w:rFonts w:ascii="Arial" w:hAnsi="Arial" w:cs="Arial"/>
                <w:noProof/>
              </w:rPr>
              <w:t>2.1.1 Technological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_Toc212035896 \h </w:instrText>
            </w:r>
            <w:r w:rsidR="0019202A" w:rsidRPr="0019202A">
              <w:rPr>
                <w:noProof/>
                <w:webHidden/>
              </w:rPr>
            </w:r>
            <w:r w:rsidR="0019202A" w:rsidRPr="0019202A">
              <w:rPr>
                <w:noProof/>
                <w:webHidden/>
              </w:rPr>
              <w:fldChar w:fldCharType="separate"/>
            </w:r>
            <w:r w:rsidR="0019202A" w:rsidRPr="0019202A">
              <w:rPr>
                <w:noProof/>
                <w:webHidden/>
              </w:rPr>
              <w:t>9</w:t>
            </w:r>
            <w:r w:rsidR="0019202A" w:rsidRPr="0019202A">
              <w:rPr>
                <w:noProof/>
                <w:webHidden/>
              </w:rPr>
              <w:fldChar w:fldCharType="end"/>
            </w:r>
          </w:hyperlink>
        </w:p>
        <w:p w14:paraId="764598DE" w14:textId="77777777" w:rsidR="0019202A" w:rsidRPr="0019202A" w:rsidRDefault="003D20EA">
          <w:pPr>
            <w:pStyle w:val="TOC3"/>
            <w:tabs>
              <w:tab w:val="right" w:leader="dot" w:pos="9350"/>
            </w:tabs>
            <w:rPr>
              <w:rFonts w:eastAsiaTheme="minorEastAsia"/>
              <w:noProof/>
            </w:rPr>
          </w:pPr>
          <w:hyperlink w:anchor="_Toc212035897" w:history="1">
            <w:r w:rsidR="0019202A" w:rsidRPr="0019202A">
              <w:rPr>
                <w:rStyle w:val="Hyperlink"/>
                <w:rFonts w:ascii="Arial" w:hAnsi="Arial" w:cs="Arial"/>
                <w:noProof/>
              </w:rPr>
              <w:t>2.1.2 Social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_Toc212035897 \h </w:instrText>
            </w:r>
            <w:r w:rsidR="0019202A" w:rsidRPr="0019202A">
              <w:rPr>
                <w:noProof/>
                <w:webHidden/>
              </w:rPr>
            </w:r>
            <w:r w:rsidR="0019202A" w:rsidRPr="0019202A">
              <w:rPr>
                <w:noProof/>
                <w:webHidden/>
              </w:rPr>
              <w:fldChar w:fldCharType="separate"/>
            </w:r>
            <w:r w:rsidR="0019202A" w:rsidRPr="0019202A">
              <w:rPr>
                <w:noProof/>
                <w:webHidden/>
              </w:rPr>
              <w:t>10</w:t>
            </w:r>
            <w:r w:rsidR="0019202A" w:rsidRPr="0019202A">
              <w:rPr>
                <w:noProof/>
                <w:webHidden/>
              </w:rPr>
              <w:fldChar w:fldCharType="end"/>
            </w:r>
          </w:hyperlink>
        </w:p>
        <w:p w14:paraId="670662D9" w14:textId="77777777" w:rsidR="0019202A" w:rsidRPr="0019202A" w:rsidRDefault="003D20EA">
          <w:pPr>
            <w:pStyle w:val="TOC2"/>
            <w:tabs>
              <w:tab w:val="right" w:leader="dot" w:pos="9350"/>
            </w:tabs>
            <w:rPr>
              <w:rFonts w:eastAsiaTheme="minorEastAsia"/>
              <w:noProof/>
            </w:rPr>
          </w:pPr>
          <w:hyperlink w:anchor="_Toc212035898" w:history="1">
            <w:r w:rsidR="0019202A" w:rsidRPr="0019202A">
              <w:rPr>
                <w:rStyle w:val="Hyperlink"/>
                <w:rFonts w:ascii="Arial" w:hAnsi="Arial" w:cs="Arial"/>
                <w:noProof/>
              </w:rPr>
              <w:t>2.2 eBay’s Strategic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_Toc212035898 \h </w:instrText>
            </w:r>
            <w:r w:rsidR="0019202A" w:rsidRPr="0019202A">
              <w:rPr>
                <w:noProof/>
                <w:webHidden/>
              </w:rPr>
            </w:r>
            <w:r w:rsidR="0019202A" w:rsidRPr="0019202A">
              <w:rPr>
                <w:noProof/>
                <w:webHidden/>
              </w:rPr>
              <w:fldChar w:fldCharType="separate"/>
            </w:r>
            <w:r w:rsidR="0019202A" w:rsidRPr="0019202A">
              <w:rPr>
                <w:noProof/>
                <w:webHidden/>
              </w:rPr>
              <w:t>11</w:t>
            </w:r>
            <w:r w:rsidR="0019202A" w:rsidRPr="0019202A">
              <w:rPr>
                <w:noProof/>
                <w:webHidden/>
              </w:rPr>
              <w:fldChar w:fldCharType="end"/>
            </w:r>
          </w:hyperlink>
        </w:p>
        <w:p w14:paraId="7B0B15BD" w14:textId="77777777" w:rsidR="0019202A" w:rsidRPr="0019202A" w:rsidRDefault="003D20EA">
          <w:pPr>
            <w:pStyle w:val="TOC3"/>
            <w:tabs>
              <w:tab w:val="right" w:leader="dot" w:pos="9350"/>
            </w:tabs>
            <w:rPr>
              <w:rFonts w:eastAsiaTheme="minorEastAsia"/>
              <w:noProof/>
            </w:rPr>
          </w:pPr>
          <w:hyperlink w:anchor="_Toc212035899" w:history="1">
            <w:r w:rsidR="0019202A" w:rsidRPr="0019202A">
              <w:rPr>
                <w:rStyle w:val="Hyperlink"/>
                <w:rFonts w:ascii="Arial" w:hAnsi="Arial" w:cs="Arial"/>
                <w:noProof/>
              </w:rPr>
              <w:t>2.2.1 Technological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_Toc212035899 \h </w:instrText>
            </w:r>
            <w:r w:rsidR="0019202A" w:rsidRPr="0019202A">
              <w:rPr>
                <w:noProof/>
                <w:webHidden/>
              </w:rPr>
            </w:r>
            <w:r w:rsidR="0019202A" w:rsidRPr="0019202A">
              <w:rPr>
                <w:noProof/>
                <w:webHidden/>
              </w:rPr>
              <w:fldChar w:fldCharType="separate"/>
            </w:r>
            <w:r w:rsidR="0019202A" w:rsidRPr="0019202A">
              <w:rPr>
                <w:noProof/>
                <w:webHidden/>
              </w:rPr>
              <w:t>11</w:t>
            </w:r>
            <w:r w:rsidR="0019202A" w:rsidRPr="0019202A">
              <w:rPr>
                <w:noProof/>
                <w:webHidden/>
              </w:rPr>
              <w:fldChar w:fldCharType="end"/>
            </w:r>
          </w:hyperlink>
        </w:p>
        <w:p w14:paraId="734DFDFA" w14:textId="77777777" w:rsidR="0019202A" w:rsidRPr="0019202A" w:rsidRDefault="003D20EA">
          <w:pPr>
            <w:pStyle w:val="TOC3"/>
            <w:tabs>
              <w:tab w:val="right" w:leader="dot" w:pos="9350"/>
            </w:tabs>
            <w:rPr>
              <w:rFonts w:eastAsiaTheme="minorEastAsia"/>
              <w:noProof/>
            </w:rPr>
          </w:pPr>
          <w:hyperlink w:anchor="_Toc212035900" w:history="1">
            <w:r w:rsidR="0019202A" w:rsidRPr="0019202A">
              <w:rPr>
                <w:rStyle w:val="Hyperlink"/>
                <w:rFonts w:ascii="Arial" w:hAnsi="Arial" w:cs="Arial"/>
                <w:noProof/>
              </w:rPr>
              <w:t>2.2.2 Social Response</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_Toc212035900 \h </w:instrText>
            </w:r>
            <w:r w:rsidR="0019202A" w:rsidRPr="0019202A">
              <w:rPr>
                <w:noProof/>
                <w:webHidden/>
              </w:rPr>
            </w:r>
            <w:r w:rsidR="0019202A" w:rsidRPr="0019202A">
              <w:rPr>
                <w:noProof/>
                <w:webHidden/>
              </w:rPr>
              <w:fldChar w:fldCharType="separate"/>
            </w:r>
            <w:r w:rsidR="0019202A" w:rsidRPr="0019202A">
              <w:rPr>
                <w:noProof/>
                <w:webHidden/>
              </w:rPr>
              <w:t>11</w:t>
            </w:r>
            <w:r w:rsidR="0019202A" w:rsidRPr="0019202A">
              <w:rPr>
                <w:noProof/>
                <w:webHidden/>
              </w:rPr>
              <w:fldChar w:fldCharType="end"/>
            </w:r>
          </w:hyperlink>
        </w:p>
        <w:p w14:paraId="121545A7" w14:textId="77777777" w:rsidR="0019202A" w:rsidRPr="0019202A" w:rsidRDefault="003D20EA">
          <w:pPr>
            <w:pStyle w:val="TOC2"/>
            <w:tabs>
              <w:tab w:val="right" w:leader="dot" w:pos="9350"/>
            </w:tabs>
            <w:rPr>
              <w:rFonts w:eastAsiaTheme="minorEastAsia"/>
              <w:noProof/>
            </w:rPr>
          </w:pPr>
          <w:hyperlink w:anchor="_Toc212035901" w:history="1">
            <w:r w:rsidR="0019202A" w:rsidRPr="0019202A">
              <w:rPr>
                <w:rStyle w:val="Hyperlink"/>
                <w:rFonts w:ascii="Arial" w:hAnsi="Arial" w:cs="Arial"/>
                <w:noProof/>
              </w:rPr>
              <w:t>2.3 Comparative Evaluation</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_Toc212035901 \h </w:instrText>
            </w:r>
            <w:r w:rsidR="0019202A" w:rsidRPr="0019202A">
              <w:rPr>
                <w:noProof/>
                <w:webHidden/>
              </w:rPr>
            </w:r>
            <w:r w:rsidR="0019202A" w:rsidRPr="0019202A">
              <w:rPr>
                <w:noProof/>
                <w:webHidden/>
              </w:rPr>
              <w:fldChar w:fldCharType="separate"/>
            </w:r>
            <w:r w:rsidR="0019202A" w:rsidRPr="0019202A">
              <w:rPr>
                <w:noProof/>
                <w:webHidden/>
              </w:rPr>
              <w:t>12</w:t>
            </w:r>
            <w:r w:rsidR="0019202A" w:rsidRPr="0019202A">
              <w:rPr>
                <w:noProof/>
                <w:webHidden/>
              </w:rPr>
              <w:fldChar w:fldCharType="end"/>
            </w:r>
          </w:hyperlink>
        </w:p>
        <w:p w14:paraId="551DC573" w14:textId="77777777" w:rsidR="0019202A" w:rsidRPr="0019202A" w:rsidRDefault="003D20EA">
          <w:pPr>
            <w:pStyle w:val="TOC2"/>
            <w:tabs>
              <w:tab w:val="right" w:leader="dot" w:pos="9350"/>
            </w:tabs>
            <w:rPr>
              <w:rFonts w:eastAsiaTheme="minorEastAsia"/>
              <w:noProof/>
            </w:rPr>
          </w:pPr>
          <w:hyperlink w:anchor="_Toc212035902" w:history="1">
            <w:r w:rsidR="0019202A" w:rsidRPr="0019202A">
              <w:rPr>
                <w:rStyle w:val="Hyperlink"/>
                <w:rFonts w:ascii="Arial" w:hAnsi="Arial" w:cs="Arial"/>
                <w:noProof/>
              </w:rPr>
              <w:t>2.4 Revenue Comparison (2020–2024)</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_Toc212035902 \h </w:instrText>
            </w:r>
            <w:r w:rsidR="0019202A" w:rsidRPr="0019202A">
              <w:rPr>
                <w:noProof/>
                <w:webHidden/>
              </w:rPr>
            </w:r>
            <w:r w:rsidR="0019202A" w:rsidRPr="0019202A">
              <w:rPr>
                <w:noProof/>
                <w:webHidden/>
              </w:rPr>
              <w:fldChar w:fldCharType="separate"/>
            </w:r>
            <w:r w:rsidR="0019202A" w:rsidRPr="0019202A">
              <w:rPr>
                <w:noProof/>
                <w:webHidden/>
              </w:rPr>
              <w:t>13</w:t>
            </w:r>
            <w:r w:rsidR="0019202A" w:rsidRPr="0019202A">
              <w:rPr>
                <w:noProof/>
                <w:webHidden/>
              </w:rPr>
              <w:fldChar w:fldCharType="end"/>
            </w:r>
          </w:hyperlink>
        </w:p>
        <w:p w14:paraId="722CA5F0" w14:textId="77777777" w:rsidR="0019202A" w:rsidRPr="0019202A" w:rsidRDefault="003D20EA">
          <w:pPr>
            <w:pStyle w:val="TOC2"/>
            <w:tabs>
              <w:tab w:val="right" w:leader="dot" w:pos="9350"/>
            </w:tabs>
            <w:rPr>
              <w:rFonts w:eastAsiaTheme="minorEastAsia"/>
              <w:noProof/>
            </w:rPr>
          </w:pPr>
          <w:hyperlink w:anchor="_Toc212035903" w:history="1">
            <w:r w:rsidR="0019202A" w:rsidRPr="0019202A">
              <w:rPr>
                <w:rStyle w:val="Hyperlink"/>
                <w:rFonts w:ascii="Arial" w:hAnsi="Arial" w:cs="Arial"/>
                <w:noProof/>
              </w:rPr>
              <w:t>2.5 Conclusion and Strategic Implications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_Toc212035903 \h </w:instrText>
            </w:r>
            <w:r w:rsidR="0019202A" w:rsidRPr="0019202A">
              <w:rPr>
                <w:noProof/>
                <w:webHidden/>
              </w:rPr>
            </w:r>
            <w:r w:rsidR="0019202A" w:rsidRPr="0019202A">
              <w:rPr>
                <w:noProof/>
                <w:webHidden/>
              </w:rPr>
              <w:fldChar w:fldCharType="separate"/>
            </w:r>
            <w:r w:rsidR="0019202A" w:rsidRPr="0019202A">
              <w:rPr>
                <w:noProof/>
                <w:webHidden/>
              </w:rPr>
              <w:t>13</w:t>
            </w:r>
            <w:r w:rsidR="0019202A" w:rsidRPr="0019202A">
              <w:rPr>
                <w:noProof/>
                <w:webHidden/>
              </w:rPr>
              <w:fldChar w:fldCharType="end"/>
            </w:r>
          </w:hyperlink>
        </w:p>
        <w:p w14:paraId="35E6EE3C" w14:textId="77777777" w:rsidR="0019202A" w:rsidRPr="0019202A" w:rsidRDefault="003D20EA">
          <w:pPr>
            <w:pStyle w:val="TOC1"/>
            <w:tabs>
              <w:tab w:val="right" w:leader="dot" w:pos="9350"/>
            </w:tabs>
            <w:rPr>
              <w:rFonts w:eastAsiaTheme="minorEastAsia"/>
              <w:noProof/>
            </w:rPr>
          </w:pPr>
          <w:hyperlink w:anchor="_Toc212035904" w:history="1">
            <w:r w:rsidR="0019202A" w:rsidRPr="0019202A">
              <w:rPr>
                <w:rStyle w:val="Hyperlink"/>
                <w:rFonts w:ascii="Arial" w:hAnsi="Arial" w:cs="Arial"/>
                <w:noProof/>
              </w:rPr>
              <w:t>References</w:t>
            </w:r>
            <w:r w:rsidR="0019202A" w:rsidRPr="0019202A">
              <w:rPr>
                <w:noProof/>
                <w:webHidden/>
              </w:rPr>
              <w:tab/>
            </w:r>
            <w:r w:rsidR="0019202A" w:rsidRPr="0019202A">
              <w:rPr>
                <w:noProof/>
                <w:webHidden/>
              </w:rPr>
              <w:fldChar w:fldCharType="begin"/>
            </w:r>
            <w:r w:rsidR="0019202A" w:rsidRPr="0019202A">
              <w:rPr>
                <w:noProof/>
                <w:webHidden/>
              </w:rPr>
              <w:instrText xml:space="preserve"> PAGEREF _Toc212035904 \h </w:instrText>
            </w:r>
            <w:r w:rsidR="0019202A" w:rsidRPr="0019202A">
              <w:rPr>
                <w:noProof/>
                <w:webHidden/>
              </w:rPr>
            </w:r>
            <w:r w:rsidR="0019202A" w:rsidRPr="0019202A">
              <w:rPr>
                <w:noProof/>
                <w:webHidden/>
              </w:rPr>
              <w:fldChar w:fldCharType="separate"/>
            </w:r>
            <w:r w:rsidR="0019202A" w:rsidRPr="0019202A">
              <w:rPr>
                <w:noProof/>
                <w:webHidden/>
              </w:rPr>
              <w:t>15</w:t>
            </w:r>
            <w:r w:rsidR="0019202A" w:rsidRPr="0019202A">
              <w:rPr>
                <w:noProof/>
                <w:webHidden/>
              </w:rPr>
              <w:fldChar w:fldCharType="end"/>
            </w:r>
          </w:hyperlink>
        </w:p>
        <w:p w14:paraId="774E4BFC" w14:textId="77777777" w:rsidR="0090627C" w:rsidRPr="0091191D" w:rsidRDefault="0090627C">
          <w:pPr>
            <w:rPr>
              <w:rFonts w:ascii="Arial" w:hAnsi="Arial" w:cs="Arial"/>
            </w:rPr>
          </w:pPr>
          <w:r w:rsidRPr="0091191D">
            <w:rPr>
              <w:rFonts w:ascii="Arial" w:hAnsi="Arial" w:cs="Arial"/>
              <w:noProof/>
            </w:rPr>
            <w:fldChar w:fldCharType="end"/>
          </w:r>
        </w:p>
      </w:sdtContent>
    </w:sdt>
    <w:p w14:paraId="11C5FABC" w14:textId="77777777" w:rsidR="00ED021A" w:rsidRPr="0091191D" w:rsidRDefault="00ED021A" w:rsidP="00ED021A"/>
    <w:p w14:paraId="7330BF42" w14:textId="77777777" w:rsidR="00ED021A" w:rsidRPr="0091191D" w:rsidRDefault="00595E12" w:rsidP="0091191D">
      <w:pPr>
        <w:pStyle w:val="Heading1"/>
        <w:numPr>
          <w:ilvl w:val="0"/>
          <w:numId w:val="0"/>
        </w:numPr>
        <w:rPr>
          <w:rFonts w:ascii="Arial" w:hAnsi="Arial" w:cs="Arial"/>
          <w:b/>
          <w:bCs/>
          <w:color w:val="auto"/>
          <w:sz w:val="24"/>
          <w:szCs w:val="24"/>
        </w:rPr>
      </w:pPr>
      <w:r>
        <w:br w:type="page"/>
      </w:r>
      <w:bookmarkStart w:id="0" w:name="_Toc212035879"/>
      <w:r w:rsidR="00ED021A" w:rsidRPr="0091191D">
        <w:rPr>
          <w:rFonts w:ascii="Arial" w:hAnsi="Arial" w:cs="Arial"/>
          <w:b/>
          <w:bCs/>
          <w:color w:val="000000" w:themeColor="text1"/>
          <w:sz w:val="32"/>
          <w:szCs w:val="32"/>
        </w:rPr>
        <w:lastRenderedPageBreak/>
        <w:t>Introduction</w:t>
      </w:r>
      <w:bookmarkEnd w:id="0"/>
    </w:p>
    <w:p w14:paraId="30263353" w14:textId="77777777" w:rsidR="00FD1FC5" w:rsidRPr="00FD1FC5" w:rsidRDefault="00FD1FC5" w:rsidP="00FD1FC5">
      <w:pPr>
        <w:spacing w:line="360" w:lineRule="auto"/>
        <w:jc w:val="both"/>
        <w:rPr>
          <w:rFonts w:ascii="Arial" w:hAnsi="Arial" w:cs="Arial"/>
        </w:rPr>
      </w:pPr>
      <w:r w:rsidRPr="00FD1FC5">
        <w:rPr>
          <w:rFonts w:ascii="Arial" w:hAnsi="Arial" w:cs="Arial"/>
        </w:rPr>
        <w:t>This report examines how the macro-marketing environment influences strategic marketing management in the e-commerce business based on Amazon as the pioneer business and eBay as the follower company. Macro-environment refers to external forces such as political, economic, social, technological, environmental, and legal which influence the performance of the business and competitive strategy</w:t>
      </w:r>
      <w:r w:rsidR="00D95DD5">
        <w:rPr>
          <w:rFonts w:ascii="Arial" w:hAnsi="Arial" w:cs="Arial"/>
        </w:rPr>
        <w:t xml:space="preserve"> </w:t>
      </w:r>
      <w:r w:rsidR="00D95DD5" w:rsidRPr="00D95DD5">
        <w:rPr>
          <w:rFonts w:ascii="Arial" w:hAnsi="Arial" w:cs="Arial"/>
        </w:rPr>
        <w:t>(Barney, 1991)</w:t>
      </w:r>
      <w:r w:rsidRPr="00FD1FC5">
        <w:rPr>
          <w:rFonts w:ascii="Arial" w:hAnsi="Arial" w:cs="Arial"/>
        </w:rPr>
        <w:t>. Among them, the technological and social factors have had the greatest impact on the development of e-commerce. The concept of the forces of technology and a social aspect like sustainability, ethical consumption, and inclusivity have changed the expectations of consumers by revolutionizing operations with artificial intelligence, automation, and cloud computing. Comparing Amazon and eBay, this analysis shows how both companies react to these dynamics in the environment in a strategic manner in order to remain competitive and realize long-term growth.</w:t>
      </w:r>
    </w:p>
    <w:p w14:paraId="448BC3CE" w14:textId="77777777" w:rsidR="00ED021A" w:rsidRDefault="00ED021A" w:rsidP="00F81C1D">
      <w:pPr>
        <w:pStyle w:val="Heading1"/>
        <w:rPr>
          <w:rFonts w:ascii="Arial" w:hAnsi="Arial" w:cs="Arial"/>
          <w:b/>
          <w:bCs/>
          <w:color w:val="000000" w:themeColor="text1"/>
          <w:sz w:val="32"/>
          <w:szCs w:val="32"/>
        </w:rPr>
      </w:pPr>
      <w:bookmarkStart w:id="1" w:name="_Toc212035880"/>
      <w:r w:rsidRPr="00F81C1D">
        <w:rPr>
          <w:rFonts w:ascii="Arial" w:hAnsi="Arial" w:cs="Arial"/>
          <w:b/>
          <w:bCs/>
          <w:color w:val="000000" w:themeColor="text1"/>
          <w:sz w:val="32"/>
          <w:szCs w:val="32"/>
        </w:rPr>
        <w:t>Task 1: Macro-Marketing Environment Analysis</w:t>
      </w:r>
      <w:bookmarkEnd w:id="1"/>
    </w:p>
    <w:p w14:paraId="40E388B5" w14:textId="77777777" w:rsidR="00580212" w:rsidRPr="00580212" w:rsidRDefault="00580212" w:rsidP="00580212">
      <w:pPr>
        <w:spacing w:line="360" w:lineRule="auto"/>
        <w:jc w:val="both"/>
        <w:rPr>
          <w:rFonts w:ascii="Arial" w:hAnsi="Arial" w:cs="Arial"/>
        </w:rPr>
      </w:pPr>
      <w:r w:rsidRPr="00580212">
        <w:rPr>
          <w:rFonts w:ascii="Arial" w:hAnsi="Arial" w:cs="Arial"/>
        </w:rPr>
        <w:t>Macro environment refers to external factors that affect business strategy, performance and sustainability. In the case of e-commerce, technological and social are some of the most important, and they are the forces that lead to innovation, as well as consumer expectations and long-term competitiveness (Kotler et al., 2023). Although operational efficiency and potential innovation are predetermined by technological factors, consumer preferences, ethical expectations, brand perception are determined by social factors</w:t>
      </w:r>
    </w:p>
    <w:p w14:paraId="74005D8B" w14:textId="77777777" w:rsidR="00ED021A" w:rsidRPr="00ED021A" w:rsidRDefault="00ED021A" w:rsidP="00F81C1D">
      <w:pPr>
        <w:pStyle w:val="Heading2"/>
      </w:pPr>
      <w:bookmarkStart w:id="2" w:name="_Toc212035881"/>
      <w:r w:rsidRPr="00F81C1D">
        <w:rPr>
          <w:rStyle w:val="Heading2Char"/>
          <w:rFonts w:ascii="Arial" w:hAnsi="Arial" w:cs="Arial"/>
          <w:b/>
          <w:bCs/>
          <w:color w:val="000000" w:themeColor="text1"/>
          <w:sz w:val="28"/>
          <w:szCs w:val="28"/>
        </w:rPr>
        <w:t>Technological Factors</w:t>
      </w:r>
      <w:bookmarkEnd w:id="2"/>
    </w:p>
    <w:p w14:paraId="4D119CE0" w14:textId="77777777" w:rsidR="00580212" w:rsidRPr="00580212" w:rsidRDefault="00580212" w:rsidP="00580212">
      <w:pPr>
        <w:spacing w:line="360" w:lineRule="auto"/>
        <w:jc w:val="both"/>
        <w:rPr>
          <w:rFonts w:ascii="Arial" w:hAnsi="Arial" w:cs="Arial"/>
        </w:rPr>
      </w:pPr>
      <w:r w:rsidRPr="00580212">
        <w:rPr>
          <w:rFonts w:ascii="Arial" w:hAnsi="Arial" w:cs="Arial"/>
        </w:rPr>
        <w:t xml:space="preserve">The e-commerce development and competitiveness </w:t>
      </w:r>
      <w:r w:rsidR="00E36A00">
        <w:rPr>
          <w:rFonts w:ascii="Arial" w:hAnsi="Arial" w:cs="Arial"/>
        </w:rPr>
        <w:t>are</w:t>
      </w:r>
      <w:r w:rsidRPr="00580212">
        <w:rPr>
          <w:rFonts w:ascii="Arial" w:hAnsi="Arial" w:cs="Arial"/>
        </w:rPr>
        <w:t xml:space="preserve"> based on technological innovation. Within the last five years, e-commerce platforms have significantly changed their operating processes as a result of fast developments in AI, ML, cloud computing, blockchain, and mobile technology. Those businesses that successfully implement these technologies are able to improve the experiences of the customers, streamline the logistics, and design the marketing strategies that are based on data. PESTEL framework emphasizes technology as a dynamic external factor that both transforms the business models and discontinues them. </w:t>
      </w:r>
    </w:p>
    <w:p w14:paraId="37BC0F1F" w14:textId="77777777" w:rsidR="00F02A8A" w:rsidRPr="00F81C1D" w:rsidRDefault="00F02A8A" w:rsidP="00F02A8A">
      <w:pPr>
        <w:rPr>
          <w:rFonts w:ascii="Arial" w:hAnsi="Arial" w:cs="Arial"/>
          <w:b/>
          <w:bCs/>
        </w:rPr>
      </w:pPr>
      <w:r w:rsidRPr="00F81C1D">
        <w:rPr>
          <w:rFonts w:ascii="Arial" w:hAnsi="Arial" w:cs="Arial"/>
          <w:b/>
          <w:bCs/>
        </w:rPr>
        <w:lastRenderedPageBreak/>
        <w:t>Table 1. Key Technological Drivers Influencing E-commerce (2020–2025)</w:t>
      </w:r>
    </w:p>
    <w:tbl>
      <w:tblPr>
        <w:tblStyle w:val="TableGrid"/>
        <w:tblW w:w="0" w:type="auto"/>
        <w:tblLook w:val="04A0" w:firstRow="1" w:lastRow="0" w:firstColumn="1" w:lastColumn="0" w:noHBand="0" w:noVBand="1"/>
      </w:tblPr>
      <w:tblGrid>
        <w:gridCol w:w="3235"/>
        <w:gridCol w:w="6115"/>
      </w:tblGrid>
      <w:tr w:rsidR="00F02A8A" w:rsidRPr="00F02A8A" w14:paraId="311FD1C7" w14:textId="77777777" w:rsidTr="00F02A8A">
        <w:tc>
          <w:tcPr>
            <w:tcW w:w="3235" w:type="dxa"/>
          </w:tcPr>
          <w:p w14:paraId="449CF89F" w14:textId="77777777" w:rsidR="00F02A8A" w:rsidRPr="00F02A8A" w:rsidRDefault="00F02A8A" w:rsidP="00F02A8A">
            <w:pPr>
              <w:spacing w:line="360" w:lineRule="auto"/>
              <w:rPr>
                <w:rFonts w:ascii="Arial" w:hAnsi="Arial" w:cs="Arial"/>
                <w:b/>
                <w:bCs/>
              </w:rPr>
            </w:pPr>
            <w:r w:rsidRPr="00F02A8A">
              <w:rPr>
                <w:rFonts w:ascii="Arial" w:hAnsi="Arial" w:cs="Arial"/>
                <w:b/>
                <w:bCs/>
              </w:rPr>
              <w:t>Driver</w:t>
            </w:r>
          </w:p>
        </w:tc>
        <w:tc>
          <w:tcPr>
            <w:tcW w:w="6115" w:type="dxa"/>
          </w:tcPr>
          <w:p w14:paraId="54FAB5DD" w14:textId="77777777" w:rsidR="00F02A8A" w:rsidRPr="00F02A8A" w:rsidRDefault="00F02A8A" w:rsidP="00F02A8A">
            <w:pPr>
              <w:spacing w:line="360" w:lineRule="auto"/>
              <w:rPr>
                <w:rFonts w:ascii="Arial" w:hAnsi="Arial" w:cs="Arial"/>
                <w:b/>
                <w:bCs/>
              </w:rPr>
            </w:pPr>
            <w:r w:rsidRPr="00F02A8A">
              <w:rPr>
                <w:rFonts w:ascii="Arial" w:hAnsi="Arial" w:cs="Arial"/>
                <w:b/>
                <w:bCs/>
              </w:rPr>
              <w:t>Strategic Implication</w:t>
            </w:r>
          </w:p>
        </w:tc>
      </w:tr>
      <w:tr w:rsidR="00F02A8A" w:rsidRPr="00F02A8A" w14:paraId="66DFEBEF" w14:textId="77777777" w:rsidTr="00F02A8A">
        <w:tc>
          <w:tcPr>
            <w:tcW w:w="3235" w:type="dxa"/>
          </w:tcPr>
          <w:p w14:paraId="2CBF87C0" w14:textId="77777777" w:rsidR="00F02A8A" w:rsidRPr="00F02A8A" w:rsidRDefault="00F02A8A" w:rsidP="00F02A8A">
            <w:pPr>
              <w:spacing w:line="360" w:lineRule="auto"/>
              <w:rPr>
                <w:rFonts w:ascii="Arial" w:hAnsi="Arial" w:cs="Arial"/>
              </w:rPr>
            </w:pPr>
            <w:r w:rsidRPr="00F02A8A">
              <w:rPr>
                <w:rFonts w:ascii="Arial" w:hAnsi="Arial" w:cs="Arial"/>
              </w:rPr>
              <w:t>Artificial intelligence (AI) and machine learning for personalization</w:t>
            </w:r>
          </w:p>
        </w:tc>
        <w:tc>
          <w:tcPr>
            <w:tcW w:w="6115" w:type="dxa"/>
          </w:tcPr>
          <w:p w14:paraId="4AC79D07" w14:textId="77777777" w:rsidR="00F02A8A" w:rsidRPr="00F02A8A" w:rsidRDefault="00F02A8A" w:rsidP="00F02A8A">
            <w:pPr>
              <w:spacing w:line="360" w:lineRule="auto"/>
              <w:rPr>
                <w:rFonts w:ascii="Arial" w:hAnsi="Arial" w:cs="Arial"/>
              </w:rPr>
            </w:pPr>
            <w:r w:rsidRPr="00F02A8A">
              <w:rPr>
                <w:rFonts w:ascii="Arial" w:hAnsi="Arial" w:cs="Arial"/>
              </w:rPr>
              <w:t>Enhances customer targeting, increases conversion rates</w:t>
            </w:r>
          </w:p>
        </w:tc>
      </w:tr>
      <w:tr w:rsidR="00F02A8A" w:rsidRPr="00F02A8A" w14:paraId="19A10F31" w14:textId="77777777" w:rsidTr="00F02A8A">
        <w:tc>
          <w:tcPr>
            <w:tcW w:w="3235" w:type="dxa"/>
          </w:tcPr>
          <w:p w14:paraId="376B1A39" w14:textId="77777777" w:rsidR="00F02A8A" w:rsidRPr="00F02A8A" w:rsidRDefault="00F02A8A" w:rsidP="00F02A8A">
            <w:pPr>
              <w:spacing w:line="360" w:lineRule="auto"/>
              <w:rPr>
                <w:rFonts w:ascii="Arial" w:hAnsi="Arial" w:cs="Arial"/>
              </w:rPr>
            </w:pPr>
            <w:r w:rsidRPr="00F02A8A">
              <w:rPr>
                <w:rFonts w:ascii="Arial" w:hAnsi="Arial" w:cs="Arial"/>
              </w:rPr>
              <w:t>Robotics and automation in fulfillment</w:t>
            </w:r>
          </w:p>
        </w:tc>
        <w:tc>
          <w:tcPr>
            <w:tcW w:w="6115" w:type="dxa"/>
          </w:tcPr>
          <w:p w14:paraId="22D9D3DA" w14:textId="77777777" w:rsidR="00F02A8A" w:rsidRPr="00F02A8A" w:rsidRDefault="00F02A8A" w:rsidP="00F02A8A">
            <w:pPr>
              <w:spacing w:line="360" w:lineRule="auto"/>
              <w:rPr>
                <w:rFonts w:ascii="Arial" w:hAnsi="Arial" w:cs="Arial"/>
              </w:rPr>
            </w:pPr>
            <w:r w:rsidRPr="00F02A8A">
              <w:rPr>
                <w:rFonts w:ascii="Arial" w:hAnsi="Arial" w:cs="Arial"/>
              </w:rPr>
              <w:t>Reduces delivery times, operational costs, and errors</w:t>
            </w:r>
          </w:p>
        </w:tc>
      </w:tr>
      <w:tr w:rsidR="00F02A8A" w:rsidRPr="00F02A8A" w14:paraId="026081B7" w14:textId="77777777" w:rsidTr="00F02A8A">
        <w:tc>
          <w:tcPr>
            <w:tcW w:w="3235" w:type="dxa"/>
          </w:tcPr>
          <w:p w14:paraId="52D078BB" w14:textId="77777777" w:rsidR="00F02A8A" w:rsidRPr="00F02A8A" w:rsidRDefault="00F02A8A" w:rsidP="00F02A8A">
            <w:pPr>
              <w:spacing w:line="360" w:lineRule="auto"/>
              <w:rPr>
                <w:rFonts w:ascii="Arial" w:hAnsi="Arial" w:cs="Arial"/>
              </w:rPr>
            </w:pPr>
            <w:r w:rsidRPr="00F02A8A">
              <w:rPr>
                <w:rFonts w:ascii="Arial" w:hAnsi="Arial" w:cs="Arial"/>
              </w:rPr>
              <w:t>Cloud infrastructure and data analytics</w:t>
            </w:r>
          </w:p>
        </w:tc>
        <w:tc>
          <w:tcPr>
            <w:tcW w:w="6115" w:type="dxa"/>
          </w:tcPr>
          <w:p w14:paraId="22B48509" w14:textId="77777777" w:rsidR="00F02A8A" w:rsidRPr="00F02A8A" w:rsidRDefault="00F02A8A" w:rsidP="00F02A8A">
            <w:pPr>
              <w:spacing w:line="360" w:lineRule="auto"/>
              <w:rPr>
                <w:rFonts w:ascii="Arial" w:hAnsi="Arial" w:cs="Arial"/>
              </w:rPr>
            </w:pPr>
            <w:r w:rsidRPr="00F02A8A">
              <w:rPr>
                <w:rFonts w:ascii="Arial" w:hAnsi="Arial" w:cs="Arial"/>
              </w:rPr>
              <w:t>Enables global scalability, predictive insights, and data-driven decision-making</w:t>
            </w:r>
          </w:p>
        </w:tc>
      </w:tr>
      <w:tr w:rsidR="00F02A8A" w:rsidRPr="00F02A8A" w14:paraId="12CFC0AA" w14:textId="77777777" w:rsidTr="00F02A8A">
        <w:tc>
          <w:tcPr>
            <w:tcW w:w="3235" w:type="dxa"/>
          </w:tcPr>
          <w:p w14:paraId="4B5CFBFB" w14:textId="77777777" w:rsidR="00F02A8A" w:rsidRPr="00F02A8A" w:rsidRDefault="00F02A8A" w:rsidP="00F02A8A">
            <w:pPr>
              <w:spacing w:line="360" w:lineRule="auto"/>
              <w:rPr>
                <w:rFonts w:ascii="Arial" w:hAnsi="Arial" w:cs="Arial"/>
              </w:rPr>
            </w:pPr>
            <w:r w:rsidRPr="00F02A8A">
              <w:rPr>
                <w:rFonts w:ascii="Arial" w:hAnsi="Arial" w:cs="Arial"/>
              </w:rPr>
              <w:t>Blockchain adoption</w:t>
            </w:r>
          </w:p>
        </w:tc>
        <w:tc>
          <w:tcPr>
            <w:tcW w:w="6115" w:type="dxa"/>
          </w:tcPr>
          <w:p w14:paraId="493BB65C" w14:textId="77777777" w:rsidR="00F02A8A" w:rsidRPr="00F02A8A" w:rsidRDefault="00F02A8A" w:rsidP="00F02A8A">
            <w:pPr>
              <w:spacing w:line="360" w:lineRule="auto"/>
              <w:rPr>
                <w:rFonts w:ascii="Arial" w:hAnsi="Arial" w:cs="Arial"/>
              </w:rPr>
            </w:pPr>
            <w:r w:rsidRPr="00F02A8A">
              <w:rPr>
                <w:rFonts w:ascii="Arial" w:hAnsi="Arial" w:cs="Arial"/>
              </w:rPr>
              <w:t>Enhances transparency, transaction security, and supply chain traceability</w:t>
            </w:r>
          </w:p>
        </w:tc>
      </w:tr>
      <w:tr w:rsidR="00F02A8A" w:rsidRPr="00F02A8A" w14:paraId="570ED849" w14:textId="77777777" w:rsidTr="00F02A8A">
        <w:tc>
          <w:tcPr>
            <w:tcW w:w="3235" w:type="dxa"/>
          </w:tcPr>
          <w:p w14:paraId="471EFA0C" w14:textId="77777777" w:rsidR="00F02A8A" w:rsidRPr="00F02A8A" w:rsidRDefault="00F02A8A" w:rsidP="00F02A8A">
            <w:pPr>
              <w:spacing w:line="360" w:lineRule="auto"/>
              <w:rPr>
                <w:rFonts w:ascii="Arial" w:hAnsi="Arial" w:cs="Arial"/>
              </w:rPr>
            </w:pPr>
            <w:r w:rsidRPr="00F02A8A">
              <w:rPr>
                <w:rFonts w:ascii="Arial" w:hAnsi="Arial" w:cs="Arial"/>
              </w:rPr>
              <w:t>Mobile-first and omnichannel commerce</w:t>
            </w:r>
          </w:p>
        </w:tc>
        <w:tc>
          <w:tcPr>
            <w:tcW w:w="6115" w:type="dxa"/>
          </w:tcPr>
          <w:p w14:paraId="0A6B725C" w14:textId="77777777" w:rsidR="00F02A8A" w:rsidRPr="00F02A8A" w:rsidRDefault="00F02A8A" w:rsidP="00F02A8A">
            <w:pPr>
              <w:spacing w:line="360" w:lineRule="auto"/>
              <w:rPr>
                <w:rFonts w:ascii="Arial" w:hAnsi="Arial" w:cs="Arial"/>
              </w:rPr>
            </w:pPr>
            <w:r w:rsidRPr="00F02A8A">
              <w:rPr>
                <w:rFonts w:ascii="Arial" w:hAnsi="Arial" w:cs="Arial"/>
              </w:rPr>
              <w:t>Improves customer reach, engagement, and loyalty</w:t>
            </w:r>
          </w:p>
        </w:tc>
      </w:tr>
      <w:tr w:rsidR="00F02A8A" w:rsidRPr="00F02A8A" w14:paraId="424C56B4" w14:textId="77777777" w:rsidTr="00F02A8A">
        <w:tc>
          <w:tcPr>
            <w:tcW w:w="3235" w:type="dxa"/>
          </w:tcPr>
          <w:p w14:paraId="6F8C5071" w14:textId="77777777" w:rsidR="00F02A8A" w:rsidRPr="00F02A8A" w:rsidRDefault="00F02A8A" w:rsidP="00F02A8A">
            <w:pPr>
              <w:spacing w:line="360" w:lineRule="auto"/>
              <w:rPr>
                <w:rFonts w:ascii="Arial" w:hAnsi="Arial" w:cs="Arial"/>
              </w:rPr>
            </w:pPr>
            <w:r w:rsidRPr="00F02A8A">
              <w:rPr>
                <w:rFonts w:ascii="Arial" w:hAnsi="Arial" w:cs="Arial"/>
              </w:rPr>
              <w:t>Internet of Things (IoT) integration</w:t>
            </w:r>
          </w:p>
        </w:tc>
        <w:tc>
          <w:tcPr>
            <w:tcW w:w="6115" w:type="dxa"/>
          </w:tcPr>
          <w:p w14:paraId="74F6FCC7" w14:textId="77777777" w:rsidR="00F02A8A" w:rsidRPr="00F02A8A" w:rsidRDefault="00F02A8A" w:rsidP="00F02A8A">
            <w:pPr>
              <w:spacing w:line="360" w:lineRule="auto"/>
              <w:rPr>
                <w:rFonts w:ascii="Arial" w:hAnsi="Arial" w:cs="Arial"/>
              </w:rPr>
            </w:pPr>
            <w:r w:rsidRPr="00F02A8A">
              <w:rPr>
                <w:rFonts w:ascii="Arial" w:hAnsi="Arial" w:cs="Arial"/>
              </w:rPr>
              <w:t>Supports smart logistics, inventory management, and enhanced tracking</w:t>
            </w:r>
          </w:p>
        </w:tc>
      </w:tr>
      <w:tr w:rsidR="00F02A8A" w:rsidRPr="00F02A8A" w14:paraId="397120E2" w14:textId="77777777" w:rsidTr="00F02A8A">
        <w:tc>
          <w:tcPr>
            <w:tcW w:w="3235" w:type="dxa"/>
          </w:tcPr>
          <w:p w14:paraId="05A70D56" w14:textId="77777777" w:rsidR="00F02A8A" w:rsidRPr="00F02A8A" w:rsidRDefault="00F02A8A" w:rsidP="00F02A8A">
            <w:pPr>
              <w:spacing w:line="360" w:lineRule="auto"/>
              <w:rPr>
                <w:rFonts w:ascii="Arial" w:hAnsi="Arial" w:cs="Arial"/>
              </w:rPr>
            </w:pPr>
            <w:r w:rsidRPr="00F02A8A">
              <w:rPr>
                <w:rFonts w:ascii="Arial" w:hAnsi="Arial" w:cs="Arial"/>
              </w:rPr>
              <w:t>Augmented and virtual reality (AR/VR)</w:t>
            </w:r>
          </w:p>
        </w:tc>
        <w:tc>
          <w:tcPr>
            <w:tcW w:w="6115" w:type="dxa"/>
          </w:tcPr>
          <w:p w14:paraId="74B75CD4" w14:textId="77777777" w:rsidR="00F02A8A" w:rsidRPr="00F02A8A" w:rsidRDefault="00F02A8A" w:rsidP="00F02A8A">
            <w:pPr>
              <w:spacing w:line="360" w:lineRule="auto"/>
              <w:rPr>
                <w:rFonts w:ascii="Arial" w:hAnsi="Arial" w:cs="Arial"/>
              </w:rPr>
            </w:pPr>
            <w:r w:rsidRPr="00F02A8A">
              <w:rPr>
                <w:rFonts w:ascii="Arial" w:hAnsi="Arial" w:cs="Arial"/>
              </w:rPr>
              <w:t>Enriches shopping experiences, product visualization, and virtual try-ons</w:t>
            </w:r>
          </w:p>
        </w:tc>
      </w:tr>
    </w:tbl>
    <w:p w14:paraId="44075F49" w14:textId="77777777" w:rsidR="00F81C1D" w:rsidRPr="00BD0255" w:rsidRDefault="00F02A8A" w:rsidP="00BD0255">
      <w:pPr>
        <w:rPr>
          <w:rFonts w:ascii="Arial" w:hAnsi="Arial" w:cs="Arial"/>
          <w:i/>
          <w:iCs/>
        </w:rPr>
      </w:pPr>
      <w:r w:rsidRPr="00F81C1D">
        <w:rPr>
          <w:rFonts w:ascii="Arial" w:hAnsi="Arial" w:cs="Arial"/>
          <w:i/>
          <w:iCs/>
        </w:rPr>
        <w:t>Sources: McKinsey &amp; Company (2024); Deloitte (2025)</w:t>
      </w:r>
    </w:p>
    <w:p w14:paraId="69DF3D8C" w14:textId="77777777" w:rsidR="00F02A8A" w:rsidRPr="00F81C1D" w:rsidRDefault="00F02A8A" w:rsidP="00F81C1D">
      <w:pPr>
        <w:pStyle w:val="Heading2"/>
        <w:rPr>
          <w:rFonts w:ascii="Arial" w:hAnsi="Arial" w:cs="Arial"/>
          <w:b/>
          <w:bCs/>
          <w:color w:val="000000" w:themeColor="text1"/>
          <w:sz w:val="28"/>
          <w:szCs w:val="28"/>
        </w:rPr>
      </w:pPr>
      <w:bookmarkStart w:id="3" w:name="_Toc212035882"/>
      <w:r w:rsidRPr="00F81C1D">
        <w:rPr>
          <w:rFonts w:ascii="Arial" w:hAnsi="Arial" w:cs="Arial"/>
          <w:b/>
          <w:bCs/>
          <w:color w:val="000000" w:themeColor="text1"/>
          <w:sz w:val="28"/>
          <w:szCs w:val="28"/>
        </w:rPr>
        <w:t>Innovation Measured by R&amp;D Expenditure</w:t>
      </w:r>
      <w:bookmarkEnd w:id="3"/>
    </w:p>
    <w:p w14:paraId="34490F62" w14:textId="77777777" w:rsidR="00F02A8A" w:rsidRPr="00F02A8A" w:rsidRDefault="00F02A8A" w:rsidP="00F02A8A">
      <w:pPr>
        <w:spacing w:line="360" w:lineRule="auto"/>
        <w:jc w:val="both"/>
        <w:rPr>
          <w:rFonts w:ascii="Arial" w:hAnsi="Arial" w:cs="Arial"/>
        </w:rPr>
      </w:pPr>
      <w:r w:rsidRPr="00F02A8A">
        <w:rPr>
          <w:rFonts w:ascii="Arial" w:hAnsi="Arial" w:cs="Arial"/>
        </w:rPr>
        <w:t>R&amp;D spending provides a quantifiable measure of technological intensity and innovation capacity. According to Macrotrends (2024) and company filings, Amazon’s R&amp;D expenditure increased from USD 42.7 billion in 2019 to USD 88.5 billion in 2024, reflecting a sustained commitment to technological leadership. In contrast, eBay’s R&amp;D spending remained modest at USD 1.1–1.3 billion annually, demonstrating a follower strategy with limited innovation investment.</w:t>
      </w:r>
    </w:p>
    <w:p w14:paraId="71DFEF2D" w14:textId="77777777" w:rsidR="00ED021A" w:rsidRPr="00F81C1D" w:rsidRDefault="00ED021A" w:rsidP="00ED021A">
      <w:pPr>
        <w:rPr>
          <w:rFonts w:ascii="Arial" w:hAnsi="Arial" w:cs="Arial"/>
          <w:b/>
          <w:bCs/>
        </w:rPr>
      </w:pPr>
      <w:r w:rsidRPr="00F81C1D">
        <w:rPr>
          <w:rFonts w:ascii="Arial" w:hAnsi="Arial" w:cs="Arial"/>
          <w:b/>
          <w:bCs/>
        </w:rPr>
        <w:t>Table 2. Comparative R&amp;D Expenditure of Amazon and eBay (2019–2024)</w:t>
      </w:r>
    </w:p>
    <w:tbl>
      <w:tblPr>
        <w:tblStyle w:val="TableGrid"/>
        <w:tblW w:w="0" w:type="auto"/>
        <w:tblLook w:val="04A0" w:firstRow="1" w:lastRow="0" w:firstColumn="1" w:lastColumn="0" w:noHBand="0" w:noVBand="1"/>
      </w:tblPr>
      <w:tblGrid>
        <w:gridCol w:w="3116"/>
        <w:gridCol w:w="3117"/>
        <w:gridCol w:w="3117"/>
      </w:tblGrid>
      <w:tr w:rsidR="00F02A8A" w:rsidRPr="00F81C1D" w14:paraId="6E745F87" w14:textId="77777777" w:rsidTr="00F02A8A">
        <w:tc>
          <w:tcPr>
            <w:tcW w:w="3116" w:type="dxa"/>
          </w:tcPr>
          <w:p w14:paraId="36E7839D" w14:textId="77777777" w:rsidR="00F02A8A" w:rsidRPr="00F81C1D" w:rsidRDefault="00F02A8A" w:rsidP="00F7620E">
            <w:pPr>
              <w:rPr>
                <w:rFonts w:ascii="Arial" w:hAnsi="Arial" w:cs="Arial"/>
                <w:b/>
                <w:bCs/>
              </w:rPr>
            </w:pPr>
            <w:r w:rsidRPr="00F81C1D">
              <w:rPr>
                <w:rFonts w:ascii="Arial" w:hAnsi="Arial" w:cs="Arial"/>
                <w:b/>
                <w:bCs/>
              </w:rPr>
              <w:t>Year</w:t>
            </w:r>
          </w:p>
        </w:tc>
        <w:tc>
          <w:tcPr>
            <w:tcW w:w="3117" w:type="dxa"/>
          </w:tcPr>
          <w:p w14:paraId="6AB0F806" w14:textId="77777777" w:rsidR="00F02A8A" w:rsidRPr="00F81C1D" w:rsidRDefault="00F02A8A" w:rsidP="00F7620E">
            <w:pPr>
              <w:rPr>
                <w:rFonts w:ascii="Arial" w:hAnsi="Arial" w:cs="Arial"/>
                <w:b/>
                <w:bCs/>
              </w:rPr>
            </w:pPr>
            <w:r w:rsidRPr="00F81C1D">
              <w:rPr>
                <w:rFonts w:ascii="Arial" w:hAnsi="Arial" w:cs="Arial"/>
                <w:b/>
                <w:bCs/>
              </w:rPr>
              <w:t>Amazon (USD bn)</w:t>
            </w:r>
          </w:p>
        </w:tc>
        <w:tc>
          <w:tcPr>
            <w:tcW w:w="3117" w:type="dxa"/>
          </w:tcPr>
          <w:p w14:paraId="2227DDCA" w14:textId="77777777" w:rsidR="00F02A8A" w:rsidRPr="00F81C1D" w:rsidRDefault="00F02A8A" w:rsidP="00F7620E">
            <w:pPr>
              <w:rPr>
                <w:rFonts w:ascii="Arial" w:hAnsi="Arial" w:cs="Arial"/>
                <w:b/>
                <w:bCs/>
              </w:rPr>
            </w:pPr>
            <w:r w:rsidRPr="00F81C1D">
              <w:rPr>
                <w:rFonts w:ascii="Arial" w:hAnsi="Arial" w:cs="Arial"/>
                <w:b/>
                <w:bCs/>
              </w:rPr>
              <w:t>eBay (USD bn)</w:t>
            </w:r>
          </w:p>
        </w:tc>
      </w:tr>
      <w:tr w:rsidR="00F02A8A" w:rsidRPr="00F81C1D" w14:paraId="7A979CAC" w14:textId="77777777" w:rsidTr="00F02A8A">
        <w:tc>
          <w:tcPr>
            <w:tcW w:w="3116" w:type="dxa"/>
          </w:tcPr>
          <w:p w14:paraId="0181B363" w14:textId="77777777" w:rsidR="00F02A8A" w:rsidRPr="00F81C1D" w:rsidRDefault="00F02A8A" w:rsidP="00F7620E">
            <w:pPr>
              <w:rPr>
                <w:rFonts w:ascii="Arial" w:hAnsi="Arial" w:cs="Arial"/>
              </w:rPr>
            </w:pPr>
            <w:r w:rsidRPr="00F81C1D">
              <w:rPr>
                <w:rFonts w:ascii="Arial" w:hAnsi="Arial" w:cs="Arial"/>
              </w:rPr>
              <w:t>2019</w:t>
            </w:r>
          </w:p>
        </w:tc>
        <w:tc>
          <w:tcPr>
            <w:tcW w:w="3117" w:type="dxa"/>
          </w:tcPr>
          <w:p w14:paraId="67CB7B75" w14:textId="77777777" w:rsidR="00F02A8A" w:rsidRPr="00F81C1D" w:rsidRDefault="00F02A8A" w:rsidP="00F7620E">
            <w:pPr>
              <w:rPr>
                <w:rFonts w:ascii="Arial" w:hAnsi="Arial" w:cs="Arial"/>
              </w:rPr>
            </w:pPr>
            <w:r w:rsidRPr="00F81C1D">
              <w:rPr>
                <w:rFonts w:ascii="Arial" w:hAnsi="Arial" w:cs="Arial"/>
              </w:rPr>
              <w:t>42.7</w:t>
            </w:r>
          </w:p>
        </w:tc>
        <w:tc>
          <w:tcPr>
            <w:tcW w:w="3117" w:type="dxa"/>
          </w:tcPr>
          <w:p w14:paraId="044C34F0" w14:textId="77777777" w:rsidR="00F02A8A" w:rsidRPr="00F81C1D" w:rsidRDefault="00F02A8A" w:rsidP="00F7620E">
            <w:pPr>
              <w:rPr>
                <w:rFonts w:ascii="Arial" w:hAnsi="Arial" w:cs="Arial"/>
              </w:rPr>
            </w:pPr>
            <w:r w:rsidRPr="00F81C1D">
              <w:rPr>
                <w:rFonts w:ascii="Arial" w:hAnsi="Arial" w:cs="Arial"/>
              </w:rPr>
              <w:t>1.12</w:t>
            </w:r>
          </w:p>
        </w:tc>
      </w:tr>
      <w:tr w:rsidR="00F02A8A" w:rsidRPr="00F81C1D" w14:paraId="1079E962" w14:textId="77777777" w:rsidTr="00F02A8A">
        <w:tc>
          <w:tcPr>
            <w:tcW w:w="3116" w:type="dxa"/>
          </w:tcPr>
          <w:p w14:paraId="2562693F" w14:textId="77777777" w:rsidR="00F02A8A" w:rsidRPr="00F81C1D" w:rsidRDefault="00F02A8A" w:rsidP="00F7620E">
            <w:pPr>
              <w:rPr>
                <w:rFonts w:ascii="Arial" w:hAnsi="Arial" w:cs="Arial"/>
              </w:rPr>
            </w:pPr>
            <w:r w:rsidRPr="00F81C1D">
              <w:rPr>
                <w:rFonts w:ascii="Arial" w:hAnsi="Arial" w:cs="Arial"/>
              </w:rPr>
              <w:t>2020</w:t>
            </w:r>
          </w:p>
        </w:tc>
        <w:tc>
          <w:tcPr>
            <w:tcW w:w="3117" w:type="dxa"/>
          </w:tcPr>
          <w:p w14:paraId="4B6C6BFB" w14:textId="77777777" w:rsidR="00F02A8A" w:rsidRPr="00F81C1D" w:rsidRDefault="00F02A8A" w:rsidP="00F7620E">
            <w:pPr>
              <w:rPr>
                <w:rFonts w:ascii="Arial" w:hAnsi="Arial" w:cs="Arial"/>
              </w:rPr>
            </w:pPr>
            <w:r w:rsidRPr="00F81C1D">
              <w:rPr>
                <w:rFonts w:ascii="Arial" w:hAnsi="Arial" w:cs="Arial"/>
              </w:rPr>
              <w:t>56.0</w:t>
            </w:r>
          </w:p>
        </w:tc>
        <w:tc>
          <w:tcPr>
            <w:tcW w:w="3117" w:type="dxa"/>
          </w:tcPr>
          <w:p w14:paraId="19774AB6" w14:textId="77777777" w:rsidR="00F02A8A" w:rsidRPr="00F81C1D" w:rsidRDefault="00F02A8A" w:rsidP="00F7620E">
            <w:pPr>
              <w:rPr>
                <w:rFonts w:ascii="Arial" w:hAnsi="Arial" w:cs="Arial"/>
              </w:rPr>
            </w:pPr>
            <w:r w:rsidRPr="00F81C1D">
              <w:rPr>
                <w:rFonts w:ascii="Arial" w:hAnsi="Arial" w:cs="Arial"/>
              </w:rPr>
              <w:t>1.21</w:t>
            </w:r>
          </w:p>
        </w:tc>
      </w:tr>
      <w:tr w:rsidR="00F02A8A" w:rsidRPr="00F81C1D" w14:paraId="5DC589AF" w14:textId="77777777" w:rsidTr="00F02A8A">
        <w:tc>
          <w:tcPr>
            <w:tcW w:w="3116" w:type="dxa"/>
          </w:tcPr>
          <w:p w14:paraId="2FFB1019" w14:textId="77777777" w:rsidR="00F02A8A" w:rsidRPr="00F81C1D" w:rsidRDefault="00F02A8A" w:rsidP="00F7620E">
            <w:pPr>
              <w:rPr>
                <w:rFonts w:ascii="Arial" w:hAnsi="Arial" w:cs="Arial"/>
              </w:rPr>
            </w:pPr>
            <w:r w:rsidRPr="00F81C1D">
              <w:rPr>
                <w:rFonts w:ascii="Arial" w:hAnsi="Arial" w:cs="Arial"/>
              </w:rPr>
              <w:t>2021</w:t>
            </w:r>
          </w:p>
        </w:tc>
        <w:tc>
          <w:tcPr>
            <w:tcW w:w="3117" w:type="dxa"/>
          </w:tcPr>
          <w:p w14:paraId="4DA54B19" w14:textId="77777777" w:rsidR="00F02A8A" w:rsidRPr="00F81C1D" w:rsidRDefault="00F02A8A" w:rsidP="00F7620E">
            <w:pPr>
              <w:rPr>
                <w:rFonts w:ascii="Arial" w:hAnsi="Arial" w:cs="Arial"/>
              </w:rPr>
            </w:pPr>
            <w:r w:rsidRPr="00F81C1D">
              <w:rPr>
                <w:rFonts w:ascii="Arial" w:hAnsi="Arial" w:cs="Arial"/>
              </w:rPr>
              <w:t>61.0</w:t>
            </w:r>
          </w:p>
        </w:tc>
        <w:tc>
          <w:tcPr>
            <w:tcW w:w="3117" w:type="dxa"/>
          </w:tcPr>
          <w:p w14:paraId="593EEAE0" w14:textId="77777777" w:rsidR="00F02A8A" w:rsidRPr="00F81C1D" w:rsidRDefault="00F02A8A" w:rsidP="00F7620E">
            <w:pPr>
              <w:rPr>
                <w:rFonts w:ascii="Arial" w:hAnsi="Arial" w:cs="Arial"/>
              </w:rPr>
            </w:pPr>
            <w:r w:rsidRPr="00F81C1D">
              <w:rPr>
                <w:rFonts w:ascii="Arial" w:hAnsi="Arial" w:cs="Arial"/>
              </w:rPr>
              <w:t>1.27</w:t>
            </w:r>
          </w:p>
        </w:tc>
      </w:tr>
      <w:tr w:rsidR="00F02A8A" w:rsidRPr="00F81C1D" w14:paraId="5E9629C3" w14:textId="77777777" w:rsidTr="00F02A8A">
        <w:tc>
          <w:tcPr>
            <w:tcW w:w="3116" w:type="dxa"/>
          </w:tcPr>
          <w:p w14:paraId="7E3FF781" w14:textId="77777777" w:rsidR="00F02A8A" w:rsidRPr="00F81C1D" w:rsidRDefault="00F02A8A" w:rsidP="00F7620E">
            <w:pPr>
              <w:rPr>
                <w:rFonts w:ascii="Arial" w:hAnsi="Arial" w:cs="Arial"/>
              </w:rPr>
            </w:pPr>
            <w:r w:rsidRPr="00F81C1D">
              <w:rPr>
                <w:rFonts w:ascii="Arial" w:hAnsi="Arial" w:cs="Arial"/>
              </w:rPr>
              <w:t>2022</w:t>
            </w:r>
          </w:p>
        </w:tc>
        <w:tc>
          <w:tcPr>
            <w:tcW w:w="3117" w:type="dxa"/>
          </w:tcPr>
          <w:p w14:paraId="77071682" w14:textId="77777777" w:rsidR="00F02A8A" w:rsidRPr="00F81C1D" w:rsidRDefault="00F02A8A" w:rsidP="00F7620E">
            <w:pPr>
              <w:rPr>
                <w:rFonts w:ascii="Arial" w:hAnsi="Arial" w:cs="Arial"/>
              </w:rPr>
            </w:pPr>
            <w:r w:rsidRPr="00F81C1D">
              <w:rPr>
                <w:rFonts w:ascii="Arial" w:hAnsi="Arial" w:cs="Arial"/>
              </w:rPr>
              <w:t>73.2</w:t>
            </w:r>
          </w:p>
        </w:tc>
        <w:tc>
          <w:tcPr>
            <w:tcW w:w="3117" w:type="dxa"/>
          </w:tcPr>
          <w:p w14:paraId="65F762CC" w14:textId="77777777" w:rsidR="00F02A8A" w:rsidRPr="00F81C1D" w:rsidRDefault="00F02A8A" w:rsidP="00F7620E">
            <w:pPr>
              <w:rPr>
                <w:rFonts w:ascii="Arial" w:hAnsi="Arial" w:cs="Arial"/>
              </w:rPr>
            </w:pPr>
            <w:r w:rsidRPr="00F81C1D">
              <w:rPr>
                <w:rFonts w:ascii="Arial" w:hAnsi="Arial" w:cs="Arial"/>
              </w:rPr>
              <w:t>1.23</w:t>
            </w:r>
          </w:p>
        </w:tc>
      </w:tr>
      <w:tr w:rsidR="00F02A8A" w:rsidRPr="00F81C1D" w14:paraId="1566119E" w14:textId="77777777" w:rsidTr="00F02A8A">
        <w:tc>
          <w:tcPr>
            <w:tcW w:w="3116" w:type="dxa"/>
          </w:tcPr>
          <w:p w14:paraId="41CD0F22" w14:textId="77777777" w:rsidR="00F02A8A" w:rsidRPr="00F81C1D" w:rsidRDefault="00F02A8A" w:rsidP="00F7620E">
            <w:pPr>
              <w:rPr>
                <w:rFonts w:ascii="Arial" w:hAnsi="Arial" w:cs="Arial"/>
              </w:rPr>
            </w:pPr>
            <w:r w:rsidRPr="00F81C1D">
              <w:rPr>
                <w:rFonts w:ascii="Arial" w:hAnsi="Arial" w:cs="Arial"/>
              </w:rPr>
              <w:lastRenderedPageBreak/>
              <w:t>2023</w:t>
            </w:r>
          </w:p>
        </w:tc>
        <w:tc>
          <w:tcPr>
            <w:tcW w:w="3117" w:type="dxa"/>
          </w:tcPr>
          <w:p w14:paraId="72CA5767" w14:textId="77777777" w:rsidR="00F02A8A" w:rsidRPr="00F81C1D" w:rsidRDefault="00F02A8A" w:rsidP="00F7620E">
            <w:pPr>
              <w:rPr>
                <w:rFonts w:ascii="Arial" w:hAnsi="Arial" w:cs="Arial"/>
              </w:rPr>
            </w:pPr>
            <w:r w:rsidRPr="00F81C1D">
              <w:rPr>
                <w:rFonts w:ascii="Arial" w:hAnsi="Arial" w:cs="Arial"/>
              </w:rPr>
              <w:t>85.6</w:t>
            </w:r>
          </w:p>
        </w:tc>
        <w:tc>
          <w:tcPr>
            <w:tcW w:w="3117" w:type="dxa"/>
          </w:tcPr>
          <w:p w14:paraId="5787F244" w14:textId="77777777" w:rsidR="00F02A8A" w:rsidRPr="00F81C1D" w:rsidRDefault="00F02A8A" w:rsidP="00F7620E">
            <w:pPr>
              <w:rPr>
                <w:rFonts w:ascii="Arial" w:hAnsi="Arial" w:cs="Arial"/>
              </w:rPr>
            </w:pPr>
            <w:r w:rsidRPr="00F81C1D">
              <w:rPr>
                <w:rFonts w:ascii="Arial" w:hAnsi="Arial" w:cs="Arial"/>
              </w:rPr>
              <w:t>1.20</w:t>
            </w:r>
          </w:p>
        </w:tc>
      </w:tr>
      <w:tr w:rsidR="00F02A8A" w:rsidRPr="00F81C1D" w14:paraId="089B4C5A" w14:textId="77777777" w:rsidTr="00F02A8A">
        <w:tc>
          <w:tcPr>
            <w:tcW w:w="3116" w:type="dxa"/>
          </w:tcPr>
          <w:p w14:paraId="07BE97FE" w14:textId="77777777" w:rsidR="00F02A8A" w:rsidRPr="00F81C1D" w:rsidRDefault="00F02A8A" w:rsidP="00F7620E">
            <w:pPr>
              <w:rPr>
                <w:rFonts w:ascii="Arial" w:hAnsi="Arial" w:cs="Arial"/>
              </w:rPr>
            </w:pPr>
            <w:r w:rsidRPr="00F81C1D">
              <w:rPr>
                <w:rFonts w:ascii="Arial" w:hAnsi="Arial" w:cs="Arial"/>
              </w:rPr>
              <w:t>2024</w:t>
            </w:r>
          </w:p>
        </w:tc>
        <w:tc>
          <w:tcPr>
            <w:tcW w:w="3117" w:type="dxa"/>
          </w:tcPr>
          <w:p w14:paraId="35D9AA97" w14:textId="77777777" w:rsidR="00F02A8A" w:rsidRPr="00F81C1D" w:rsidRDefault="00F02A8A" w:rsidP="00F7620E">
            <w:pPr>
              <w:rPr>
                <w:rFonts w:ascii="Arial" w:hAnsi="Arial" w:cs="Arial"/>
              </w:rPr>
            </w:pPr>
            <w:r w:rsidRPr="00F81C1D">
              <w:rPr>
                <w:rFonts w:ascii="Arial" w:hAnsi="Arial" w:cs="Arial"/>
              </w:rPr>
              <w:t>88.5</w:t>
            </w:r>
          </w:p>
        </w:tc>
        <w:tc>
          <w:tcPr>
            <w:tcW w:w="3117" w:type="dxa"/>
          </w:tcPr>
          <w:p w14:paraId="7A7228FC" w14:textId="77777777" w:rsidR="00F02A8A" w:rsidRPr="00F81C1D" w:rsidRDefault="00F02A8A" w:rsidP="00F7620E">
            <w:pPr>
              <w:rPr>
                <w:rFonts w:ascii="Arial" w:hAnsi="Arial" w:cs="Arial"/>
              </w:rPr>
            </w:pPr>
            <w:r w:rsidRPr="00F81C1D">
              <w:rPr>
                <w:rFonts w:ascii="Arial" w:hAnsi="Arial" w:cs="Arial"/>
              </w:rPr>
              <w:t>1.10</w:t>
            </w:r>
          </w:p>
        </w:tc>
      </w:tr>
    </w:tbl>
    <w:p w14:paraId="48CCD576" w14:textId="77777777" w:rsidR="00F02A8A" w:rsidRPr="00F81C1D" w:rsidRDefault="00F02A8A" w:rsidP="00ED021A">
      <w:pPr>
        <w:rPr>
          <w:rFonts w:ascii="Arial" w:hAnsi="Arial" w:cs="Arial"/>
          <w:b/>
          <w:bCs/>
        </w:rPr>
      </w:pPr>
    </w:p>
    <w:p w14:paraId="7525F59E" w14:textId="77777777" w:rsidR="00675A05" w:rsidRDefault="00675A05" w:rsidP="00F02A8A">
      <w:pPr>
        <w:spacing w:line="360" w:lineRule="auto"/>
        <w:jc w:val="both"/>
        <w:rPr>
          <w:rFonts w:ascii="Arial" w:hAnsi="Arial" w:cs="Arial"/>
        </w:rPr>
      </w:pPr>
      <w:r w:rsidRPr="00675A05">
        <w:rPr>
          <w:rFonts w:ascii="Arial" w:hAnsi="Arial" w:cs="Arial"/>
        </w:rPr>
        <w:t>Amazon is a technological leader backed by massive investment in research and development (R&amp;D) in automated services, artificial intelligence (AI) and logistics (McKinsey, 2024). The total amount includes Amazon Web Services (AWS) which recorded revenues of USD 90.8 billion in 2024, 16% of overall company revenues (Amazon, 2024). eBay’s minimal R&amp;D investment is primarily attributable to its narrower business model, which relies more on marketplace than technology.</w:t>
      </w:r>
    </w:p>
    <w:p w14:paraId="4C4CA1DD" w14:textId="77777777" w:rsidR="002F63D5" w:rsidRDefault="002F63D5" w:rsidP="00F02A8A">
      <w:pPr>
        <w:spacing w:line="360" w:lineRule="auto"/>
        <w:jc w:val="both"/>
        <w:rPr>
          <w:rFonts w:ascii="Arial" w:hAnsi="Arial" w:cs="Arial"/>
        </w:rPr>
      </w:pPr>
    </w:p>
    <w:p w14:paraId="32EA71AE" w14:textId="77777777" w:rsidR="00F81C1D" w:rsidRDefault="002F63D5" w:rsidP="00F02A8A">
      <w:pPr>
        <w:spacing w:line="360" w:lineRule="auto"/>
        <w:jc w:val="both"/>
        <w:rPr>
          <w:rFonts w:ascii="Arial" w:hAnsi="Arial" w:cs="Arial"/>
        </w:rPr>
      </w:pPr>
      <w:r>
        <w:rPr>
          <w:rFonts w:ascii="Arial" w:hAnsi="Arial" w:cs="Arial"/>
          <w:noProof/>
        </w:rPr>
        <w:drawing>
          <wp:inline distT="0" distB="0" distL="0" distR="0" wp14:anchorId="54776CA0" wp14:editId="048F0EEB">
            <wp:extent cx="5859067" cy="3048000"/>
            <wp:effectExtent l="0" t="0" r="8890" b="0"/>
            <wp:docPr id="20710566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72888" cy="3055190"/>
                    </a:xfrm>
                    <a:prstGeom prst="rect">
                      <a:avLst/>
                    </a:prstGeom>
                    <a:noFill/>
                  </pic:spPr>
                </pic:pic>
              </a:graphicData>
            </a:graphic>
          </wp:inline>
        </w:drawing>
      </w:r>
    </w:p>
    <w:p w14:paraId="6717E43E" w14:textId="77777777" w:rsidR="00F81C1D" w:rsidRPr="00F81C1D" w:rsidRDefault="00F81C1D" w:rsidP="00F81C1D">
      <w:pPr>
        <w:rPr>
          <w:rFonts w:ascii="Arial" w:hAnsi="Arial" w:cs="Arial"/>
          <w:i/>
          <w:iCs/>
          <w:sz w:val="22"/>
          <w:szCs w:val="22"/>
        </w:rPr>
      </w:pPr>
      <w:r w:rsidRPr="00F81C1D">
        <w:rPr>
          <w:rFonts w:ascii="Arial" w:hAnsi="Arial" w:cs="Arial"/>
          <w:i/>
          <w:iCs/>
          <w:sz w:val="22"/>
          <w:szCs w:val="22"/>
        </w:rPr>
        <w:t xml:space="preserve">Sources: McKinsey &amp; Company (2024); </w:t>
      </w:r>
      <w:r w:rsidRPr="00F81C1D">
        <w:rPr>
          <w:rFonts w:ascii="Arial" w:hAnsi="Arial" w:cs="Arial"/>
          <w:sz w:val="22"/>
          <w:szCs w:val="22"/>
        </w:rPr>
        <w:t>(Amazon, 2024)</w:t>
      </w:r>
    </w:p>
    <w:p w14:paraId="1A9C1C08" w14:textId="77777777" w:rsidR="00ED021A" w:rsidRPr="002F63D5" w:rsidRDefault="00ED021A" w:rsidP="002F63D5">
      <w:pPr>
        <w:jc w:val="center"/>
        <w:rPr>
          <w:b/>
          <w:bCs/>
          <w:i/>
          <w:iCs/>
        </w:rPr>
      </w:pPr>
      <w:r w:rsidRPr="002F63D5">
        <w:rPr>
          <w:b/>
          <w:bCs/>
          <w:i/>
          <w:iCs/>
        </w:rPr>
        <w:t>Figure 1. R&amp;D Expenditure Trends (2019–2024)</w:t>
      </w:r>
    </w:p>
    <w:p w14:paraId="71EC1BE5" w14:textId="77777777" w:rsidR="00AA7936" w:rsidRPr="00F81C1D" w:rsidRDefault="00AA7936" w:rsidP="00F81C1D">
      <w:pPr>
        <w:pStyle w:val="Heading2"/>
        <w:rPr>
          <w:rFonts w:ascii="Arial" w:hAnsi="Arial" w:cs="Arial"/>
          <w:b/>
          <w:bCs/>
          <w:color w:val="000000" w:themeColor="text1"/>
          <w:sz w:val="28"/>
          <w:szCs w:val="28"/>
        </w:rPr>
      </w:pPr>
      <w:bookmarkStart w:id="4" w:name="_Toc212035883"/>
      <w:r w:rsidRPr="00F81C1D">
        <w:rPr>
          <w:rFonts w:ascii="Arial" w:hAnsi="Arial" w:cs="Arial"/>
          <w:b/>
          <w:bCs/>
          <w:color w:val="000000" w:themeColor="text1"/>
          <w:sz w:val="28"/>
          <w:szCs w:val="28"/>
        </w:rPr>
        <w:t>Opportunities and Threats</w:t>
      </w:r>
      <w:bookmarkEnd w:id="4"/>
    </w:p>
    <w:p w14:paraId="09F71ADA" w14:textId="77777777" w:rsidR="00DE2A63" w:rsidRPr="00DE2A63" w:rsidRDefault="00C04610" w:rsidP="00DE2A63">
      <w:pPr>
        <w:pStyle w:val="Heading3"/>
        <w:rPr>
          <w:rFonts w:ascii="Arial" w:hAnsi="Arial" w:cs="Arial"/>
          <w:b/>
          <w:bCs/>
          <w:i/>
          <w:iCs/>
        </w:rPr>
      </w:pPr>
      <w:bookmarkStart w:id="5" w:name="_Toc212035884"/>
      <w:r>
        <w:rPr>
          <w:rFonts w:ascii="Arial" w:hAnsi="Arial" w:cs="Arial"/>
          <w:b/>
          <w:bCs/>
          <w:i/>
          <w:iCs/>
          <w:color w:val="000000" w:themeColor="text1"/>
          <w:sz w:val="24"/>
          <w:szCs w:val="24"/>
        </w:rPr>
        <w:t>Opportunities</w:t>
      </w:r>
      <w:r w:rsidR="00DE2A63" w:rsidRPr="00DE2A63">
        <w:rPr>
          <w:rFonts w:ascii="Arial" w:hAnsi="Arial" w:cs="Arial"/>
          <w:b/>
          <w:bCs/>
          <w:i/>
          <w:iCs/>
          <w:color w:val="000000" w:themeColor="text1"/>
          <w:sz w:val="24"/>
          <w:szCs w:val="24"/>
        </w:rPr>
        <w:t xml:space="preserve"> </w:t>
      </w:r>
      <w:r>
        <w:rPr>
          <w:rFonts w:ascii="Arial" w:hAnsi="Arial" w:cs="Arial"/>
          <w:b/>
          <w:bCs/>
          <w:i/>
          <w:iCs/>
          <w:color w:val="000000" w:themeColor="text1"/>
          <w:sz w:val="24"/>
          <w:szCs w:val="24"/>
        </w:rPr>
        <w:t>for</w:t>
      </w:r>
      <w:r w:rsidR="00DE2A63" w:rsidRPr="00DE2A63">
        <w:rPr>
          <w:rFonts w:ascii="Arial" w:hAnsi="Arial" w:cs="Arial"/>
          <w:b/>
          <w:bCs/>
          <w:i/>
          <w:iCs/>
          <w:color w:val="000000" w:themeColor="text1"/>
          <w:sz w:val="24"/>
          <w:szCs w:val="24"/>
        </w:rPr>
        <w:t xml:space="preserve"> pioneer company (Amazon):</w:t>
      </w:r>
      <w:bookmarkEnd w:id="5"/>
      <w:r w:rsidR="00DE2A63" w:rsidRPr="00DE2A63">
        <w:rPr>
          <w:rFonts w:ascii="Arial" w:hAnsi="Arial" w:cs="Arial"/>
          <w:b/>
          <w:bCs/>
          <w:i/>
          <w:iCs/>
          <w:color w:val="000000" w:themeColor="text1"/>
          <w:sz w:val="24"/>
          <w:szCs w:val="24"/>
        </w:rPr>
        <w:t xml:space="preserve"> </w:t>
      </w:r>
    </w:p>
    <w:p w14:paraId="67CDDE02" w14:textId="77777777" w:rsidR="00DE2A63" w:rsidRPr="00DE2A63" w:rsidRDefault="00DE2A63" w:rsidP="00AA7936">
      <w:pPr>
        <w:spacing w:line="360" w:lineRule="auto"/>
        <w:jc w:val="both"/>
        <w:rPr>
          <w:rFonts w:ascii="Arial" w:hAnsi="Arial" w:cs="Arial"/>
        </w:rPr>
      </w:pPr>
      <w:r w:rsidRPr="00DE2A63">
        <w:rPr>
          <w:rFonts w:ascii="Arial" w:hAnsi="Arial" w:cs="Arial"/>
          <w:b/>
          <w:bCs/>
        </w:rPr>
        <w:t>Massive R&amp;D Investment:</w:t>
      </w:r>
      <w:r w:rsidRPr="00DE2A63">
        <w:rPr>
          <w:rFonts w:ascii="Arial" w:hAnsi="Arial" w:cs="Arial"/>
        </w:rPr>
        <w:t xml:space="preserve"> Amazon invests a lot (USD 88.5 billion in 2024), which guarantees the unceasing technological progress and the lead in innovation.</w:t>
      </w:r>
    </w:p>
    <w:p w14:paraId="5FCAD122" w14:textId="77777777" w:rsidR="00DE2A63" w:rsidRPr="00DE2A63" w:rsidRDefault="00DE2A63" w:rsidP="00AA7936">
      <w:pPr>
        <w:spacing w:line="360" w:lineRule="auto"/>
        <w:jc w:val="both"/>
        <w:rPr>
          <w:rFonts w:ascii="Arial" w:hAnsi="Arial" w:cs="Arial"/>
        </w:rPr>
      </w:pPr>
      <w:r w:rsidRPr="00DE2A63">
        <w:rPr>
          <w:rFonts w:ascii="Arial" w:hAnsi="Arial" w:cs="Arial"/>
          <w:b/>
          <w:bCs/>
        </w:rPr>
        <w:lastRenderedPageBreak/>
        <w:t>Wireless Infrastructure:</w:t>
      </w:r>
      <w:r w:rsidRPr="00DE2A63">
        <w:rPr>
          <w:rFonts w:ascii="Arial" w:hAnsi="Arial" w:cs="Arial"/>
        </w:rPr>
        <w:t xml:space="preserve"> owns proprietary systems such as AWS, personalization based on AI and automation in its logistics - building sustainable competitive advantage (RBV perspective). </w:t>
      </w:r>
    </w:p>
    <w:p w14:paraId="02C60076" w14:textId="77777777" w:rsidR="00DE2A63" w:rsidRPr="00DE2A63" w:rsidRDefault="00DE2A63" w:rsidP="00AA7936">
      <w:pPr>
        <w:spacing w:line="360" w:lineRule="auto"/>
        <w:jc w:val="both"/>
        <w:rPr>
          <w:rFonts w:ascii="Arial" w:hAnsi="Arial" w:cs="Arial"/>
        </w:rPr>
      </w:pPr>
      <w:r w:rsidRPr="00DE2A63">
        <w:rPr>
          <w:rFonts w:ascii="Arial" w:hAnsi="Arial" w:cs="Arial"/>
          <w:b/>
          <w:bCs/>
        </w:rPr>
        <w:t>Dynamic Capabilities:</w:t>
      </w:r>
      <w:r w:rsidRPr="00DE2A63">
        <w:rPr>
          <w:rFonts w:ascii="Arial" w:hAnsi="Arial" w:cs="Arial"/>
        </w:rPr>
        <w:t xml:space="preserve"> Fastly modifies and restructures technology with new opportunities (Teece, 2018). </w:t>
      </w:r>
    </w:p>
    <w:p w14:paraId="010C730E" w14:textId="77777777" w:rsidR="00DE2A63" w:rsidRPr="00DE2A63" w:rsidRDefault="00DE2A63" w:rsidP="00AA7936">
      <w:pPr>
        <w:spacing w:line="360" w:lineRule="auto"/>
        <w:jc w:val="both"/>
        <w:rPr>
          <w:rFonts w:ascii="Arial" w:hAnsi="Arial" w:cs="Arial"/>
        </w:rPr>
      </w:pPr>
      <w:r w:rsidRPr="00DE2A63">
        <w:rPr>
          <w:rFonts w:ascii="Arial" w:hAnsi="Arial" w:cs="Arial"/>
          <w:b/>
          <w:bCs/>
        </w:rPr>
        <w:t>Integration &amp; Scalability:</w:t>
      </w:r>
      <w:r w:rsidRPr="00DE2A63">
        <w:rPr>
          <w:rFonts w:ascii="Arial" w:hAnsi="Arial" w:cs="Arial"/>
        </w:rPr>
        <w:t xml:space="preserve"> The cloud computing and the world-wide digital infrastructure provides the opportunity to expand at reduced marginal costs.</w:t>
      </w:r>
    </w:p>
    <w:p w14:paraId="55A69ECD" w14:textId="77777777" w:rsidR="00DE2A63" w:rsidRPr="00DE2A63" w:rsidRDefault="00C04610" w:rsidP="00DE2A63">
      <w:pPr>
        <w:pStyle w:val="Heading3"/>
        <w:rPr>
          <w:rFonts w:ascii="Arial" w:hAnsi="Arial" w:cs="Arial"/>
          <w:b/>
          <w:bCs/>
          <w:i/>
          <w:iCs/>
          <w:color w:val="000000" w:themeColor="text1"/>
          <w:sz w:val="24"/>
          <w:szCs w:val="24"/>
        </w:rPr>
      </w:pPr>
      <w:bookmarkStart w:id="6" w:name="_Toc212035885"/>
      <w:r>
        <w:rPr>
          <w:rFonts w:ascii="Arial" w:hAnsi="Arial" w:cs="Arial"/>
          <w:b/>
          <w:bCs/>
          <w:i/>
          <w:iCs/>
          <w:color w:val="000000" w:themeColor="text1"/>
          <w:sz w:val="24"/>
          <w:szCs w:val="24"/>
        </w:rPr>
        <w:t>Threats</w:t>
      </w:r>
      <w:r w:rsidR="00DE2A63" w:rsidRPr="00DE2A63">
        <w:rPr>
          <w:rFonts w:ascii="Arial" w:hAnsi="Arial" w:cs="Arial"/>
          <w:b/>
          <w:bCs/>
          <w:i/>
          <w:iCs/>
          <w:color w:val="000000" w:themeColor="text1"/>
          <w:sz w:val="24"/>
          <w:szCs w:val="24"/>
        </w:rPr>
        <w:t xml:space="preserve"> </w:t>
      </w:r>
      <w:r>
        <w:rPr>
          <w:rFonts w:ascii="Arial" w:hAnsi="Arial" w:cs="Arial"/>
          <w:b/>
          <w:bCs/>
          <w:i/>
          <w:iCs/>
          <w:color w:val="000000" w:themeColor="text1"/>
          <w:sz w:val="24"/>
          <w:szCs w:val="24"/>
        </w:rPr>
        <w:t>for</w:t>
      </w:r>
      <w:r w:rsidR="00DE2A63" w:rsidRPr="00DE2A63">
        <w:rPr>
          <w:rFonts w:ascii="Arial" w:hAnsi="Arial" w:cs="Arial"/>
          <w:b/>
          <w:bCs/>
          <w:i/>
          <w:iCs/>
          <w:color w:val="000000" w:themeColor="text1"/>
          <w:sz w:val="24"/>
          <w:szCs w:val="24"/>
        </w:rPr>
        <w:t xml:space="preserve"> pioneer company (Amazon):</w:t>
      </w:r>
      <w:bookmarkEnd w:id="6"/>
      <w:r w:rsidR="00DE2A63" w:rsidRPr="00DE2A63">
        <w:rPr>
          <w:rFonts w:ascii="Arial" w:hAnsi="Arial" w:cs="Arial"/>
          <w:b/>
          <w:bCs/>
          <w:i/>
          <w:iCs/>
          <w:color w:val="000000" w:themeColor="text1"/>
          <w:sz w:val="24"/>
          <w:szCs w:val="24"/>
        </w:rPr>
        <w:t xml:space="preserve"> </w:t>
      </w:r>
    </w:p>
    <w:p w14:paraId="74271094" w14:textId="77777777" w:rsidR="00DE2A63" w:rsidRPr="00DE2A63" w:rsidRDefault="00DE2A63" w:rsidP="00AA7936">
      <w:pPr>
        <w:spacing w:line="360" w:lineRule="auto"/>
        <w:jc w:val="both"/>
        <w:rPr>
          <w:rFonts w:ascii="Arial" w:hAnsi="Arial" w:cs="Arial"/>
        </w:rPr>
      </w:pPr>
      <w:r w:rsidRPr="00DE2A63">
        <w:rPr>
          <w:rFonts w:ascii="Arial" w:hAnsi="Arial" w:cs="Arial"/>
          <w:b/>
          <w:bCs/>
        </w:rPr>
        <w:t>Expensive Continuous Reinvestment:</w:t>
      </w:r>
      <w:r w:rsidRPr="00DE2A63">
        <w:rPr>
          <w:rFonts w:ascii="Arial" w:hAnsi="Arial" w:cs="Arial"/>
        </w:rPr>
        <w:t xml:space="preserve"> Technology leadership is costly to maintain and it demands huge capital outlays. </w:t>
      </w:r>
    </w:p>
    <w:p w14:paraId="19B4035E" w14:textId="77777777" w:rsidR="00DE2A63" w:rsidRPr="00DE2A63" w:rsidRDefault="00DE2A63" w:rsidP="00AA7936">
      <w:pPr>
        <w:spacing w:line="360" w:lineRule="auto"/>
        <w:jc w:val="both"/>
        <w:rPr>
          <w:rFonts w:ascii="Arial" w:hAnsi="Arial" w:cs="Arial"/>
        </w:rPr>
      </w:pPr>
      <w:r w:rsidRPr="00DE2A63">
        <w:rPr>
          <w:rFonts w:ascii="Arial" w:hAnsi="Arial" w:cs="Arial"/>
          <w:b/>
          <w:bCs/>
        </w:rPr>
        <w:t>Cybersecurity Exposure:</w:t>
      </w:r>
      <w:r w:rsidRPr="00DE2A63">
        <w:rPr>
          <w:rFonts w:ascii="Arial" w:hAnsi="Arial" w:cs="Arial"/>
        </w:rPr>
        <w:t xml:space="preserve"> Big data networks become more susceptible to cybercrime (more than USD 200 billion a year cost around the world, WEF, 2024).</w:t>
      </w:r>
    </w:p>
    <w:p w14:paraId="29F1DB88" w14:textId="77777777" w:rsidR="00DE2A63" w:rsidRDefault="00DE2A63" w:rsidP="00AA7936">
      <w:pPr>
        <w:spacing w:line="360" w:lineRule="auto"/>
        <w:jc w:val="both"/>
        <w:rPr>
          <w:rFonts w:ascii="Arial" w:hAnsi="Arial" w:cs="Arial"/>
        </w:rPr>
      </w:pPr>
      <w:r w:rsidRPr="00DE2A63">
        <w:rPr>
          <w:rFonts w:ascii="Arial" w:hAnsi="Arial" w:cs="Arial"/>
          <w:b/>
          <w:bCs/>
        </w:rPr>
        <w:t>Automation Backlash:</w:t>
      </w:r>
      <w:r w:rsidRPr="00DE2A63">
        <w:rPr>
          <w:rFonts w:ascii="Arial" w:hAnsi="Arial" w:cs="Arial"/>
        </w:rPr>
        <w:t xml:space="preserve"> The loss of jobs and the resistance of employees (e.g., warehouse </w:t>
      </w:r>
      <w:r w:rsidR="00FD1FC5" w:rsidRPr="00DE2A63">
        <w:rPr>
          <w:rFonts w:ascii="Arial" w:hAnsi="Arial" w:cs="Arial"/>
        </w:rPr>
        <w:t>labor</w:t>
      </w:r>
      <w:r w:rsidRPr="00DE2A63">
        <w:rPr>
          <w:rFonts w:ascii="Arial" w:hAnsi="Arial" w:cs="Arial"/>
        </w:rPr>
        <w:t xml:space="preserve"> issues) can cause a negative reputation. </w:t>
      </w:r>
    </w:p>
    <w:p w14:paraId="3E7FB497" w14:textId="77777777" w:rsidR="00DE2A63" w:rsidRPr="00DE2A63" w:rsidRDefault="00C04610" w:rsidP="00DE2A63">
      <w:pPr>
        <w:pStyle w:val="Heading3"/>
        <w:rPr>
          <w:rFonts w:ascii="Arial" w:hAnsi="Arial" w:cs="Arial"/>
          <w:b/>
          <w:bCs/>
          <w:i/>
          <w:iCs/>
          <w:color w:val="000000" w:themeColor="text1"/>
          <w:sz w:val="24"/>
          <w:szCs w:val="24"/>
        </w:rPr>
      </w:pPr>
      <w:bookmarkStart w:id="7" w:name="_Toc212035886"/>
      <w:r>
        <w:rPr>
          <w:rFonts w:ascii="Arial" w:hAnsi="Arial" w:cs="Arial"/>
          <w:b/>
          <w:bCs/>
          <w:i/>
          <w:iCs/>
          <w:color w:val="000000" w:themeColor="text1"/>
          <w:sz w:val="24"/>
          <w:szCs w:val="24"/>
        </w:rPr>
        <w:t>Opportunities</w:t>
      </w:r>
      <w:r w:rsidR="00DE2A63" w:rsidRPr="00DE2A63">
        <w:rPr>
          <w:rFonts w:ascii="Arial" w:hAnsi="Arial" w:cs="Arial"/>
          <w:b/>
          <w:bCs/>
          <w:i/>
          <w:iCs/>
          <w:color w:val="000000" w:themeColor="text1"/>
          <w:sz w:val="24"/>
          <w:szCs w:val="24"/>
        </w:rPr>
        <w:t xml:space="preserve"> </w:t>
      </w:r>
      <w:r>
        <w:rPr>
          <w:rFonts w:ascii="Arial" w:hAnsi="Arial" w:cs="Arial"/>
          <w:b/>
          <w:bCs/>
          <w:i/>
          <w:iCs/>
          <w:color w:val="000000" w:themeColor="text1"/>
          <w:sz w:val="24"/>
          <w:szCs w:val="24"/>
        </w:rPr>
        <w:t>for</w:t>
      </w:r>
      <w:r w:rsidR="00DE2A63" w:rsidRPr="00DE2A63">
        <w:rPr>
          <w:rFonts w:ascii="Arial" w:hAnsi="Arial" w:cs="Arial"/>
          <w:b/>
          <w:bCs/>
          <w:i/>
          <w:iCs/>
          <w:color w:val="000000" w:themeColor="text1"/>
          <w:sz w:val="24"/>
          <w:szCs w:val="24"/>
        </w:rPr>
        <w:t xml:space="preserve"> follower company(eBay)</w:t>
      </w:r>
      <w:bookmarkEnd w:id="7"/>
    </w:p>
    <w:p w14:paraId="443FE9EF" w14:textId="77777777" w:rsidR="00DE2A63" w:rsidRPr="00DE2A63" w:rsidRDefault="00DE2A63" w:rsidP="00AA7936">
      <w:pPr>
        <w:spacing w:line="360" w:lineRule="auto"/>
        <w:jc w:val="both"/>
        <w:rPr>
          <w:rFonts w:ascii="Arial" w:hAnsi="Arial" w:cs="Arial"/>
        </w:rPr>
      </w:pPr>
      <w:r w:rsidRPr="00DE2A63">
        <w:rPr>
          <w:rFonts w:ascii="Arial" w:hAnsi="Arial" w:cs="Arial"/>
          <w:b/>
          <w:bCs/>
        </w:rPr>
        <w:t>Platform Efficiency:</w:t>
      </w:r>
      <w:r w:rsidRPr="00DE2A63">
        <w:rPr>
          <w:rFonts w:ascii="Arial" w:hAnsi="Arial" w:cs="Arial"/>
        </w:rPr>
        <w:t xml:space="preserve"> Excellent at optimization of marketplace and application of AI to search and fraud detection. </w:t>
      </w:r>
    </w:p>
    <w:p w14:paraId="62FE50EF" w14:textId="77777777" w:rsidR="00DE2A63" w:rsidRPr="00DE2A63" w:rsidRDefault="00DE2A63" w:rsidP="00AA7936">
      <w:pPr>
        <w:spacing w:line="360" w:lineRule="auto"/>
        <w:jc w:val="both"/>
        <w:rPr>
          <w:rFonts w:ascii="Arial" w:hAnsi="Arial" w:cs="Arial"/>
        </w:rPr>
      </w:pPr>
      <w:r w:rsidRPr="00DE2A63">
        <w:rPr>
          <w:rFonts w:ascii="Arial" w:hAnsi="Arial" w:cs="Arial"/>
          <w:b/>
          <w:bCs/>
        </w:rPr>
        <w:t>Cloud Collaboration:</w:t>
      </w:r>
      <w:r w:rsidRPr="00DE2A63">
        <w:rPr>
          <w:rFonts w:ascii="Arial" w:hAnsi="Arial" w:cs="Arial"/>
        </w:rPr>
        <w:t xml:space="preserve"> The collaboration with Google Cloud increases the scalability and processing of data (eBay, 2024). </w:t>
      </w:r>
    </w:p>
    <w:p w14:paraId="5173DC3B" w14:textId="77777777" w:rsidR="00DE2A63" w:rsidRPr="00DE2A63" w:rsidRDefault="00DE2A63" w:rsidP="00AA7936">
      <w:pPr>
        <w:spacing w:line="360" w:lineRule="auto"/>
        <w:jc w:val="both"/>
        <w:rPr>
          <w:rFonts w:ascii="Arial" w:hAnsi="Arial" w:cs="Arial"/>
        </w:rPr>
      </w:pPr>
      <w:r w:rsidRPr="00DE2A63">
        <w:rPr>
          <w:rFonts w:ascii="Arial" w:hAnsi="Arial" w:cs="Arial"/>
          <w:b/>
          <w:bCs/>
        </w:rPr>
        <w:t>Low Operating Costs:</w:t>
      </w:r>
      <w:r w:rsidRPr="00DE2A63">
        <w:rPr>
          <w:rFonts w:ascii="Arial" w:hAnsi="Arial" w:cs="Arial"/>
        </w:rPr>
        <w:t xml:space="preserve"> Technology model relies on platform mediation, which lowers the infrastructure and logistics expenses. </w:t>
      </w:r>
    </w:p>
    <w:p w14:paraId="64D4A37D" w14:textId="77777777" w:rsidR="00DE2A63" w:rsidRPr="0091191D" w:rsidRDefault="00C04610" w:rsidP="00DE2A63">
      <w:pPr>
        <w:pStyle w:val="Heading3"/>
        <w:rPr>
          <w:rFonts w:ascii="Arial" w:hAnsi="Arial" w:cs="Arial"/>
          <w:b/>
          <w:bCs/>
          <w:i/>
          <w:iCs/>
          <w:color w:val="000000" w:themeColor="text1"/>
          <w:sz w:val="24"/>
          <w:szCs w:val="24"/>
        </w:rPr>
      </w:pPr>
      <w:bookmarkStart w:id="8" w:name="_Toc212035887"/>
      <w:r>
        <w:rPr>
          <w:rFonts w:ascii="Arial" w:hAnsi="Arial" w:cs="Arial"/>
          <w:b/>
          <w:bCs/>
          <w:i/>
          <w:iCs/>
          <w:color w:val="000000" w:themeColor="text1"/>
          <w:sz w:val="24"/>
          <w:szCs w:val="24"/>
        </w:rPr>
        <w:t>Threats</w:t>
      </w:r>
      <w:r w:rsidR="00DE2A63" w:rsidRPr="0091191D">
        <w:rPr>
          <w:rFonts w:ascii="Arial" w:hAnsi="Arial" w:cs="Arial"/>
          <w:b/>
          <w:bCs/>
          <w:i/>
          <w:iCs/>
          <w:color w:val="000000" w:themeColor="text1"/>
          <w:sz w:val="24"/>
          <w:szCs w:val="24"/>
        </w:rPr>
        <w:t xml:space="preserve"> </w:t>
      </w:r>
      <w:r>
        <w:rPr>
          <w:rFonts w:ascii="Arial" w:hAnsi="Arial" w:cs="Arial"/>
          <w:b/>
          <w:bCs/>
          <w:i/>
          <w:iCs/>
          <w:color w:val="000000" w:themeColor="text1"/>
          <w:sz w:val="24"/>
          <w:szCs w:val="24"/>
        </w:rPr>
        <w:t>for</w:t>
      </w:r>
      <w:r w:rsidR="00DE2A63" w:rsidRPr="0091191D">
        <w:rPr>
          <w:rFonts w:ascii="Arial" w:hAnsi="Arial" w:cs="Arial"/>
          <w:b/>
          <w:bCs/>
          <w:i/>
          <w:iCs/>
          <w:color w:val="000000" w:themeColor="text1"/>
          <w:sz w:val="24"/>
          <w:szCs w:val="24"/>
        </w:rPr>
        <w:t xml:space="preserve"> follower company(eBay)</w:t>
      </w:r>
      <w:bookmarkEnd w:id="8"/>
    </w:p>
    <w:p w14:paraId="4C90ED5E" w14:textId="77777777" w:rsidR="00DE2A63" w:rsidRPr="00DE2A63" w:rsidRDefault="00DE2A63" w:rsidP="00AA7936">
      <w:pPr>
        <w:spacing w:line="360" w:lineRule="auto"/>
        <w:jc w:val="both"/>
        <w:rPr>
          <w:rFonts w:ascii="Arial" w:hAnsi="Arial" w:cs="Arial"/>
        </w:rPr>
      </w:pPr>
      <w:r w:rsidRPr="00DE2A63">
        <w:rPr>
          <w:rFonts w:ascii="Arial" w:hAnsi="Arial" w:cs="Arial"/>
          <w:b/>
          <w:bCs/>
        </w:rPr>
        <w:t>Poor R&amp;D Investment:</w:t>
      </w:r>
      <w:r w:rsidRPr="00DE2A63">
        <w:rPr>
          <w:rFonts w:ascii="Arial" w:hAnsi="Arial" w:cs="Arial"/>
        </w:rPr>
        <w:t xml:space="preserve"> It will not be enough to support disruptive innovation, with only an estimated USD 1.1 billion in 2024. </w:t>
      </w:r>
    </w:p>
    <w:p w14:paraId="6EEF0BC2" w14:textId="77777777" w:rsidR="00DE2A63" w:rsidRPr="00DE2A63" w:rsidRDefault="00DE2A63" w:rsidP="00AA7936">
      <w:pPr>
        <w:spacing w:line="360" w:lineRule="auto"/>
        <w:jc w:val="both"/>
        <w:rPr>
          <w:rFonts w:ascii="Arial" w:hAnsi="Arial" w:cs="Arial"/>
        </w:rPr>
      </w:pPr>
      <w:r w:rsidRPr="00DE2A63">
        <w:rPr>
          <w:rFonts w:ascii="Arial" w:hAnsi="Arial" w:cs="Arial"/>
          <w:b/>
          <w:bCs/>
        </w:rPr>
        <w:t>Absence of Integration:</w:t>
      </w:r>
      <w:r w:rsidRPr="00DE2A63">
        <w:rPr>
          <w:rFonts w:ascii="Arial" w:hAnsi="Arial" w:cs="Arial"/>
        </w:rPr>
        <w:t xml:space="preserve"> Third-party logistics depends on, and the customer does not control the experience. </w:t>
      </w:r>
    </w:p>
    <w:p w14:paraId="63A2FECC" w14:textId="77777777" w:rsidR="00DE2A63" w:rsidRPr="00DE2A63" w:rsidRDefault="00DE2A63" w:rsidP="00AA7936">
      <w:pPr>
        <w:spacing w:line="360" w:lineRule="auto"/>
        <w:jc w:val="both"/>
        <w:rPr>
          <w:rFonts w:ascii="Arial" w:hAnsi="Arial" w:cs="Arial"/>
        </w:rPr>
      </w:pPr>
      <w:r w:rsidRPr="00DE2A63">
        <w:rPr>
          <w:rFonts w:ascii="Arial" w:hAnsi="Arial" w:cs="Arial"/>
          <w:b/>
          <w:bCs/>
        </w:rPr>
        <w:t>Reactive Innovation:</w:t>
      </w:r>
      <w:r w:rsidRPr="00DE2A63">
        <w:rPr>
          <w:rFonts w:ascii="Arial" w:hAnsi="Arial" w:cs="Arial"/>
        </w:rPr>
        <w:t xml:space="preserve"> Trails after the market leaders instead of having a new technology. </w:t>
      </w:r>
    </w:p>
    <w:p w14:paraId="7F15B28B" w14:textId="77777777" w:rsidR="00DE2A63" w:rsidRPr="00DE2A63" w:rsidRDefault="00DE2A63" w:rsidP="00AA7936">
      <w:pPr>
        <w:spacing w:line="360" w:lineRule="auto"/>
        <w:jc w:val="both"/>
        <w:rPr>
          <w:rFonts w:ascii="Arial" w:hAnsi="Arial" w:cs="Arial"/>
        </w:rPr>
      </w:pPr>
      <w:r w:rsidRPr="00DE2A63">
        <w:rPr>
          <w:rFonts w:ascii="Arial" w:hAnsi="Arial" w:cs="Arial"/>
          <w:b/>
          <w:bCs/>
        </w:rPr>
        <w:lastRenderedPageBreak/>
        <w:t>Low Differentiation:</w:t>
      </w:r>
      <w:r w:rsidRPr="00DE2A63">
        <w:rPr>
          <w:rFonts w:ascii="Arial" w:hAnsi="Arial" w:cs="Arial"/>
        </w:rPr>
        <w:t xml:space="preserve"> An integrated ecosystem that is less powerful than Amazon.</w:t>
      </w:r>
    </w:p>
    <w:p w14:paraId="7E6F87E9" w14:textId="77777777" w:rsidR="00ED021A" w:rsidRPr="00F81C1D" w:rsidRDefault="00ED021A" w:rsidP="00F81C1D">
      <w:pPr>
        <w:pStyle w:val="Heading2"/>
        <w:rPr>
          <w:rFonts w:ascii="Arial" w:hAnsi="Arial" w:cs="Arial"/>
          <w:b/>
          <w:bCs/>
          <w:color w:val="000000" w:themeColor="text1"/>
          <w:sz w:val="28"/>
          <w:szCs w:val="28"/>
        </w:rPr>
      </w:pPr>
      <w:bookmarkStart w:id="9" w:name="_Toc212035888"/>
      <w:r w:rsidRPr="00F81C1D">
        <w:rPr>
          <w:rFonts w:ascii="Arial" w:hAnsi="Arial" w:cs="Arial"/>
          <w:b/>
          <w:bCs/>
          <w:color w:val="000000" w:themeColor="text1"/>
          <w:sz w:val="28"/>
          <w:szCs w:val="28"/>
        </w:rPr>
        <w:t>Social Factors</w:t>
      </w:r>
      <w:bookmarkEnd w:id="9"/>
    </w:p>
    <w:p w14:paraId="17BDFAF2" w14:textId="77777777" w:rsidR="00675A05" w:rsidRDefault="00675A05" w:rsidP="00F81C1D">
      <w:pPr>
        <w:spacing w:line="360" w:lineRule="auto"/>
        <w:jc w:val="both"/>
        <w:rPr>
          <w:rFonts w:ascii="Arial" w:hAnsi="Arial" w:cs="Arial"/>
        </w:rPr>
      </w:pPr>
      <w:r w:rsidRPr="00675A05">
        <w:rPr>
          <w:rFonts w:ascii="Arial" w:hAnsi="Arial" w:cs="Arial"/>
        </w:rPr>
        <w:t>The behavior of consumers, their view of the brand and the focus of priority in businesses which are e-business are highly affected by the social dynamics. Consumer expectations are changing. They want their brands to be convenient, ethical, inclusive and data-private. They are also supporting brands that are sustainable and socially responsible. Social media platforms influence marketing ecosystems by increasing importance of powerful influencers, peer reviews and user-generated content to drive purchases</w:t>
      </w:r>
      <w:r w:rsidRPr="002F63D5">
        <w:rPr>
          <w:rFonts w:ascii="Arial" w:hAnsi="Arial" w:cs="Arial"/>
        </w:rPr>
        <w:t xml:space="preserve"> (Deloitte, 2025)</w:t>
      </w:r>
      <w:r w:rsidRPr="00675A05">
        <w:rPr>
          <w:rFonts w:ascii="Arial" w:hAnsi="Arial" w:cs="Arial"/>
        </w:rPr>
        <w:t>.</w:t>
      </w:r>
    </w:p>
    <w:p w14:paraId="6E50CEC8" w14:textId="77777777" w:rsidR="00ED021A" w:rsidRPr="00F81C1D" w:rsidRDefault="002F63D5" w:rsidP="00ED021A">
      <w:pPr>
        <w:rPr>
          <w:rFonts w:ascii="Arial" w:hAnsi="Arial" w:cs="Arial"/>
          <w:b/>
          <w:bCs/>
        </w:rPr>
      </w:pPr>
      <w:r w:rsidRPr="00F81C1D">
        <w:rPr>
          <w:rFonts w:ascii="Arial" w:hAnsi="Arial" w:cs="Arial"/>
          <w:b/>
          <w:bCs/>
        </w:rPr>
        <w:t>Table 3. Major Social Trends Shaping E-commerce Behavior (2020–2025)</w:t>
      </w:r>
    </w:p>
    <w:tbl>
      <w:tblPr>
        <w:tblStyle w:val="TableGrid"/>
        <w:tblW w:w="0" w:type="auto"/>
        <w:tblLook w:val="04A0" w:firstRow="1" w:lastRow="0" w:firstColumn="1" w:lastColumn="0" w:noHBand="0" w:noVBand="1"/>
      </w:tblPr>
      <w:tblGrid>
        <w:gridCol w:w="4675"/>
        <w:gridCol w:w="4675"/>
      </w:tblGrid>
      <w:tr w:rsidR="002F63D5" w:rsidRPr="002F63D5" w14:paraId="35FF98E5" w14:textId="77777777" w:rsidTr="002F63D5">
        <w:tc>
          <w:tcPr>
            <w:tcW w:w="4675" w:type="dxa"/>
          </w:tcPr>
          <w:p w14:paraId="2D19C9B1" w14:textId="77777777" w:rsidR="002F63D5" w:rsidRPr="002F63D5" w:rsidRDefault="002F63D5" w:rsidP="002F63D5">
            <w:pPr>
              <w:spacing w:line="360" w:lineRule="auto"/>
              <w:jc w:val="both"/>
              <w:rPr>
                <w:rFonts w:ascii="Arial" w:hAnsi="Arial" w:cs="Arial"/>
                <w:b/>
                <w:bCs/>
              </w:rPr>
            </w:pPr>
            <w:r w:rsidRPr="002F63D5">
              <w:rPr>
                <w:rFonts w:ascii="Arial" w:hAnsi="Arial" w:cs="Arial"/>
                <w:b/>
                <w:bCs/>
              </w:rPr>
              <w:t>Trend</w:t>
            </w:r>
          </w:p>
        </w:tc>
        <w:tc>
          <w:tcPr>
            <w:tcW w:w="4675" w:type="dxa"/>
          </w:tcPr>
          <w:p w14:paraId="515B48AB" w14:textId="77777777" w:rsidR="002F63D5" w:rsidRPr="002F63D5" w:rsidRDefault="002F63D5" w:rsidP="002F63D5">
            <w:pPr>
              <w:spacing w:line="360" w:lineRule="auto"/>
              <w:jc w:val="both"/>
              <w:rPr>
                <w:rFonts w:ascii="Arial" w:hAnsi="Arial" w:cs="Arial"/>
                <w:b/>
                <w:bCs/>
              </w:rPr>
            </w:pPr>
            <w:r w:rsidRPr="002F63D5">
              <w:rPr>
                <w:rFonts w:ascii="Arial" w:hAnsi="Arial" w:cs="Arial"/>
                <w:b/>
                <w:bCs/>
              </w:rPr>
              <w:t>Business Implication</w:t>
            </w:r>
          </w:p>
        </w:tc>
      </w:tr>
      <w:tr w:rsidR="002F63D5" w:rsidRPr="002F63D5" w14:paraId="1163ACE0" w14:textId="77777777" w:rsidTr="002F63D5">
        <w:tc>
          <w:tcPr>
            <w:tcW w:w="4675" w:type="dxa"/>
          </w:tcPr>
          <w:p w14:paraId="29995BB0" w14:textId="77777777" w:rsidR="002F63D5" w:rsidRPr="002F63D5" w:rsidRDefault="002F63D5" w:rsidP="002F63D5">
            <w:pPr>
              <w:spacing w:line="360" w:lineRule="auto"/>
              <w:jc w:val="both"/>
              <w:rPr>
                <w:rFonts w:ascii="Arial" w:hAnsi="Arial" w:cs="Arial"/>
              </w:rPr>
            </w:pPr>
            <w:r w:rsidRPr="002F63D5">
              <w:rPr>
                <w:rFonts w:ascii="Arial" w:hAnsi="Arial" w:cs="Arial"/>
              </w:rPr>
              <w:t>Rise of sustainability-focused consumption</w:t>
            </w:r>
          </w:p>
        </w:tc>
        <w:tc>
          <w:tcPr>
            <w:tcW w:w="4675" w:type="dxa"/>
          </w:tcPr>
          <w:p w14:paraId="7B5F4840" w14:textId="77777777" w:rsidR="002F63D5" w:rsidRPr="002F63D5" w:rsidRDefault="002F63D5" w:rsidP="002F63D5">
            <w:pPr>
              <w:spacing w:line="360" w:lineRule="auto"/>
              <w:jc w:val="both"/>
              <w:rPr>
                <w:rFonts w:ascii="Arial" w:hAnsi="Arial" w:cs="Arial"/>
              </w:rPr>
            </w:pPr>
            <w:r w:rsidRPr="002F63D5">
              <w:rPr>
                <w:rFonts w:ascii="Arial" w:hAnsi="Arial" w:cs="Arial"/>
              </w:rPr>
              <w:t>Demand for eco-friendly brands</w:t>
            </w:r>
          </w:p>
        </w:tc>
      </w:tr>
      <w:tr w:rsidR="002F63D5" w:rsidRPr="002F63D5" w14:paraId="13A75079" w14:textId="77777777" w:rsidTr="002F63D5">
        <w:tc>
          <w:tcPr>
            <w:tcW w:w="4675" w:type="dxa"/>
          </w:tcPr>
          <w:p w14:paraId="37EBB6F6" w14:textId="77777777" w:rsidR="002F63D5" w:rsidRPr="002F63D5" w:rsidRDefault="002F63D5" w:rsidP="002F63D5">
            <w:pPr>
              <w:spacing w:line="360" w:lineRule="auto"/>
              <w:jc w:val="both"/>
              <w:rPr>
                <w:rFonts w:ascii="Arial" w:hAnsi="Arial" w:cs="Arial"/>
              </w:rPr>
            </w:pPr>
            <w:r w:rsidRPr="002F63D5">
              <w:rPr>
                <w:rFonts w:ascii="Arial" w:hAnsi="Arial" w:cs="Arial"/>
              </w:rPr>
              <w:t>Influence of social media commerce (TikTok, Instagram)</w:t>
            </w:r>
          </w:p>
        </w:tc>
        <w:tc>
          <w:tcPr>
            <w:tcW w:w="4675" w:type="dxa"/>
          </w:tcPr>
          <w:p w14:paraId="68D6CDF0" w14:textId="77777777" w:rsidR="002F63D5" w:rsidRPr="002F63D5" w:rsidRDefault="002F63D5" w:rsidP="002F63D5">
            <w:pPr>
              <w:spacing w:line="360" w:lineRule="auto"/>
              <w:jc w:val="both"/>
              <w:rPr>
                <w:rFonts w:ascii="Arial" w:hAnsi="Arial" w:cs="Arial"/>
              </w:rPr>
            </w:pPr>
            <w:r w:rsidRPr="002F63D5">
              <w:rPr>
                <w:rFonts w:ascii="Arial" w:hAnsi="Arial" w:cs="Arial"/>
              </w:rPr>
              <w:t>Shift to influencer-led marketing</w:t>
            </w:r>
          </w:p>
        </w:tc>
      </w:tr>
      <w:tr w:rsidR="002F63D5" w:rsidRPr="002F63D5" w14:paraId="5DAF172C" w14:textId="77777777" w:rsidTr="002F63D5">
        <w:tc>
          <w:tcPr>
            <w:tcW w:w="4675" w:type="dxa"/>
          </w:tcPr>
          <w:p w14:paraId="14C6F519" w14:textId="77777777" w:rsidR="002F63D5" w:rsidRPr="002F63D5" w:rsidRDefault="002F63D5" w:rsidP="002F63D5">
            <w:pPr>
              <w:spacing w:line="360" w:lineRule="auto"/>
              <w:jc w:val="both"/>
              <w:rPr>
                <w:rFonts w:ascii="Arial" w:hAnsi="Arial" w:cs="Arial"/>
              </w:rPr>
            </w:pPr>
            <w:r w:rsidRPr="002F63D5">
              <w:rPr>
                <w:rFonts w:ascii="Arial" w:hAnsi="Arial" w:cs="Arial"/>
              </w:rPr>
              <w:t>Demand for transparency and ethical sourcing</w:t>
            </w:r>
          </w:p>
        </w:tc>
        <w:tc>
          <w:tcPr>
            <w:tcW w:w="4675" w:type="dxa"/>
          </w:tcPr>
          <w:p w14:paraId="2FB569F8" w14:textId="77777777" w:rsidR="002F63D5" w:rsidRPr="002F63D5" w:rsidRDefault="002F63D5" w:rsidP="002F63D5">
            <w:pPr>
              <w:spacing w:line="360" w:lineRule="auto"/>
              <w:jc w:val="both"/>
              <w:rPr>
                <w:rFonts w:ascii="Arial" w:hAnsi="Arial" w:cs="Arial"/>
              </w:rPr>
            </w:pPr>
            <w:r w:rsidRPr="002F63D5">
              <w:rPr>
                <w:rFonts w:ascii="Arial" w:hAnsi="Arial" w:cs="Arial"/>
              </w:rPr>
              <w:t>CSR and brand accountability</w:t>
            </w:r>
          </w:p>
        </w:tc>
      </w:tr>
      <w:tr w:rsidR="002F63D5" w:rsidRPr="002F63D5" w14:paraId="65EA8036" w14:textId="77777777" w:rsidTr="002F63D5">
        <w:tc>
          <w:tcPr>
            <w:tcW w:w="4675" w:type="dxa"/>
          </w:tcPr>
          <w:p w14:paraId="2118E926" w14:textId="77777777" w:rsidR="002F63D5" w:rsidRPr="002F63D5" w:rsidRDefault="002F63D5" w:rsidP="002F63D5">
            <w:pPr>
              <w:spacing w:line="360" w:lineRule="auto"/>
              <w:jc w:val="both"/>
              <w:rPr>
                <w:rFonts w:ascii="Arial" w:hAnsi="Arial" w:cs="Arial"/>
              </w:rPr>
            </w:pPr>
            <w:r w:rsidRPr="002F63D5">
              <w:rPr>
                <w:rFonts w:ascii="Arial" w:hAnsi="Arial" w:cs="Arial"/>
              </w:rPr>
              <w:t>Focus on inclusivity and diversity</w:t>
            </w:r>
          </w:p>
        </w:tc>
        <w:tc>
          <w:tcPr>
            <w:tcW w:w="4675" w:type="dxa"/>
          </w:tcPr>
          <w:p w14:paraId="53B51B70" w14:textId="77777777" w:rsidR="002F63D5" w:rsidRPr="002F63D5" w:rsidRDefault="002F63D5" w:rsidP="002F63D5">
            <w:pPr>
              <w:spacing w:line="360" w:lineRule="auto"/>
              <w:jc w:val="both"/>
              <w:rPr>
                <w:rFonts w:ascii="Arial" w:hAnsi="Arial" w:cs="Arial"/>
              </w:rPr>
            </w:pPr>
            <w:r w:rsidRPr="002F63D5">
              <w:rPr>
                <w:rFonts w:ascii="Arial" w:hAnsi="Arial" w:cs="Arial"/>
              </w:rPr>
              <w:t>Expanded representation in marketing</w:t>
            </w:r>
          </w:p>
        </w:tc>
      </w:tr>
    </w:tbl>
    <w:p w14:paraId="7045805D" w14:textId="77777777" w:rsidR="002F63D5" w:rsidRPr="00FD1FC5" w:rsidRDefault="002F63D5" w:rsidP="00FD1FC5">
      <w:pPr>
        <w:rPr>
          <w:rFonts w:ascii="Arial" w:hAnsi="Arial" w:cs="Arial"/>
          <w:b/>
          <w:bCs/>
          <w:i/>
          <w:iCs/>
          <w:sz w:val="22"/>
          <w:szCs w:val="22"/>
        </w:rPr>
      </w:pPr>
      <w:r w:rsidRPr="00F81C1D">
        <w:rPr>
          <w:rFonts w:ascii="Arial" w:hAnsi="Arial" w:cs="Arial"/>
          <w:b/>
          <w:bCs/>
          <w:i/>
          <w:iCs/>
          <w:sz w:val="22"/>
          <w:szCs w:val="22"/>
        </w:rPr>
        <w:t>Sources: PwC (2024); Deloitte (2025)</w:t>
      </w:r>
    </w:p>
    <w:p w14:paraId="355A6D71" w14:textId="77777777" w:rsidR="00ED021A" w:rsidRDefault="00ED021A" w:rsidP="002F63D5">
      <w:pPr>
        <w:spacing w:line="360" w:lineRule="auto"/>
        <w:jc w:val="both"/>
        <w:rPr>
          <w:rFonts w:ascii="Arial" w:hAnsi="Arial" w:cs="Arial"/>
        </w:rPr>
      </w:pPr>
      <w:r w:rsidRPr="002F63D5">
        <w:rPr>
          <w:rFonts w:ascii="Arial" w:hAnsi="Arial" w:cs="Arial"/>
        </w:rPr>
        <w:t>According to Deloitte Consumer Insights (2025), 71% of global online shoppers consider environmental impact when purchasing, compared with 42% in 2019.</w:t>
      </w:r>
    </w:p>
    <w:p w14:paraId="6925530D" w14:textId="77777777" w:rsidR="002F63D5" w:rsidRPr="00AA7936" w:rsidRDefault="002F63D5" w:rsidP="00AA7936">
      <w:pPr>
        <w:spacing w:line="360" w:lineRule="auto"/>
        <w:jc w:val="center"/>
        <w:rPr>
          <w:rFonts w:ascii="Arial" w:hAnsi="Arial" w:cs="Arial"/>
        </w:rPr>
      </w:pPr>
      <w:r>
        <w:rPr>
          <w:rFonts w:ascii="Arial" w:hAnsi="Arial" w:cs="Arial"/>
          <w:noProof/>
        </w:rPr>
        <w:drawing>
          <wp:inline distT="0" distB="0" distL="0" distR="0" wp14:anchorId="7F3C0A36" wp14:editId="3D60A657">
            <wp:extent cx="5622290" cy="1885950"/>
            <wp:effectExtent l="0" t="0" r="0" b="0"/>
            <wp:docPr id="3558113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30685" cy="1888766"/>
                    </a:xfrm>
                    <a:prstGeom prst="rect">
                      <a:avLst/>
                    </a:prstGeom>
                    <a:noFill/>
                  </pic:spPr>
                </pic:pic>
              </a:graphicData>
            </a:graphic>
          </wp:inline>
        </w:drawing>
      </w:r>
      <w:r w:rsidR="00ED021A" w:rsidRPr="00AA7936">
        <w:rPr>
          <w:rFonts w:ascii="Arial" w:hAnsi="Arial" w:cs="Arial"/>
          <w:i/>
          <w:iCs/>
        </w:rPr>
        <w:t>Figure 2. Consumer Priorities in Online Shopping (2019–2025)</w:t>
      </w:r>
      <w:r w:rsidR="00ED021A" w:rsidRPr="00AA7936">
        <w:rPr>
          <w:rFonts w:ascii="Arial" w:hAnsi="Arial" w:cs="Arial"/>
        </w:rPr>
        <w:br/>
      </w:r>
    </w:p>
    <w:p w14:paraId="57F0131B" w14:textId="77777777" w:rsidR="00F81C1D" w:rsidRPr="00F81C1D" w:rsidRDefault="00F81C1D" w:rsidP="00F81C1D">
      <w:pPr>
        <w:pStyle w:val="Heading2"/>
        <w:rPr>
          <w:rFonts w:ascii="Arial" w:hAnsi="Arial" w:cs="Arial"/>
          <w:b/>
          <w:bCs/>
          <w:color w:val="000000" w:themeColor="text1"/>
          <w:sz w:val="28"/>
          <w:szCs w:val="28"/>
        </w:rPr>
      </w:pPr>
      <w:bookmarkStart w:id="10" w:name="_Toc212035889"/>
      <w:r w:rsidRPr="00F81C1D">
        <w:rPr>
          <w:rFonts w:ascii="Arial" w:hAnsi="Arial" w:cs="Arial"/>
          <w:b/>
          <w:bCs/>
          <w:color w:val="000000" w:themeColor="text1"/>
          <w:sz w:val="28"/>
          <w:szCs w:val="28"/>
        </w:rPr>
        <w:lastRenderedPageBreak/>
        <w:t>Opportunities and Threats</w:t>
      </w:r>
      <w:bookmarkEnd w:id="10"/>
    </w:p>
    <w:p w14:paraId="3019D68A" w14:textId="77777777" w:rsidR="00AA7936" w:rsidRPr="00DE2A63" w:rsidRDefault="00AA7936" w:rsidP="00DE2A63">
      <w:pPr>
        <w:pStyle w:val="Heading3"/>
        <w:rPr>
          <w:rFonts w:ascii="Arial" w:hAnsi="Arial" w:cs="Arial"/>
          <w:b/>
          <w:bCs/>
          <w:i/>
          <w:iCs/>
          <w:color w:val="000000" w:themeColor="text1"/>
          <w:sz w:val="24"/>
          <w:szCs w:val="24"/>
        </w:rPr>
      </w:pPr>
      <w:bookmarkStart w:id="11" w:name="_Toc212035890"/>
      <w:r w:rsidRPr="00DE2A63">
        <w:rPr>
          <w:rFonts w:ascii="Arial" w:hAnsi="Arial" w:cs="Arial"/>
          <w:b/>
          <w:bCs/>
          <w:i/>
          <w:iCs/>
          <w:color w:val="000000" w:themeColor="text1"/>
          <w:sz w:val="24"/>
          <w:szCs w:val="24"/>
        </w:rPr>
        <w:t>Opportunities</w:t>
      </w:r>
      <w:r w:rsidR="00DE2A63" w:rsidRPr="00DE2A63">
        <w:rPr>
          <w:rFonts w:ascii="Arial" w:hAnsi="Arial" w:cs="Arial"/>
          <w:b/>
          <w:bCs/>
          <w:i/>
          <w:iCs/>
          <w:color w:val="000000" w:themeColor="text1"/>
          <w:sz w:val="24"/>
          <w:szCs w:val="24"/>
        </w:rPr>
        <w:t xml:space="preserve"> for pioneer company (Amazon)</w:t>
      </w:r>
      <w:bookmarkEnd w:id="11"/>
    </w:p>
    <w:p w14:paraId="6A483CE7" w14:textId="77777777" w:rsidR="00DE2A63" w:rsidRDefault="00DE2A63" w:rsidP="00DE2A63">
      <w:pPr>
        <w:spacing w:line="360" w:lineRule="auto"/>
        <w:jc w:val="both"/>
        <w:rPr>
          <w:rFonts w:ascii="Arial" w:hAnsi="Arial" w:cs="Arial"/>
        </w:rPr>
      </w:pPr>
      <w:r w:rsidRPr="00DE2A63">
        <w:rPr>
          <w:rFonts w:ascii="Arial" w:hAnsi="Arial" w:cs="Arial"/>
          <w:b/>
          <w:bCs/>
        </w:rPr>
        <w:t>Sustainability Leadership:</w:t>
      </w:r>
      <w:r w:rsidRPr="00DE2A63">
        <w:rPr>
          <w:rFonts w:ascii="Arial" w:hAnsi="Arial" w:cs="Arial"/>
        </w:rPr>
        <w:t xml:space="preserve"> Environmental responsibility is demonstrated in the program called Climate Pledge Friendly with 500,000+ eco-certified products (Amazon Sustainability Report, 2024). </w:t>
      </w:r>
    </w:p>
    <w:p w14:paraId="705562C6" w14:textId="77777777" w:rsidR="00DE2A63" w:rsidRDefault="00DE2A63" w:rsidP="00DE2A63">
      <w:pPr>
        <w:spacing w:line="360" w:lineRule="auto"/>
        <w:jc w:val="both"/>
        <w:rPr>
          <w:rFonts w:ascii="Arial" w:hAnsi="Arial" w:cs="Arial"/>
        </w:rPr>
      </w:pPr>
      <w:r w:rsidRPr="00DE2A63">
        <w:rPr>
          <w:rFonts w:ascii="Arial" w:hAnsi="Arial" w:cs="Arial"/>
          <w:b/>
          <w:bCs/>
        </w:rPr>
        <w:t>Brand Trust via Purpose:</w:t>
      </w:r>
      <w:r w:rsidRPr="00DE2A63">
        <w:rPr>
          <w:rFonts w:ascii="Arial" w:hAnsi="Arial" w:cs="Arial"/>
        </w:rPr>
        <w:t xml:space="preserve"> High CSR, inclusivity, and ethical sourcing are in line with the increasing consumer expectations. </w:t>
      </w:r>
    </w:p>
    <w:p w14:paraId="16BB459C" w14:textId="77777777" w:rsidR="00DE2A63" w:rsidRDefault="00DE2A63" w:rsidP="00DE2A63">
      <w:pPr>
        <w:spacing w:line="360" w:lineRule="auto"/>
        <w:jc w:val="both"/>
        <w:rPr>
          <w:rFonts w:ascii="Arial" w:hAnsi="Arial" w:cs="Arial"/>
        </w:rPr>
      </w:pPr>
      <w:r w:rsidRPr="00DE2A63">
        <w:rPr>
          <w:rFonts w:ascii="Arial" w:hAnsi="Arial" w:cs="Arial"/>
          <w:b/>
          <w:bCs/>
        </w:rPr>
        <w:t>Powerful Social Media Presence:</w:t>
      </w:r>
      <w:r w:rsidRPr="00DE2A63">
        <w:rPr>
          <w:rFonts w:ascii="Arial" w:hAnsi="Arial" w:cs="Arial"/>
        </w:rPr>
        <w:t xml:space="preserve"> Takes advantage of the influence marketing and the content-based engagement. </w:t>
      </w:r>
    </w:p>
    <w:p w14:paraId="296A38EE" w14:textId="77777777" w:rsidR="00DE2A63" w:rsidRPr="00DE2A63" w:rsidRDefault="00C04610" w:rsidP="00DE2A63">
      <w:pPr>
        <w:pStyle w:val="Heading3"/>
        <w:rPr>
          <w:rFonts w:ascii="Arial" w:hAnsi="Arial" w:cs="Arial"/>
          <w:b/>
          <w:bCs/>
          <w:i/>
          <w:iCs/>
          <w:color w:val="000000" w:themeColor="text1"/>
          <w:sz w:val="24"/>
          <w:szCs w:val="24"/>
        </w:rPr>
      </w:pPr>
      <w:bookmarkStart w:id="12" w:name="_Toc212035891"/>
      <w:r>
        <w:rPr>
          <w:rFonts w:ascii="Arial" w:hAnsi="Arial" w:cs="Arial"/>
          <w:b/>
          <w:bCs/>
          <w:i/>
          <w:iCs/>
          <w:color w:val="000000" w:themeColor="text1"/>
          <w:sz w:val="24"/>
          <w:szCs w:val="24"/>
        </w:rPr>
        <w:t>Threats</w:t>
      </w:r>
      <w:r w:rsidR="00DE2A63" w:rsidRPr="00DE2A63">
        <w:rPr>
          <w:rFonts w:ascii="Arial" w:hAnsi="Arial" w:cs="Arial"/>
          <w:b/>
          <w:bCs/>
          <w:i/>
          <w:iCs/>
          <w:color w:val="000000" w:themeColor="text1"/>
          <w:sz w:val="24"/>
          <w:szCs w:val="24"/>
        </w:rPr>
        <w:t xml:space="preserve"> for </w:t>
      </w:r>
      <w:r w:rsidR="0091191D">
        <w:rPr>
          <w:rFonts w:ascii="Arial" w:hAnsi="Arial" w:cs="Arial"/>
          <w:b/>
          <w:bCs/>
          <w:i/>
          <w:iCs/>
          <w:color w:val="000000" w:themeColor="text1"/>
          <w:sz w:val="24"/>
          <w:szCs w:val="24"/>
        </w:rPr>
        <w:t>pioneer</w:t>
      </w:r>
      <w:r w:rsidR="00DE2A63" w:rsidRPr="00DE2A63">
        <w:rPr>
          <w:rFonts w:ascii="Arial" w:hAnsi="Arial" w:cs="Arial"/>
          <w:b/>
          <w:bCs/>
          <w:i/>
          <w:iCs/>
          <w:color w:val="000000" w:themeColor="text1"/>
          <w:sz w:val="24"/>
          <w:szCs w:val="24"/>
        </w:rPr>
        <w:t xml:space="preserve"> company</w:t>
      </w:r>
      <w:r w:rsidR="00DE2A63">
        <w:rPr>
          <w:rFonts w:ascii="Arial" w:hAnsi="Arial" w:cs="Arial"/>
          <w:b/>
          <w:bCs/>
          <w:i/>
          <w:iCs/>
          <w:color w:val="000000" w:themeColor="text1"/>
          <w:sz w:val="24"/>
          <w:szCs w:val="24"/>
        </w:rPr>
        <w:t xml:space="preserve"> </w:t>
      </w:r>
      <w:r w:rsidR="00DE2A63" w:rsidRPr="00DE2A63">
        <w:rPr>
          <w:rFonts w:ascii="Arial" w:hAnsi="Arial" w:cs="Arial"/>
          <w:b/>
          <w:bCs/>
          <w:i/>
          <w:iCs/>
          <w:color w:val="000000" w:themeColor="text1"/>
          <w:sz w:val="24"/>
          <w:szCs w:val="24"/>
        </w:rPr>
        <w:t>(Amazon)</w:t>
      </w:r>
      <w:bookmarkEnd w:id="12"/>
    </w:p>
    <w:p w14:paraId="6B16D255" w14:textId="77777777" w:rsidR="00DE2A63" w:rsidRDefault="00FD1FC5" w:rsidP="00DE2A63">
      <w:pPr>
        <w:spacing w:line="360" w:lineRule="auto"/>
        <w:jc w:val="both"/>
        <w:rPr>
          <w:rFonts w:ascii="Arial" w:hAnsi="Arial" w:cs="Arial"/>
        </w:rPr>
      </w:pPr>
      <w:r w:rsidRPr="00DE2A63">
        <w:rPr>
          <w:rFonts w:ascii="Arial" w:hAnsi="Arial" w:cs="Arial"/>
          <w:b/>
          <w:bCs/>
        </w:rPr>
        <w:t>Labor</w:t>
      </w:r>
      <w:r w:rsidR="00DE2A63" w:rsidRPr="00DE2A63">
        <w:rPr>
          <w:rFonts w:ascii="Arial" w:hAnsi="Arial" w:cs="Arial"/>
          <w:b/>
          <w:bCs/>
        </w:rPr>
        <w:t xml:space="preserve"> Controversies:</w:t>
      </w:r>
      <w:r w:rsidR="00DE2A63" w:rsidRPr="00DE2A63">
        <w:rPr>
          <w:rFonts w:ascii="Arial" w:hAnsi="Arial" w:cs="Arial"/>
        </w:rPr>
        <w:t xml:space="preserve"> Worker protests and moral questioning (e.g. 2023 U.S strikes, Forbes, 2023) hurt brand image. </w:t>
      </w:r>
    </w:p>
    <w:p w14:paraId="658FF8D8" w14:textId="77777777" w:rsidR="00DE2A63" w:rsidRDefault="00DE2A63" w:rsidP="00DE2A63">
      <w:pPr>
        <w:spacing w:line="360" w:lineRule="auto"/>
        <w:jc w:val="both"/>
        <w:rPr>
          <w:rFonts w:ascii="Arial" w:hAnsi="Arial" w:cs="Arial"/>
        </w:rPr>
      </w:pPr>
      <w:r w:rsidRPr="00DE2A63">
        <w:rPr>
          <w:rFonts w:ascii="Arial" w:hAnsi="Arial" w:cs="Arial"/>
          <w:b/>
          <w:bCs/>
        </w:rPr>
        <w:t>Privacy Issues:</w:t>
      </w:r>
      <w:r w:rsidRPr="00DE2A63">
        <w:rPr>
          <w:rFonts w:ascii="Arial" w:hAnsi="Arial" w:cs="Arial"/>
        </w:rPr>
        <w:t xml:space="preserve"> Surveillance and abuse are the concerns that emerge as a result of heavy data collection by consumers. </w:t>
      </w:r>
    </w:p>
    <w:p w14:paraId="5F4A5AF2" w14:textId="77777777" w:rsidR="00DE2A63" w:rsidRDefault="00DE2A63" w:rsidP="00DE2A63">
      <w:pPr>
        <w:spacing w:line="360" w:lineRule="auto"/>
        <w:jc w:val="both"/>
        <w:rPr>
          <w:rFonts w:ascii="Arial" w:hAnsi="Arial" w:cs="Arial"/>
        </w:rPr>
      </w:pPr>
      <w:r w:rsidRPr="00DE2A63">
        <w:rPr>
          <w:rFonts w:ascii="Arial" w:hAnsi="Arial" w:cs="Arial"/>
          <w:b/>
          <w:bCs/>
        </w:rPr>
        <w:t>Perceived Over-Dominance:</w:t>
      </w:r>
      <w:r w:rsidRPr="00DE2A63">
        <w:rPr>
          <w:rFonts w:ascii="Arial" w:hAnsi="Arial" w:cs="Arial"/>
        </w:rPr>
        <w:t xml:space="preserve"> Ethical brand perception could be destroyed with the allegations of monopolistic </w:t>
      </w:r>
      <w:r w:rsidR="00FD1FC5" w:rsidRPr="00DE2A63">
        <w:rPr>
          <w:rFonts w:ascii="Arial" w:hAnsi="Arial" w:cs="Arial"/>
        </w:rPr>
        <w:t>behavior</w:t>
      </w:r>
      <w:r w:rsidRPr="00DE2A63">
        <w:rPr>
          <w:rFonts w:ascii="Arial" w:hAnsi="Arial" w:cs="Arial"/>
        </w:rPr>
        <w:t xml:space="preserve">. </w:t>
      </w:r>
    </w:p>
    <w:p w14:paraId="428FE602" w14:textId="77777777" w:rsidR="00DE2A63" w:rsidRDefault="00DE2A63" w:rsidP="00DE2A63">
      <w:pPr>
        <w:spacing w:line="360" w:lineRule="auto"/>
        <w:jc w:val="both"/>
        <w:rPr>
          <w:rFonts w:ascii="Arial" w:hAnsi="Arial" w:cs="Arial"/>
        </w:rPr>
      </w:pPr>
      <w:r w:rsidRPr="00DE2A63">
        <w:rPr>
          <w:rFonts w:ascii="Arial" w:hAnsi="Arial" w:cs="Arial"/>
          <w:b/>
          <w:bCs/>
        </w:rPr>
        <w:t>High Expectation Pressure:</w:t>
      </w:r>
      <w:r w:rsidRPr="00DE2A63">
        <w:rPr>
          <w:rFonts w:ascii="Arial" w:hAnsi="Arial" w:cs="Arial"/>
        </w:rPr>
        <w:t xml:space="preserve"> The consumers seek transparency on environmental and social aspects. </w:t>
      </w:r>
    </w:p>
    <w:p w14:paraId="2577AA61" w14:textId="77777777" w:rsidR="00DE2A63" w:rsidRPr="00FD1FC5" w:rsidRDefault="00C04610" w:rsidP="00FD1FC5">
      <w:pPr>
        <w:pStyle w:val="Heading3"/>
        <w:rPr>
          <w:rFonts w:ascii="Arial" w:hAnsi="Arial" w:cs="Arial"/>
          <w:b/>
          <w:bCs/>
          <w:color w:val="000000" w:themeColor="text1"/>
          <w:sz w:val="24"/>
          <w:szCs w:val="24"/>
        </w:rPr>
      </w:pPr>
      <w:bookmarkStart w:id="13" w:name="_Toc212035892"/>
      <w:r>
        <w:rPr>
          <w:rFonts w:ascii="Arial" w:hAnsi="Arial" w:cs="Arial"/>
          <w:b/>
          <w:bCs/>
          <w:color w:val="000000" w:themeColor="text1"/>
          <w:sz w:val="24"/>
          <w:szCs w:val="24"/>
        </w:rPr>
        <w:t>Opportunities</w:t>
      </w:r>
      <w:r w:rsidR="00DE2A63" w:rsidRPr="00FD1FC5">
        <w:rPr>
          <w:rFonts w:ascii="Arial" w:hAnsi="Arial" w:cs="Arial"/>
          <w:b/>
          <w:bCs/>
          <w:color w:val="000000" w:themeColor="text1"/>
          <w:sz w:val="24"/>
          <w:szCs w:val="24"/>
        </w:rPr>
        <w:t xml:space="preserve"> for follower company (eBay)</w:t>
      </w:r>
      <w:bookmarkEnd w:id="13"/>
    </w:p>
    <w:p w14:paraId="7AD001EF" w14:textId="77777777" w:rsidR="00DE2A63" w:rsidRDefault="00DE2A63" w:rsidP="00DE2A63">
      <w:pPr>
        <w:spacing w:line="360" w:lineRule="auto"/>
        <w:jc w:val="both"/>
        <w:rPr>
          <w:rFonts w:ascii="Arial" w:hAnsi="Arial" w:cs="Arial"/>
        </w:rPr>
      </w:pPr>
      <w:r w:rsidRPr="00DE2A63">
        <w:rPr>
          <w:rFonts w:ascii="Arial" w:hAnsi="Arial" w:cs="Arial"/>
          <w:b/>
          <w:bCs/>
        </w:rPr>
        <w:t>Sustainability by Design:</w:t>
      </w:r>
      <w:r w:rsidRPr="00DE2A63">
        <w:rPr>
          <w:rFonts w:ascii="Arial" w:hAnsi="Arial" w:cs="Arial"/>
        </w:rPr>
        <w:t xml:space="preserve"> Encourages the use of the circle economy by resale and reuse to minimize waste to the environment.</w:t>
      </w:r>
    </w:p>
    <w:p w14:paraId="18E71E98" w14:textId="77777777" w:rsidR="00DE2A63" w:rsidRDefault="00DE2A63" w:rsidP="00DE2A63">
      <w:pPr>
        <w:spacing w:line="360" w:lineRule="auto"/>
        <w:jc w:val="both"/>
        <w:rPr>
          <w:rFonts w:ascii="Arial" w:hAnsi="Arial" w:cs="Arial"/>
        </w:rPr>
      </w:pPr>
      <w:r w:rsidRPr="00DE2A63">
        <w:rPr>
          <w:rFonts w:ascii="Arial" w:hAnsi="Arial" w:cs="Arial"/>
          <w:b/>
          <w:bCs/>
        </w:rPr>
        <w:t xml:space="preserve"> Ethical Consumer Appeal:</w:t>
      </w:r>
      <w:r w:rsidRPr="00DE2A63">
        <w:rPr>
          <w:rFonts w:ascii="Arial" w:hAnsi="Arial" w:cs="Arial"/>
        </w:rPr>
        <w:t xml:space="preserve"> Declares itself as a community-driven platform, which is inclusive. Transparency: P2P reputation system builds confidence and responsibility in the users. </w:t>
      </w:r>
    </w:p>
    <w:p w14:paraId="758D6EEE" w14:textId="77777777" w:rsidR="00DE2A63" w:rsidRDefault="00DE2A63" w:rsidP="00DE2A63">
      <w:pPr>
        <w:spacing w:line="360" w:lineRule="auto"/>
        <w:jc w:val="both"/>
        <w:rPr>
          <w:rFonts w:ascii="Arial" w:hAnsi="Arial" w:cs="Arial"/>
        </w:rPr>
      </w:pPr>
      <w:r w:rsidRPr="00DE2A63">
        <w:rPr>
          <w:rFonts w:ascii="Arial" w:hAnsi="Arial" w:cs="Arial"/>
          <w:b/>
          <w:bCs/>
        </w:rPr>
        <w:t>Affordability &amp; Access:</w:t>
      </w:r>
      <w:r w:rsidRPr="00DE2A63">
        <w:rPr>
          <w:rFonts w:ascii="Arial" w:hAnsi="Arial" w:cs="Arial"/>
        </w:rPr>
        <w:t xml:space="preserve"> Ensures price conscious consumers the sustainability of consumption. </w:t>
      </w:r>
    </w:p>
    <w:p w14:paraId="4DE585C3" w14:textId="77777777" w:rsidR="00DE2A63" w:rsidRPr="00DE2A63" w:rsidRDefault="00C04610" w:rsidP="00DE2A63">
      <w:pPr>
        <w:pStyle w:val="Heading3"/>
        <w:rPr>
          <w:rFonts w:ascii="Arial" w:hAnsi="Arial" w:cs="Arial"/>
          <w:b/>
          <w:bCs/>
          <w:i/>
          <w:iCs/>
          <w:color w:val="000000" w:themeColor="text1"/>
          <w:sz w:val="24"/>
          <w:szCs w:val="24"/>
        </w:rPr>
      </w:pPr>
      <w:bookmarkStart w:id="14" w:name="_Toc212035893"/>
      <w:r>
        <w:rPr>
          <w:rFonts w:ascii="Arial" w:hAnsi="Arial" w:cs="Arial"/>
          <w:b/>
          <w:bCs/>
          <w:i/>
          <w:iCs/>
          <w:color w:val="000000" w:themeColor="text1"/>
          <w:sz w:val="24"/>
          <w:szCs w:val="24"/>
        </w:rPr>
        <w:lastRenderedPageBreak/>
        <w:t>Threats</w:t>
      </w:r>
      <w:r w:rsidR="00DE2A63" w:rsidRPr="00DE2A63">
        <w:rPr>
          <w:rFonts w:ascii="Arial" w:hAnsi="Arial" w:cs="Arial"/>
          <w:b/>
          <w:bCs/>
          <w:i/>
          <w:iCs/>
          <w:color w:val="000000" w:themeColor="text1"/>
          <w:sz w:val="24"/>
          <w:szCs w:val="24"/>
        </w:rPr>
        <w:t xml:space="preserve"> for follower company (eBay)</w:t>
      </w:r>
      <w:bookmarkEnd w:id="14"/>
    </w:p>
    <w:p w14:paraId="794979DB" w14:textId="77777777" w:rsidR="00DE2A63" w:rsidRDefault="00DE2A63" w:rsidP="00DE2A63">
      <w:pPr>
        <w:spacing w:line="360" w:lineRule="auto"/>
        <w:jc w:val="both"/>
        <w:rPr>
          <w:rFonts w:ascii="Arial" w:hAnsi="Arial" w:cs="Arial"/>
        </w:rPr>
      </w:pPr>
      <w:r w:rsidRPr="00FD1FC5">
        <w:rPr>
          <w:rFonts w:ascii="Arial" w:hAnsi="Arial" w:cs="Arial"/>
          <w:b/>
          <w:bCs/>
        </w:rPr>
        <w:t>Weak CSR Visibility:</w:t>
      </w:r>
      <w:r w:rsidRPr="00DE2A63">
        <w:rPr>
          <w:rFonts w:ascii="Arial" w:hAnsi="Arial" w:cs="Arial"/>
        </w:rPr>
        <w:t xml:space="preserve"> </w:t>
      </w:r>
      <w:r w:rsidR="00C04610">
        <w:rPr>
          <w:rFonts w:ascii="Arial" w:hAnsi="Arial" w:cs="Arial"/>
        </w:rPr>
        <w:t>Corporate social responsibility</w:t>
      </w:r>
      <w:r w:rsidR="001F14CB">
        <w:rPr>
          <w:rFonts w:ascii="Arial" w:hAnsi="Arial" w:cs="Arial"/>
        </w:rPr>
        <w:t xml:space="preserve"> (CSR)</w:t>
      </w:r>
      <w:r w:rsidR="00C04610">
        <w:rPr>
          <w:rFonts w:ascii="Arial" w:hAnsi="Arial" w:cs="Arial"/>
        </w:rPr>
        <w:t xml:space="preserve"> is the commitment of a company to social, ethical and </w:t>
      </w:r>
      <w:r w:rsidR="001F14CB">
        <w:rPr>
          <w:rFonts w:ascii="Arial" w:hAnsi="Arial" w:cs="Arial"/>
        </w:rPr>
        <w:t>environmental practices. The CSR activities of eBay is not that much visible compare to Amazon that limits to build strong brand image.</w:t>
      </w:r>
    </w:p>
    <w:p w14:paraId="12D4B59B" w14:textId="77777777" w:rsidR="00DE2A63" w:rsidRDefault="00DE2A63" w:rsidP="00DE2A63">
      <w:pPr>
        <w:spacing w:line="360" w:lineRule="auto"/>
        <w:jc w:val="both"/>
        <w:rPr>
          <w:rFonts w:ascii="Arial" w:hAnsi="Arial" w:cs="Arial"/>
        </w:rPr>
      </w:pPr>
      <w:r w:rsidRPr="00FD1FC5">
        <w:rPr>
          <w:rFonts w:ascii="Arial" w:hAnsi="Arial" w:cs="Arial"/>
          <w:b/>
          <w:bCs/>
        </w:rPr>
        <w:t xml:space="preserve"> Possibility of Greenwashing:</w:t>
      </w:r>
      <w:r w:rsidRPr="00DE2A63">
        <w:rPr>
          <w:rFonts w:ascii="Arial" w:hAnsi="Arial" w:cs="Arial"/>
        </w:rPr>
        <w:t xml:space="preserve"> Has to authenticate the eco-claims, or run the risk of being discredited. </w:t>
      </w:r>
    </w:p>
    <w:p w14:paraId="0547B648" w14:textId="77777777" w:rsidR="00DE2A63" w:rsidRDefault="00DE2A63" w:rsidP="00DE2A63">
      <w:pPr>
        <w:spacing w:line="360" w:lineRule="auto"/>
        <w:jc w:val="both"/>
        <w:rPr>
          <w:rFonts w:ascii="Arial" w:hAnsi="Arial" w:cs="Arial"/>
        </w:rPr>
      </w:pPr>
      <w:r w:rsidRPr="00FD1FC5">
        <w:rPr>
          <w:rFonts w:ascii="Arial" w:hAnsi="Arial" w:cs="Arial"/>
          <w:b/>
          <w:bCs/>
        </w:rPr>
        <w:t>Reduced Appeal to Younger Customers:</w:t>
      </w:r>
      <w:r w:rsidRPr="00DE2A63">
        <w:rPr>
          <w:rFonts w:ascii="Arial" w:hAnsi="Arial" w:cs="Arial"/>
        </w:rPr>
        <w:t xml:space="preserve"> Less strong activities on influencer platforms or social shopping apps (e.g., Tik Tok, Instagram). </w:t>
      </w:r>
    </w:p>
    <w:p w14:paraId="2B2899C3" w14:textId="77777777" w:rsidR="002F63D5" w:rsidRPr="00F81C1D" w:rsidRDefault="002F63D5" w:rsidP="00F81C1D">
      <w:pPr>
        <w:pStyle w:val="Heading1"/>
        <w:rPr>
          <w:rFonts w:ascii="Arial" w:hAnsi="Arial" w:cs="Arial"/>
          <w:b/>
          <w:bCs/>
          <w:color w:val="000000" w:themeColor="text1"/>
          <w:sz w:val="32"/>
          <w:szCs w:val="32"/>
        </w:rPr>
      </w:pPr>
      <w:bookmarkStart w:id="15" w:name="_Toc212035894"/>
      <w:r w:rsidRPr="00F81C1D">
        <w:rPr>
          <w:rFonts w:ascii="Arial" w:hAnsi="Arial" w:cs="Arial"/>
          <w:b/>
          <w:bCs/>
          <w:color w:val="000000" w:themeColor="text1"/>
          <w:sz w:val="32"/>
          <w:szCs w:val="32"/>
        </w:rPr>
        <w:t>Task 2: Strategic Responses of Amazon and eBay</w:t>
      </w:r>
      <w:bookmarkEnd w:id="15"/>
    </w:p>
    <w:p w14:paraId="4F9F8AC2" w14:textId="77777777" w:rsidR="0060234F" w:rsidRDefault="00675A05" w:rsidP="00F001F5">
      <w:pPr>
        <w:spacing w:line="360" w:lineRule="auto"/>
        <w:jc w:val="both"/>
        <w:rPr>
          <w:rFonts w:ascii="Arial" w:hAnsi="Arial" w:cs="Arial"/>
        </w:rPr>
      </w:pPr>
      <w:r w:rsidRPr="00675A05">
        <w:rPr>
          <w:rFonts w:ascii="Arial" w:hAnsi="Arial" w:cs="Arial"/>
        </w:rPr>
        <w:t>Amazon and eBay have adjusted to the changing technology and society in the e-commerce space. But they differ considerably in their strategic orientation, innovation capability and market structure.</w:t>
      </w:r>
    </w:p>
    <w:p w14:paraId="369B01CE" w14:textId="77777777" w:rsidR="002F63D5" w:rsidRDefault="002F63D5" w:rsidP="00F81C1D">
      <w:pPr>
        <w:pStyle w:val="Heading2"/>
        <w:rPr>
          <w:rFonts w:ascii="Arial" w:hAnsi="Arial" w:cs="Arial"/>
          <w:b/>
          <w:bCs/>
          <w:color w:val="000000" w:themeColor="text1"/>
          <w:sz w:val="28"/>
          <w:szCs w:val="28"/>
        </w:rPr>
      </w:pPr>
      <w:bookmarkStart w:id="16" w:name="_Toc212035895"/>
      <w:r w:rsidRPr="00F81C1D">
        <w:rPr>
          <w:rFonts w:ascii="Arial" w:hAnsi="Arial" w:cs="Arial"/>
          <w:b/>
          <w:bCs/>
          <w:color w:val="000000" w:themeColor="text1"/>
          <w:sz w:val="28"/>
          <w:szCs w:val="28"/>
        </w:rPr>
        <w:t>Amazon’s Strategic Response</w:t>
      </w:r>
      <w:bookmarkEnd w:id="16"/>
    </w:p>
    <w:p w14:paraId="73A100B1" w14:textId="77777777" w:rsidR="00675A05" w:rsidRPr="00675A05" w:rsidRDefault="00675A05" w:rsidP="00675A05">
      <w:pPr>
        <w:spacing w:line="360" w:lineRule="auto"/>
        <w:jc w:val="both"/>
        <w:rPr>
          <w:rFonts w:ascii="Arial" w:hAnsi="Arial" w:cs="Arial"/>
        </w:rPr>
      </w:pPr>
      <w:r w:rsidRPr="00675A05">
        <w:rPr>
          <w:rFonts w:ascii="Arial" w:hAnsi="Arial" w:cs="Arial"/>
        </w:rPr>
        <w:t xml:space="preserve">Amazon is a </w:t>
      </w:r>
      <w:r>
        <w:rPr>
          <w:rFonts w:ascii="Arial" w:hAnsi="Arial" w:cs="Arial"/>
        </w:rPr>
        <w:t>Pioneer</w:t>
      </w:r>
      <w:r w:rsidRPr="00675A05">
        <w:rPr>
          <w:rFonts w:ascii="Arial" w:hAnsi="Arial" w:cs="Arial"/>
        </w:rPr>
        <w:t xml:space="preserve"> company well known for constant reinvention, reliability, vertical integration and ecosystems development. Their strategic responses closely reflect the fundamentals of marketing. </w:t>
      </w:r>
    </w:p>
    <w:p w14:paraId="02A483BC" w14:textId="77777777" w:rsidR="00D7479B" w:rsidRPr="00F81C1D" w:rsidRDefault="00D7479B" w:rsidP="00F81C1D">
      <w:pPr>
        <w:pStyle w:val="Heading3"/>
        <w:rPr>
          <w:rFonts w:ascii="Arial" w:hAnsi="Arial" w:cs="Arial"/>
          <w:b/>
          <w:bCs/>
          <w:color w:val="000000" w:themeColor="text1"/>
          <w:sz w:val="24"/>
          <w:szCs w:val="24"/>
        </w:rPr>
      </w:pPr>
      <w:bookmarkStart w:id="17" w:name="_Toc212035896"/>
      <w:r w:rsidRPr="00F81C1D">
        <w:rPr>
          <w:rFonts w:ascii="Arial" w:hAnsi="Arial" w:cs="Arial"/>
          <w:b/>
          <w:bCs/>
          <w:color w:val="000000" w:themeColor="text1"/>
          <w:sz w:val="24"/>
          <w:szCs w:val="24"/>
        </w:rPr>
        <w:t>Technological Response</w:t>
      </w:r>
      <w:bookmarkEnd w:id="17"/>
    </w:p>
    <w:p w14:paraId="7C5E7977" w14:textId="77777777" w:rsidR="00675A05" w:rsidRDefault="00675A05" w:rsidP="00D7479B">
      <w:pPr>
        <w:spacing w:line="360" w:lineRule="auto"/>
        <w:jc w:val="both"/>
        <w:rPr>
          <w:rFonts w:ascii="Arial" w:hAnsi="Arial" w:cs="Arial"/>
        </w:rPr>
      </w:pPr>
      <w:r w:rsidRPr="00675A05">
        <w:rPr>
          <w:rFonts w:ascii="Arial" w:hAnsi="Arial" w:cs="Arial"/>
        </w:rPr>
        <w:t>According to the RBV perspective, Amazon’s key to competitive advantage lies in its unique bundle of intangible assets. These AI algorithms, proprietary data, automation systems and cloud infrastructure are valuable, rare, inimitable and non-substitutable (Barney, 1991)</w:t>
      </w:r>
    </w:p>
    <w:p w14:paraId="4F66D6F3" w14:textId="77777777" w:rsidR="00DE53F4" w:rsidRDefault="00DE53F4" w:rsidP="00DE53F4">
      <w:pPr>
        <w:spacing w:line="360" w:lineRule="auto"/>
        <w:jc w:val="both"/>
        <w:rPr>
          <w:rFonts w:ascii="Arial" w:hAnsi="Arial" w:cs="Arial"/>
          <w:b/>
          <w:bCs/>
        </w:rPr>
      </w:pPr>
      <w:r w:rsidRPr="00DE53F4">
        <w:rPr>
          <w:rFonts w:ascii="Arial" w:hAnsi="Arial" w:cs="Arial"/>
          <w:b/>
          <w:bCs/>
        </w:rPr>
        <w:t>AI-driven Personalization (Product &amp; Promotion</w:t>
      </w:r>
      <w:r w:rsidR="00675A05">
        <w:rPr>
          <w:rFonts w:ascii="Arial" w:hAnsi="Arial" w:cs="Arial"/>
          <w:b/>
          <w:bCs/>
        </w:rPr>
        <w:t>)</w:t>
      </w:r>
    </w:p>
    <w:p w14:paraId="3750F77A" w14:textId="77777777" w:rsidR="00AF0028" w:rsidRPr="00DE53F4" w:rsidRDefault="00AF0028" w:rsidP="00DE53F4">
      <w:pPr>
        <w:spacing w:line="360" w:lineRule="auto"/>
        <w:jc w:val="both"/>
        <w:rPr>
          <w:rFonts w:ascii="Arial" w:hAnsi="Arial" w:cs="Arial"/>
        </w:rPr>
      </w:pPr>
      <w:r w:rsidRPr="00AF0028">
        <w:rPr>
          <w:rFonts w:ascii="Arial" w:hAnsi="Arial" w:cs="Arial"/>
        </w:rPr>
        <w:t>Amazon’s recommendation engine influences about 35% of what customers end up buying. This helps make their experience much better as they’re shown what they will like. Also, this personalization which is AI-driven has helped its promotion drive the much-needed loyalty (HBR, 2023).</w:t>
      </w:r>
    </w:p>
    <w:p w14:paraId="3832DCEF" w14:textId="77777777" w:rsidR="00DE53F4" w:rsidRDefault="00DE53F4" w:rsidP="00DE53F4">
      <w:pPr>
        <w:spacing w:line="360" w:lineRule="auto"/>
        <w:jc w:val="both"/>
        <w:rPr>
          <w:rFonts w:ascii="Arial" w:hAnsi="Arial" w:cs="Arial"/>
        </w:rPr>
      </w:pPr>
      <w:r w:rsidRPr="00DE53F4">
        <w:rPr>
          <w:rFonts w:ascii="Arial" w:hAnsi="Arial" w:cs="Arial"/>
          <w:b/>
          <w:bCs/>
        </w:rPr>
        <w:t>Automation and Robotics (Pricing):</w:t>
      </w:r>
      <w:r w:rsidRPr="00DE53F4">
        <w:rPr>
          <w:rFonts w:ascii="Arial" w:hAnsi="Arial" w:cs="Arial"/>
        </w:rPr>
        <w:t xml:space="preserve"> </w:t>
      </w:r>
    </w:p>
    <w:p w14:paraId="12529FF5" w14:textId="77777777" w:rsidR="00AF0028" w:rsidRPr="00DE53F4" w:rsidRDefault="00AF0028" w:rsidP="00DE53F4">
      <w:pPr>
        <w:spacing w:line="360" w:lineRule="auto"/>
        <w:jc w:val="both"/>
        <w:rPr>
          <w:rFonts w:ascii="Arial" w:hAnsi="Arial" w:cs="Arial"/>
        </w:rPr>
      </w:pPr>
      <w:r w:rsidRPr="00AF0028">
        <w:rPr>
          <w:rFonts w:ascii="Arial" w:hAnsi="Arial" w:cs="Arial"/>
        </w:rPr>
        <w:lastRenderedPageBreak/>
        <w:t>Kiva Robots have a 750,000-unit installation in different mutually-performing fulfilment centers where they have improved throughput by 40% and unit costs by 30% (Bloomberg, 2023). Kiva Robots help maintain low-cost pricing strategy without sacrificing quality.</w:t>
      </w:r>
    </w:p>
    <w:p w14:paraId="06CF3966" w14:textId="77777777" w:rsidR="00DE53F4" w:rsidRDefault="00DE53F4" w:rsidP="00DE53F4">
      <w:pPr>
        <w:spacing w:line="360" w:lineRule="auto"/>
        <w:jc w:val="both"/>
        <w:rPr>
          <w:rFonts w:ascii="Arial" w:hAnsi="Arial" w:cs="Arial"/>
        </w:rPr>
      </w:pPr>
      <w:r w:rsidRPr="00DE53F4">
        <w:rPr>
          <w:rFonts w:ascii="Arial" w:hAnsi="Arial" w:cs="Arial"/>
          <w:b/>
          <w:bCs/>
        </w:rPr>
        <w:t>AWS Ecosystem and Platform Synergy (Product &amp; Place):</w:t>
      </w:r>
      <w:r w:rsidRPr="00DE53F4">
        <w:rPr>
          <w:rFonts w:ascii="Arial" w:hAnsi="Arial" w:cs="Arial"/>
        </w:rPr>
        <w:t xml:space="preserve"> </w:t>
      </w:r>
    </w:p>
    <w:p w14:paraId="56D9A4CB" w14:textId="77777777" w:rsidR="00AF0028" w:rsidRPr="00DE53F4" w:rsidRDefault="00AF0028" w:rsidP="00DE53F4">
      <w:pPr>
        <w:spacing w:line="360" w:lineRule="auto"/>
        <w:jc w:val="both"/>
        <w:rPr>
          <w:rFonts w:ascii="Arial" w:hAnsi="Arial" w:cs="Arial"/>
        </w:rPr>
      </w:pPr>
      <w:r w:rsidRPr="00AF0028">
        <w:rPr>
          <w:rFonts w:ascii="Arial" w:hAnsi="Arial" w:cs="Arial"/>
        </w:rPr>
        <w:t>Amazon Web Services (AWS) 2024 generated USD 90.8 billion. As a tech product and an enabler of global distribution efficiency (Amazon, 2024). AWS is a perfect example of a product that leverages place.</w:t>
      </w:r>
    </w:p>
    <w:p w14:paraId="7693D60F" w14:textId="77777777" w:rsidR="00AF0028" w:rsidRDefault="00DE53F4" w:rsidP="00D7479B">
      <w:pPr>
        <w:spacing w:line="360" w:lineRule="auto"/>
        <w:jc w:val="both"/>
        <w:rPr>
          <w:rFonts w:ascii="Arial" w:hAnsi="Arial" w:cs="Arial"/>
        </w:rPr>
      </w:pPr>
      <w:r w:rsidRPr="00DE53F4">
        <w:rPr>
          <w:rFonts w:ascii="Arial" w:hAnsi="Arial" w:cs="Arial"/>
          <w:b/>
          <w:bCs/>
        </w:rPr>
        <w:t>Sustainability Innovation (Promotion &amp; Brand Image):</w:t>
      </w:r>
      <w:r w:rsidRPr="00DE53F4">
        <w:rPr>
          <w:rFonts w:ascii="Arial" w:hAnsi="Arial" w:cs="Arial"/>
        </w:rPr>
        <w:t xml:space="preserve"> </w:t>
      </w:r>
    </w:p>
    <w:p w14:paraId="2088073F" w14:textId="77777777" w:rsidR="00AF0028" w:rsidRDefault="00AF0028" w:rsidP="00D7479B">
      <w:pPr>
        <w:spacing w:line="360" w:lineRule="auto"/>
        <w:jc w:val="both"/>
        <w:rPr>
          <w:rFonts w:ascii="Arial" w:hAnsi="Arial" w:cs="Arial"/>
        </w:rPr>
      </w:pPr>
      <w:r w:rsidRPr="00AF0028">
        <w:rPr>
          <w:rFonts w:ascii="Arial" w:hAnsi="Arial" w:cs="Arial"/>
        </w:rPr>
        <w:t>AI optimization of logistics cut carbon footprint per package by 25% from 2019-2024 (Amazon Sustainability Report, 2024). This enabled further green branding and promotional opportunities for Amazon.</w:t>
      </w:r>
    </w:p>
    <w:p w14:paraId="1D8AB0DD" w14:textId="77777777" w:rsidR="00D7479B" w:rsidRPr="00D7479B" w:rsidRDefault="00D7479B" w:rsidP="00D7479B">
      <w:pPr>
        <w:spacing w:line="360" w:lineRule="auto"/>
        <w:jc w:val="both"/>
        <w:rPr>
          <w:rFonts w:ascii="Arial" w:hAnsi="Arial" w:cs="Arial"/>
        </w:rPr>
      </w:pPr>
      <w:r w:rsidRPr="00D7479B">
        <w:rPr>
          <w:rFonts w:ascii="Arial" w:hAnsi="Arial" w:cs="Arial"/>
        </w:rPr>
        <w:t>From the standpoint of Dynamic Capabilities (Teece, 2018), these initiatives exemplify the firm’s capacity to sense emerging technological trends</w:t>
      </w:r>
      <w:r w:rsidR="00DE53F4">
        <w:rPr>
          <w:rFonts w:ascii="Arial" w:hAnsi="Arial" w:cs="Arial"/>
        </w:rPr>
        <w:t>.</w:t>
      </w:r>
      <w:r w:rsidRPr="00D7479B">
        <w:rPr>
          <w:rFonts w:ascii="Arial" w:hAnsi="Arial" w:cs="Arial"/>
        </w:rPr>
        <w:t xml:space="preserve"> </w:t>
      </w:r>
    </w:p>
    <w:p w14:paraId="6CAFD1DE" w14:textId="77777777" w:rsidR="00D7479B" w:rsidRPr="0090627C" w:rsidRDefault="00D7479B" w:rsidP="0090627C">
      <w:pPr>
        <w:pStyle w:val="Heading3"/>
        <w:rPr>
          <w:rFonts w:ascii="Arial" w:hAnsi="Arial" w:cs="Arial"/>
          <w:b/>
          <w:bCs/>
          <w:color w:val="000000" w:themeColor="text1"/>
          <w:sz w:val="24"/>
          <w:szCs w:val="24"/>
        </w:rPr>
      </w:pPr>
      <w:bookmarkStart w:id="18" w:name="_Toc212035897"/>
      <w:r w:rsidRPr="0090627C">
        <w:rPr>
          <w:rFonts w:ascii="Arial" w:hAnsi="Arial" w:cs="Arial"/>
          <w:b/>
          <w:bCs/>
          <w:color w:val="000000" w:themeColor="text1"/>
          <w:sz w:val="24"/>
          <w:szCs w:val="24"/>
        </w:rPr>
        <w:t>Social Response</w:t>
      </w:r>
      <w:bookmarkEnd w:id="18"/>
    </w:p>
    <w:p w14:paraId="30132BB5" w14:textId="77777777" w:rsidR="00D7479B" w:rsidRDefault="00D7479B" w:rsidP="00D7479B">
      <w:pPr>
        <w:spacing w:line="360" w:lineRule="auto"/>
        <w:jc w:val="both"/>
        <w:rPr>
          <w:rFonts w:ascii="Arial" w:hAnsi="Arial" w:cs="Arial"/>
        </w:rPr>
      </w:pPr>
      <w:r w:rsidRPr="00D7479B">
        <w:rPr>
          <w:rFonts w:ascii="Arial" w:hAnsi="Arial" w:cs="Arial"/>
        </w:rPr>
        <w:t>Amazon’s response to social pressures reflects an understanding that long-term brand equity depends on ethical legitimacy as well as efficiency.</w:t>
      </w:r>
    </w:p>
    <w:p w14:paraId="6A80948B" w14:textId="77777777" w:rsidR="00DE53F4" w:rsidRDefault="00DE53F4" w:rsidP="00DE53F4">
      <w:pPr>
        <w:spacing w:line="360" w:lineRule="auto"/>
        <w:jc w:val="both"/>
        <w:rPr>
          <w:rFonts w:ascii="Arial" w:hAnsi="Arial" w:cs="Arial"/>
        </w:rPr>
      </w:pPr>
      <w:r w:rsidRPr="00DE53F4">
        <w:rPr>
          <w:rFonts w:ascii="Arial" w:hAnsi="Arial" w:cs="Arial"/>
          <w:b/>
          <w:bCs/>
        </w:rPr>
        <w:t>Climate Pledge (Promotion):</w:t>
      </w:r>
      <w:r w:rsidRPr="00DE53F4">
        <w:rPr>
          <w:rFonts w:ascii="Arial" w:hAnsi="Arial" w:cs="Arial"/>
        </w:rPr>
        <w:t xml:space="preserve"> </w:t>
      </w:r>
    </w:p>
    <w:p w14:paraId="61CF97DF" w14:textId="77777777" w:rsidR="00AF0028" w:rsidRPr="00AF0028" w:rsidRDefault="00AF0028" w:rsidP="00DE53F4">
      <w:pPr>
        <w:spacing w:line="360" w:lineRule="auto"/>
        <w:jc w:val="both"/>
        <w:rPr>
          <w:rFonts w:ascii="Arial" w:hAnsi="Arial" w:cs="Arial"/>
        </w:rPr>
      </w:pPr>
      <w:r w:rsidRPr="00AF0028">
        <w:rPr>
          <w:rFonts w:ascii="Arial" w:hAnsi="Arial" w:cs="Arial"/>
        </w:rPr>
        <w:t>Amazon (2024) Further focuses on sustainability as it committed itself to adopting net-zero carbon by 2040 and 100 per cent renewable energy by 2025.</w:t>
      </w:r>
    </w:p>
    <w:p w14:paraId="74023E1E" w14:textId="77777777" w:rsidR="00DE53F4" w:rsidRDefault="00DE53F4" w:rsidP="00DE53F4">
      <w:pPr>
        <w:spacing w:line="360" w:lineRule="auto"/>
        <w:jc w:val="both"/>
        <w:rPr>
          <w:rFonts w:ascii="Arial" w:hAnsi="Arial" w:cs="Arial"/>
        </w:rPr>
      </w:pPr>
      <w:r w:rsidRPr="00DE53F4">
        <w:rPr>
          <w:rFonts w:ascii="Arial" w:hAnsi="Arial" w:cs="Arial"/>
          <w:b/>
          <w:bCs/>
        </w:rPr>
        <w:t>Labor and Inclusion (Brand Positioning):</w:t>
      </w:r>
      <w:r w:rsidRPr="00DE53F4">
        <w:rPr>
          <w:rFonts w:ascii="Arial" w:hAnsi="Arial" w:cs="Arial"/>
        </w:rPr>
        <w:t xml:space="preserve"> </w:t>
      </w:r>
    </w:p>
    <w:p w14:paraId="15160B9F" w14:textId="77777777" w:rsidR="00AF0028" w:rsidRPr="00AF0028" w:rsidRDefault="00AF0028" w:rsidP="00DE53F4">
      <w:pPr>
        <w:spacing w:line="360" w:lineRule="auto"/>
        <w:jc w:val="both"/>
        <w:rPr>
          <w:rFonts w:ascii="Arial" w:hAnsi="Arial" w:cs="Arial"/>
        </w:rPr>
      </w:pPr>
      <w:r w:rsidRPr="00AF0028">
        <w:rPr>
          <w:rFonts w:ascii="Arial" w:hAnsi="Arial" w:cs="Arial"/>
        </w:rPr>
        <w:t>A minimum wage of USD 15 and diversity targets enhances the company’s reputation and internal brand (Forbes, 2023).</w:t>
      </w:r>
    </w:p>
    <w:p w14:paraId="09C89D05" w14:textId="77777777" w:rsidR="00DE53F4" w:rsidRDefault="00DE53F4" w:rsidP="00DE53F4">
      <w:pPr>
        <w:spacing w:line="360" w:lineRule="auto"/>
        <w:jc w:val="both"/>
        <w:rPr>
          <w:rFonts w:ascii="Arial" w:hAnsi="Arial" w:cs="Arial"/>
        </w:rPr>
      </w:pPr>
      <w:r w:rsidRPr="00DE53F4">
        <w:rPr>
          <w:rFonts w:ascii="Arial" w:hAnsi="Arial" w:cs="Arial"/>
          <w:b/>
          <w:bCs/>
        </w:rPr>
        <w:t>Community Engagement (Place &amp; Promotion):</w:t>
      </w:r>
      <w:r w:rsidRPr="00DE53F4">
        <w:rPr>
          <w:rFonts w:ascii="Arial" w:hAnsi="Arial" w:cs="Arial"/>
        </w:rPr>
        <w:t xml:space="preserve"> </w:t>
      </w:r>
    </w:p>
    <w:p w14:paraId="703C7C84" w14:textId="77777777" w:rsidR="00AF0028" w:rsidRDefault="00AF0028" w:rsidP="00D7479B">
      <w:pPr>
        <w:spacing w:line="360" w:lineRule="auto"/>
        <w:jc w:val="both"/>
        <w:rPr>
          <w:rFonts w:ascii="Arial" w:hAnsi="Arial" w:cs="Arial"/>
        </w:rPr>
      </w:pPr>
      <w:r w:rsidRPr="00AF0028">
        <w:rPr>
          <w:rFonts w:ascii="Arial" w:hAnsi="Arial" w:cs="Arial"/>
        </w:rPr>
        <w:t>Amazon Launchpad and Amazon Smile are initiatives that enable small businessmen and community development.</w:t>
      </w:r>
    </w:p>
    <w:p w14:paraId="5B81BA87" w14:textId="77777777" w:rsidR="00D7479B" w:rsidRPr="0090627C" w:rsidRDefault="00D7479B" w:rsidP="00D7479B">
      <w:pPr>
        <w:spacing w:line="360" w:lineRule="auto"/>
        <w:jc w:val="both"/>
        <w:rPr>
          <w:rFonts w:ascii="Arial" w:hAnsi="Arial" w:cs="Arial"/>
          <w:b/>
          <w:bCs/>
        </w:rPr>
      </w:pPr>
      <w:r w:rsidRPr="0090627C">
        <w:rPr>
          <w:rFonts w:ascii="Arial" w:hAnsi="Arial" w:cs="Arial"/>
          <w:b/>
          <w:bCs/>
        </w:rPr>
        <w:t>Critical Reflection</w:t>
      </w:r>
    </w:p>
    <w:p w14:paraId="1ADDC083" w14:textId="77777777" w:rsidR="00AA7936" w:rsidRPr="002F63D5" w:rsidRDefault="00D7479B" w:rsidP="0060234F">
      <w:pPr>
        <w:spacing w:line="360" w:lineRule="auto"/>
        <w:jc w:val="both"/>
        <w:rPr>
          <w:b/>
          <w:bCs/>
        </w:rPr>
      </w:pPr>
      <w:r w:rsidRPr="00D7479B">
        <w:rPr>
          <w:rFonts w:ascii="Arial" w:hAnsi="Arial" w:cs="Arial"/>
        </w:rPr>
        <w:lastRenderedPageBreak/>
        <w:t xml:space="preserve">While Amazon’s strategy is proactive and resource-rich, its scale also brings complexity. Critics argue that extensive data collection and market dominance risk regulatory intervention under antitrust and data-protection laws (WEF, 2024). </w:t>
      </w:r>
    </w:p>
    <w:p w14:paraId="482F118B" w14:textId="77777777" w:rsidR="002F63D5" w:rsidRPr="0090627C" w:rsidRDefault="002F63D5" w:rsidP="0090627C">
      <w:pPr>
        <w:pStyle w:val="Heading2"/>
        <w:rPr>
          <w:rFonts w:ascii="Arial" w:hAnsi="Arial" w:cs="Arial"/>
          <w:b/>
          <w:bCs/>
          <w:color w:val="000000" w:themeColor="text1"/>
          <w:sz w:val="28"/>
          <w:szCs w:val="28"/>
        </w:rPr>
      </w:pPr>
      <w:bookmarkStart w:id="19" w:name="_Toc212035898"/>
      <w:r w:rsidRPr="0090627C">
        <w:rPr>
          <w:rFonts w:ascii="Arial" w:hAnsi="Arial" w:cs="Arial"/>
          <w:b/>
          <w:bCs/>
          <w:color w:val="000000" w:themeColor="text1"/>
          <w:sz w:val="28"/>
          <w:szCs w:val="28"/>
        </w:rPr>
        <w:t>eBay’s Strategic Response</w:t>
      </w:r>
      <w:bookmarkEnd w:id="19"/>
    </w:p>
    <w:p w14:paraId="50C0E4ED" w14:textId="77777777" w:rsidR="0060234F" w:rsidRPr="00E00782" w:rsidRDefault="00DE53F4" w:rsidP="00D7479B">
      <w:pPr>
        <w:spacing w:line="360" w:lineRule="auto"/>
        <w:jc w:val="both"/>
        <w:rPr>
          <w:rFonts w:ascii="Arial" w:hAnsi="Arial" w:cs="Arial"/>
        </w:rPr>
      </w:pPr>
      <w:r w:rsidRPr="00E00782">
        <w:rPr>
          <w:rFonts w:ascii="Arial" w:hAnsi="Arial" w:cs="Arial"/>
        </w:rPr>
        <w:t>In contrast, eBay follows a fast-second or follower strategy</w:t>
      </w:r>
      <w:r w:rsidR="00E00782" w:rsidRPr="00E00782">
        <w:rPr>
          <w:rFonts w:ascii="Arial" w:hAnsi="Arial" w:cs="Arial"/>
        </w:rPr>
        <w:t xml:space="preserve">. </w:t>
      </w:r>
      <w:r w:rsidRPr="00E00782">
        <w:rPr>
          <w:rFonts w:ascii="Arial" w:hAnsi="Arial" w:cs="Arial"/>
        </w:rPr>
        <w:t>Its strategies align with marketing principles that emphasize customer value, transparent pricing, and sustainability-driven promotion.</w:t>
      </w:r>
    </w:p>
    <w:p w14:paraId="131B335D" w14:textId="77777777" w:rsidR="00D7479B" w:rsidRDefault="00D7479B" w:rsidP="0090627C">
      <w:pPr>
        <w:pStyle w:val="Heading3"/>
        <w:rPr>
          <w:rFonts w:ascii="Arial" w:hAnsi="Arial" w:cs="Arial"/>
          <w:b/>
          <w:bCs/>
          <w:color w:val="000000" w:themeColor="text1"/>
          <w:sz w:val="24"/>
          <w:szCs w:val="24"/>
        </w:rPr>
      </w:pPr>
      <w:bookmarkStart w:id="20" w:name="_Toc212035899"/>
      <w:r w:rsidRPr="0090627C">
        <w:rPr>
          <w:rFonts w:ascii="Arial" w:hAnsi="Arial" w:cs="Arial"/>
          <w:b/>
          <w:bCs/>
          <w:color w:val="000000" w:themeColor="text1"/>
          <w:sz w:val="24"/>
          <w:szCs w:val="24"/>
        </w:rPr>
        <w:t>Technological Response</w:t>
      </w:r>
      <w:bookmarkEnd w:id="20"/>
    </w:p>
    <w:p w14:paraId="158E3368" w14:textId="77777777" w:rsidR="00E00782" w:rsidRPr="00E00782" w:rsidRDefault="00DE53F4" w:rsidP="00E00782">
      <w:pPr>
        <w:spacing w:before="100" w:beforeAutospacing="1" w:line="360" w:lineRule="auto"/>
        <w:jc w:val="both"/>
        <w:rPr>
          <w:rFonts w:ascii="Arial" w:eastAsia="Times New Roman" w:hAnsi="Arial" w:cs="Arial"/>
          <w:kern w:val="0"/>
          <w14:ligatures w14:val="none"/>
        </w:rPr>
      </w:pPr>
      <w:r w:rsidRPr="00DE53F4">
        <w:rPr>
          <w:rFonts w:ascii="Arial" w:eastAsia="Times New Roman" w:hAnsi="Arial" w:cs="Arial"/>
          <w:b/>
          <w:bCs/>
          <w:kern w:val="0"/>
          <w14:ligatures w14:val="none"/>
        </w:rPr>
        <w:t>AI-powered Cassini Search Engine (Product &amp; Promotion):</w:t>
      </w:r>
      <w:r w:rsidRPr="00DE53F4">
        <w:rPr>
          <w:rFonts w:ascii="Arial" w:eastAsia="Times New Roman" w:hAnsi="Arial" w:cs="Arial"/>
          <w:kern w:val="0"/>
          <w14:ligatures w14:val="none"/>
        </w:rPr>
        <w:t xml:space="preserve"> </w:t>
      </w:r>
    </w:p>
    <w:p w14:paraId="0B56CE3D" w14:textId="77777777" w:rsidR="00DE53F4" w:rsidRPr="00DE53F4" w:rsidRDefault="00E00782" w:rsidP="00E00782">
      <w:pPr>
        <w:spacing w:before="100" w:beforeAutospacing="1" w:line="360" w:lineRule="auto"/>
        <w:jc w:val="both"/>
        <w:rPr>
          <w:rFonts w:ascii="Arial" w:eastAsia="Times New Roman" w:hAnsi="Arial" w:cs="Arial"/>
          <w:kern w:val="0"/>
          <w14:ligatures w14:val="none"/>
        </w:rPr>
      </w:pPr>
      <w:r>
        <w:rPr>
          <w:rFonts w:ascii="Arial" w:eastAsia="Times New Roman" w:hAnsi="Arial" w:cs="Arial"/>
          <w:kern w:val="0"/>
          <w14:ligatures w14:val="none"/>
        </w:rPr>
        <w:t xml:space="preserve"> It </w:t>
      </w:r>
      <w:r w:rsidRPr="00E00782">
        <w:rPr>
          <w:rFonts w:ascii="Arial" w:eastAsia="Times New Roman" w:hAnsi="Arial" w:cs="Arial"/>
          <w:kern w:val="0"/>
          <w14:ligatures w14:val="none"/>
        </w:rPr>
        <w:t xml:space="preserve">is an AI system using Natural Language Processing (NLP) to promote relevance at search and fraud detection </w:t>
      </w:r>
      <w:r w:rsidR="00DE53F4" w:rsidRPr="00DE53F4">
        <w:rPr>
          <w:rFonts w:ascii="Arial" w:eastAsia="Times New Roman" w:hAnsi="Arial" w:cs="Arial"/>
          <w:kern w:val="0"/>
          <w14:ligatures w14:val="none"/>
        </w:rPr>
        <w:t>(eBay, 2024).</w:t>
      </w:r>
    </w:p>
    <w:p w14:paraId="1C32A925" w14:textId="77777777" w:rsidR="00E00782" w:rsidRPr="00E00782" w:rsidRDefault="00DE53F4" w:rsidP="00E00782">
      <w:pPr>
        <w:spacing w:before="100" w:beforeAutospacing="1" w:after="100" w:afterAutospacing="1" w:line="360" w:lineRule="auto"/>
        <w:jc w:val="both"/>
        <w:rPr>
          <w:rFonts w:ascii="Arial" w:eastAsia="Times New Roman" w:hAnsi="Arial" w:cs="Arial"/>
          <w:kern w:val="0"/>
          <w14:ligatures w14:val="none"/>
        </w:rPr>
      </w:pPr>
      <w:r w:rsidRPr="00DE53F4">
        <w:rPr>
          <w:rFonts w:ascii="Arial" w:eastAsia="Times New Roman" w:hAnsi="Arial" w:cs="Arial"/>
          <w:b/>
          <w:bCs/>
          <w:kern w:val="0"/>
          <w14:ligatures w14:val="none"/>
        </w:rPr>
        <w:t>Cloud Partnership with Google (Place &amp; Efficiency):</w:t>
      </w:r>
      <w:r w:rsidRPr="00DE53F4">
        <w:rPr>
          <w:rFonts w:ascii="Arial" w:eastAsia="Times New Roman" w:hAnsi="Arial" w:cs="Arial"/>
          <w:kern w:val="0"/>
          <w14:ligatures w14:val="none"/>
        </w:rPr>
        <w:t xml:space="preserve"> </w:t>
      </w:r>
    </w:p>
    <w:p w14:paraId="5E8F9FA5" w14:textId="77777777" w:rsidR="00E00782" w:rsidRPr="00E00782" w:rsidRDefault="00E00782" w:rsidP="00E00782">
      <w:pPr>
        <w:spacing w:before="100" w:beforeAutospacing="1" w:after="100" w:afterAutospacing="1" w:line="360" w:lineRule="auto"/>
        <w:jc w:val="both"/>
        <w:rPr>
          <w:rFonts w:ascii="Arial" w:eastAsia="Times New Roman" w:hAnsi="Arial" w:cs="Arial"/>
          <w:kern w:val="0"/>
          <w14:ligatures w14:val="none"/>
        </w:rPr>
      </w:pPr>
      <w:r w:rsidRPr="00E00782">
        <w:rPr>
          <w:rFonts w:ascii="Arial" w:eastAsia="Times New Roman" w:hAnsi="Arial" w:cs="Arial"/>
          <w:kern w:val="0"/>
          <w14:ligatures w14:val="none"/>
        </w:rPr>
        <w:t>Google Cloud supports the efficiency and placement of cloud partnerships through an improved scalability &amp; a reduced operational cost pattern that brings agility but limits proprietary control.</w:t>
      </w:r>
    </w:p>
    <w:p w14:paraId="46EC676A" w14:textId="77777777" w:rsidR="00E00782" w:rsidRDefault="00DE53F4" w:rsidP="00E00782">
      <w:pPr>
        <w:spacing w:before="100" w:beforeAutospacing="1" w:after="100" w:afterAutospacing="1" w:line="360" w:lineRule="auto"/>
        <w:jc w:val="both"/>
        <w:rPr>
          <w:rFonts w:ascii="Arial" w:eastAsia="Times New Roman" w:hAnsi="Arial" w:cs="Arial"/>
          <w:kern w:val="0"/>
          <w14:ligatures w14:val="none"/>
        </w:rPr>
      </w:pPr>
      <w:r w:rsidRPr="00DE53F4">
        <w:rPr>
          <w:rFonts w:ascii="Arial" w:eastAsia="Times New Roman" w:hAnsi="Arial" w:cs="Arial"/>
          <w:b/>
          <w:bCs/>
          <w:kern w:val="0"/>
          <w14:ligatures w14:val="none"/>
        </w:rPr>
        <w:t>Platform Transformation (Product &amp; Pricing):</w:t>
      </w:r>
      <w:r w:rsidRPr="00DE53F4">
        <w:rPr>
          <w:rFonts w:ascii="Arial" w:eastAsia="Times New Roman" w:hAnsi="Arial" w:cs="Arial"/>
          <w:kern w:val="0"/>
          <w14:ligatures w14:val="none"/>
        </w:rPr>
        <w:t xml:space="preserve"> </w:t>
      </w:r>
    </w:p>
    <w:p w14:paraId="76482B9D" w14:textId="77777777" w:rsidR="00DE53F4" w:rsidRPr="00E00782" w:rsidRDefault="00E00782" w:rsidP="00E00782">
      <w:pPr>
        <w:spacing w:before="100" w:beforeAutospacing="1" w:after="100" w:afterAutospacing="1" w:line="360" w:lineRule="auto"/>
        <w:jc w:val="both"/>
        <w:rPr>
          <w:rFonts w:ascii="Arial" w:eastAsia="Times New Roman" w:hAnsi="Arial" w:cs="Arial"/>
          <w:kern w:val="0"/>
          <w14:ligatures w14:val="none"/>
        </w:rPr>
      </w:pPr>
      <w:r w:rsidRPr="00E00782">
        <w:rPr>
          <w:rFonts w:ascii="Arial" w:eastAsia="Times New Roman" w:hAnsi="Arial" w:cs="Arial"/>
          <w:kern w:val="0"/>
          <w14:ligatures w14:val="none"/>
        </w:rPr>
        <w:t>Move towards “Buy It Now”, rather than an auction format, led to 18% more conversions (eBay, 2024), enhancing the product and stabilizing prices.</w:t>
      </w:r>
    </w:p>
    <w:p w14:paraId="49BE2BA2" w14:textId="77777777" w:rsidR="00D7479B" w:rsidRPr="0090627C" w:rsidRDefault="00D7479B" w:rsidP="0090627C">
      <w:pPr>
        <w:pStyle w:val="Heading3"/>
        <w:rPr>
          <w:rFonts w:ascii="Arial" w:hAnsi="Arial" w:cs="Arial"/>
          <w:b/>
          <w:bCs/>
          <w:color w:val="000000" w:themeColor="text1"/>
          <w:sz w:val="24"/>
          <w:szCs w:val="24"/>
        </w:rPr>
      </w:pPr>
      <w:bookmarkStart w:id="21" w:name="_Toc212035900"/>
      <w:r w:rsidRPr="0090627C">
        <w:rPr>
          <w:rFonts w:ascii="Arial" w:hAnsi="Arial" w:cs="Arial"/>
          <w:b/>
          <w:bCs/>
          <w:color w:val="000000" w:themeColor="text1"/>
          <w:sz w:val="24"/>
          <w:szCs w:val="24"/>
        </w:rPr>
        <w:t>Social Response</w:t>
      </w:r>
      <w:bookmarkEnd w:id="21"/>
    </w:p>
    <w:p w14:paraId="1F9CBA99" w14:textId="77777777" w:rsidR="00E00782" w:rsidRPr="00E00782" w:rsidRDefault="00DE53F4" w:rsidP="00E00782">
      <w:pPr>
        <w:spacing w:before="100" w:beforeAutospacing="1" w:after="100" w:afterAutospacing="1" w:line="360" w:lineRule="auto"/>
        <w:jc w:val="both"/>
        <w:rPr>
          <w:rFonts w:ascii="Arial" w:eastAsia="Times New Roman" w:hAnsi="Arial" w:cs="Arial"/>
          <w:kern w:val="0"/>
          <w14:ligatures w14:val="none"/>
        </w:rPr>
      </w:pPr>
      <w:r w:rsidRPr="00DE53F4">
        <w:rPr>
          <w:rFonts w:ascii="Arial" w:eastAsia="Times New Roman" w:hAnsi="Arial" w:cs="Arial"/>
          <w:b/>
          <w:bCs/>
          <w:kern w:val="0"/>
          <w14:ligatures w14:val="none"/>
        </w:rPr>
        <w:t>Circular Economy Advocacy (Product &amp; Promotion):</w:t>
      </w:r>
      <w:r w:rsidRPr="00DE53F4">
        <w:rPr>
          <w:rFonts w:ascii="Arial" w:eastAsia="Times New Roman" w:hAnsi="Arial" w:cs="Arial"/>
          <w:kern w:val="0"/>
          <w14:ligatures w14:val="none"/>
        </w:rPr>
        <w:t xml:space="preserve"> </w:t>
      </w:r>
    </w:p>
    <w:p w14:paraId="5AAF43C4" w14:textId="77777777" w:rsidR="00E00782" w:rsidRPr="00E00782" w:rsidRDefault="00E00782" w:rsidP="00E00782">
      <w:pPr>
        <w:spacing w:before="100" w:beforeAutospacing="1" w:after="100" w:afterAutospacing="1" w:line="360" w:lineRule="auto"/>
        <w:jc w:val="both"/>
        <w:rPr>
          <w:rFonts w:ascii="Arial" w:eastAsia="Times New Roman" w:hAnsi="Arial" w:cs="Arial"/>
          <w:kern w:val="0"/>
          <w14:ligatures w14:val="none"/>
        </w:rPr>
      </w:pPr>
      <w:r w:rsidRPr="00E00782">
        <w:rPr>
          <w:rFonts w:ascii="Arial" w:eastAsia="Times New Roman" w:hAnsi="Arial" w:cs="Arial"/>
          <w:kern w:val="0"/>
          <w14:ligatures w14:val="none"/>
        </w:rPr>
        <w:t>According to PwC 2024, eBay’s Recommerce was classified as an official Greenhouse Gas (GHG) emissions initiative that helped save 1.6 million tons of CO</w:t>
      </w:r>
      <w:r w:rsidRPr="00E00782">
        <w:rPr>
          <w:rFonts w:ascii="Cambria Math" w:eastAsia="Times New Roman" w:hAnsi="Cambria Math" w:cs="Cambria Math"/>
          <w:kern w:val="0"/>
          <w14:ligatures w14:val="none"/>
        </w:rPr>
        <w:t>₂</w:t>
      </w:r>
      <w:r w:rsidRPr="00E00782">
        <w:rPr>
          <w:rFonts w:ascii="Arial" w:eastAsia="Times New Roman" w:hAnsi="Arial" w:cs="Arial"/>
          <w:kern w:val="0"/>
          <w14:ligatures w14:val="none"/>
        </w:rPr>
        <w:t xml:space="preserve"> in 2024.</w:t>
      </w:r>
    </w:p>
    <w:p w14:paraId="10C79B49" w14:textId="77777777" w:rsidR="00DE53F4" w:rsidRPr="00E00782" w:rsidRDefault="00DE53F4" w:rsidP="00E00782">
      <w:pPr>
        <w:spacing w:before="100" w:beforeAutospacing="1" w:after="100" w:afterAutospacing="1" w:line="360" w:lineRule="auto"/>
        <w:jc w:val="both"/>
        <w:rPr>
          <w:rFonts w:ascii="Arial" w:eastAsia="Times New Roman" w:hAnsi="Arial" w:cs="Arial"/>
          <w:kern w:val="0"/>
          <w14:ligatures w14:val="none"/>
        </w:rPr>
      </w:pPr>
      <w:r w:rsidRPr="00DE53F4">
        <w:rPr>
          <w:rFonts w:ascii="Arial" w:eastAsia="Times New Roman" w:hAnsi="Arial" w:cs="Arial"/>
          <w:b/>
          <w:bCs/>
          <w:kern w:val="0"/>
          <w14:ligatures w14:val="none"/>
        </w:rPr>
        <w:t>Trust and Transparency (Promotion):</w:t>
      </w:r>
      <w:r w:rsidRPr="00DE53F4">
        <w:rPr>
          <w:rFonts w:ascii="Arial" w:eastAsia="Times New Roman" w:hAnsi="Arial" w:cs="Arial"/>
          <w:kern w:val="0"/>
          <w14:ligatures w14:val="none"/>
        </w:rPr>
        <w:t xml:space="preserve"> </w:t>
      </w:r>
    </w:p>
    <w:p w14:paraId="549CF445" w14:textId="77777777" w:rsidR="00E00782" w:rsidRPr="00E00782" w:rsidRDefault="00E00782" w:rsidP="00E00782">
      <w:pPr>
        <w:spacing w:before="100" w:beforeAutospacing="1" w:after="100" w:afterAutospacing="1" w:line="360" w:lineRule="auto"/>
        <w:jc w:val="both"/>
        <w:rPr>
          <w:rFonts w:ascii="Arial" w:eastAsia="Times New Roman" w:hAnsi="Arial" w:cs="Arial"/>
          <w:kern w:val="0"/>
          <w14:ligatures w14:val="none"/>
        </w:rPr>
      </w:pPr>
      <w:r w:rsidRPr="00E00782">
        <w:rPr>
          <w:rFonts w:ascii="Arial" w:eastAsia="Times New Roman" w:hAnsi="Arial" w:cs="Arial"/>
          <w:kern w:val="0"/>
          <w14:ligatures w14:val="none"/>
        </w:rPr>
        <w:lastRenderedPageBreak/>
        <w:t>Secure a buyer review or a buyer protection program that boosts consumer trust and brand loyalty.</w:t>
      </w:r>
    </w:p>
    <w:p w14:paraId="2453D01D" w14:textId="77777777" w:rsidR="00D7479B" w:rsidRPr="00E00782" w:rsidRDefault="00D7479B" w:rsidP="00E00782">
      <w:pPr>
        <w:spacing w:line="360" w:lineRule="auto"/>
        <w:jc w:val="both"/>
        <w:rPr>
          <w:rFonts w:ascii="Arial" w:hAnsi="Arial" w:cs="Arial"/>
        </w:rPr>
      </w:pPr>
      <w:r w:rsidRPr="00E00782">
        <w:rPr>
          <w:rFonts w:ascii="Arial" w:hAnsi="Arial" w:cs="Arial"/>
        </w:rPr>
        <w:t>Drawing on mindful consumption theory (Sheth et al., 2020), eBay’s strategy aligns with a consumer segment that values thrift, reuse, and environmental responsibility.</w:t>
      </w:r>
    </w:p>
    <w:p w14:paraId="3E63A23B" w14:textId="77777777" w:rsidR="00D7479B" w:rsidRPr="0090627C" w:rsidRDefault="00D7479B" w:rsidP="00D7479B">
      <w:pPr>
        <w:spacing w:line="360" w:lineRule="auto"/>
        <w:jc w:val="both"/>
        <w:rPr>
          <w:rFonts w:ascii="Arial" w:hAnsi="Arial" w:cs="Arial"/>
          <w:b/>
          <w:bCs/>
        </w:rPr>
      </w:pPr>
      <w:r w:rsidRPr="0090627C">
        <w:rPr>
          <w:rFonts w:ascii="Arial" w:hAnsi="Arial" w:cs="Arial"/>
          <w:b/>
          <w:bCs/>
        </w:rPr>
        <w:t>Critical Reflection</w:t>
      </w:r>
    </w:p>
    <w:p w14:paraId="0F538608" w14:textId="77777777" w:rsidR="00E00782" w:rsidRDefault="00675A05" w:rsidP="00DE53F4">
      <w:pPr>
        <w:spacing w:line="360" w:lineRule="auto"/>
        <w:jc w:val="both"/>
        <w:rPr>
          <w:rFonts w:ascii="Arial" w:hAnsi="Arial" w:cs="Arial"/>
        </w:rPr>
      </w:pPr>
      <w:r w:rsidRPr="00675A05">
        <w:rPr>
          <w:rFonts w:ascii="Arial" w:hAnsi="Arial" w:cs="Arial"/>
        </w:rPr>
        <w:t>Technology is applied by Amazon for continuous product improvement, total risk and cost reduction, global and local dissemination, and sustainable branding assistance. Unlike them, Bay, through its initiatives based on trust and circular economy, promotes ethically, prices fairly and empowers consumers. As a strategic response, it translates into marketing practices.</w:t>
      </w:r>
    </w:p>
    <w:p w14:paraId="12499728" w14:textId="77777777" w:rsidR="002F63D5" w:rsidRPr="00DE53F4" w:rsidRDefault="002F63D5" w:rsidP="00DE53F4">
      <w:pPr>
        <w:pStyle w:val="Heading2"/>
        <w:rPr>
          <w:rFonts w:ascii="Arial" w:hAnsi="Arial" w:cs="Arial"/>
          <w:b/>
          <w:bCs/>
          <w:color w:val="000000" w:themeColor="text1"/>
          <w:sz w:val="20"/>
          <w:szCs w:val="20"/>
        </w:rPr>
      </w:pPr>
      <w:bookmarkStart w:id="22" w:name="_Toc212035901"/>
      <w:r w:rsidRPr="00DE53F4">
        <w:rPr>
          <w:rFonts w:ascii="Arial" w:hAnsi="Arial" w:cs="Arial"/>
          <w:b/>
          <w:bCs/>
          <w:color w:val="000000" w:themeColor="text1"/>
          <w:sz w:val="28"/>
          <w:szCs w:val="28"/>
        </w:rPr>
        <w:t>Comparative Evaluation</w:t>
      </w:r>
      <w:bookmarkEnd w:id="22"/>
    </w:p>
    <w:p w14:paraId="2C38A07D" w14:textId="77777777" w:rsidR="00101D2B" w:rsidRPr="00101D2B" w:rsidRDefault="00101D2B" w:rsidP="00101D2B">
      <w:pPr>
        <w:rPr>
          <w:rFonts w:ascii="Arial" w:hAnsi="Arial" w:cs="Arial"/>
          <w:b/>
          <w:bCs/>
        </w:rPr>
      </w:pPr>
      <w:r w:rsidRPr="00F81C1D">
        <w:rPr>
          <w:rFonts w:ascii="Arial" w:hAnsi="Arial" w:cs="Arial"/>
          <w:b/>
          <w:bCs/>
        </w:rPr>
        <w:t xml:space="preserve">Table 3. </w:t>
      </w:r>
      <w:r>
        <w:rPr>
          <w:rFonts w:ascii="Arial" w:hAnsi="Arial" w:cs="Arial"/>
          <w:b/>
          <w:bCs/>
        </w:rPr>
        <w:t xml:space="preserve">comparative Evaluation </w:t>
      </w:r>
    </w:p>
    <w:tbl>
      <w:tblPr>
        <w:tblStyle w:val="TableGrid"/>
        <w:tblW w:w="0" w:type="auto"/>
        <w:tblLook w:val="04A0" w:firstRow="1" w:lastRow="0" w:firstColumn="1" w:lastColumn="0" w:noHBand="0" w:noVBand="1"/>
      </w:tblPr>
      <w:tblGrid>
        <w:gridCol w:w="3116"/>
        <w:gridCol w:w="3117"/>
        <w:gridCol w:w="3117"/>
      </w:tblGrid>
      <w:tr w:rsidR="00D7479B" w:rsidRPr="00D7479B" w14:paraId="07D5F746" w14:textId="77777777">
        <w:tc>
          <w:tcPr>
            <w:tcW w:w="3116" w:type="dxa"/>
          </w:tcPr>
          <w:p w14:paraId="1371B5C7" w14:textId="77777777" w:rsidR="00D7479B" w:rsidRPr="0090627C" w:rsidRDefault="00D7479B" w:rsidP="00D7479B">
            <w:pPr>
              <w:spacing w:line="360" w:lineRule="auto"/>
              <w:rPr>
                <w:rFonts w:ascii="Arial" w:hAnsi="Arial" w:cs="Arial"/>
                <w:b/>
                <w:bCs/>
              </w:rPr>
            </w:pPr>
            <w:r w:rsidRPr="0090627C">
              <w:rPr>
                <w:rFonts w:ascii="Arial" w:hAnsi="Arial" w:cs="Arial"/>
                <w:b/>
                <w:bCs/>
              </w:rPr>
              <w:t>Dimension</w:t>
            </w:r>
          </w:p>
        </w:tc>
        <w:tc>
          <w:tcPr>
            <w:tcW w:w="3117" w:type="dxa"/>
          </w:tcPr>
          <w:p w14:paraId="0C574905" w14:textId="77777777" w:rsidR="00D7479B" w:rsidRPr="0090627C" w:rsidRDefault="00D7479B" w:rsidP="00D7479B">
            <w:pPr>
              <w:spacing w:line="360" w:lineRule="auto"/>
              <w:rPr>
                <w:rFonts w:ascii="Arial" w:hAnsi="Arial" w:cs="Arial"/>
                <w:b/>
                <w:bCs/>
              </w:rPr>
            </w:pPr>
            <w:r w:rsidRPr="0090627C">
              <w:rPr>
                <w:rFonts w:ascii="Arial" w:hAnsi="Arial" w:cs="Arial"/>
                <w:b/>
                <w:bCs/>
              </w:rPr>
              <w:t>Amazon (Pioneer)</w:t>
            </w:r>
          </w:p>
        </w:tc>
        <w:tc>
          <w:tcPr>
            <w:tcW w:w="3117" w:type="dxa"/>
          </w:tcPr>
          <w:p w14:paraId="0B99015D" w14:textId="77777777" w:rsidR="00D7479B" w:rsidRPr="0090627C" w:rsidRDefault="00D7479B" w:rsidP="00D7479B">
            <w:pPr>
              <w:spacing w:line="360" w:lineRule="auto"/>
              <w:rPr>
                <w:rFonts w:ascii="Arial" w:hAnsi="Arial" w:cs="Arial"/>
                <w:b/>
                <w:bCs/>
              </w:rPr>
            </w:pPr>
            <w:r w:rsidRPr="0090627C">
              <w:rPr>
                <w:rFonts w:ascii="Arial" w:hAnsi="Arial" w:cs="Arial"/>
                <w:b/>
                <w:bCs/>
              </w:rPr>
              <w:t>eBay (Follower)</w:t>
            </w:r>
          </w:p>
        </w:tc>
      </w:tr>
      <w:tr w:rsidR="00D7479B" w:rsidRPr="00D7479B" w14:paraId="76A0861D" w14:textId="77777777">
        <w:tc>
          <w:tcPr>
            <w:tcW w:w="3116" w:type="dxa"/>
          </w:tcPr>
          <w:p w14:paraId="367BEB88" w14:textId="77777777" w:rsidR="00D7479B" w:rsidRPr="00D7479B" w:rsidRDefault="00D7479B" w:rsidP="00D7479B">
            <w:pPr>
              <w:spacing w:line="360" w:lineRule="auto"/>
              <w:rPr>
                <w:rFonts w:ascii="Arial" w:hAnsi="Arial" w:cs="Arial"/>
              </w:rPr>
            </w:pPr>
            <w:r w:rsidRPr="00D7479B">
              <w:rPr>
                <w:rFonts w:ascii="Arial" w:hAnsi="Arial" w:cs="Arial"/>
              </w:rPr>
              <w:t>Technological Integration</w:t>
            </w:r>
          </w:p>
        </w:tc>
        <w:tc>
          <w:tcPr>
            <w:tcW w:w="3117" w:type="dxa"/>
          </w:tcPr>
          <w:p w14:paraId="4B079599" w14:textId="77777777" w:rsidR="00D7479B" w:rsidRPr="00D7479B" w:rsidRDefault="00D7479B" w:rsidP="00D7479B">
            <w:pPr>
              <w:spacing w:line="360" w:lineRule="auto"/>
              <w:rPr>
                <w:rFonts w:ascii="Arial" w:hAnsi="Arial" w:cs="Arial"/>
              </w:rPr>
            </w:pPr>
            <w:r w:rsidRPr="00D7479B">
              <w:rPr>
                <w:rFonts w:ascii="Arial" w:hAnsi="Arial" w:cs="Arial"/>
              </w:rPr>
              <w:t>Fully integrated ecosystem (AI, AWS, robotics, IoT)</w:t>
            </w:r>
          </w:p>
        </w:tc>
        <w:tc>
          <w:tcPr>
            <w:tcW w:w="3117" w:type="dxa"/>
          </w:tcPr>
          <w:p w14:paraId="7D02FC93" w14:textId="77777777" w:rsidR="00D7479B" w:rsidRPr="00D7479B" w:rsidRDefault="00D7479B" w:rsidP="00D7479B">
            <w:pPr>
              <w:spacing w:line="360" w:lineRule="auto"/>
              <w:rPr>
                <w:rFonts w:ascii="Arial" w:hAnsi="Arial" w:cs="Arial"/>
              </w:rPr>
            </w:pPr>
            <w:r w:rsidRPr="00D7479B">
              <w:rPr>
                <w:rFonts w:ascii="Arial" w:hAnsi="Arial" w:cs="Arial"/>
              </w:rPr>
              <w:t>Platform-level innovation (AI search, cloud partnership)</w:t>
            </w:r>
          </w:p>
        </w:tc>
      </w:tr>
      <w:tr w:rsidR="00D7479B" w:rsidRPr="00D7479B" w14:paraId="262B78EB" w14:textId="77777777">
        <w:tc>
          <w:tcPr>
            <w:tcW w:w="3116" w:type="dxa"/>
          </w:tcPr>
          <w:p w14:paraId="07460A56" w14:textId="77777777" w:rsidR="00D7479B" w:rsidRPr="00D7479B" w:rsidRDefault="00D7479B" w:rsidP="00D7479B">
            <w:pPr>
              <w:spacing w:line="360" w:lineRule="auto"/>
              <w:rPr>
                <w:rFonts w:ascii="Arial" w:hAnsi="Arial" w:cs="Arial"/>
              </w:rPr>
            </w:pPr>
            <w:r w:rsidRPr="00D7479B">
              <w:rPr>
                <w:rFonts w:ascii="Arial" w:hAnsi="Arial" w:cs="Arial"/>
              </w:rPr>
              <w:t>Innovation Intensity</w:t>
            </w:r>
          </w:p>
        </w:tc>
        <w:tc>
          <w:tcPr>
            <w:tcW w:w="3117" w:type="dxa"/>
          </w:tcPr>
          <w:p w14:paraId="25074C34" w14:textId="77777777" w:rsidR="00D7479B" w:rsidRPr="00D7479B" w:rsidRDefault="00D7479B" w:rsidP="00D7479B">
            <w:pPr>
              <w:spacing w:line="360" w:lineRule="auto"/>
              <w:rPr>
                <w:rFonts w:ascii="Arial" w:hAnsi="Arial" w:cs="Arial"/>
              </w:rPr>
            </w:pPr>
            <w:r w:rsidRPr="00D7479B">
              <w:rPr>
                <w:rFonts w:ascii="Arial" w:hAnsi="Arial" w:cs="Arial"/>
              </w:rPr>
              <w:t>R&amp;D USD 88.5 bn (2024)</w:t>
            </w:r>
          </w:p>
        </w:tc>
        <w:tc>
          <w:tcPr>
            <w:tcW w:w="3117" w:type="dxa"/>
          </w:tcPr>
          <w:p w14:paraId="24031AE5" w14:textId="77777777" w:rsidR="00D7479B" w:rsidRPr="00D7479B" w:rsidRDefault="00D7479B" w:rsidP="00D7479B">
            <w:pPr>
              <w:spacing w:line="360" w:lineRule="auto"/>
              <w:rPr>
                <w:rFonts w:ascii="Arial" w:hAnsi="Arial" w:cs="Arial"/>
              </w:rPr>
            </w:pPr>
            <w:r w:rsidRPr="00D7479B">
              <w:rPr>
                <w:rFonts w:ascii="Arial" w:hAnsi="Arial" w:cs="Arial"/>
              </w:rPr>
              <w:t>R&amp;D USD 1.1 bn (2024)</w:t>
            </w:r>
          </w:p>
        </w:tc>
      </w:tr>
      <w:tr w:rsidR="00D7479B" w:rsidRPr="00D7479B" w14:paraId="404B1A3E" w14:textId="77777777">
        <w:tc>
          <w:tcPr>
            <w:tcW w:w="3116" w:type="dxa"/>
          </w:tcPr>
          <w:p w14:paraId="6CCA8BE9" w14:textId="77777777" w:rsidR="00D7479B" w:rsidRPr="00D7479B" w:rsidRDefault="00D7479B" w:rsidP="00D7479B">
            <w:pPr>
              <w:spacing w:line="360" w:lineRule="auto"/>
              <w:rPr>
                <w:rFonts w:ascii="Arial" w:hAnsi="Arial" w:cs="Arial"/>
              </w:rPr>
            </w:pPr>
            <w:r w:rsidRPr="00D7479B">
              <w:rPr>
                <w:rFonts w:ascii="Arial" w:hAnsi="Arial" w:cs="Arial"/>
              </w:rPr>
              <w:t>CSR and Sustainability</w:t>
            </w:r>
          </w:p>
        </w:tc>
        <w:tc>
          <w:tcPr>
            <w:tcW w:w="3117" w:type="dxa"/>
          </w:tcPr>
          <w:p w14:paraId="316660DB" w14:textId="77777777" w:rsidR="00D7479B" w:rsidRPr="00D7479B" w:rsidRDefault="00D7479B" w:rsidP="00D7479B">
            <w:pPr>
              <w:spacing w:line="360" w:lineRule="auto"/>
              <w:rPr>
                <w:rFonts w:ascii="Arial" w:hAnsi="Arial" w:cs="Arial"/>
              </w:rPr>
            </w:pPr>
            <w:r w:rsidRPr="00D7479B">
              <w:rPr>
                <w:rFonts w:ascii="Arial" w:hAnsi="Arial" w:cs="Arial"/>
              </w:rPr>
              <w:t>Climate Pledge 2040; renewable logistics; inclusive workforce</w:t>
            </w:r>
          </w:p>
        </w:tc>
        <w:tc>
          <w:tcPr>
            <w:tcW w:w="3117" w:type="dxa"/>
          </w:tcPr>
          <w:p w14:paraId="3F9E8B19" w14:textId="77777777" w:rsidR="00D7479B" w:rsidRPr="00D7479B" w:rsidRDefault="00D7479B" w:rsidP="00D7479B">
            <w:pPr>
              <w:spacing w:line="360" w:lineRule="auto"/>
              <w:rPr>
                <w:rFonts w:ascii="Arial" w:hAnsi="Arial" w:cs="Arial"/>
              </w:rPr>
            </w:pPr>
            <w:r w:rsidRPr="00D7479B">
              <w:rPr>
                <w:rFonts w:ascii="Arial" w:hAnsi="Arial" w:cs="Arial"/>
              </w:rPr>
              <w:t>Circular economy, SME empowerment, recommerce</w:t>
            </w:r>
          </w:p>
        </w:tc>
      </w:tr>
      <w:tr w:rsidR="00D7479B" w:rsidRPr="00D7479B" w14:paraId="353CDECF" w14:textId="77777777">
        <w:tc>
          <w:tcPr>
            <w:tcW w:w="3116" w:type="dxa"/>
          </w:tcPr>
          <w:p w14:paraId="1C3AA666" w14:textId="77777777" w:rsidR="00D7479B" w:rsidRPr="00D7479B" w:rsidRDefault="00D7479B" w:rsidP="00D7479B">
            <w:pPr>
              <w:spacing w:line="360" w:lineRule="auto"/>
              <w:rPr>
                <w:rFonts w:ascii="Arial" w:hAnsi="Arial" w:cs="Arial"/>
              </w:rPr>
            </w:pPr>
            <w:r w:rsidRPr="00D7479B">
              <w:rPr>
                <w:rFonts w:ascii="Arial" w:hAnsi="Arial" w:cs="Arial"/>
              </w:rPr>
              <w:t>Market Strategy</w:t>
            </w:r>
          </w:p>
        </w:tc>
        <w:tc>
          <w:tcPr>
            <w:tcW w:w="3117" w:type="dxa"/>
          </w:tcPr>
          <w:p w14:paraId="110E63C9" w14:textId="77777777" w:rsidR="00D7479B" w:rsidRPr="00D7479B" w:rsidRDefault="00D7479B" w:rsidP="00D7479B">
            <w:pPr>
              <w:spacing w:line="360" w:lineRule="auto"/>
              <w:rPr>
                <w:rFonts w:ascii="Arial" w:hAnsi="Arial" w:cs="Arial"/>
              </w:rPr>
            </w:pPr>
            <w:r w:rsidRPr="00D7479B">
              <w:rPr>
                <w:rFonts w:ascii="Arial" w:hAnsi="Arial" w:cs="Arial"/>
              </w:rPr>
              <w:t>Diversified global portfolio (retail, cloud, media)</w:t>
            </w:r>
          </w:p>
        </w:tc>
        <w:tc>
          <w:tcPr>
            <w:tcW w:w="3117" w:type="dxa"/>
          </w:tcPr>
          <w:p w14:paraId="7016C97E" w14:textId="77777777" w:rsidR="00D7479B" w:rsidRPr="00D7479B" w:rsidRDefault="00D7479B" w:rsidP="00D7479B">
            <w:pPr>
              <w:spacing w:line="360" w:lineRule="auto"/>
              <w:rPr>
                <w:rFonts w:ascii="Arial" w:hAnsi="Arial" w:cs="Arial"/>
              </w:rPr>
            </w:pPr>
            <w:r w:rsidRPr="00D7479B">
              <w:rPr>
                <w:rFonts w:ascii="Arial" w:hAnsi="Arial" w:cs="Arial"/>
              </w:rPr>
              <w:t>Marketplace-focused, niche sustainability community</w:t>
            </w:r>
          </w:p>
        </w:tc>
      </w:tr>
      <w:tr w:rsidR="00D7479B" w:rsidRPr="00D7479B" w14:paraId="185E23BA" w14:textId="77777777">
        <w:tc>
          <w:tcPr>
            <w:tcW w:w="3116" w:type="dxa"/>
          </w:tcPr>
          <w:p w14:paraId="7B3C84BC" w14:textId="77777777" w:rsidR="00D7479B" w:rsidRPr="00D7479B" w:rsidRDefault="00D7479B" w:rsidP="00D7479B">
            <w:pPr>
              <w:spacing w:line="360" w:lineRule="auto"/>
              <w:rPr>
                <w:rFonts w:ascii="Arial" w:hAnsi="Arial" w:cs="Arial"/>
              </w:rPr>
            </w:pPr>
            <w:r w:rsidRPr="00D7479B">
              <w:rPr>
                <w:rFonts w:ascii="Arial" w:hAnsi="Arial" w:cs="Arial"/>
              </w:rPr>
              <w:t>Dynamic Capability</w:t>
            </w:r>
          </w:p>
        </w:tc>
        <w:tc>
          <w:tcPr>
            <w:tcW w:w="3117" w:type="dxa"/>
          </w:tcPr>
          <w:p w14:paraId="5BBD22D2" w14:textId="77777777" w:rsidR="00D7479B" w:rsidRPr="00D7479B" w:rsidRDefault="00D7479B" w:rsidP="00D7479B">
            <w:pPr>
              <w:spacing w:line="360" w:lineRule="auto"/>
              <w:rPr>
                <w:rFonts w:ascii="Arial" w:hAnsi="Arial" w:cs="Arial"/>
              </w:rPr>
            </w:pPr>
            <w:r w:rsidRPr="00D7479B">
              <w:rPr>
                <w:rFonts w:ascii="Arial" w:hAnsi="Arial" w:cs="Arial"/>
              </w:rPr>
              <w:t>High – proactive, continual reinvention</w:t>
            </w:r>
          </w:p>
        </w:tc>
        <w:tc>
          <w:tcPr>
            <w:tcW w:w="3117" w:type="dxa"/>
          </w:tcPr>
          <w:p w14:paraId="01EDBC51" w14:textId="77777777" w:rsidR="00D7479B" w:rsidRPr="00D7479B" w:rsidRDefault="00D7479B" w:rsidP="00D7479B">
            <w:pPr>
              <w:spacing w:line="360" w:lineRule="auto"/>
              <w:rPr>
                <w:rFonts w:ascii="Arial" w:hAnsi="Arial" w:cs="Arial"/>
              </w:rPr>
            </w:pPr>
            <w:r w:rsidRPr="00D7479B">
              <w:rPr>
                <w:rFonts w:ascii="Arial" w:hAnsi="Arial" w:cs="Arial"/>
              </w:rPr>
              <w:t>Moderate – reactive, adaptive flexibility</w:t>
            </w:r>
          </w:p>
        </w:tc>
      </w:tr>
    </w:tbl>
    <w:p w14:paraId="6E8D682B" w14:textId="77777777" w:rsidR="00D7479B" w:rsidRPr="0090627C" w:rsidRDefault="00D7479B" w:rsidP="002F63D5">
      <w:pPr>
        <w:rPr>
          <w:rFonts w:ascii="Arial" w:hAnsi="Arial" w:cs="Arial"/>
          <w:i/>
          <w:iCs/>
          <w:sz w:val="22"/>
          <w:szCs w:val="22"/>
        </w:rPr>
      </w:pPr>
      <w:r w:rsidRPr="0090627C">
        <w:rPr>
          <w:rFonts w:ascii="Arial" w:hAnsi="Arial" w:cs="Arial"/>
          <w:i/>
          <w:iCs/>
          <w:sz w:val="22"/>
          <w:szCs w:val="22"/>
        </w:rPr>
        <w:t>Sources: Amazon (2024); eBay (2024); McKinsey (2024).</w:t>
      </w:r>
    </w:p>
    <w:p w14:paraId="41E2230C" w14:textId="77777777" w:rsidR="002F63D5" w:rsidRPr="0090627C" w:rsidRDefault="002F63D5" w:rsidP="0090627C">
      <w:pPr>
        <w:pStyle w:val="Heading2"/>
        <w:rPr>
          <w:rFonts w:ascii="Arial" w:hAnsi="Arial" w:cs="Arial"/>
          <w:b/>
          <w:bCs/>
          <w:color w:val="000000" w:themeColor="text1"/>
          <w:sz w:val="24"/>
          <w:szCs w:val="24"/>
        </w:rPr>
      </w:pPr>
      <w:bookmarkStart w:id="23" w:name="_Toc212035902"/>
      <w:r w:rsidRPr="0090627C">
        <w:rPr>
          <w:rFonts w:ascii="Arial" w:hAnsi="Arial" w:cs="Arial"/>
          <w:b/>
          <w:bCs/>
          <w:color w:val="000000" w:themeColor="text1"/>
          <w:sz w:val="24"/>
          <w:szCs w:val="24"/>
        </w:rPr>
        <w:lastRenderedPageBreak/>
        <w:t>Revenue Comparison (2020–2024)</w:t>
      </w:r>
      <w:bookmarkEnd w:id="23"/>
    </w:p>
    <w:p w14:paraId="1B674CB7" w14:textId="77777777" w:rsidR="00116B5D" w:rsidRPr="002F63D5" w:rsidRDefault="00116B5D" w:rsidP="0090627C">
      <w:pPr>
        <w:jc w:val="center"/>
        <w:rPr>
          <w:b/>
          <w:bCs/>
        </w:rPr>
      </w:pPr>
      <w:r>
        <w:rPr>
          <w:b/>
          <w:bCs/>
          <w:noProof/>
        </w:rPr>
        <w:drawing>
          <wp:inline distT="0" distB="0" distL="0" distR="0" wp14:anchorId="3FDA20A9" wp14:editId="2E23D10E">
            <wp:extent cx="4720590" cy="2927961"/>
            <wp:effectExtent l="0" t="0" r="3810" b="6350"/>
            <wp:docPr id="10386085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28813" cy="2933061"/>
                    </a:xfrm>
                    <a:prstGeom prst="rect">
                      <a:avLst/>
                    </a:prstGeom>
                    <a:noFill/>
                  </pic:spPr>
                </pic:pic>
              </a:graphicData>
            </a:graphic>
          </wp:inline>
        </w:drawing>
      </w:r>
    </w:p>
    <w:p w14:paraId="64F6DBA6" w14:textId="77777777" w:rsidR="00D7479B" w:rsidRPr="0090627C" w:rsidRDefault="00D7479B" w:rsidP="00116B5D">
      <w:pPr>
        <w:spacing w:line="360" w:lineRule="auto"/>
        <w:jc w:val="both"/>
        <w:rPr>
          <w:rFonts w:ascii="Arial" w:hAnsi="Arial" w:cs="Arial"/>
          <w:sz w:val="22"/>
          <w:szCs w:val="22"/>
        </w:rPr>
      </w:pPr>
      <w:r w:rsidRPr="0090627C">
        <w:rPr>
          <w:rFonts w:ascii="Arial" w:hAnsi="Arial" w:cs="Arial"/>
          <w:sz w:val="22"/>
          <w:szCs w:val="22"/>
        </w:rPr>
        <w:t>Sources: Amazon Annual Report (2024); eBay Annual Report (2024)</w:t>
      </w:r>
    </w:p>
    <w:p w14:paraId="6D5560F8" w14:textId="77777777" w:rsidR="00675A05" w:rsidRDefault="00675A05" w:rsidP="00D7479B">
      <w:pPr>
        <w:spacing w:line="360" w:lineRule="auto"/>
        <w:jc w:val="both"/>
        <w:rPr>
          <w:rFonts w:ascii="Arial" w:hAnsi="Arial" w:cs="Arial"/>
        </w:rPr>
      </w:pPr>
      <w:r w:rsidRPr="00675A05">
        <w:rPr>
          <w:rFonts w:ascii="Arial" w:hAnsi="Arial" w:cs="Arial"/>
        </w:rPr>
        <w:t xml:space="preserve">The comparative data show how Amazon has continued to grow while eBay has continued to remain stagnant. The Ansoff matrix strategy adopted by Amazon includes the development of markets for new regional markets, development of products like Prime Video, Alexa, and AWS, and diversification into the healthcare and grocery delivery space. eBay is largely confined to market penetration and focuses on maximizing the use of its current services. </w:t>
      </w:r>
    </w:p>
    <w:p w14:paraId="7F75F8FC" w14:textId="77777777" w:rsidR="00675A05" w:rsidRDefault="00675A05" w:rsidP="00D7479B">
      <w:pPr>
        <w:spacing w:line="360" w:lineRule="auto"/>
        <w:jc w:val="both"/>
        <w:rPr>
          <w:rFonts w:ascii="Arial" w:hAnsi="Arial" w:cs="Arial"/>
        </w:rPr>
      </w:pPr>
      <w:r w:rsidRPr="00675A05">
        <w:rPr>
          <w:rFonts w:ascii="Arial" w:hAnsi="Arial" w:cs="Arial"/>
        </w:rPr>
        <w:t>Amazon takes broad differentiation and cost leadership position through scale while eBay adopts focus differentiation aimed at ethical and value consumers. eBay may be lower on fixed costs than other firms and can pivot to follow niche opportunities more quickly. However, it lacks the systemic control needed to shape industries. On the contrary, the challenge that Amazon will face is avoiding regulatory and reputational fatigue in its innovative plans.</w:t>
      </w:r>
    </w:p>
    <w:p w14:paraId="6BDDD527" w14:textId="77777777" w:rsidR="00D7479B" w:rsidRPr="0090627C" w:rsidRDefault="00D7479B" w:rsidP="0090627C">
      <w:pPr>
        <w:pStyle w:val="Heading2"/>
        <w:rPr>
          <w:rFonts w:ascii="Arial" w:hAnsi="Arial" w:cs="Arial"/>
          <w:b/>
          <w:bCs/>
          <w:color w:val="000000" w:themeColor="text1"/>
          <w:sz w:val="28"/>
          <w:szCs w:val="28"/>
        </w:rPr>
      </w:pPr>
      <w:bookmarkStart w:id="24" w:name="_Toc212035903"/>
      <w:r w:rsidRPr="0090627C">
        <w:rPr>
          <w:rFonts w:ascii="Arial" w:hAnsi="Arial" w:cs="Arial"/>
          <w:b/>
          <w:bCs/>
          <w:color w:val="000000" w:themeColor="text1"/>
          <w:sz w:val="28"/>
          <w:szCs w:val="28"/>
        </w:rPr>
        <w:t>Conclusion and Strategic Implications</w:t>
      </w:r>
      <w:bookmarkEnd w:id="24"/>
    </w:p>
    <w:p w14:paraId="384731E1" w14:textId="77777777" w:rsidR="00DC037C" w:rsidRDefault="00E36A00" w:rsidP="00116B5D">
      <w:pPr>
        <w:spacing w:line="360" w:lineRule="auto"/>
        <w:jc w:val="both"/>
        <w:rPr>
          <w:rFonts w:ascii="Arial" w:hAnsi="Arial" w:cs="Arial"/>
        </w:rPr>
      </w:pPr>
      <w:r w:rsidRPr="00E36A00">
        <w:rPr>
          <w:rFonts w:ascii="Arial" w:hAnsi="Arial" w:cs="Arial"/>
        </w:rPr>
        <w:t xml:space="preserve">The global e-commerce competitiveness is being redefined by technological and social macro-environmental forces. Operational efficiency and personalization are based on AI, automation, and cloud infrastructure, legitimacy and customer trust are controlled by </w:t>
      </w:r>
      <w:r w:rsidRPr="00E36A00">
        <w:rPr>
          <w:rFonts w:ascii="Arial" w:hAnsi="Arial" w:cs="Arial"/>
        </w:rPr>
        <w:lastRenderedPageBreak/>
        <w:t xml:space="preserve">sustainability, inclusivity, and digital ethics. Differences in strategic orientations can be used to understand the performance results as seen in the comparative analysis between Amazon and eBay. Amazon shows that innovative companies are successful as long as they combine both technological leadership and social responsibility. Its ability to continuously redesign its assets, as seen in investments of over USD 88 billion in R&amp;D, is the source of adaptive resilience. However, to secure the legitimacy of the stakeholders, Amazon will have to improve data ethics, labor transparency, as well as enhance renewable logistics so that innovation and sustainability can align. As a follower, eBay occupies a strategically valuable but narrow niche. To have a stake in the future, eBay ought to: </w:t>
      </w:r>
    </w:p>
    <w:p w14:paraId="1E515032" w14:textId="77777777" w:rsidR="00DC037C" w:rsidRDefault="00E36A00" w:rsidP="00DC037C">
      <w:pPr>
        <w:pStyle w:val="ListParagraph"/>
        <w:numPr>
          <w:ilvl w:val="0"/>
          <w:numId w:val="38"/>
        </w:numPr>
        <w:spacing w:line="360" w:lineRule="auto"/>
        <w:jc w:val="both"/>
        <w:rPr>
          <w:rFonts w:ascii="Arial" w:hAnsi="Arial" w:cs="Arial"/>
        </w:rPr>
      </w:pPr>
      <w:r w:rsidRPr="00DC037C">
        <w:rPr>
          <w:rFonts w:ascii="Arial" w:hAnsi="Arial" w:cs="Arial"/>
        </w:rPr>
        <w:t xml:space="preserve">Increase research and development spending to a minimum of 3 percent of yearly revenues to improve proprietary technology. </w:t>
      </w:r>
    </w:p>
    <w:p w14:paraId="307E3E45" w14:textId="77777777" w:rsidR="00DC037C" w:rsidRDefault="00E36A00" w:rsidP="00DC037C">
      <w:pPr>
        <w:pStyle w:val="ListParagraph"/>
        <w:numPr>
          <w:ilvl w:val="0"/>
          <w:numId w:val="38"/>
        </w:numPr>
        <w:spacing w:line="360" w:lineRule="auto"/>
        <w:jc w:val="both"/>
        <w:rPr>
          <w:rFonts w:ascii="Arial" w:hAnsi="Arial" w:cs="Arial"/>
        </w:rPr>
      </w:pPr>
      <w:r w:rsidRPr="00DC037C">
        <w:rPr>
          <w:rFonts w:ascii="Arial" w:hAnsi="Arial" w:cs="Arial"/>
        </w:rPr>
        <w:t xml:space="preserve">Build multi-purpose fulfilment alliances or micro-logistics </w:t>
      </w:r>
      <w:r w:rsidR="00E00782" w:rsidRPr="00DC037C">
        <w:rPr>
          <w:rFonts w:ascii="Arial" w:hAnsi="Arial" w:cs="Arial"/>
        </w:rPr>
        <w:t>centers</w:t>
      </w:r>
      <w:r w:rsidRPr="00DC037C">
        <w:rPr>
          <w:rFonts w:ascii="Arial" w:hAnsi="Arial" w:cs="Arial"/>
        </w:rPr>
        <w:t xml:space="preserve"> to enhance customer experience. </w:t>
      </w:r>
    </w:p>
    <w:p w14:paraId="7627A811" w14:textId="77777777" w:rsidR="00DC037C" w:rsidRDefault="00E36A00" w:rsidP="00DC037C">
      <w:pPr>
        <w:pStyle w:val="ListParagraph"/>
        <w:numPr>
          <w:ilvl w:val="0"/>
          <w:numId w:val="38"/>
        </w:numPr>
        <w:spacing w:line="360" w:lineRule="auto"/>
        <w:jc w:val="both"/>
        <w:rPr>
          <w:rFonts w:ascii="Arial" w:hAnsi="Arial" w:cs="Arial"/>
        </w:rPr>
      </w:pPr>
      <w:r w:rsidRPr="00DC037C">
        <w:rPr>
          <w:rFonts w:ascii="Arial" w:hAnsi="Arial" w:cs="Arial"/>
        </w:rPr>
        <w:t xml:space="preserve">Use social-commerce apps such as Tik Tok Shop and Instagram Checkout to target Gen Zs. </w:t>
      </w:r>
    </w:p>
    <w:p w14:paraId="6A678D8F" w14:textId="77777777" w:rsidR="00AD2DC5" w:rsidRPr="00DC037C" w:rsidRDefault="00E36A00" w:rsidP="00DC037C">
      <w:pPr>
        <w:spacing w:line="360" w:lineRule="auto"/>
        <w:ind w:left="360"/>
        <w:jc w:val="both"/>
        <w:rPr>
          <w:rFonts w:ascii="Arial" w:hAnsi="Arial" w:cs="Arial"/>
        </w:rPr>
      </w:pPr>
      <w:r w:rsidRPr="00DC037C">
        <w:rPr>
          <w:rFonts w:ascii="Arial" w:hAnsi="Arial" w:cs="Arial"/>
        </w:rPr>
        <w:t>Policymakers ought to promote responsible innovation ecosystems at an industry level, in support of digital infrastructure, ethical AI governance, and carbon-neutral logistics.</w:t>
      </w:r>
      <w:r w:rsidR="00AD2DC5" w:rsidRPr="00DC037C">
        <w:rPr>
          <w:rFonts w:ascii="Arial" w:hAnsi="Arial" w:cs="Arial"/>
        </w:rPr>
        <w:br w:type="page"/>
      </w:r>
    </w:p>
    <w:p w14:paraId="21AE8AAE" w14:textId="77777777" w:rsidR="00ED021A" w:rsidRPr="0090627C" w:rsidRDefault="00ED021A" w:rsidP="0090627C">
      <w:pPr>
        <w:pStyle w:val="Heading1"/>
        <w:numPr>
          <w:ilvl w:val="0"/>
          <w:numId w:val="0"/>
        </w:numPr>
        <w:rPr>
          <w:rFonts w:ascii="Arial" w:hAnsi="Arial" w:cs="Arial"/>
          <w:b/>
          <w:bCs/>
          <w:color w:val="000000" w:themeColor="text1"/>
          <w:sz w:val="32"/>
          <w:szCs w:val="32"/>
        </w:rPr>
      </w:pPr>
      <w:bookmarkStart w:id="25" w:name="_Toc212035904"/>
      <w:r w:rsidRPr="0090627C">
        <w:rPr>
          <w:rFonts w:ascii="Arial" w:hAnsi="Arial" w:cs="Arial"/>
          <w:b/>
          <w:bCs/>
          <w:color w:val="000000" w:themeColor="text1"/>
          <w:sz w:val="32"/>
          <w:szCs w:val="32"/>
        </w:rPr>
        <w:lastRenderedPageBreak/>
        <w:t>References</w:t>
      </w:r>
      <w:bookmarkEnd w:id="25"/>
      <w:r w:rsidRPr="0090627C">
        <w:rPr>
          <w:rFonts w:ascii="Arial" w:hAnsi="Arial" w:cs="Arial"/>
          <w:b/>
          <w:bCs/>
          <w:color w:val="000000" w:themeColor="text1"/>
          <w:sz w:val="32"/>
          <w:szCs w:val="32"/>
        </w:rPr>
        <w:t xml:space="preserve"> </w:t>
      </w:r>
    </w:p>
    <w:p w14:paraId="400B05FC"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Amazon. (2024) </w:t>
      </w:r>
      <w:r w:rsidRPr="00F001F5">
        <w:rPr>
          <w:rFonts w:ascii="Arial" w:hAnsi="Arial" w:cs="Arial"/>
          <w:i/>
          <w:iCs/>
        </w:rPr>
        <w:t>Amazon Annual Report 2024.</w:t>
      </w:r>
      <w:r w:rsidRPr="00F001F5">
        <w:rPr>
          <w:rFonts w:ascii="Arial" w:hAnsi="Arial" w:cs="Arial"/>
        </w:rPr>
        <w:t xml:space="preserve"> Available at: </w:t>
      </w:r>
      <w:hyperlink r:id="rId12" w:tgtFrame="_new" w:history="1">
        <w:r w:rsidRPr="00F001F5">
          <w:rPr>
            <w:rStyle w:val="Hyperlink"/>
            <w:rFonts w:ascii="Arial" w:hAnsi="Arial" w:cs="Arial"/>
          </w:rPr>
          <w:t>https://ir.aboutamazon.com</w:t>
        </w:r>
      </w:hyperlink>
      <w:r w:rsidRPr="00F001F5">
        <w:rPr>
          <w:rFonts w:ascii="Arial" w:hAnsi="Arial" w:cs="Arial"/>
        </w:rPr>
        <w:t xml:space="preserve"> (Accessed: 8 October 2025).</w:t>
      </w:r>
    </w:p>
    <w:p w14:paraId="01F1670C"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Amazon. (2024) </w:t>
      </w:r>
      <w:r w:rsidRPr="00F001F5">
        <w:rPr>
          <w:rFonts w:ascii="Arial" w:hAnsi="Arial" w:cs="Arial"/>
          <w:i/>
          <w:iCs/>
        </w:rPr>
        <w:t>Sustainability Report 2024.</w:t>
      </w:r>
      <w:r w:rsidRPr="00F001F5">
        <w:rPr>
          <w:rFonts w:ascii="Arial" w:hAnsi="Arial" w:cs="Arial"/>
        </w:rPr>
        <w:t xml:space="preserve"> Available at: </w:t>
      </w:r>
      <w:hyperlink r:id="rId13" w:tgtFrame="_new" w:history="1">
        <w:r w:rsidRPr="00F001F5">
          <w:rPr>
            <w:rStyle w:val="Hyperlink"/>
            <w:rFonts w:ascii="Arial" w:hAnsi="Arial" w:cs="Arial"/>
          </w:rPr>
          <w:t>https://www.aboutamazon.com/sustainability</w:t>
        </w:r>
      </w:hyperlink>
      <w:r w:rsidRPr="00F001F5">
        <w:rPr>
          <w:rFonts w:ascii="Arial" w:hAnsi="Arial" w:cs="Arial"/>
        </w:rPr>
        <w:t xml:space="preserve"> (Accessed: 8 October 2025).</w:t>
      </w:r>
    </w:p>
    <w:p w14:paraId="250AEA50" w14:textId="77777777" w:rsidR="00F001F5" w:rsidRDefault="00F001F5" w:rsidP="00F001F5">
      <w:pPr>
        <w:spacing w:after="0" w:line="480" w:lineRule="auto"/>
        <w:jc w:val="both"/>
        <w:rPr>
          <w:rFonts w:ascii="Arial" w:hAnsi="Arial" w:cs="Arial"/>
        </w:rPr>
      </w:pPr>
      <w:r w:rsidRPr="00F001F5">
        <w:rPr>
          <w:rFonts w:ascii="Arial" w:hAnsi="Arial" w:cs="Arial"/>
        </w:rPr>
        <w:t xml:space="preserve">Barney, J. (1991) ‘Firm resources and sustained competitive advantage’, </w:t>
      </w:r>
      <w:r w:rsidRPr="00F001F5">
        <w:rPr>
          <w:rFonts w:ascii="Arial" w:hAnsi="Arial" w:cs="Arial"/>
          <w:i/>
          <w:iCs/>
        </w:rPr>
        <w:t>Journal of Management,</w:t>
      </w:r>
      <w:r w:rsidRPr="00F001F5">
        <w:rPr>
          <w:rFonts w:ascii="Arial" w:hAnsi="Arial" w:cs="Arial"/>
        </w:rPr>
        <w:t xml:space="preserve"> 17(1), pp. 99–120.</w:t>
      </w:r>
      <w:r w:rsidRPr="00F001F5">
        <w:rPr>
          <w:rFonts w:ascii="Arial" w:hAnsi="Arial" w:cs="Arial"/>
        </w:rPr>
        <w:br/>
        <w:t xml:space="preserve">Available at: </w:t>
      </w:r>
      <w:hyperlink r:id="rId14" w:history="1">
        <w:r w:rsidRPr="00F001F5">
          <w:rPr>
            <w:rStyle w:val="Hyperlink"/>
            <w:rFonts w:ascii="Arial" w:hAnsi="Arial" w:cs="Arial"/>
          </w:rPr>
          <w:t>https://doi.org/10.1177/014920639101700108</w:t>
        </w:r>
      </w:hyperlink>
    </w:p>
    <w:p w14:paraId="2ECBC653"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Bloomberg. (2023) </w:t>
      </w:r>
      <w:r w:rsidRPr="00F001F5">
        <w:rPr>
          <w:rFonts w:ascii="Arial" w:hAnsi="Arial" w:cs="Arial"/>
          <w:i/>
          <w:iCs/>
        </w:rPr>
        <w:t>Amazon’s Robot Revolution.</w:t>
      </w:r>
      <w:r w:rsidRPr="00F001F5">
        <w:rPr>
          <w:rFonts w:ascii="Arial" w:hAnsi="Arial" w:cs="Arial"/>
        </w:rPr>
        <w:t xml:space="preserve"> Available at: </w:t>
      </w:r>
      <w:hyperlink r:id="rId15" w:tgtFrame="_new" w:history="1">
        <w:r w:rsidRPr="00F001F5">
          <w:rPr>
            <w:rStyle w:val="Hyperlink"/>
            <w:rFonts w:ascii="Arial" w:hAnsi="Arial" w:cs="Arial"/>
          </w:rPr>
          <w:t>https://www.bloomberg.com</w:t>
        </w:r>
      </w:hyperlink>
      <w:r w:rsidRPr="00F001F5">
        <w:rPr>
          <w:rFonts w:ascii="Arial" w:hAnsi="Arial" w:cs="Arial"/>
        </w:rPr>
        <w:t xml:space="preserve"> (Accessed: 8 October 2025).</w:t>
      </w:r>
    </w:p>
    <w:p w14:paraId="5A841EAA" w14:textId="77777777" w:rsidR="00F001F5" w:rsidRDefault="00F001F5" w:rsidP="00F001F5">
      <w:pPr>
        <w:spacing w:after="0" w:line="480" w:lineRule="auto"/>
        <w:jc w:val="both"/>
        <w:rPr>
          <w:rFonts w:ascii="Arial" w:hAnsi="Arial" w:cs="Arial"/>
        </w:rPr>
      </w:pPr>
      <w:r w:rsidRPr="00F001F5">
        <w:rPr>
          <w:rFonts w:ascii="Arial" w:hAnsi="Arial" w:cs="Arial"/>
        </w:rPr>
        <w:t xml:space="preserve">Deloitte. (2025) </w:t>
      </w:r>
      <w:r w:rsidRPr="00F001F5">
        <w:rPr>
          <w:rFonts w:ascii="Arial" w:hAnsi="Arial" w:cs="Arial"/>
          <w:i/>
          <w:iCs/>
        </w:rPr>
        <w:t>Global Consumer Trends 2025.</w:t>
      </w:r>
      <w:r w:rsidRPr="00F001F5">
        <w:rPr>
          <w:rFonts w:ascii="Arial" w:hAnsi="Arial" w:cs="Arial"/>
        </w:rPr>
        <w:t xml:space="preserve"> London: Deloitte Insights.</w:t>
      </w:r>
      <w:r w:rsidRPr="00F001F5">
        <w:rPr>
          <w:rFonts w:ascii="Arial" w:hAnsi="Arial" w:cs="Arial"/>
        </w:rPr>
        <w:br/>
        <w:t xml:space="preserve">Available at: </w:t>
      </w:r>
      <w:hyperlink r:id="rId16" w:history="1">
        <w:r w:rsidRPr="00F001F5">
          <w:rPr>
            <w:rStyle w:val="Hyperlink"/>
            <w:rFonts w:ascii="Arial" w:hAnsi="Arial" w:cs="Arial"/>
          </w:rPr>
          <w:t>https://www.deloitte.com/global/en/insights</w:t>
        </w:r>
      </w:hyperlink>
    </w:p>
    <w:p w14:paraId="199948A9" w14:textId="77777777" w:rsidR="00F001F5" w:rsidRDefault="00F001F5" w:rsidP="00F001F5">
      <w:pPr>
        <w:spacing w:after="0" w:line="480" w:lineRule="auto"/>
        <w:jc w:val="both"/>
        <w:rPr>
          <w:rFonts w:ascii="Arial" w:hAnsi="Arial" w:cs="Arial"/>
        </w:rPr>
      </w:pPr>
      <w:r w:rsidRPr="00F001F5">
        <w:rPr>
          <w:rFonts w:ascii="Arial" w:hAnsi="Arial" w:cs="Arial"/>
        </w:rPr>
        <w:t xml:space="preserve">eBay. (2024) </w:t>
      </w:r>
      <w:r w:rsidRPr="00F001F5">
        <w:rPr>
          <w:rFonts w:ascii="Arial" w:hAnsi="Arial" w:cs="Arial"/>
          <w:i/>
          <w:iCs/>
        </w:rPr>
        <w:t>Annual Report 2024.</w:t>
      </w:r>
      <w:r w:rsidRPr="00F001F5">
        <w:rPr>
          <w:rFonts w:ascii="Arial" w:hAnsi="Arial" w:cs="Arial"/>
        </w:rPr>
        <w:t xml:space="preserve"> San Jose: eBay Inc.</w:t>
      </w:r>
      <w:r w:rsidRPr="00F001F5">
        <w:rPr>
          <w:rFonts w:ascii="Arial" w:hAnsi="Arial" w:cs="Arial"/>
        </w:rPr>
        <w:br/>
        <w:t xml:space="preserve">Available at: </w:t>
      </w:r>
      <w:hyperlink r:id="rId17" w:history="1">
        <w:r w:rsidRPr="00F001F5">
          <w:rPr>
            <w:rStyle w:val="Hyperlink"/>
            <w:rFonts w:ascii="Arial" w:hAnsi="Arial" w:cs="Arial"/>
          </w:rPr>
          <w:t>https://investors.ebayinc.com/financials</w:t>
        </w:r>
      </w:hyperlink>
    </w:p>
    <w:p w14:paraId="28853A43"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Forbes. (2023) </w:t>
      </w:r>
      <w:r w:rsidRPr="00F001F5">
        <w:rPr>
          <w:rFonts w:ascii="Arial" w:hAnsi="Arial" w:cs="Arial"/>
          <w:i/>
          <w:iCs/>
        </w:rPr>
        <w:t>Inside Amazon’s New Workplace Safety System.</w:t>
      </w:r>
      <w:r w:rsidRPr="00F001F5">
        <w:rPr>
          <w:rFonts w:ascii="Arial" w:hAnsi="Arial" w:cs="Arial"/>
        </w:rPr>
        <w:t xml:space="preserve"> Available at: </w:t>
      </w:r>
      <w:hyperlink r:id="rId18" w:tgtFrame="_new" w:history="1">
        <w:r w:rsidRPr="00F001F5">
          <w:rPr>
            <w:rStyle w:val="Hyperlink"/>
            <w:rFonts w:ascii="Arial" w:hAnsi="Arial" w:cs="Arial"/>
          </w:rPr>
          <w:t>https://www.forbes.com</w:t>
        </w:r>
      </w:hyperlink>
      <w:r w:rsidRPr="00F001F5">
        <w:rPr>
          <w:rFonts w:ascii="Arial" w:hAnsi="Arial" w:cs="Arial"/>
        </w:rPr>
        <w:t xml:space="preserve"> (Accessed: 8 October 2025).</w:t>
      </w:r>
    </w:p>
    <w:p w14:paraId="1A18DF07"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Harvard Business Review. (2023) ‘AI and the future of customer experience’, </w:t>
      </w:r>
      <w:r w:rsidRPr="00F001F5">
        <w:rPr>
          <w:rFonts w:ascii="Arial" w:hAnsi="Arial" w:cs="Arial"/>
          <w:i/>
          <w:iCs/>
        </w:rPr>
        <w:t>HBR Digital Edition,</w:t>
      </w:r>
      <w:r w:rsidRPr="00F001F5">
        <w:rPr>
          <w:rFonts w:ascii="Arial" w:hAnsi="Arial" w:cs="Arial"/>
        </w:rPr>
        <w:t xml:space="preserve"> June.</w:t>
      </w:r>
      <w:r w:rsidRPr="00F001F5">
        <w:rPr>
          <w:rFonts w:ascii="Arial" w:hAnsi="Arial" w:cs="Arial"/>
        </w:rPr>
        <w:br/>
        <w:t xml:space="preserve">Available at: </w:t>
      </w:r>
      <w:hyperlink r:id="rId19" w:tgtFrame="_new" w:history="1">
        <w:r w:rsidRPr="00F001F5">
          <w:rPr>
            <w:rStyle w:val="Hyperlink"/>
            <w:rFonts w:ascii="Arial" w:hAnsi="Arial" w:cs="Arial"/>
          </w:rPr>
          <w:t>https://hbr.org/2023/06/ai-and-the-future-of-customer-experience</w:t>
        </w:r>
      </w:hyperlink>
    </w:p>
    <w:p w14:paraId="4730DC58" w14:textId="77777777" w:rsidR="00F001F5" w:rsidRPr="00F001F5" w:rsidRDefault="00F001F5" w:rsidP="00F001F5">
      <w:pPr>
        <w:spacing w:after="0" w:line="480" w:lineRule="auto"/>
        <w:jc w:val="both"/>
        <w:rPr>
          <w:rFonts w:ascii="Arial" w:hAnsi="Arial" w:cs="Arial"/>
        </w:rPr>
      </w:pPr>
      <w:r w:rsidRPr="00F001F5">
        <w:rPr>
          <w:rFonts w:ascii="Arial" w:hAnsi="Arial" w:cs="Arial"/>
        </w:rPr>
        <w:t xml:space="preserve">Kotler, P., Keller, K. L. and Chernev, A. (2023) </w:t>
      </w:r>
      <w:r w:rsidRPr="00F001F5">
        <w:rPr>
          <w:rFonts w:ascii="Arial" w:hAnsi="Arial" w:cs="Arial"/>
          <w:i/>
          <w:iCs/>
        </w:rPr>
        <w:t>Marketing Management.</w:t>
      </w:r>
      <w:r w:rsidRPr="00F001F5">
        <w:rPr>
          <w:rFonts w:ascii="Arial" w:hAnsi="Arial" w:cs="Arial"/>
        </w:rPr>
        <w:t xml:space="preserve"> 17th </w:t>
      </w:r>
      <w:proofErr w:type="spellStart"/>
      <w:r w:rsidRPr="00F001F5">
        <w:rPr>
          <w:rFonts w:ascii="Arial" w:hAnsi="Arial" w:cs="Arial"/>
        </w:rPr>
        <w:t>edn</w:t>
      </w:r>
      <w:proofErr w:type="spellEnd"/>
      <w:r w:rsidRPr="00F001F5">
        <w:rPr>
          <w:rFonts w:ascii="Arial" w:hAnsi="Arial" w:cs="Arial"/>
        </w:rPr>
        <w:t>. Harlow: Pearson Education.</w:t>
      </w:r>
    </w:p>
    <w:p w14:paraId="3881FCC7" w14:textId="77777777" w:rsidR="00F001F5" w:rsidRDefault="00F001F5" w:rsidP="00F001F5">
      <w:pPr>
        <w:spacing w:after="0" w:line="480" w:lineRule="auto"/>
        <w:jc w:val="both"/>
        <w:rPr>
          <w:rFonts w:ascii="Arial" w:hAnsi="Arial" w:cs="Arial"/>
        </w:rPr>
      </w:pPr>
      <w:r w:rsidRPr="00F001F5">
        <w:rPr>
          <w:rFonts w:ascii="Arial" w:hAnsi="Arial" w:cs="Arial"/>
        </w:rPr>
        <w:t xml:space="preserve">Macrotrends. (2024) </w:t>
      </w:r>
      <w:r w:rsidRPr="00F001F5">
        <w:rPr>
          <w:rFonts w:ascii="Arial" w:hAnsi="Arial" w:cs="Arial"/>
          <w:i/>
          <w:iCs/>
        </w:rPr>
        <w:t>Amazon and eBay R&amp;D Expenses 2010–2024.</w:t>
      </w:r>
      <w:r w:rsidRPr="00F001F5">
        <w:rPr>
          <w:rFonts w:ascii="Arial" w:hAnsi="Arial" w:cs="Arial"/>
        </w:rPr>
        <w:t xml:space="preserve"> Available at: </w:t>
      </w:r>
      <w:hyperlink r:id="rId20" w:history="1">
        <w:r w:rsidRPr="00F001F5">
          <w:rPr>
            <w:rStyle w:val="Hyperlink"/>
            <w:rFonts w:ascii="Arial" w:hAnsi="Arial" w:cs="Arial"/>
          </w:rPr>
          <w:t>https://www.macrotrends.net/stocks/charts/AMZN/amazon/research-development-expenses</w:t>
        </w:r>
      </w:hyperlink>
    </w:p>
    <w:p w14:paraId="6DCB2BD7" w14:textId="77777777" w:rsidR="00F001F5" w:rsidRDefault="00F001F5" w:rsidP="00F001F5">
      <w:pPr>
        <w:spacing w:after="0" w:line="480" w:lineRule="auto"/>
        <w:jc w:val="both"/>
        <w:rPr>
          <w:rFonts w:ascii="Arial" w:hAnsi="Arial" w:cs="Arial"/>
        </w:rPr>
      </w:pPr>
      <w:r w:rsidRPr="00F001F5">
        <w:rPr>
          <w:rFonts w:ascii="Arial" w:hAnsi="Arial" w:cs="Arial"/>
        </w:rPr>
        <w:lastRenderedPageBreak/>
        <w:t xml:space="preserve">McKinsey &amp; Company. (2024) </w:t>
      </w:r>
      <w:r w:rsidRPr="00F001F5">
        <w:rPr>
          <w:rFonts w:ascii="Arial" w:hAnsi="Arial" w:cs="Arial"/>
          <w:i/>
          <w:iCs/>
        </w:rPr>
        <w:t>The Future of E-commerce: Automation and AI.</w:t>
      </w:r>
      <w:r w:rsidRPr="00F001F5">
        <w:rPr>
          <w:rFonts w:ascii="Arial" w:hAnsi="Arial" w:cs="Arial"/>
        </w:rPr>
        <w:t xml:space="preserve"> New York: McKinsey Insights.</w:t>
      </w:r>
      <w:r w:rsidRPr="00F001F5">
        <w:rPr>
          <w:rFonts w:ascii="Arial" w:hAnsi="Arial" w:cs="Arial"/>
        </w:rPr>
        <w:br/>
        <w:t xml:space="preserve">Available at: </w:t>
      </w:r>
      <w:hyperlink r:id="rId21" w:history="1">
        <w:r w:rsidRPr="00F001F5">
          <w:rPr>
            <w:rStyle w:val="Hyperlink"/>
            <w:rFonts w:ascii="Arial" w:hAnsi="Arial" w:cs="Arial"/>
          </w:rPr>
          <w:t>https://www.mckinsey.com/industries/retail/our-insights</w:t>
        </w:r>
      </w:hyperlink>
    </w:p>
    <w:p w14:paraId="265DD73C" w14:textId="77777777" w:rsidR="00F001F5" w:rsidRDefault="00F001F5" w:rsidP="00F001F5">
      <w:pPr>
        <w:spacing w:after="0" w:line="480" w:lineRule="auto"/>
        <w:jc w:val="both"/>
        <w:rPr>
          <w:rFonts w:ascii="Arial" w:hAnsi="Arial" w:cs="Arial"/>
        </w:rPr>
      </w:pPr>
      <w:r w:rsidRPr="00F001F5">
        <w:rPr>
          <w:rFonts w:ascii="Arial" w:hAnsi="Arial" w:cs="Arial"/>
        </w:rPr>
        <w:t xml:space="preserve">PwC. (2024) </w:t>
      </w:r>
      <w:r w:rsidRPr="00F001F5">
        <w:rPr>
          <w:rFonts w:ascii="Arial" w:hAnsi="Arial" w:cs="Arial"/>
          <w:i/>
          <w:iCs/>
        </w:rPr>
        <w:t>Global Consumer Insights Pulse Survey 2024.</w:t>
      </w:r>
      <w:r w:rsidRPr="00F001F5">
        <w:rPr>
          <w:rFonts w:ascii="Arial" w:hAnsi="Arial" w:cs="Arial"/>
        </w:rPr>
        <w:t xml:space="preserve"> London: PwC.</w:t>
      </w:r>
      <w:r w:rsidRPr="00F001F5">
        <w:rPr>
          <w:rFonts w:ascii="Arial" w:hAnsi="Arial" w:cs="Arial"/>
        </w:rPr>
        <w:br/>
        <w:t xml:space="preserve">Available at: </w:t>
      </w:r>
      <w:hyperlink r:id="rId22" w:history="1">
        <w:r w:rsidRPr="00F001F5">
          <w:rPr>
            <w:rStyle w:val="Hyperlink"/>
            <w:rFonts w:ascii="Arial" w:hAnsi="Arial" w:cs="Arial"/>
          </w:rPr>
          <w:t>https://www.pwc.com/gx/en/industries/consumer-markets/consumer-insights-survey.html</w:t>
        </w:r>
      </w:hyperlink>
    </w:p>
    <w:p w14:paraId="7916E3A6" w14:textId="77777777" w:rsidR="00F001F5" w:rsidRDefault="00F001F5" w:rsidP="00F001F5">
      <w:pPr>
        <w:spacing w:after="0" w:line="480" w:lineRule="auto"/>
        <w:jc w:val="both"/>
        <w:rPr>
          <w:rFonts w:ascii="Arial" w:hAnsi="Arial" w:cs="Arial"/>
        </w:rPr>
      </w:pPr>
      <w:r w:rsidRPr="00F001F5">
        <w:rPr>
          <w:rFonts w:ascii="Arial" w:hAnsi="Arial" w:cs="Arial"/>
        </w:rPr>
        <w:t xml:space="preserve">Sheth, J., Sethia, N. and Srinivas, S. (2020) ‘Mindful consumption: A customer-centric approach’, </w:t>
      </w:r>
      <w:r w:rsidRPr="00F001F5">
        <w:rPr>
          <w:rFonts w:ascii="Arial" w:hAnsi="Arial" w:cs="Arial"/>
          <w:i/>
          <w:iCs/>
        </w:rPr>
        <w:t>Journal of Business Research,</w:t>
      </w:r>
      <w:r w:rsidRPr="00F001F5">
        <w:rPr>
          <w:rFonts w:ascii="Arial" w:hAnsi="Arial" w:cs="Arial"/>
        </w:rPr>
        <w:t xml:space="preserve"> 120, pp. 461–472.</w:t>
      </w:r>
      <w:r w:rsidRPr="00F001F5">
        <w:rPr>
          <w:rFonts w:ascii="Arial" w:hAnsi="Arial" w:cs="Arial"/>
        </w:rPr>
        <w:br/>
        <w:t xml:space="preserve">Available at: </w:t>
      </w:r>
      <w:hyperlink r:id="rId23" w:history="1">
        <w:r w:rsidRPr="00F001F5">
          <w:rPr>
            <w:rStyle w:val="Hyperlink"/>
            <w:rFonts w:ascii="Arial" w:hAnsi="Arial" w:cs="Arial"/>
          </w:rPr>
          <w:t>https://doi.org/10.1016/j.jbusres.2020.07.031</w:t>
        </w:r>
      </w:hyperlink>
    </w:p>
    <w:p w14:paraId="7E2842C0" w14:textId="77777777" w:rsidR="00F001F5" w:rsidRDefault="00F001F5" w:rsidP="00D7479B">
      <w:pPr>
        <w:spacing w:after="0" w:line="480" w:lineRule="auto"/>
        <w:jc w:val="both"/>
        <w:rPr>
          <w:rFonts w:ascii="Arial" w:hAnsi="Arial" w:cs="Arial"/>
        </w:rPr>
      </w:pPr>
      <w:r w:rsidRPr="00F001F5">
        <w:rPr>
          <w:rFonts w:ascii="Arial" w:hAnsi="Arial" w:cs="Arial"/>
        </w:rPr>
        <w:t xml:space="preserve">Statista. (2025) </w:t>
      </w:r>
      <w:r w:rsidRPr="00F001F5">
        <w:rPr>
          <w:rFonts w:ascii="Arial" w:hAnsi="Arial" w:cs="Arial"/>
          <w:i/>
          <w:iCs/>
        </w:rPr>
        <w:t>E-commerce Share of Retail Sales Worldwide 2019–2025.</w:t>
      </w:r>
      <w:r w:rsidRPr="00F001F5">
        <w:rPr>
          <w:rFonts w:ascii="Arial" w:hAnsi="Arial" w:cs="Arial"/>
        </w:rPr>
        <w:t xml:space="preserve"> Available at: </w:t>
      </w:r>
      <w:hyperlink r:id="rId24" w:history="1">
        <w:r w:rsidRPr="00F001F5">
          <w:rPr>
            <w:rStyle w:val="Hyperlink"/>
            <w:rFonts w:ascii="Arial" w:hAnsi="Arial" w:cs="Arial"/>
          </w:rPr>
          <w:t>https://www.statista.com/statistics/534123/e-commerce-share-of-retail-sales-worldwide/</w:t>
        </w:r>
      </w:hyperlink>
    </w:p>
    <w:p w14:paraId="6995ABDF" w14:textId="77777777" w:rsidR="00D7479B" w:rsidRDefault="00F001F5" w:rsidP="00D7479B">
      <w:pPr>
        <w:spacing w:after="0" w:line="480" w:lineRule="auto"/>
        <w:jc w:val="both"/>
        <w:rPr>
          <w:rFonts w:ascii="Arial" w:hAnsi="Arial" w:cs="Arial"/>
        </w:rPr>
      </w:pPr>
      <w:r w:rsidRPr="00F001F5">
        <w:rPr>
          <w:rFonts w:ascii="Arial" w:hAnsi="Arial" w:cs="Arial"/>
        </w:rPr>
        <w:t xml:space="preserve">Teece, D. J. (2018) ‘Dynamic capabilities as (working) strategy: Theory, evidence, and practice’, </w:t>
      </w:r>
      <w:r w:rsidRPr="00F001F5">
        <w:rPr>
          <w:rFonts w:ascii="Arial" w:hAnsi="Arial" w:cs="Arial"/>
          <w:i/>
          <w:iCs/>
        </w:rPr>
        <w:t>Industrial and Corporate Change,</w:t>
      </w:r>
      <w:r w:rsidRPr="00F001F5">
        <w:rPr>
          <w:rFonts w:ascii="Arial" w:hAnsi="Arial" w:cs="Arial"/>
        </w:rPr>
        <w:t xml:space="preserve"> 27(2), pp. 189–203.</w:t>
      </w:r>
      <w:r w:rsidRPr="00F001F5">
        <w:rPr>
          <w:rFonts w:ascii="Arial" w:hAnsi="Arial" w:cs="Arial"/>
        </w:rPr>
        <w:br/>
        <w:t xml:space="preserve">Available at: </w:t>
      </w:r>
      <w:hyperlink r:id="rId25" w:history="1">
        <w:r w:rsidRPr="00F001F5">
          <w:rPr>
            <w:rStyle w:val="Hyperlink"/>
            <w:rFonts w:ascii="Arial" w:hAnsi="Arial" w:cs="Arial"/>
          </w:rPr>
          <w:t>https://doi.org/10.1093/icc/dtx04</w:t>
        </w:r>
        <w:r w:rsidRPr="00523AB1">
          <w:rPr>
            <w:rStyle w:val="Hyperlink"/>
            <w:rFonts w:ascii="Arial" w:hAnsi="Arial" w:cs="Arial"/>
          </w:rPr>
          <w:t>0</w:t>
        </w:r>
      </w:hyperlink>
    </w:p>
    <w:p w14:paraId="2DEF680C" w14:textId="77777777" w:rsidR="00F001F5" w:rsidRPr="00D7479B" w:rsidRDefault="00F001F5" w:rsidP="00D7479B">
      <w:pPr>
        <w:spacing w:after="0" w:line="480" w:lineRule="auto"/>
        <w:jc w:val="both"/>
        <w:rPr>
          <w:rFonts w:ascii="Arial" w:hAnsi="Arial" w:cs="Arial"/>
        </w:rPr>
      </w:pPr>
    </w:p>
    <w:sectPr w:rsidR="00F001F5" w:rsidRPr="00D7479B">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ABC8A" w14:textId="77777777" w:rsidR="003D20EA" w:rsidRDefault="003D20EA" w:rsidP="00F5386B">
      <w:pPr>
        <w:spacing w:after="0" w:line="240" w:lineRule="auto"/>
      </w:pPr>
      <w:r>
        <w:separator/>
      </w:r>
    </w:p>
  </w:endnote>
  <w:endnote w:type="continuationSeparator" w:id="0">
    <w:p w14:paraId="1FA045B3" w14:textId="77777777" w:rsidR="003D20EA" w:rsidRDefault="003D20EA" w:rsidP="00F538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CDAB" w14:textId="77777777" w:rsidR="00F5386B" w:rsidRDefault="00F538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056519"/>
      <w:docPartObj>
        <w:docPartGallery w:val="Page Numbers (Bottom of Page)"/>
        <w:docPartUnique/>
      </w:docPartObj>
    </w:sdtPr>
    <w:sdtEndPr>
      <w:rPr>
        <w:noProof/>
      </w:rPr>
    </w:sdtEndPr>
    <w:sdtContent>
      <w:p w14:paraId="1654A24C" w14:textId="77777777" w:rsidR="00F5386B" w:rsidRDefault="00F538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E2FAE7" w14:textId="77777777" w:rsidR="00F5386B" w:rsidRDefault="00F538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930FF" w14:textId="77777777" w:rsidR="00F5386B" w:rsidRDefault="00F538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6A01B" w14:textId="77777777" w:rsidR="003D20EA" w:rsidRDefault="003D20EA" w:rsidP="00F5386B">
      <w:pPr>
        <w:spacing w:after="0" w:line="240" w:lineRule="auto"/>
      </w:pPr>
      <w:r>
        <w:separator/>
      </w:r>
    </w:p>
  </w:footnote>
  <w:footnote w:type="continuationSeparator" w:id="0">
    <w:p w14:paraId="61D2CB91" w14:textId="77777777" w:rsidR="003D20EA" w:rsidRDefault="003D20EA" w:rsidP="00F538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2E738" w14:textId="77777777" w:rsidR="00F5386B" w:rsidRDefault="00F538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B2434" w14:textId="77777777" w:rsidR="00F5386B" w:rsidRDefault="00F538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7344D4" w14:textId="77777777" w:rsidR="00F5386B" w:rsidRDefault="00F538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429A0"/>
    <w:multiLevelType w:val="multilevel"/>
    <w:tmpl w:val="250E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136BCF"/>
    <w:multiLevelType w:val="multilevel"/>
    <w:tmpl w:val="7450B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FA2DAD"/>
    <w:multiLevelType w:val="multilevel"/>
    <w:tmpl w:val="1CC2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C52F59"/>
    <w:multiLevelType w:val="hybridMultilevel"/>
    <w:tmpl w:val="63E83B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124654"/>
    <w:multiLevelType w:val="multilevel"/>
    <w:tmpl w:val="8AD8F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93390D"/>
    <w:multiLevelType w:val="multilevel"/>
    <w:tmpl w:val="C406B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DD5CF8"/>
    <w:multiLevelType w:val="multilevel"/>
    <w:tmpl w:val="B1605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7142B7"/>
    <w:multiLevelType w:val="multilevel"/>
    <w:tmpl w:val="75EE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E0426"/>
    <w:multiLevelType w:val="multilevel"/>
    <w:tmpl w:val="C65063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F744C46"/>
    <w:multiLevelType w:val="multilevel"/>
    <w:tmpl w:val="AD88C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7C7F71"/>
    <w:multiLevelType w:val="multilevel"/>
    <w:tmpl w:val="DB6E9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503A13"/>
    <w:multiLevelType w:val="multilevel"/>
    <w:tmpl w:val="5066E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2E4B85"/>
    <w:multiLevelType w:val="multilevel"/>
    <w:tmpl w:val="E3E8F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9352CB"/>
    <w:multiLevelType w:val="multilevel"/>
    <w:tmpl w:val="1458C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AD677C"/>
    <w:multiLevelType w:val="multilevel"/>
    <w:tmpl w:val="954E7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D401145"/>
    <w:multiLevelType w:val="multilevel"/>
    <w:tmpl w:val="4CE8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A57671"/>
    <w:multiLevelType w:val="multilevel"/>
    <w:tmpl w:val="5386C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F486A96"/>
    <w:multiLevelType w:val="multilevel"/>
    <w:tmpl w:val="B77A7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D31409"/>
    <w:multiLevelType w:val="multilevel"/>
    <w:tmpl w:val="B2725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BA2212"/>
    <w:multiLevelType w:val="multilevel"/>
    <w:tmpl w:val="7C4C0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531E9D"/>
    <w:multiLevelType w:val="multilevel"/>
    <w:tmpl w:val="42F2A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325F4E"/>
    <w:multiLevelType w:val="multilevel"/>
    <w:tmpl w:val="D814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CF5543"/>
    <w:multiLevelType w:val="multilevel"/>
    <w:tmpl w:val="707A8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25771C"/>
    <w:multiLevelType w:val="multilevel"/>
    <w:tmpl w:val="86503B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C5F1399"/>
    <w:multiLevelType w:val="multilevel"/>
    <w:tmpl w:val="33F466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EF67A6"/>
    <w:multiLevelType w:val="multilevel"/>
    <w:tmpl w:val="2524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3187E1D"/>
    <w:multiLevelType w:val="multilevel"/>
    <w:tmpl w:val="F6B62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6C461E"/>
    <w:multiLevelType w:val="multilevel"/>
    <w:tmpl w:val="75025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B5B04B7"/>
    <w:multiLevelType w:val="multilevel"/>
    <w:tmpl w:val="461AA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FE64F6"/>
    <w:multiLevelType w:val="multilevel"/>
    <w:tmpl w:val="107A9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2D37B0"/>
    <w:multiLevelType w:val="multilevel"/>
    <w:tmpl w:val="13724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FA7477"/>
    <w:multiLevelType w:val="multilevel"/>
    <w:tmpl w:val="AD54F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8E0F0A"/>
    <w:multiLevelType w:val="multilevel"/>
    <w:tmpl w:val="4BA44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0BC25BA"/>
    <w:multiLevelType w:val="multilevel"/>
    <w:tmpl w:val="FE02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6C7146E"/>
    <w:multiLevelType w:val="multilevel"/>
    <w:tmpl w:val="C6F8D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A8156E"/>
    <w:multiLevelType w:val="multilevel"/>
    <w:tmpl w:val="C4161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B194A57"/>
    <w:multiLevelType w:val="multilevel"/>
    <w:tmpl w:val="76565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573AE7"/>
    <w:multiLevelType w:val="multilevel"/>
    <w:tmpl w:val="A4328896"/>
    <w:lvl w:ilvl="0">
      <w:start w:val="1"/>
      <w:numFmt w:val="decimal"/>
      <w:pStyle w:val="Heading1"/>
      <w:suff w:val="space"/>
      <w:lvlText w:val="%1. "/>
      <w:lvlJc w:val="left"/>
      <w:pPr>
        <w:ind w:left="0" w:firstLine="0"/>
      </w:pPr>
      <w:rPr>
        <w:rFonts w:hint="default"/>
      </w:rPr>
    </w:lvl>
    <w:lvl w:ilvl="1">
      <w:start w:val="1"/>
      <w:numFmt w:val="decimal"/>
      <w:pStyle w:val="Heading2"/>
      <w:suff w:val="space"/>
      <w:lvlText w:val="%1.%2"/>
      <w:lvlJc w:val="left"/>
      <w:pPr>
        <w:ind w:left="0" w:firstLine="0"/>
      </w:pPr>
      <w:rPr>
        <w:rFonts w:ascii="Arial" w:hAnsi="Arial" w:cs="Arial" w:hint="default"/>
        <w:b/>
        <w:bCs/>
        <w:color w:val="000000" w:themeColor="text1"/>
        <w:sz w:val="28"/>
        <w:szCs w:val="28"/>
      </w:rPr>
    </w:lvl>
    <w:lvl w:ilvl="2">
      <w:start w:val="1"/>
      <w:numFmt w:val="decimal"/>
      <w:pStyle w:val="Heading3"/>
      <w:suff w:val="space"/>
      <w:lvlText w:val="%1.%2.%3"/>
      <w:lvlJc w:val="left"/>
      <w:pPr>
        <w:ind w:left="0" w:firstLine="0"/>
      </w:pPr>
      <w:rPr>
        <w:rFonts w:hint="default"/>
        <w:color w:val="000000" w:themeColor="text1"/>
        <w:sz w:val="24"/>
        <w:szCs w:val="24"/>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abstractNumId w:val="35"/>
  </w:num>
  <w:num w:numId="2">
    <w:abstractNumId w:val="1"/>
  </w:num>
  <w:num w:numId="3">
    <w:abstractNumId w:val="9"/>
  </w:num>
  <w:num w:numId="4">
    <w:abstractNumId w:val="36"/>
  </w:num>
  <w:num w:numId="5">
    <w:abstractNumId w:val="27"/>
  </w:num>
  <w:num w:numId="6">
    <w:abstractNumId w:val="25"/>
  </w:num>
  <w:num w:numId="7">
    <w:abstractNumId w:val="21"/>
  </w:num>
  <w:num w:numId="8">
    <w:abstractNumId w:val="30"/>
  </w:num>
  <w:num w:numId="9">
    <w:abstractNumId w:val="13"/>
  </w:num>
  <w:num w:numId="10">
    <w:abstractNumId w:val="11"/>
  </w:num>
  <w:num w:numId="11">
    <w:abstractNumId w:val="16"/>
  </w:num>
  <w:num w:numId="12">
    <w:abstractNumId w:val="33"/>
  </w:num>
  <w:num w:numId="13">
    <w:abstractNumId w:val="34"/>
  </w:num>
  <w:num w:numId="14">
    <w:abstractNumId w:val="29"/>
  </w:num>
  <w:num w:numId="15">
    <w:abstractNumId w:val="2"/>
  </w:num>
  <w:num w:numId="16">
    <w:abstractNumId w:val="18"/>
  </w:num>
  <w:num w:numId="17">
    <w:abstractNumId w:val="22"/>
  </w:num>
  <w:num w:numId="18">
    <w:abstractNumId w:val="0"/>
  </w:num>
  <w:num w:numId="19">
    <w:abstractNumId w:val="31"/>
  </w:num>
  <w:num w:numId="20">
    <w:abstractNumId w:val="6"/>
  </w:num>
  <w:num w:numId="21">
    <w:abstractNumId w:val="15"/>
  </w:num>
  <w:num w:numId="22">
    <w:abstractNumId w:val="14"/>
  </w:num>
  <w:num w:numId="23">
    <w:abstractNumId w:val="26"/>
  </w:num>
  <w:num w:numId="24">
    <w:abstractNumId w:val="17"/>
  </w:num>
  <w:num w:numId="25">
    <w:abstractNumId w:val="19"/>
  </w:num>
  <w:num w:numId="26">
    <w:abstractNumId w:val="28"/>
  </w:num>
  <w:num w:numId="27">
    <w:abstractNumId w:val="10"/>
  </w:num>
  <w:num w:numId="28">
    <w:abstractNumId w:val="7"/>
  </w:num>
  <w:num w:numId="29">
    <w:abstractNumId w:val="20"/>
  </w:num>
  <w:num w:numId="30">
    <w:abstractNumId w:val="4"/>
  </w:num>
  <w:num w:numId="31">
    <w:abstractNumId w:val="5"/>
  </w:num>
  <w:num w:numId="32">
    <w:abstractNumId w:val="32"/>
  </w:num>
  <w:num w:numId="33">
    <w:abstractNumId w:val="12"/>
  </w:num>
  <w:num w:numId="34">
    <w:abstractNumId w:val="23"/>
  </w:num>
  <w:num w:numId="35">
    <w:abstractNumId w:val="24"/>
  </w:num>
  <w:num w:numId="36">
    <w:abstractNumId w:val="8"/>
  </w:num>
  <w:num w:numId="37">
    <w:abstractNumId w:val="37"/>
  </w:num>
  <w:num w:numId="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052"/>
    <w:rsid w:val="00004D10"/>
    <w:rsid w:val="0006410C"/>
    <w:rsid w:val="00101D2B"/>
    <w:rsid w:val="00116B5D"/>
    <w:rsid w:val="00190F0F"/>
    <w:rsid w:val="001918B5"/>
    <w:rsid w:val="0019202A"/>
    <w:rsid w:val="001F14CB"/>
    <w:rsid w:val="002C6052"/>
    <w:rsid w:val="002F63D5"/>
    <w:rsid w:val="003A4C1F"/>
    <w:rsid w:val="003D20EA"/>
    <w:rsid w:val="00466989"/>
    <w:rsid w:val="00580212"/>
    <w:rsid w:val="00595E12"/>
    <w:rsid w:val="005E12DD"/>
    <w:rsid w:val="0060234F"/>
    <w:rsid w:val="00602FD6"/>
    <w:rsid w:val="00650FBF"/>
    <w:rsid w:val="00675A05"/>
    <w:rsid w:val="006A02CB"/>
    <w:rsid w:val="006B6CAB"/>
    <w:rsid w:val="007069F1"/>
    <w:rsid w:val="00770DCB"/>
    <w:rsid w:val="008E7FEF"/>
    <w:rsid w:val="0090627C"/>
    <w:rsid w:val="0091191D"/>
    <w:rsid w:val="00935D0E"/>
    <w:rsid w:val="00A90373"/>
    <w:rsid w:val="00AA7936"/>
    <w:rsid w:val="00AD2DC5"/>
    <w:rsid w:val="00AF0028"/>
    <w:rsid w:val="00BD0255"/>
    <w:rsid w:val="00C04610"/>
    <w:rsid w:val="00C055E1"/>
    <w:rsid w:val="00C57AB0"/>
    <w:rsid w:val="00C70EA9"/>
    <w:rsid w:val="00D03B85"/>
    <w:rsid w:val="00D7479B"/>
    <w:rsid w:val="00D95DD5"/>
    <w:rsid w:val="00DC037C"/>
    <w:rsid w:val="00DC6050"/>
    <w:rsid w:val="00DE2A63"/>
    <w:rsid w:val="00DE53F4"/>
    <w:rsid w:val="00E00782"/>
    <w:rsid w:val="00E36A00"/>
    <w:rsid w:val="00EA1AF0"/>
    <w:rsid w:val="00EC5D14"/>
    <w:rsid w:val="00ED021A"/>
    <w:rsid w:val="00EE45B0"/>
    <w:rsid w:val="00F001F5"/>
    <w:rsid w:val="00F02A8A"/>
    <w:rsid w:val="00F26A7B"/>
    <w:rsid w:val="00F5386B"/>
    <w:rsid w:val="00F81C1D"/>
    <w:rsid w:val="00FD1F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72B2F"/>
  <w15:chartTrackingRefBased/>
  <w15:docId w15:val="{C3406460-6B66-4E8F-921D-42D8DF3A2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6052"/>
    <w:pPr>
      <w:keepNext/>
      <w:keepLines/>
      <w:numPr>
        <w:numId w:val="37"/>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C6052"/>
    <w:pPr>
      <w:keepNext/>
      <w:keepLines/>
      <w:numPr>
        <w:ilvl w:val="1"/>
        <w:numId w:val="37"/>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C6052"/>
    <w:pPr>
      <w:keepNext/>
      <w:keepLines/>
      <w:numPr>
        <w:ilvl w:val="2"/>
        <w:numId w:val="37"/>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6052"/>
    <w:pPr>
      <w:keepNext/>
      <w:keepLines/>
      <w:numPr>
        <w:ilvl w:val="3"/>
        <w:numId w:val="37"/>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6052"/>
    <w:pPr>
      <w:keepNext/>
      <w:keepLines/>
      <w:numPr>
        <w:ilvl w:val="4"/>
        <w:numId w:val="3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6052"/>
    <w:pPr>
      <w:keepNext/>
      <w:keepLines/>
      <w:numPr>
        <w:ilvl w:val="5"/>
        <w:numId w:val="3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6052"/>
    <w:pPr>
      <w:keepNext/>
      <w:keepLines/>
      <w:numPr>
        <w:ilvl w:val="6"/>
        <w:numId w:val="3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6052"/>
    <w:pPr>
      <w:keepNext/>
      <w:keepLines/>
      <w:numPr>
        <w:ilvl w:val="7"/>
        <w:numId w:val="3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6052"/>
    <w:pPr>
      <w:keepNext/>
      <w:keepLines/>
      <w:numPr>
        <w:ilvl w:val="8"/>
        <w:numId w:val="3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605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C605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C605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60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60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60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60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60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6052"/>
    <w:rPr>
      <w:rFonts w:eastAsiaTheme="majorEastAsia" w:cstheme="majorBidi"/>
      <w:color w:val="272727" w:themeColor="text1" w:themeTint="D8"/>
    </w:rPr>
  </w:style>
  <w:style w:type="paragraph" w:styleId="Title">
    <w:name w:val="Title"/>
    <w:basedOn w:val="Normal"/>
    <w:next w:val="Normal"/>
    <w:link w:val="TitleChar"/>
    <w:uiPriority w:val="10"/>
    <w:qFormat/>
    <w:rsid w:val="002C60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60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60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60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6052"/>
    <w:pPr>
      <w:spacing w:before="160"/>
      <w:jc w:val="center"/>
    </w:pPr>
    <w:rPr>
      <w:i/>
      <w:iCs/>
      <w:color w:val="404040" w:themeColor="text1" w:themeTint="BF"/>
    </w:rPr>
  </w:style>
  <w:style w:type="character" w:customStyle="1" w:styleId="QuoteChar">
    <w:name w:val="Quote Char"/>
    <w:basedOn w:val="DefaultParagraphFont"/>
    <w:link w:val="Quote"/>
    <w:uiPriority w:val="29"/>
    <w:rsid w:val="002C6052"/>
    <w:rPr>
      <w:i/>
      <w:iCs/>
      <w:color w:val="404040" w:themeColor="text1" w:themeTint="BF"/>
    </w:rPr>
  </w:style>
  <w:style w:type="paragraph" w:styleId="ListParagraph">
    <w:name w:val="List Paragraph"/>
    <w:basedOn w:val="Normal"/>
    <w:uiPriority w:val="34"/>
    <w:qFormat/>
    <w:rsid w:val="002C6052"/>
    <w:pPr>
      <w:ind w:left="720"/>
      <w:contextualSpacing/>
    </w:pPr>
  </w:style>
  <w:style w:type="character" w:styleId="IntenseEmphasis">
    <w:name w:val="Intense Emphasis"/>
    <w:basedOn w:val="DefaultParagraphFont"/>
    <w:uiPriority w:val="21"/>
    <w:qFormat/>
    <w:rsid w:val="002C6052"/>
    <w:rPr>
      <w:i/>
      <w:iCs/>
      <w:color w:val="2F5496" w:themeColor="accent1" w:themeShade="BF"/>
    </w:rPr>
  </w:style>
  <w:style w:type="paragraph" w:styleId="IntenseQuote">
    <w:name w:val="Intense Quote"/>
    <w:basedOn w:val="Normal"/>
    <w:next w:val="Normal"/>
    <w:link w:val="IntenseQuoteChar"/>
    <w:uiPriority w:val="30"/>
    <w:qFormat/>
    <w:rsid w:val="002C60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6052"/>
    <w:rPr>
      <w:i/>
      <w:iCs/>
      <w:color w:val="2F5496" w:themeColor="accent1" w:themeShade="BF"/>
    </w:rPr>
  </w:style>
  <w:style w:type="character" w:styleId="IntenseReference">
    <w:name w:val="Intense Reference"/>
    <w:basedOn w:val="DefaultParagraphFont"/>
    <w:uiPriority w:val="32"/>
    <w:qFormat/>
    <w:rsid w:val="002C6052"/>
    <w:rPr>
      <w:b/>
      <w:bCs/>
      <w:smallCaps/>
      <w:color w:val="2F5496" w:themeColor="accent1" w:themeShade="BF"/>
      <w:spacing w:val="5"/>
    </w:rPr>
  </w:style>
  <w:style w:type="table" w:styleId="TableGrid">
    <w:name w:val="Table Grid"/>
    <w:basedOn w:val="TableNormal"/>
    <w:uiPriority w:val="39"/>
    <w:rsid w:val="00F02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F63D5"/>
    <w:rPr>
      <w:rFonts w:ascii="Times New Roman" w:hAnsi="Times New Roman" w:cs="Times New Roman"/>
    </w:rPr>
  </w:style>
  <w:style w:type="character" w:styleId="Hyperlink">
    <w:name w:val="Hyperlink"/>
    <w:basedOn w:val="DefaultParagraphFont"/>
    <w:uiPriority w:val="99"/>
    <w:unhideWhenUsed/>
    <w:rsid w:val="00D7479B"/>
    <w:rPr>
      <w:color w:val="0563C1" w:themeColor="hyperlink"/>
      <w:u w:val="single"/>
    </w:rPr>
  </w:style>
  <w:style w:type="character" w:styleId="UnresolvedMention">
    <w:name w:val="Unresolved Mention"/>
    <w:basedOn w:val="DefaultParagraphFont"/>
    <w:uiPriority w:val="99"/>
    <w:semiHidden/>
    <w:unhideWhenUsed/>
    <w:rsid w:val="00D7479B"/>
    <w:rPr>
      <w:color w:val="605E5C"/>
      <w:shd w:val="clear" w:color="auto" w:fill="E1DFDD"/>
    </w:rPr>
  </w:style>
  <w:style w:type="paragraph" w:styleId="TOCHeading">
    <w:name w:val="TOC Heading"/>
    <w:basedOn w:val="Heading1"/>
    <w:next w:val="Normal"/>
    <w:uiPriority w:val="39"/>
    <w:unhideWhenUsed/>
    <w:qFormat/>
    <w:rsid w:val="0090627C"/>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90627C"/>
    <w:pPr>
      <w:spacing w:after="100"/>
    </w:pPr>
  </w:style>
  <w:style w:type="paragraph" w:styleId="TOC2">
    <w:name w:val="toc 2"/>
    <w:basedOn w:val="Normal"/>
    <w:next w:val="Normal"/>
    <w:autoRedefine/>
    <w:uiPriority w:val="39"/>
    <w:unhideWhenUsed/>
    <w:rsid w:val="0090627C"/>
    <w:pPr>
      <w:spacing w:after="100"/>
      <w:ind w:left="240"/>
    </w:pPr>
  </w:style>
  <w:style w:type="paragraph" w:styleId="TOC3">
    <w:name w:val="toc 3"/>
    <w:basedOn w:val="Normal"/>
    <w:next w:val="Normal"/>
    <w:autoRedefine/>
    <w:uiPriority w:val="39"/>
    <w:unhideWhenUsed/>
    <w:rsid w:val="0090627C"/>
    <w:pPr>
      <w:spacing w:after="100"/>
      <w:ind w:left="480"/>
    </w:pPr>
  </w:style>
  <w:style w:type="paragraph" w:styleId="Header">
    <w:name w:val="header"/>
    <w:basedOn w:val="Normal"/>
    <w:link w:val="HeaderChar"/>
    <w:uiPriority w:val="99"/>
    <w:unhideWhenUsed/>
    <w:rsid w:val="00F538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86B"/>
  </w:style>
  <w:style w:type="paragraph" w:styleId="Footer">
    <w:name w:val="footer"/>
    <w:basedOn w:val="Normal"/>
    <w:link w:val="FooterChar"/>
    <w:uiPriority w:val="99"/>
    <w:unhideWhenUsed/>
    <w:rsid w:val="00F538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86B"/>
  </w:style>
  <w:style w:type="character" w:styleId="Strong">
    <w:name w:val="Strong"/>
    <w:basedOn w:val="DefaultParagraphFont"/>
    <w:uiPriority w:val="22"/>
    <w:qFormat/>
    <w:rsid w:val="00DE53F4"/>
    <w:rPr>
      <w:b/>
      <w:bCs/>
    </w:rPr>
  </w:style>
  <w:style w:type="character" w:customStyle="1" w:styleId="relative">
    <w:name w:val="relative"/>
    <w:basedOn w:val="DefaultParagraphFont"/>
    <w:rsid w:val="00675A05"/>
  </w:style>
  <w:style w:type="character" w:customStyle="1" w:styleId="cursor-pointer">
    <w:name w:val="cursor-pointer"/>
    <w:basedOn w:val="DefaultParagraphFont"/>
    <w:rsid w:val="00675A05"/>
  </w:style>
  <w:style w:type="character" w:customStyle="1" w:styleId="text-purple-100">
    <w:name w:val="text-purple-100"/>
    <w:basedOn w:val="DefaultParagraphFont"/>
    <w:rsid w:val="00675A05"/>
  </w:style>
  <w:style w:type="character" w:customStyle="1" w:styleId="text-blue-100">
    <w:name w:val="text-blue-100"/>
    <w:basedOn w:val="DefaultParagraphFont"/>
    <w:rsid w:val="00675A05"/>
  </w:style>
  <w:style w:type="character" w:customStyle="1" w:styleId="text-red-100">
    <w:name w:val="text-red-100"/>
    <w:basedOn w:val="DefaultParagraphFont"/>
    <w:rsid w:val="0067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outamazon.com/sustainability" TargetMode="External"/><Relationship Id="rId18" Type="http://schemas.openxmlformats.org/officeDocument/2006/relationships/hyperlink" Target="https://www.forbes.com"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mckinsey.com/industries/retail/our-insights" TargetMode="External"/><Relationship Id="rId7" Type="http://schemas.openxmlformats.org/officeDocument/2006/relationships/endnotes" Target="endnotes.xml"/><Relationship Id="rId12" Type="http://schemas.openxmlformats.org/officeDocument/2006/relationships/hyperlink" Target="https://ir.aboutamazon.com" TargetMode="External"/><Relationship Id="rId17" Type="http://schemas.openxmlformats.org/officeDocument/2006/relationships/hyperlink" Target="https://investors.ebayinc.com/financials" TargetMode="External"/><Relationship Id="rId25" Type="http://schemas.openxmlformats.org/officeDocument/2006/relationships/hyperlink" Target="https://doi.org/10.1093/icc/dtx040"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deloitte.com/global/en/insights" TargetMode="External"/><Relationship Id="rId20" Type="http://schemas.openxmlformats.org/officeDocument/2006/relationships/hyperlink" Target="https://www.macrotrends.net/stocks/charts/AMZN/amazon/research-development-expense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statistics/534123/e-commerce-share-of-retail-sales-worldwid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loomberg.com" TargetMode="External"/><Relationship Id="rId23" Type="http://schemas.openxmlformats.org/officeDocument/2006/relationships/hyperlink" Target="https://doi.org/10.1016/j.jbusres.2020.07.031"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hbr.org/2023/06/ai-and-the-future-of-customer-experience"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77/014920639101700108" TargetMode="External"/><Relationship Id="rId22" Type="http://schemas.openxmlformats.org/officeDocument/2006/relationships/hyperlink" Target="https://www.pwc.com/gx/en/industries/consumer-markets/consumer-insights-survey.html"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816C6-3281-45A5-A5D0-699D1698A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16</Pages>
  <Words>3540</Words>
  <Characters>20183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
  <cp:lastModifiedBy>Sadman Hossain</cp:lastModifiedBy>
  <cp:revision>15</cp:revision>
  <dcterms:created xsi:type="dcterms:W3CDTF">2025-10-09T06:50:00Z</dcterms:created>
  <dcterms:modified xsi:type="dcterms:W3CDTF">2025-10-24T01:23:00Z</dcterms:modified>
</cp:coreProperties>
</file>