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c="http://schemas.openxmlformats.org/drawingml/2006/chart" xmlns:a16="http://schemas.microsoft.com/office/drawing/2014/main" mc:Ignorable="w14 w15 w16se w16cid w16 w16cex w16sdtdh w16sdtfl w16du wp14">
  <w:body>
    <w:p w:rsidRPr="00ED1049" w:rsidR="00ED1049" w:rsidP="00ED1049" w:rsidRDefault="00C31D85" w14:paraId="34478435" w14:textId="4F7C99DC">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Pr="00074402" w:rsidR="00ED1049" w:rsidP="00ED1049" w:rsidRDefault="00ED1049" w14:paraId="3A253CFB" w14:textId="2DFFF591">
      <w:pPr>
        <w:spacing w:line="360" w:lineRule="auto"/>
        <w:ind w:left="426"/>
        <w:rPr>
          <w:rFonts w:ascii="Arial" w:hAnsi="Arial" w:cs="Arial"/>
          <w:szCs w:val="24"/>
        </w:rPr>
      </w:pPr>
    </w:p>
    <w:p w:rsidRPr="00ED1049" w:rsidR="00ED1049" w:rsidP="12ECF690" w:rsidRDefault="00ED1049" w14:paraId="543861DF" w14:textId="434C664B">
      <w:pPr>
        <w:pStyle w:val="Normal"/>
        <w:spacing w:line="360" w:lineRule="auto"/>
        <w:ind w:left="426"/>
        <w:rPr>
          <w:rFonts w:ascii="Arial" w:hAnsi="Arial" w:cs="Arial"/>
        </w:rPr>
      </w:pPr>
    </w:p>
    <w:p w:rsidR="00C31D85" w:rsidP="00C31D85" w:rsidRDefault="00C31D85" w14:paraId="1B9C9B98" w14:textId="77777777">
      <w:pPr>
        <w:jc w:val="center"/>
        <w:rPr>
          <w:rFonts w:ascii="Aptos" w:hAnsi="Aptos"/>
          <w:b/>
          <w:bCs/>
          <w:sz w:val="36"/>
          <w:szCs w:val="36"/>
        </w:rPr>
      </w:pPr>
    </w:p>
    <w:p w:rsidR="00C31D85" w:rsidP="48DCF623" w:rsidRDefault="00C31D85" w14:paraId="630B5F3A" w14:textId="47AC8253">
      <w:pPr>
        <w:jc w:val="center"/>
        <w:rPr>
          <w:rFonts w:ascii="Arial" w:hAnsi="Arial" w:eastAsia="Arial" w:cs="Arial"/>
          <w:b w:val="1"/>
          <w:bCs w:val="1"/>
          <w:sz w:val="36"/>
          <w:szCs w:val="36"/>
        </w:rPr>
      </w:pPr>
      <w:r w:rsidRPr="48DCF623" w:rsidR="00C31D85">
        <w:rPr>
          <w:rFonts w:ascii="Arial" w:hAnsi="Arial" w:eastAsia="Arial" w:cs="Arial"/>
          <w:b w:val="1"/>
          <w:bCs w:val="1"/>
          <w:sz w:val="36"/>
          <w:szCs w:val="36"/>
        </w:rPr>
        <w:t>Methods and Search Strategy Academic Poster</w:t>
      </w:r>
      <w:r w:rsidRPr="48DCF623" w:rsidR="74AA2B76">
        <w:rPr>
          <w:rFonts w:ascii="Arial" w:hAnsi="Arial" w:eastAsia="Arial" w:cs="Arial"/>
          <w:b w:val="1"/>
          <w:bCs w:val="1"/>
          <w:sz w:val="36"/>
          <w:szCs w:val="36"/>
        </w:rPr>
        <w:t xml:space="preserve"> </w:t>
      </w:r>
    </w:p>
    <w:p w:rsidR="48DCF623" w:rsidP="48DCF623" w:rsidRDefault="48DCF623" w14:paraId="1732D4EF" w14:textId="32722B50">
      <w:pPr>
        <w:jc w:val="center"/>
        <w:rPr>
          <w:rFonts w:ascii="Arial" w:hAnsi="Arial" w:eastAsia="Arial" w:cs="Arial"/>
          <w:b w:val="1"/>
          <w:bCs w:val="1"/>
          <w:sz w:val="36"/>
          <w:szCs w:val="36"/>
        </w:rPr>
      </w:pPr>
    </w:p>
    <w:p w:rsidR="00C31D85" w:rsidP="00C31D85" w:rsidRDefault="00C31D85" w14:paraId="3260C959" w14:textId="77777777">
      <w:pPr>
        <w:jc w:val="center"/>
        <w:rPr>
          <w:rFonts w:ascii="Aptos" w:hAnsi="Aptos"/>
          <w:b/>
          <w:bCs/>
          <w:sz w:val="36"/>
          <w:szCs w:val="36"/>
        </w:rPr>
      </w:pPr>
    </w:p>
    <w:p w:rsidRPr="00C31D85" w:rsidR="00C31D85" w:rsidP="48DCF623" w:rsidRDefault="00C31D85" w14:paraId="461920A4" w14:textId="1AA1D629">
      <w:pPr>
        <w:tabs>
          <w:tab w:val="left" w:pos="3348"/>
        </w:tabs>
        <w:spacing w:line="360" w:lineRule="auto"/>
        <w:ind w:left="426"/>
        <w:rPr>
          <w:rFonts w:ascii="Arial" w:hAnsi="Arial" w:eastAsia="Arial" w:cs="Arial"/>
          <w:sz w:val="28"/>
          <w:szCs w:val="28"/>
          <w:lang w:val="nl-NL"/>
        </w:rPr>
      </w:pPr>
      <w:r w:rsidRPr="48DCF623" w:rsidR="00C31D85">
        <w:rPr>
          <w:rFonts w:ascii="Arial" w:hAnsi="Arial" w:eastAsia="Arial" w:cs="Arial"/>
          <w:b w:val="1"/>
          <w:bCs w:val="1"/>
          <w:sz w:val="28"/>
          <w:szCs w:val="28"/>
          <w:lang w:val="nl-NL"/>
        </w:rPr>
        <w:t>Student name</w:t>
      </w:r>
      <w:r w:rsidRPr="48DCF623" w:rsidR="003C0EE3">
        <w:rPr>
          <w:rFonts w:ascii="Arial" w:hAnsi="Arial" w:eastAsia="Arial" w:cs="Arial"/>
          <w:sz w:val="28"/>
          <w:szCs w:val="28"/>
          <w:lang w:val="nl-NL"/>
        </w:rPr>
        <w:t xml:space="preserve">: Dilara Begum </w:t>
      </w:r>
    </w:p>
    <w:p w:rsidRPr="00C31D85" w:rsidR="00C31D85" w:rsidP="48DCF623" w:rsidRDefault="00C31D85" w14:paraId="7C577260" w14:textId="0C1F8755">
      <w:pPr>
        <w:tabs>
          <w:tab w:val="left" w:pos="6540"/>
        </w:tabs>
        <w:spacing w:line="360" w:lineRule="auto"/>
        <w:ind w:left="426"/>
        <w:rPr>
          <w:rFonts w:ascii="Arial" w:hAnsi="Arial" w:eastAsia="Arial" w:cs="Arial"/>
          <w:sz w:val="28"/>
          <w:szCs w:val="28"/>
          <w:lang w:val="nl-NL"/>
        </w:rPr>
      </w:pPr>
      <w:r w:rsidRPr="48DCF623" w:rsidR="00C31D85">
        <w:rPr>
          <w:rFonts w:ascii="Arial" w:hAnsi="Arial" w:eastAsia="Arial" w:cs="Arial"/>
          <w:b w:val="1"/>
          <w:bCs w:val="1"/>
          <w:sz w:val="28"/>
          <w:szCs w:val="28"/>
          <w:lang w:val="nl-NL"/>
        </w:rPr>
        <w:t>Student ID</w:t>
      </w:r>
      <w:r w:rsidRPr="48DCF623" w:rsidR="00C31D85">
        <w:rPr>
          <w:rFonts w:ascii="Arial" w:hAnsi="Arial" w:eastAsia="Arial" w:cs="Arial"/>
          <w:sz w:val="28"/>
          <w:szCs w:val="28"/>
          <w:lang w:val="nl-NL"/>
        </w:rPr>
        <w:t>:</w:t>
      </w:r>
      <w:r w:rsidRPr="48DCF623" w:rsidR="003C0EE3">
        <w:rPr>
          <w:rFonts w:ascii="Arial" w:hAnsi="Arial" w:eastAsia="Arial" w:cs="Arial"/>
          <w:sz w:val="28"/>
          <w:szCs w:val="28"/>
          <w:lang w:val="nl-NL"/>
        </w:rPr>
        <w:t xml:space="preserve"> 2017884</w:t>
      </w:r>
    </w:p>
    <w:p w:rsidRPr="00C31D85" w:rsidR="00C31D85" w:rsidP="48DCF623" w:rsidRDefault="00C31D85" w14:paraId="41CBCDE7" w14:textId="459D6354">
      <w:pPr>
        <w:tabs>
          <w:tab w:val="left" w:pos="6540"/>
        </w:tabs>
        <w:spacing w:line="360" w:lineRule="auto"/>
        <w:ind w:left="426"/>
        <w:rPr>
          <w:rFonts w:ascii="Arial" w:hAnsi="Arial" w:eastAsia="Arial" w:cs="Arial"/>
          <w:sz w:val="28"/>
          <w:szCs w:val="28"/>
          <w:lang w:val="nl-NL"/>
        </w:rPr>
      </w:pPr>
      <w:r w:rsidRPr="48DCF623" w:rsidR="00C31D85">
        <w:rPr>
          <w:rFonts w:ascii="Arial" w:hAnsi="Arial" w:eastAsia="Arial" w:cs="Arial"/>
          <w:b w:val="1"/>
          <w:bCs w:val="1"/>
          <w:sz w:val="28"/>
          <w:szCs w:val="28"/>
          <w:lang w:val="nl-NL"/>
        </w:rPr>
        <w:t>Module name</w:t>
      </w:r>
      <w:r w:rsidRPr="48DCF623" w:rsidR="00C31D85">
        <w:rPr>
          <w:rFonts w:ascii="Arial" w:hAnsi="Arial" w:eastAsia="Arial" w:cs="Arial"/>
          <w:sz w:val="28"/>
          <w:szCs w:val="28"/>
          <w:lang w:val="nl-NL"/>
        </w:rPr>
        <w:t xml:space="preserve">: </w:t>
      </w:r>
      <w:r w:rsidRPr="48DCF623" w:rsidR="4A6C0239">
        <w:rPr>
          <w:rFonts w:ascii="Arial" w:hAnsi="Arial" w:eastAsia="Arial" w:cs="Arial"/>
          <w:sz w:val="28"/>
          <w:szCs w:val="28"/>
          <w:lang w:val="nl-NL"/>
        </w:rPr>
        <w:t>Independent</w:t>
      </w:r>
      <w:r w:rsidRPr="48DCF623" w:rsidR="003C0EE3">
        <w:rPr>
          <w:rFonts w:ascii="Arial" w:hAnsi="Arial" w:eastAsia="Arial" w:cs="Arial"/>
          <w:sz w:val="28"/>
          <w:szCs w:val="28"/>
          <w:lang w:val="nl-NL"/>
        </w:rPr>
        <w:t xml:space="preserve"> Project </w:t>
      </w:r>
      <w:r w:rsidRPr="48DCF623" w:rsidR="47B4E225">
        <w:rPr>
          <w:rFonts w:ascii="Arial" w:hAnsi="Arial" w:eastAsia="Arial" w:cs="Arial"/>
          <w:sz w:val="28"/>
          <w:szCs w:val="28"/>
          <w:lang w:val="nl-NL"/>
        </w:rPr>
        <w:t xml:space="preserve">Poster </w:t>
      </w:r>
    </w:p>
    <w:p w:rsidRPr="00C31D85" w:rsidR="00C31D85" w:rsidP="48DCF623" w:rsidRDefault="00C31D85" w14:paraId="42A6E8AA" w14:textId="0A44B032">
      <w:pPr>
        <w:tabs>
          <w:tab w:val="left" w:pos="6540"/>
        </w:tabs>
        <w:spacing w:line="360" w:lineRule="auto"/>
        <w:ind w:left="426"/>
        <w:rPr>
          <w:rFonts w:ascii="Arial" w:hAnsi="Arial" w:eastAsia="Arial" w:cs="Arial"/>
          <w:sz w:val="28"/>
          <w:szCs w:val="28"/>
        </w:rPr>
      </w:pPr>
      <w:r w:rsidRPr="48DCF623" w:rsidR="00C31D85">
        <w:rPr>
          <w:rFonts w:ascii="Arial" w:hAnsi="Arial" w:eastAsia="Arial" w:cs="Arial"/>
          <w:b w:val="1"/>
          <w:bCs w:val="1"/>
          <w:sz w:val="28"/>
          <w:szCs w:val="28"/>
        </w:rPr>
        <w:t>Module code</w:t>
      </w:r>
      <w:r w:rsidRPr="48DCF623" w:rsidR="00C31D85">
        <w:rPr>
          <w:rFonts w:ascii="Arial" w:hAnsi="Arial" w:eastAsia="Arial" w:cs="Arial"/>
          <w:sz w:val="28"/>
          <w:szCs w:val="28"/>
        </w:rPr>
        <w:t>:</w:t>
      </w:r>
      <w:r w:rsidRPr="48DCF623" w:rsidR="003C0EE3">
        <w:rPr>
          <w:rFonts w:ascii="Arial" w:hAnsi="Arial" w:eastAsia="Arial" w:cs="Arial"/>
          <w:sz w:val="28"/>
          <w:szCs w:val="28"/>
        </w:rPr>
        <w:t xml:space="preserve"> BMHP602</w:t>
      </w:r>
      <w:r w:rsidRPr="48DCF623" w:rsidR="768AC44A">
        <w:rPr>
          <w:rFonts w:ascii="Arial" w:hAnsi="Arial" w:eastAsia="Arial" w:cs="Arial"/>
          <w:sz w:val="28"/>
          <w:szCs w:val="28"/>
        </w:rPr>
        <w:t>0</w:t>
      </w:r>
    </w:p>
    <w:p w:rsidR="12ECF690" w:rsidP="12ECF690" w:rsidRDefault="12ECF690" w14:paraId="616B9622" w14:textId="34DC9A51">
      <w:pPr>
        <w:pStyle w:val="Normal"/>
        <w:bidi w:val="0"/>
        <w:spacing w:before="120" w:after="120" w:line="360" w:lineRule="auto"/>
      </w:pPr>
    </w:p>
    <w:p w:rsidRPr="00C31D85" w:rsidR="00C31D85" w:rsidP="00C31D85" w:rsidRDefault="00CC0A8F" w14:paraId="41A4DC93" w14:textId="46512763">
      <w:pPr>
        <w:jc w:val="center"/>
        <w:rPr>
          <w:rFonts w:ascii="Aptos" w:hAnsi="Aptos"/>
          <w:b/>
          <w:bCs/>
        </w:rPr>
        <w:sectPr w:rsidRPr="00C31D85" w:rsidR="00C31D85" w:rsidSect="00C31D85">
          <w:headerReference w:type="default" r:id="rId12"/>
          <w:headerReference w:type="first" r:id="rId13"/>
          <w:pgSz w:w="12240" w:h="15840" w:orient="portrait" w:code="1"/>
          <w:pgMar w:top="720" w:right="576" w:bottom="720" w:left="720" w:header="432" w:footer="288" w:gutter="0"/>
          <w:cols w:space="720"/>
          <w:titlePg/>
          <w:docGrid w:linePitch="360"/>
          <w:footerReference w:type="default" r:id="R1951c3dddb444190"/>
          <w:footerReference w:type="first" r:id="R86bc52ec17d34d7d"/>
        </w:sectPr>
      </w:pPr>
      <w:r w:rsidRPr="00C31D85">
        <w:rPr>
          <w:rFonts w:ascii="Aptos" w:hAnsi="Aptos"/>
          <w:b/>
          <w:bCs/>
        </w:rPr>
        <w:br w:type="page"/>
      </w:r>
    </w:p>
    <w:tbl>
      <w:tblPr>
        <w:tblStyle w:val="TableGrid"/>
        <w:tblW w:w="14616" w:type="dxa"/>
        <w:tblLook w:val="04A0" w:firstRow="1" w:lastRow="0" w:firstColumn="1" w:lastColumn="0" w:noHBand="0" w:noVBand="1"/>
      </w:tblPr>
      <w:tblGrid>
        <w:gridCol w:w="7225"/>
        <w:gridCol w:w="7391"/>
      </w:tblGrid>
      <w:tr w:rsidRPr="008716E2" w:rsidR="00802FF1" w:rsidTr="48DCF623" w14:paraId="2F1EE6C0" w14:textId="77777777">
        <w:trPr>
          <w:trHeight w:val="597"/>
        </w:trPr>
        <w:tc>
          <w:tcPr>
            <w:tcW w:w="14616" w:type="dxa"/>
            <w:gridSpan w:val="2"/>
            <w:tcMar/>
            <w:vAlign w:val="center"/>
          </w:tcPr>
          <w:p w:rsidRPr="008716E2" w:rsidR="00802FF1" w:rsidP="00802FF1" w:rsidRDefault="007F393F" w14:paraId="080E7EB0" w14:textId="39E7B1FC">
            <w:pPr>
              <w:jc w:val="center"/>
              <w:rPr>
                <w:rFonts w:ascii="Arial" w:hAnsi="Arial" w:cs="Arial"/>
                <w:b/>
                <w:bCs/>
                <w:sz w:val="20"/>
                <w:szCs w:val="20"/>
              </w:rPr>
            </w:pPr>
            <w:r w:rsidRPr="008716E2">
              <w:rPr>
                <w:rFonts w:ascii="Arial" w:hAnsi="Arial" w:eastAsia="Arial" w:cs="Arial"/>
                <w:b/>
                <w:bCs/>
                <w:sz w:val="20"/>
                <w:szCs w:val="20"/>
              </w:rPr>
              <w:lastRenderedPageBreak/>
              <w:t xml:space="preserve">Title: </w:t>
            </w:r>
            <w:r w:rsidRPr="008716E2">
              <w:rPr>
                <w:rFonts w:ascii="Arial" w:hAnsi="Arial" w:eastAsia="Arial" w:cs="Arial"/>
                <w:b/>
                <w:bCs/>
                <w:color w:val="222222"/>
                <w:sz w:val="20"/>
                <w:szCs w:val="20"/>
              </w:rPr>
              <w:t>To explore the barriers and challenges affecting ethnic minorities’ access to mental health services in the UK, with a focus on social, cultural, and systemic influences</w:t>
            </w:r>
            <w:r w:rsidRPr="008716E2">
              <w:rPr>
                <w:rFonts w:ascii="Arial" w:hAnsi="Arial" w:cs="Arial"/>
                <w:b/>
                <w:bCs/>
                <w:sz w:val="20"/>
                <w:szCs w:val="20"/>
              </w:rPr>
              <w:t xml:space="preserve"> </w:t>
            </w:r>
          </w:p>
        </w:tc>
      </w:tr>
      <w:tr w:rsidRPr="008716E2" w:rsidR="00C31D85" w:rsidTr="48DCF623" w14:paraId="51100EC3" w14:textId="77777777">
        <w:trPr>
          <w:trHeight w:val="1856"/>
        </w:trPr>
        <w:tc>
          <w:tcPr>
            <w:tcW w:w="7225" w:type="dxa"/>
            <w:tcMar/>
          </w:tcPr>
          <w:p w:rsidRPr="008716E2" w:rsidR="009E707A" w:rsidP="005268CF" w:rsidRDefault="001A2DAB" w14:paraId="6EB5D56E" w14:textId="48DFA79C">
            <w:pPr>
              <w:spacing w:line="360" w:lineRule="auto"/>
              <w:rPr>
                <w:rFonts w:ascii="Arial" w:hAnsi="Arial" w:cs="Arial"/>
                <w:b/>
                <w:bCs/>
                <w:sz w:val="20"/>
                <w:szCs w:val="20"/>
              </w:rPr>
            </w:pPr>
            <w:r w:rsidRPr="008716E2">
              <w:rPr>
                <w:rFonts w:ascii="Arial" w:hAnsi="Arial" w:cs="Arial"/>
                <w:b/>
                <w:bCs/>
                <w:sz w:val="20"/>
                <w:szCs w:val="20"/>
              </w:rPr>
              <w:t xml:space="preserve">Introduction and </w:t>
            </w:r>
            <w:r w:rsidRPr="008716E2" w:rsidR="00AB5409">
              <w:rPr>
                <w:rFonts w:ascii="Arial" w:hAnsi="Arial" w:cs="Arial"/>
                <w:b/>
                <w:bCs/>
                <w:sz w:val="20"/>
                <w:szCs w:val="20"/>
              </w:rPr>
              <w:t xml:space="preserve">Research </w:t>
            </w:r>
            <w:r w:rsidRPr="008716E2">
              <w:rPr>
                <w:rFonts w:ascii="Arial" w:hAnsi="Arial" w:cs="Arial"/>
                <w:b/>
                <w:bCs/>
                <w:sz w:val="20"/>
                <w:szCs w:val="20"/>
              </w:rPr>
              <w:t xml:space="preserve">Aim </w:t>
            </w:r>
          </w:p>
          <w:p w:rsidRPr="008716E2" w:rsidR="009E707A" w:rsidP="005268CF" w:rsidRDefault="009E707A" w14:paraId="5D3BC4BE" w14:textId="77777777">
            <w:pPr>
              <w:spacing w:line="360" w:lineRule="auto"/>
              <w:rPr>
                <w:rFonts w:ascii="Arial" w:hAnsi="Arial" w:cs="Arial"/>
                <w:sz w:val="20"/>
                <w:szCs w:val="20"/>
                <w:lang w:val="en-GB"/>
              </w:rPr>
            </w:pPr>
            <w:r w:rsidRPr="009E707A">
              <w:rPr>
                <w:rFonts w:ascii="Arial" w:hAnsi="Arial" w:cs="Arial"/>
                <w:sz w:val="20"/>
                <w:szCs w:val="20"/>
                <w:lang w:val="en-GB"/>
              </w:rPr>
              <w:t>This poster outlines the methodology for this dissertation. Using a secondary, literature-based approach, the study examined academic research, policy documents, and governmental reports on ethnic disparities in mental health service access. Key elements include the search strategy, selection criteria, quality assessment, and thematic analysis.</w:t>
            </w:r>
          </w:p>
          <w:p w:rsidRPr="009E707A" w:rsidR="009E707A" w:rsidP="005268CF" w:rsidRDefault="009E707A" w14:paraId="638E7850" w14:textId="77777777">
            <w:pPr>
              <w:spacing w:line="360" w:lineRule="auto"/>
              <w:rPr>
                <w:rFonts w:ascii="Arial" w:hAnsi="Arial" w:cs="Arial"/>
                <w:b/>
                <w:bCs/>
                <w:sz w:val="20"/>
                <w:szCs w:val="20"/>
                <w:lang w:val="en-GB"/>
              </w:rPr>
            </w:pPr>
            <w:r w:rsidRPr="009E707A">
              <w:rPr>
                <w:rFonts w:ascii="Arial" w:hAnsi="Arial" w:cs="Arial"/>
                <w:b/>
                <w:bCs/>
                <w:sz w:val="20"/>
                <w:szCs w:val="20"/>
                <w:lang w:val="en-GB"/>
              </w:rPr>
              <w:t>Research Aim</w:t>
            </w:r>
          </w:p>
          <w:p w:rsidRPr="008716E2" w:rsidR="000E56ED" w:rsidP="005268CF" w:rsidRDefault="009E707A" w14:paraId="4F873229" w14:textId="5273F14D">
            <w:pPr>
              <w:spacing w:line="360" w:lineRule="auto"/>
              <w:rPr>
                <w:rFonts w:ascii="Arial" w:hAnsi="Arial" w:cs="Arial"/>
                <w:sz w:val="20"/>
                <w:szCs w:val="20"/>
                <w:lang w:val="en-GB"/>
              </w:rPr>
            </w:pPr>
            <w:r w:rsidRPr="009E707A">
              <w:rPr>
                <w:rFonts w:ascii="Arial" w:hAnsi="Arial" w:cs="Arial"/>
                <w:sz w:val="20"/>
                <w:szCs w:val="20"/>
                <w:lang w:val="en-GB"/>
              </w:rPr>
              <w:t>To examine the social, cultural, and institutional obstacles that impact how ethnic minority populations access mental health services across the United Kingdom</w:t>
            </w:r>
          </w:p>
        </w:tc>
        <w:tc>
          <w:tcPr>
            <w:tcW w:w="7391" w:type="dxa"/>
            <w:tcMar/>
          </w:tcPr>
          <w:p w:rsidRPr="008716E2" w:rsidR="00C31D85" w:rsidP="005268CF" w:rsidRDefault="00AB5409" w14:paraId="512F9F0B" w14:textId="0D5EDF63">
            <w:pPr>
              <w:spacing w:line="360" w:lineRule="auto"/>
              <w:rPr>
                <w:rFonts w:ascii="Arial" w:hAnsi="Arial" w:cs="Arial"/>
                <w:sz w:val="20"/>
                <w:szCs w:val="20"/>
              </w:rPr>
            </w:pPr>
            <w:r w:rsidRPr="008716E2">
              <w:rPr>
                <w:rFonts w:ascii="Arial" w:hAnsi="Arial" w:cs="Arial"/>
                <w:b/>
                <w:bCs/>
                <w:sz w:val="20"/>
                <w:szCs w:val="20"/>
              </w:rPr>
              <w:t>Search Strategy</w:t>
            </w:r>
            <w:r w:rsidRPr="008716E2">
              <w:rPr>
                <w:rFonts w:ascii="Arial" w:hAnsi="Arial" w:cs="Arial"/>
                <w:sz w:val="20"/>
                <w:szCs w:val="20"/>
              </w:rPr>
              <w:t xml:space="preserve"> </w:t>
            </w:r>
          </w:p>
          <w:p w:rsidRPr="009E707A" w:rsidR="009E707A" w:rsidP="005268CF" w:rsidRDefault="009E707A" w14:paraId="7042AC12" w14:textId="77777777">
            <w:pPr>
              <w:spacing w:line="360" w:lineRule="auto"/>
              <w:jc w:val="both"/>
              <w:rPr>
                <w:rFonts w:ascii="Arial" w:hAnsi="Arial" w:cs="Arial"/>
                <w:b/>
                <w:bCs/>
                <w:sz w:val="20"/>
                <w:szCs w:val="20"/>
                <w:lang w:val="en-GB"/>
              </w:rPr>
            </w:pPr>
            <w:r w:rsidRPr="009E707A">
              <w:rPr>
                <w:rFonts w:ascii="Arial" w:hAnsi="Arial" w:cs="Arial"/>
                <w:b/>
                <w:bCs/>
                <w:sz w:val="20"/>
                <w:szCs w:val="20"/>
                <w:lang w:val="en-GB"/>
              </w:rPr>
              <w:t>Definition</w:t>
            </w:r>
          </w:p>
          <w:p w:rsidRPr="009E707A" w:rsidR="009E707A" w:rsidP="005268CF" w:rsidRDefault="009E707A" w14:paraId="48D026E0" w14:textId="77777777">
            <w:pPr>
              <w:spacing w:line="360" w:lineRule="auto"/>
              <w:jc w:val="both"/>
              <w:rPr>
                <w:rFonts w:ascii="Arial" w:hAnsi="Arial" w:cs="Arial"/>
                <w:sz w:val="20"/>
                <w:szCs w:val="20"/>
                <w:lang w:val="en-GB"/>
              </w:rPr>
            </w:pPr>
            <w:r w:rsidRPr="009E707A">
              <w:rPr>
                <w:rFonts w:ascii="Arial" w:hAnsi="Arial" w:cs="Arial"/>
                <w:sz w:val="20"/>
                <w:szCs w:val="20"/>
                <w:lang w:val="en-GB"/>
              </w:rPr>
              <w:t>A structured process for systematically locating relevant information from existing sources using keywords, databases, filters, and Boolean operators.</w:t>
            </w:r>
          </w:p>
          <w:p w:rsidRPr="009E707A" w:rsidR="009E707A" w:rsidP="005268CF" w:rsidRDefault="009E707A" w14:paraId="74702E6C" w14:textId="77777777">
            <w:pPr>
              <w:spacing w:line="360" w:lineRule="auto"/>
              <w:jc w:val="both"/>
              <w:rPr>
                <w:rFonts w:ascii="Arial" w:hAnsi="Arial" w:cs="Arial"/>
                <w:b/>
                <w:bCs/>
                <w:sz w:val="20"/>
                <w:szCs w:val="20"/>
                <w:lang w:val="en-GB"/>
              </w:rPr>
            </w:pPr>
            <w:r w:rsidRPr="009E707A">
              <w:rPr>
                <w:rFonts w:ascii="Arial" w:hAnsi="Arial" w:cs="Arial"/>
                <w:b/>
                <w:bCs/>
                <w:sz w:val="20"/>
                <w:szCs w:val="20"/>
                <w:lang w:val="en-GB"/>
              </w:rPr>
              <w:t>Application in This Study</w:t>
            </w:r>
          </w:p>
          <w:p w:rsidRPr="008716E2" w:rsidR="0029329C" w:rsidP="005268CF" w:rsidRDefault="009E707A" w14:paraId="109C23A4" w14:textId="44FD08B7">
            <w:pPr>
              <w:spacing w:line="360" w:lineRule="auto"/>
              <w:jc w:val="both"/>
              <w:rPr>
                <w:rFonts w:ascii="Arial" w:hAnsi="Arial" w:cs="Arial"/>
                <w:sz w:val="20"/>
                <w:szCs w:val="20"/>
                <w:lang w:val="en-GB"/>
              </w:rPr>
            </w:pPr>
            <w:r w:rsidRPr="009E707A">
              <w:rPr>
                <w:rFonts w:ascii="Arial" w:hAnsi="Arial" w:cs="Arial"/>
                <w:sz w:val="20"/>
                <w:szCs w:val="20"/>
                <w:lang w:val="en-GB"/>
              </w:rPr>
              <w:t>Keywords: ethnic minorities, mental health services, access to care, health inequalities, BAME, cultural competence, stigma, institutional bias. Databases: Google Scholar, PubMed, UWTSD Library. Filters: publication date, peer-reviewed, UK focus. Boolean operators applied to refine results.</w:t>
            </w:r>
          </w:p>
        </w:tc>
      </w:tr>
      <w:tr w:rsidRPr="008716E2" w:rsidR="00C31D85" w:rsidTr="48DCF623" w14:paraId="56FBFF17" w14:textId="77777777">
        <w:trPr>
          <w:trHeight w:val="3300"/>
        </w:trPr>
        <w:tc>
          <w:tcPr>
            <w:tcW w:w="7225" w:type="dxa"/>
            <w:tcMar/>
          </w:tcPr>
          <w:p w:rsidRPr="008716E2" w:rsidR="00C31D85" w:rsidP="00941B80" w:rsidRDefault="00AB5409" w14:paraId="30AEBD55" w14:textId="7D92150F">
            <w:pPr>
              <w:spacing w:line="360" w:lineRule="auto"/>
              <w:rPr>
                <w:rFonts w:ascii="Arial" w:hAnsi="Arial" w:cs="Arial"/>
                <w:sz w:val="20"/>
                <w:szCs w:val="20"/>
              </w:rPr>
            </w:pPr>
            <w:r w:rsidRPr="008716E2">
              <w:rPr>
                <w:rFonts w:ascii="Arial" w:hAnsi="Arial" w:cs="Arial"/>
                <w:b/>
                <w:bCs/>
                <w:sz w:val="20"/>
                <w:szCs w:val="20"/>
              </w:rPr>
              <w:t>Searching for Information</w:t>
            </w:r>
            <w:r w:rsidRPr="008716E2">
              <w:rPr>
                <w:rFonts w:ascii="Arial" w:hAnsi="Arial" w:cs="Arial"/>
                <w:sz w:val="20"/>
                <w:szCs w:val="20"/>
              </w:rPr>
              <w:t xml:space="preserve"> </w:t>
            </w:r>
          </w:p>
          <w:p w:rsidRPr="005268CF" w:rsidR="005268CF" w:rsidP="00941B80" w:rsidRDefault="005268CF" w14:paraId="6CCCC130" w14:textId="77777777">
            <w:pPr>
              <w:spacing w:line="360" w:lineRule="auto"/>
              <w:jc w:val="both"/>
              <w:rPr>
                <w:rFonts w:ascii="Arial" w:hAnsi="Arial" w:cs="Arial"/>
                <w:b/>
                <w:bCs/>
                <w:sz w:val="20"/>
                <w:szCs w:val="20"/>
                <w:lang w:val="en-GB"/>
              </w:rPr>
            </w:pPr>
            <w:r w:rsidRPr="005268CF">
              <w:rPr>
                <w:rFonts w:ascii="Arial" w:hAnsi="Arial" w:cs="Arial"/>
                <w:b/>
                <w:bCs/>
                <w:sz w:val="20"/>
                <w:szCs w:val="20"/>
                <w:lang w:val="en-GB"/>
              </w:rPr>
              <w:t>Databases: Google Scholar, PubMed, UWTSD Library</w:t>
            </w:r>
          </w:p>
          <w:p w:rsidRPr="005268CF" w:rsidR="005268CF" w:rsidP="00941B80" w:rsidRDefault="005268CF" w14:paraId="034D2602" w14:textId="08377BBF">
            <w:pPr>
              <w:spacing w:line="360" w:lineRule="auto"/>
              <w:jc w:val="both"/>
              <w:rPr>
                <w:rFonts w:ascii="Arial" w:hAnsi="Arial" w:cs="Arial"/>
                <w:sz w:val="20"/>
                <w:szCs w:val="20"/>
                <w:lang w:val="en-GB"/>
              </w:rPr>
            </w:pPr>
            <w:r w:rsidRPr="005268CF">
              <w:rPr>
                <w:rFonts w:ascii="Arial" w:hAnsi="Arial" w:cs="Arial"/>
                <w:sz w:val="20"/>
                <w:szCs w:val="20"/>
                <w:lang w:val="en-GB"/>
              </w:rPr>
              <w:t>Keywords: ethnic minorities, mental health services, BAME, cultural competence, institutional bias</w:t>
            </w:r>
          </w:p>
          <w:p w:rsidRPr="005268CF" w:rsidR="005268CF" w:rsidP="00941B80" w:rsidRDefault="005268CF" w14:paraId="41B7BF97" w14:textId="77777777">
            <w:pPr>
              <w:spacing w:line="360" w:lineRule="auto"/>
              <w:jc w:val="both"/>
              <w:rPr>
                <w:rFonts w:ascii="Arial" w:hAnsi="Arial" w:cs="Arial"/>
                <w:sz w:val="20"/>
                <w:szCs w:val="20"/>
                <w:lang w:val="en-GB"/>
              </w:rPr>
            </w:pPr>
            <w:r w:rsidRPr="005268CF">
              <w:rPr>
                <w:rFonts w:ascii="Arial" w:hAnsi="Arial" w:cs="Arial"/>
                <w:sz w:val="20"/>
                <w:szCs w:val="20"/>
                <w:lang w:val="en-GB"/>
              </w:rPr>
              <w:t>Tools: Boolean operators, filters (date, UK focus, peer-reviewed)</w:t>
            </w:r>
          </w:p>
          <w:p w:rsidRPr="008716E2" w:rsidR="0029329C" w:rsidP="00941B80" w:rsidRDefault="005268CF" w14:paraId="701333EA" w14:textId="050A9BB0">
            <w:pPr>
              <w:spacing w:line="360" w:lineRule="auto"/>
              <w:jc w:val="both"/>
              <w:rPr>
                <w:rFonts w:ascii="Arial" w:hAnsi="Arial" w:cs="Arial"/>
                <w:sz w:val="20"/>
                <w:szCs w:val="20"/>
                <w:lang w:val="en-GB"/>
              </w:rPr>
            </w:pPr>
            <w:r w:rsidRPr="005268CF">
              <w:rPr>
                <w:rFonts w:ascii="Arial" w:hAnsi="Arial" w:cs="Arial"/>
                <w:sz w:val="20"/>
                <w:szCs w:val="20"/>
                <w:lang w:val="en-GB"/>
              </w:rPr>
              <w:t xml:space="preserve">Tracking: Source table for authors, findings, </w:t>
            </w:r>
            <w:r w:rsidR="00941B80">
              <w:rPr>
                <w:rFonts w:ascii="Arial" w:hAnsi="Arial" w:cs="Arial"/>
                <w:sz w:val="20"/>
                <w:szCs w:val="20"/>
                <w:lang w:val="en-GB"/>
              </w:rPr>
              <w:t xml:space="preserve">and </w:t>
            </w:r>
            <w:r w:rsidRPr="005268CF">
              <w:rPr>
                <w:rFonts w:ascii="Arial" w:hAnsi="Arial" w:cs="Arial"/>
                <w:sz w:val="20"/>
                <w:szCs w:val="20"/>
                <w:lang w:val="en-GB"/>
              </w:rPr>
              <w:t>quality</w:t>
            </w:r>
          </w:p>
        </w:tc>
        <w:tc>
          <w:tcPr>
            <w:tcW w:w="7391" w:type="dxa"/>
            <w:tcMar/>
          </w:tcPr>
          <w:p w:rsidRPr="008716E2" w:rsidR="00C31D85" w:rsidP="005268CF" w:rsidRDefault="00AB5409" w14:paraId="54995ADA" w14:textId="4AC9C42B">
            <w:pPr>
              <w:spacing w:line="360" w:lineRule="auto"/>
              <w:rPr>
                <w:rFonts w:ascii="Arial" w:hAnsi="Arial" w:cs="Arial"/>
                <w:sz w:val="20"/>
                <w:szCs w:val="20"/>
              </w:rPr>
            </w:pPr>
            <w:r w:rsidRPr="008716E2">
              <w:rPr>
                <w:rFonts w:ascii="Arial" w:hAnsi="Arial" w:cs="Arial"/>
                <w:b/>
                <w:bCs/>
                <w:sz w:val="20"/>
                <w:szCs w:val="20"/>
              </w:rPr>
              <w:t>Picture / Graph / Visual Aid / Statistics</w:t>
            </w:r>
            <w:r w:rsidRPr="008716E2">
              <w:rPr>
                <w:rFonts w:ascii="Arial" w:hAnsi="Arial" w:cs="Arial"/>
                <w:sz w:val="20"/>
                <w:szCs w:val="20"/>
              </w:rPr>
              <w:t xml:space="preserve"> </w:t>
            </w:r>
          </w:p>
          <w:p w:rsidRPr="008716E2" w:rsidR="005268CF" w:rsidP="005268CF" w:rsidRDefault="005268CF" w14:paraId="697BDA89" w14:textId="77777777">
            <w:pPr>
              <w:spacing w:line="360" w:lineRule="auto"/>
              <w:rPr>
                <w:rFonts w:ascii="Arial" w:hAnsi="Arial" w:cs="Arial"/>
                <w:b/>
                <w:bCs/>
                <w:sz w:val="20"/>
                <w:szCs w:val="20"/>
              </w:rPr>
            </w:pPr>
            <w:r w:rsidRPr="008716E2">
              <w:rPr>
                <w:rFonts w:ascii="Arial" w:hAnsi="Arial" w:cs="Arial"/>
                <w:b/>
                <w:bCs/>
                <w:sz w:val="20"/>
                <w:szCs w:val="20"/>
              </w:rPr>
              <w:t>Key Barriers Affecting Ethnic Minorities’ Access to Mental Health Services</w:t>
            </w:r>
          </w:p>
          <w:p w:rsidRPr="008716E2" w:rsidR="005F7D75" w:rsidP="005268CF" w:rsidRDefault="005268CF" w14:paraId="2BBB997C" w14:textId="6F4FF521">
            <w:pPr>
              <w:spacing w:line="360" w:lineRule="auto"/>
              <w:rPr>
                <w:rFonts w:ascii="Arial" w:hAnsi="Arial" w:cs="Arial"/>
                <w:sz w:val="20"/>
                <w:szCs w:val="20"/>
              </w:rPr>
            </w:pPr>
            <w:r w:rsidRPr="008716E2">
              <w:rPr>
                <w:rFonts w:ascii="Arial" w:hAnsi="Arial" w:cs="Arial"/>
                <w:sz w:val="20"/>
                <w:szCs w:val="20"/>
              </w:rPr>
              <w:drawing>
                <wp:inline distT="0" distB="0" distL="0" distR="0" wp14:anchorId="48BAC2C4" wp14:editId="34FB52FC">
                  <wp:extent cx="4381500" cy="1463040"/>
                  <wp:effectExtent l="0" t="0" r="0" b="3810"/>
                  <wp:docPr id="100885840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r>
      <w:tr w:rsidRPr="008716E2" w:rsidR="00C31D85" w:rsidTr="48DCF623" w14:paraId="71279A0E" w14:textId="77777777">
        <w:trPr>
          <w:trHeight w:val="983"/>
        </w:trPr>
        <w:tc>
          <w:tcPr>
            <w:tcW w:w="14616" w:type="dxa"/>
            <w:gridSpan w:val="2"/>
            <w:tcMar/>
          </w:tcPr>
          <w:p w:rsidRPr="00941B80" w:rsidR="003E5295" w:rsidP="12ECF690" w:rsidRDefault="003E5295" w14:paraId="553E814D" w14:textId="6706A4C7">
            <w:pPr>
              <w:pStyle w:val="Normal"/>
              <w:spacing w:line="360" w:lineRule="auto"/>
              <w:rPr>
                <w:rFonts w:ascii="Arial" w:hAnsi="Arial" w:cs="Arial"/>
                <w:sz w:val="20"/>
                <w:szCs w:val="20"/>
                <w:lang w:val="en-GB"/>
              </w:rPr>
            </w:pPr>
            <w:r w:rsidRPr="48DCF623" w:rsidR="732D3B05">
              <w:rPr>
                <w:rFonts w:ascii="Arial" w:hAnsi="Arial" w:cs="Arial"/>
                <w:sz w:val="20"/>
                <w:szCs w:val="20"/>
                <w:lang w:val="en-GB"/>
              </w:rPr>
              <w:t xml:space="preserve">The graph illustrates the key barriers </w:t>
            </w:r>
            <w:r w:rsidRPr="48DCF623" w:rsidR="732D3B05">
              <w:rPr>
                <w:rFonts w:ascii="Arial" w:hAnsi="Arial" w:cs="Arial"/>
                <w:sz w:val="20"/>
                <w:szCs w:val="20"/>
                <w:lang w:val="en-GB"/>
              </w:rPr>
              <w:t>identified</w:t>
            </w:r>
            <w:r w:rsidRPr="48DCF623" w:rsidR="732D3B05">
              <w:rPr>
                <w:rFonts w:ascii="Arial" w:hAnsi="Arial" w:cs="Arial"/>
                <w:sz w:val="20"/>
                <w:szCs w:val="20"/>
                <w:lang w:val="en-GB"/>
              </w:rPr>
              <w:t xml:space="preserve"> in the literature affecting ethnic minorities’ access to mental health services in the UK. Structural inequality and cultural stigma are the most </w:t>
            </w:r>
            <w:r w:rsidRPr="48DCF623" w:rsidR="732D3B05">
              <w:rPr>
                <w:rFonts w:ascii="Arial" w:hAnsi="Arial" w:cs="Arial"/>
                <w:sz w:val="20"/>
                <w:szCs w:val="20"/>
                <w:lang w:val="en-GB"/>
              </w:rPr>
              <w:t>frequently</w:t>
            </w:r>
            <w:r w:rsidRPr="48DCF623" w:rsidR="732D3B05">
              <w:rPr>
                <w:rFonts w:ascii="Arial" w:hAnsi="Arial" w:cs="Arial"/>
                <w:sz w:val="20"/>
                <w:szCs w:val="20"/>
                <w:lang w:val="en-GB"/>
              </w:rPr>
              <w:t xml:space="preserve"> reported influences, while institutional barriers also have a significant impact. The visual highlights how multiple factors interact to shape access, </w:t>
            </w:r>
            <w:r w:rsidRPr="48DCF623" w:rsidR="732D3B05">
              <w:rPr>
                <w:rFonts w:ascii="Arial" w:hAnsi="Arial" w:cs="Arial"/>
                <w:sz w:val="20"/>
                <w:szCs w:val="20"/>
                <w:lang w:val="en-GB"/>
              </w:rPr>
              <w:t>demonstrating</w:t>
            </w:r>
            <w:r w:rsidRPr="48DCF623" w:rsidR="732D3B05">
              <w:rPr>
                <w:rFonts w:ascii="Arial" w:hAnsi="Arial" w:cs="Arial"/>
                <w:sz w:val="20"/>
                <w:szCs w:val="20"/>
                <w:lang w:val="en-GB"/>
              </w:rPr>
              <w:t xml:space="preserve"> that inequalities are driven by overlapping social, cultural, and systemic challenges rather than a single cause.</w:t>
            </w:r>
          </w:p>
          <w:p w:rsidRPr="008716E2" w:rsidR="00516CC0" w:rsidP="007F393F" w:rsidRDefault="00AB5409" w14:paraId="5481837E" w14:textId="2E48CB49">
            <w:pPr>
              <w:jc w:val="center"/>
              <w:rPr>
                <w:rFonts w:ascii="Arial" w:hAnsi="Arial" w:cs="Arial"/>
                <w:sz w:val="20"/>
                <w:szCs w:val="20"/>
                <w:lang w:val="en-GB"/>
              </w:rPr>
            </w:pPr>
            <w:r w:rsidRPr="008716E2">
              <w:rPr>
                <w:rFonts w:ascii="Arial" w:hAnsi="Arial" w:cs="Arial"/>
                <w:b/>
                <w:bCs/>
                <w:sz w:val="20"/>
                <w:szCs w:val="20"/>
              </w:rPr>
              <w:lastRenderedPageBreak/>
              <w:t>Research Validation and Analysis</w:t>
            </w:r>
            <w:r w:rsidRPr="008716E2" w:rsidR="00516CC0">
              <w:rPr>
                <w:rFonts w:ascii="Arial" w:hAnsi="Arial" w:cs="Arial"/>
                <w:sz w:val="20"/>
                <w:szCs w:val="20"/>
                <w:lang w:val="en-GB"/>
              </w:rPr>
              <w:t xml:space="preserve"> </w:t>
            </w:r>
          </w:p>
          <w:p w:rsidRPr="008716E2" w:rsidR="007F393F" w:rsidP="008716E2" w:rsidRDefault="007F393F" w14:paraId="091A200A" w14:textId="1FD810B6">
            <w:pPr>
              <w:pStyle w:val="ListParagraph"/>
              <w:numPr>
                <w:ilvl w:val="0"/>
                <w:numId w:val="18"/>
              </w:numPr>
              <w:spacing w:line="360" w:lineRule="auto"/>
              <w:rPr>
                <w:rFonts w:ascii="Arial" w:hAnsi="Arial" w:cs="Arial"/>
                <w:sz w:val="20"/>
                <w:szCs w:val="20"/>
                <w:lang w:val="en-GB"/>
              </w:rPr>
            </w:pPr>
            <w:r w:rsidRPr="008716E2">
              <w:rPr>
                <w:rFonts w:ascii="Arial" w:hAnsi="Arial" w:cs="Arial"/>
                <w:sz w:val="20"/>
                <w:szCs w:val="20"/>
                <w:lang w:val="en-GB"/>
              </w:rPr>
              <w:t>Validation ensures that sources are credible and reliable before they are included in the study</w:t>
            </w:r>
            <w:r w:rsidRPr="008716E2">
              <w:rPr>
                <w:rFonts w:ascii="Arial" w:hAnsi="Arial" w:cs="Arial"/>
                <w:sz w:val="20"/>
                <w:szCs w:val="20"/>
                <w:lang w:val="en-GB"/>
              </w:rPr>
              <w:t xml:space="preserve">. </w:t>
            </w:r>
          </w:p>
          <w:p w:rsidRPr="008716E2" w:rsidR="007F393F" w:rsidP="008716E2" w:rsidRDefault="007F393F" w14:paraId="651A428D" w14:textId="77777777">
            <w:pPr>
              <w:pStyle w:val="ListParagraph"/>
              <w:numPr>
                <w:ilvl w:val="0"/>
                <w:numId w:val="18"/>
              </w:numPr>
              <w:spacing w:line="360" w:lineRule="auto"/>
              <w:rPr>
                <w:rFonts w:ascii="Arial" w:hAnsi="Arial" w:cs="Arial"/>
                <w:sz w:val="20"/>
                <w:szCs w:val="20"/>
                <w:lang w:val="en-GB"/>
              </w:rPr>
            </w:pPr>
            <w:r w:rsidRPr="008716E2">
              <w:rPr>
                <w:rFonts w:ascii="Arial" w:hAnsi="Arial" w:cs="Arial"/>
                <w:sz w:val="20"/>
                <w:szCs w:val="20"/>
                <w:lang w:val="en-GB"/>
              </w:rPr>
              <w:t>Method: CRAAP test assessed Currency, Relevance, Authority, Accuracy, and Purpose of each source.</w:t>
            </w:r>
          </w:p>
          <w:p w:rsidRPr="008716E2" w:rsidR="007F393F" w:rsidP="008716E2" w:rsidRDefault="007F393F" w14:paraId="10C031EF" w14:textId="77777777">
            <w:pPr>
              <w:pStyle w:val="ListParagraph"/>
              <w:numPr>
                <w:ilvl w:val="0"/>
                <w:numId w:val="18"/>
              </w:numPr>
              <w:spacing w:line="360" w:lineRule="auto"/>
              <w:rPr>
                <w:rFonts w:ascii="Arial" w:hAnsi="Arial" w:cs="Arial"/>
                <w:sz w:val="20"/>
                <w:szCs w:val="20"/>
                <w:lang w:val="en-GB"/>
              </w:rPr>
            </w:pPr>
            <w:r w:rsidRPr="008716E2">
              <w:rPr>
                <w:rFonts w:ascii="Arial" w:hAnsi="Arial" w:cs="Arial"/>
                <w:sz w:val="20"/>
                <w:szCs w:val="20"/>
                <w:lang w:val="en-GB"/>
              </w:rPr>
              <w:t>Sources Prioritised: Peer-reviewed articles, government reports, and recognised organisations.</w:t>
            </w:r>
          </w:p>
          <w:p w:rsidRPr="008716E2" w:rsidR="007F393F" w:rsidP="008716E2" w:rsidRDefault="007F393F" w14:paraId="38485220" w14:textId="77777777">
            <w:pPr>
              <w:pStyle w:val="ListParagraph"/>
              <w:numPr>
                <w:ilvl w:val="0"/>
                <w:numId w:val="18"/>
              </w:numPr>
              <w:spacing w:line="360" w:lineRule="auto"/>
              <w:rPr>
                <w:rFonts w:ascii="Arial" w:hAnsi="Arial" w:cs="Arial"/>
                <w:sz w:val="20"/>
                <w:szCs w:val="20"/>
                <w:lang w:val="en-GB"/>
              </w:rPr>
            </w:pPr>
            <w:r w:rsidRPr="008716E2">
              <w:rPr>
                <w:rFonts w:ascii="Arial" w:hAnsi="Arial" w:cs="Arial"/>
                <w:sz w:val="20"/>
                <w:szCs w:val="20"/>
                <w:lang w:val="en-GB"/>
              </w:rPr>
              <w:t>Benefits: Increases credibility of findings, reduces misinformation, and strengthens academic integrity.</w:t>
            </w:r>
          </w:p>
          <w:p w:rsidRPr="008716E2" w:rsidR="007F393F" w:rsidP="008716E2" w:rsidRDefault="007F393F" w14:paraId="2B2640A3" w14:textId="77777777">
            <w:pPr>
              <w:pStyle w:val="ListParagraph"/>
              <w:numPr>
                <w:ilvl w:val="0"/>
                <w:numId w:val="18"/>
              </w:numPr>
              <w:spacing w:line="360" w:lineRule="auto"/>
              <w:rPr>
                <w:rFonts w:ascii="Arial" w:hAnsi="Arial" w:cs="Arial"/>
                <w:sz w:val="20"/>
                <w:szCs w:val="20"/>
                <w:lang w:val="en-GB"/>
              </w:rPr>
            </w:pPr>
            <w:r w:rsidRPr="008716E2">
              <w:rPr>
                <w:rFonts w:ascii="Arial" w:hAnsi="Arial" w:cs="Arial"/>
                <w:sz w:val="20"/>
                <w:szCs w:val="20"/>
                <w:lang w:val="en-GB"/>
              </w:rPr>
              <w:t>Limitations: High-quality sources may still reflect bias; secondary data may not fully represent all groups; variation in definitions can affect comparisons.</w:t>
            </w:r>
          </w:p>
          <w:p w:rsidRPr="008716E2" w:rsidR="007F393F" w:rsidP="008716E2" w:rsidRDefault="007F393F" w14:paraId="051FA5E3" w14:textId="77777777">
            <w:pPr>
              <w:pStyle w:val="ListParagraph"/>
              <w:numPr>
                <w:ilvl w:val="0"/>
                <w:numId w:val="18"/>
              </w:numPr>
              <w:spacing w:line="360" w:lineRule="auto"/>
              <w:rPr>
                <w:rFonts w:ascii="Arial" w:hAnsi="Arial" w:cs="Arial"/>
                <w:sz w:val="20"/>
                <w:szCs w:val="20"/>
                <w:lang w:val="en-GB"/>
              </w:rPr>
            </w:pPr>
            <w:r w:rsidRPr="008716E2">
              <w:rPr>
                <w:rFonts w:ascii="Arial" w:hAnsi="Arial" w:cs="Arial"/>
                <w:sz w:val="20"/>
                <w:szCs w:val="20"/>
                <w:lang w:val="en-GB"/>
              </w:rPr>
              <w:t>Analysis involved interpreting existing literature to identify patterns and relationships.</w:t>
            </w:r>
          </w:p>
          <w:p w:rsidRPr="008716E2" w:rsidR="007F393F" w:rsidP="008716E2" w:rsidRDefault="007F393F" w14:paraId="1BB11582" w14:textId="77777777">
            <w:pPr>
              <w:pStyle w:val="ListParagraph"/>
              <w:numPr>
                <w:ilvl w:val="0"/>
                <w:numId w:val="18"/>
              </w:numPr>
              <w:spacing w:line="360" w:lineRule="auto"/>
              <w:rPr>
                <w:rFonts w:ascii="Arial" w:hAnsi="Arial" w:cs="Arial"/>
                <w:sz w:val="20"/>
                <w:szCs w:val="20"/>
                <w:lang w:val="en-GB"/>
              </w:rPr>
            </w:pPr>
            <w:r w:rsidRPr="008716E2">
              <w:rPr>
                <w:rFonts w:ascii="Arial" w:hAnsi="Arial" w:cs="Arial"/>
                <w:sz w:val="20"/>
                <w:szCs w:val="20"/>
                <w:lang w:val="en-GB"/>
              </w:rPr>
              <w:t>Method: Thematic analysis (Braun &amp; Clarke, 2006) organised information into recurring themes.</w:t>
            </w:r>
          </w:p>
          <w:p w:rsidRPr="008716E2" w:rsidR="007F393F" w:rsidP="008716E2" w:rsidRDefault="007F393F" w14:paraId="300532F5" w14:textId="4F5A005C">
            <w:pPr>
              <w:pStyle w:val="ListParagraph"/>
              <w:numPr>
                <w:ilvl w:val="0"/>
                <w:numId w:val="18"/>
              </w:numPr>
              <w:spacing w:line="360" w:lineRule="auto"/>
              <w:rPr>
                <w:rFonts w:ascii="Arial" w:hAnsi="Arial" w:cs="Arial"/>
                <w:sz w:val="20"/>
                <w:szCs w:val="20"/>
                <w:lang w:val="en-GB"/>
              </w:rPr>
            </w:pPr>
            <w:r w:rsidRPr="008716E2">
              <w:rPr>
                <w:rFonts w:ascii="Arial" w:hAnsi="Arial" w:cs="Arial"/>
                <w:sz w:val="20"/>
                <w:szCs w:val="20"/>
                <w:lang w:val="en-GB"/>
              </w:rPr>
              <w:t>Coding Process: Key concepts</w:t>
            </w:r>
            <w:r w:rsidRPr="008716E2" w:rsidR="008716E2">
              <w:rPr>
                <w:rFonts w:ascii="Arial" w:hAnsi="Arial" w:cs="Arial"/>
                <w:sz w:val="20"/>
                <w:szCs w:val="20"/>
                <w:lang w:val="en-GB"/>
              </w:rPr>
              <w:t>, including stigma, socioeconomic disadvantage, and institutional bias,</w:t>
            </w:r>
            <w:r w:rsidRPr="008716E2">
              <w:rPr>
                <w:rFonts w:ascii="Arial" w:hAnsi="Arial" w:cs="Arial"/>
                <w:sz w:val="20"/>
                <w:szCs w:val="20"/>
                <w:lang w:val="en-GB"/>
              </w:rPr>
              <w:t xml:space="preserve"> were identified and grouped.</w:t>
            </w:r>
          </w:p>
          <w:p w:rsidRPr="007F393F" w:rsidR="007F393F" w:rsidP="007F393F" w:rsidRDefault="007F393F" w14:paraId="4FD546DF" w14:textId="77777777">
            <w:pPr>
              <w:spacing w:line="360" w:lineRule="auto"/>
              <w:rPr>
                <w:rFonts w:ascii="Arial" w:hAnsi="Arial" w:cs="Arial"/>
                <w:b/>
                <w:bCs/>
                <w:sz w:val="20"/>
                <w:szCs w:val="20"/>
                <w:lang w:val="en-GB"/>
              </w:rPr>
            </w:pPr>
            <w:r w:rsidRPr="007F393F">
              <w:rPr>
                <w:rFonts w:ascii="Arial" w:hAnsi="Arial" w:cs="Arial"/>
                <w:b/>
                <w:bCs/>
                <w:sz w:val="20"/>
                <w:szCs w:val="20"/>
                <w:lang w:val="en-GB"/>
              </w:rPr>
              <w:t>Themes Identified:</w:t>
            </w:r>
          </w:p>
          <w:p w:rsidRPr="008716E2" w:rsidR="007F393F" w:rsidP="008716E2" w:rsidRDefault="007F393F" w14:paraId="7454B819" w14:textId="4ACCAAAE">
            <w:pPr>
              <w:spacing w:line="360" w:lineRule="auto"/>
              <w:rPr>
                <w:rFonts w:ascii="Arial" w:hAnsi="Arial" w:cs="Arial"/>
                <w:sz w:val="20"/>
                <w:szCs w:val="20"/>
                <w:lang w:val="en-GB"/>
              </w:rPr>
            </w:pPr>
            <w:r w:rsidRPr="007F393F">
              <w:rPr>
                <w:rFonts w:ascii="Segoe UI Emoji" w:hAnsi="Segoe UI Emoji" w:cs="Segoe UI Emoji"/>
                <w:sz w:val="20"/>
                <w:szCs w:val="20"/>
                <w:lang w:val="en-GB"/>
              </w:rPr>
              <w:t>🟢</w:t>
            </w:r>
            <w:r w:rsidRPr="007F393F">
              <w:rPr>
                <w:rFonts w:ascii="Arial" w:hAnsi="Arial" w:cs="Arial"/>
                <w:sz w:val="20"/>
                <w:szCs w:val="20"/>
                <w:lang w:val="en-GB"/>
              </w:rPr>
              <w:t xml:space="preserve"> Structural inequality</w:t>
            </w:r>
            <w:r w:rsidRPr="007F393F">
              <w:rPr>
                <w:rFonts w:ascii="Arial" w:hAnsi="Arial" w:cs="Arial"/>
                <w:sz w:val="20"/>
                <w:szCs w:val="20"/>
                <w:lang w:val="en-GB"/>
              </w:rPr>
              <w:br/>
            </w:r>
            <w:r w:rsidRPr="007F393F">
              <w:rPr>
                <w:rFonts w:ascii="Segoe UI Emoji" w:hAnsi="Segoe UI Emoji" w:cs="Segoe UI Emoji"/>
                <w:sz w:val="20"/>
                <w:szCs w:val="20"/>
                <w:lang w:val="en-GB"/>
              </w:rPr>
              <w:t>🟢</w:t>
            </w:r>
            <w:r w:rsidRPr="007F393F">
              <w:rPr>
                <w:rFonts w:ascii="Arial" w:hAnsi="Arial" w:cs="Arial"/>
                <w:sz w:val="20"/>
                <w:szCs w:val="20"/>
                <w:lang w:val="en-GB"/>
              </w:rPr>
              <w:t xml:space="preserve"> Cultural stigma and mistrust</w:t>
            </w:r>
            <w:r w:rsidRPr="007F393F">
              <w:rPr>
                <w:rFonts w:ascii="Arial" w:hAnsi="Arial" w:cs="Arial"/>
                <w:sz w:val="20"/>
                <w:szCs w:val="20"/>
                <w:lang w:val="en-GB"/>
              </w:rPr>
              <w:br/>
            </w:r>
            <w:r w:rsidRPr="007F393F">
              <w:rPr>
                <w:rFonts w:ascii="Segoe UI Emoji" w:hAnsi="Segoe UI Emoji" w:cs="Segoe UI Emoji"/>
                <w:sz w:val="20"/>
                <w:szCs w:val="20"/>
                <w:lang w:val="en-GB"/>
              </w:rPr>
              <w:t>🟢</w:t>
            </w:r>
            <w:r w:rsidRPr="007F393F">
              <w:rPr>
                <w:rFonts w:ascii="Arial" w:hAnsi="Arial" w:cs="Arial"/>
                <w:sz w:val="20"/>
                <w:szCs w:val="20"/>
                <w:lang w:val="en-GB"/>
              </w:rPr>
              <w:t xml:space="preserve"> Institutional and systemic barrier</w:t>
            </w:r>
            <w:r w:rsidRPr="008716E2">
              <w:rPr>
                <w:rFonts w:ascii="Arial" w:hAnsi="Arial" w:cs="Arial"/>
                <w:sz w:val="20"/>
                <w:szCs w:val="20"/>
                <w:lang w:val="en-GB"/>
              </w:rPr>
              <w:t>s</w:t>
            </w:r>
          </w:p>
        </w:tc>
      </w:tr>
      <w:tr w:rsidRPr="008716E2" w:rsidR="00AB5409" w:rsidTr="48DCF623" w14:paraId="1159AF67" w14:textId="77777777">
        <w:trPr>
          <w:trHeight w:val="1856"/>
        </w:trPr>
        <w:tc>
          <w:tcPr>
            <w:tcW w:w="7225" w:type="dxa"/>
            <w:tcMar/>
          </w:tcPr>
          <w:p w:rsidRPr="008716E2" w:rsidR="00516CC0" w:rsidP="009748DF" w:rsidRDefault="009748DF" w14:paraId="6CA7A00E" w14:textId="75AD9120">
            <w:pPr>
              <w:rPr>
                <w:rFonts w:ascii="Arial" w:hAnsi="Arial" w:cs="Arial"/>
                <w:sz w:val="20"/>
                <w:szCs w:val="20"/>
              </w:rPr>
            </w:pPr>
            <w:r w:rsidRPr="008716E2">
              <w:rPr>
                <w:rFonts w:ascii="Arial" w:hAnsi="Arial" w:cs="Arial"/>
                <w:b/>
                <w:bCs/>
                <w:sz w:val="20"/>
                <w:szCs w:val="20"/>
              </w:rPr>
              <w:lastRenderedPageBreak/>
              <w:t>Inclusion</w:t>
            </w:r>
            <w:r w:rsidRPr="008716E2" w:rsidR="00AB5409">
              <w:rPr>
                <w:rFonts w:ascii="Arial" w:hAnsi="Arial" w:cs="Arial"/>
                <w:b/>
                <w:bCs/>
                <w:sz w:val="20"/>
                <w:szCs w:val="20"/>
              </w:rPr>
              <w:t xml:space="preserve"> Criteria</w:t>
            </w:r>
            <w:r w:rsidRPr="008716E2" w:rsidR="00AB5409">
              <w:rPr>
                <w:rFonts w:ascii="Arial" w:hAnsi="Arial" w:cs="Arial"/>
                <w:sz w:val="20"/>
                <w:szCs w:val="20"/>
              </w:rPr>
              <w:t xml:space="preserve"> </w:t>
            </w:r>
          </w:p>
          <w:p w:rsidRPr="008716E2" w:rsidR="009748DF" w:rsidP="009748DF" w:rsidRDefault="009748DF" w14:paraId="2C9E68B4" w14:textId="0DB97836">
            <w:pPr>
              <w:pStyle w:val="ListParagraph"/>
              <w:numPr>
                <w:ilvl w:val="0"/>
                <w:numId w:val="16"/>
              </w:numPr>
              <w:spacing w:line="360" w:lineRule="auto"/>
              <w:rPr>
                <w:rFonts w:ascii="Arial" w:hAnsi="Arial" w:cs="Arial"/>
                <w:sz w:val="20"/>
                <w:szCs w:val="20"/>
                <w:lang w:val="en-GB"/>
              </w:rPr>
            </w:pPr>
            <w:r w:rsidRPr="008716E2">
              <w:rPr>
                <w:rFonts w:ascii="Arial" w:hAnsi="Arial" w:cs="Arial"/>
                <w:sz w:val="20"/>
                <w:szCs w:val="20"/>
                <w:lang w:val="en-GB"/>
              </w:rPr>
              <w:t xml:space="preserve">Published within </w:t>
            </w:r>
            <w:r w:rsidRPr="008716E2">
              <w:rPr>
                <w:rFonts w:ascii="Arial" w:hAnsi="Arial" w:cs="Arial"/>
                <w:sz w:val="20"/>
                <w:szCs w:val="20"/>
                <w:lang w:val="en-GB"/>
              </w:rPr>
              <w:t xml:space="preserve">the </w:t>
            </w:r>
            <w:r w:rsidRPr="008716E2">
              <w:rPr>
                <w:rFonts w:ascii="Arial" w:hAnsi="Arial" w:cs="Arial"/>
                <w:sz w:val="20"/>
                <w:szCs w:val="20"/>
                <w:lang w:val="en-GB"/>
              </w:rPr>
              <w:t>last 10–15 years</w:t>
            </w:r>
          </w:p>
          <w:p w:rsidRPr="009748DF" w:rsidR="009748DF" w:rsidP="009748DF" w:rsidRDefault="009748DF" w14:paraId="7BFD345B" w14:textId="77777777">
            <w:pPr>
              <w:pStyle w:val="ListParagraph"/>
              <w:numPr>
                <w:ilvl w:val="0"/>
                <w:numId w:val="16"/>
              </w:numPr>
              <w:spacing w:line="360" w:lineRule="auto"/>
              <w:rPr>
                <w:rFonts w:ascii="Arial" w:hAnsi="Arial" w:cs="Arial"/>
                <w:sz w:val="20"/>
                <w:szCs w:val="20"/>
                <w:lang w:val="en-GB"/>
              </w:rPr>
            </w:pPr>
            <w:r w:rsidRPr="009748DF">
              <w:rPr>
                <w:rFonts w:ascii="Arial" w:hAnsi="Arial" w:cs="Arial"/>
                <w:sz w:val="20"/>
                <w:szCs w:val="20"/>
                <w:lang w:val="en-GB"/>
              </w:rPr>
              <w:t>UK-focused or relevant to UK mental health services</w:t>
            </w:r>
          </w:p>
          <w:p w:rsidRPr="009748DF" w:rsidR="009748DF" w:rsidP="009748DF" w:rsidRDefault="009748DF" w14:paraId="7AA6B073" w14:textId="77777777">
            <w:pPr>
              <w:pStyle w:val="ListParagraph"/>
              <w:numPr>
                <w:ilvl w:val="0"/>
                <w:numId w:val="16"/>
              </w:numPr>
              <w:spacing w:line="360" w:lineRule="auto"/>
              <w:rPr>
                <w:rFonts w:ascii="Arial" w:hAnsi="Arial" w:cs="Arial"/>
                <w:sz w:val="20"/>
                <w:szCs w:val="20"/>
                <w:lang w:val="en-GB"/>
              </w:rPr>
            </w:pPr>
            <w:r w:rsidRPr="009748DF">
              <w:rPr>
                <w:rFonts w:ascii="Arial" w:hAnsi="Arial" w:cs="Arial"/>
                <w:sz w:val="20"/>
                <w:szCs w:val="20"/>
                <w:lang w:val="en-GB"/>
              </w:rPr>
              <w:t>Addressed ethnic minorities and mental health access</w:t>
            </w:r>
          </w:p>
          <w:p w:rsidRPr="009748DF" w:rsidR="009748DF" w:rsidP="009748DF" w:rsidRDefault="009748DF" w14:paraId="127A286E" w14:textId="77777777">
            <w:pPr>
              <w:pStyle w:val="ListParagraph"/>
              <w:numPr>
                <w:ilvl w:val="0"/>
                <w:numId w:val="16"/>
              </w:numPr>
              <w:spacing w:line="360" w:lineRule="auto"/>
              <w:rPr>
                <w:rFonts w:ascii="Arial" w:hAnsi="Arial" w:cs="Arial"/>
                <w:sz w:val="20"/>
                <w:szCs w:val="20"/>
                <w:lang w:val="en-GB"/>
              </w:rPr>
            </w:pPr>
            <w:r w:rsidRPr="009748DF">
              <w:rPr>
                <w:rFonts w:ascii="Arial" w:hAnsi="Arial" w:cs="Arial"/>
                <w:sz w:val="20"/>
                <w:szCs w:val="20"/>
                <w:lang w:val="en-GB"/>
              </w:rPr>
              <w:t>Peer-reviewed or from recognised organisations (NHS, WHO, Mind)</w:t>
            </w:r>
          </w:p>
          <w:p w:rsidRPr="008716E2" w:rsidR="009748DF" w:rsidP="009748DF" w:rsidRDefault="009748DF" w14:paraId="00628477" w14:textId="22CC8928">
            <w:pPr>
              <w:pStyle w:val="ListParagraph"/>
              <w:numPr>
                <w:ilvl w:val="0"/>
                <w:numId w:val="16"/>
              </w:numPr>
              <w:spacing w:line="360" w:lineRule="auto"/>
              <w:rPr>
                <w:rFonts w:ascii="Arial" w:hAnsi="Arial" w:cs="Arial"/>
                <w:sz w:val="20"/>
                <w:szCs w:val="20"/>
                <w:lang w:val="en-GB"/>
              </w:rPr>
            </w:pPr>
            <w:r w:rsidRPr="009748DF">
              <w:rPr>
                <w:rFonts w:ascii="Arial" w:hAnsi="Arial" w:cs="Arial"/>
                <w:sz w:val="20"/>
                <w:szCs w:val="20"/>
                <w:lang w:val="en-GB"/>
              </w:rPr>
              <w:t>Contained evidence on social, cultural, or systemic barriers</w:t>
            </w:r>
          </w:p>
        </w:tc>
        <w:tc>
          <w:tcPr>
            <w:tcW w:w="7391" w:type="dxa"/>
            <w:tcMar/>
          </w:tcPr>
          <w:p w:rsidRPr="008716E2" w:rsidR="00AB5409" w:rsidP="00C46111" w:rsidRDefault="00AB5409" w14:paraId="51867809" w14:textId="51D33D72">
            <w:pPr>
              <w:rPr>
                <w:rFonts w:ascii="Arial" w:hAnsi="Arial" w:cs="Arial"/>
                <w:sz w:val="20"/>
                <w:szCs w:val="20"/>
              </w:rPr>
            </w:pPr>
            <w:r w:rsidRPr="008716E2">
              <w:rPr>
                <w:rFonts w:ascii="Arial" w:hAnsi="Arial" w:cs="Arial"/>
                <w:sz w:val="20"/>
                <w:szCs w:val="20"/>
              </w:rPr>
              <w:t xml:space="preserve"> </w:t>
            </w:r>
            <w:r w:rsidRPr="008716E2">
              <w:rPr>
                <w:rFonts w:ascii="Arial" w:hAnsi="Arial" w:cs="Arial"/>
                <w:b/>
                <w:bCs/>
                <w:sz w:val="20"/>
                <w:szCs w:val="20"/>
              </w:rPr>
              <w:t>Exclusion Criteria</w:t>
            </w:r>
            <w:r w:rsidRPr="008716E2">
              <w:rPr>
                <w:rFonts w:ascii="Arial" w:hAnsi="Arial" w:cs="Arial"/>
                <w:sz w:val="20"/>
                <w:szCs w:val="20"/>
              </w:rPr>
              <w:t xml:space="preserve"> </w:t>
            </w:r>
          </w:p>
          <w:p w:rsidRPr="009748DF" w:rsidR="009748DF" w:rsidP="009748DF" w:rsidRDefault="009748DF" w14:paraId="1DE064E4" w14:textId="77777777">
            <w:pPr>
              <w:pStyle w:val="ListParagraph"/>
              <w:numPr>
                <w:ilvl w:val="0"/>
                <w:numId w:val="17"/>
              </w:numPr>
              <w:spacing w:line="360" w:lineRule="auto"/>
              <w:jc w:val="both"/>
              <w:rPr>
                <w:rFonts w:ascii="Arial" w:hAnsi="Arial" w:cs="Arial"/>
                <w:sz w:val="20"/>
                <w:szCs w:val="20"/>
                <w:lang w:val="en-GB"/>
              </w:rPr>
            </w:pPr>
            <w:r w:rsidRPr="009748DF">
              <w:rPr>
                <w:rFonts w:ascii="Arial" w:hAnsi="Arial" w:cs="Arial"/>
                <w:sz w:val="20"/>
                <w:szCs w:val="20"/>
                <w:lang w:val="en-GB"/>
              </w:rPr>
              <w:t>Published over 15 years ago (unless historically significant)</w:t>
            </w:r>
          </w:p>
          <w:p w:rsidRPr="009748DF" w:rsidR="009748DF" w:rsidP="009748DF" w:rsidRDefault="009748DF" w14:paraId="271FC159" w14:textId="77777777">
            <w:pPr>
              <w:pStyle w:val="ListParagraph"/>
              <w:numPr>
                <w:ilvl w:val="0"/>
                <w:numId w:val="17"/>
              </w:numPr>
              <w:spacing w:line="360" w:lineRule="auto"/>
              <w:jc w:val="both"/>
              <w:rPr>
                <w:rFonts w:ascii="Arial" w:hAnsi="Arial" w:cs="Arial"/>
                <w:sz w:val="20"/>
                <w:szCs w:val="20"/>
                <w:lang w:val="en-GB"/>
              </w:rPr>
            </w:pPr>
            <w:r w:rsidRPr="009748DF">
              <w:rPr>
                <w:rFonts w:ascii="Arial" w:hAnsi="Arial" w:cs="Arial"/>
                <w:sz w:val="20"/>
                <w:szCs w:val="20"/>
                <w:lang w:val="en-GB"/>
              </w:rPr>
              <w:t>Non-UK focused without UK relevance</w:t>
            </w:r>
          </w:p>
          <w:p w:rsidRPr="009748DF" w:rsidR="009748DF" w:rsidP="009748DF" w:rsidRDefault="009748DF" w14:paraId="6DEC1477" w14:textId="77777777">
            <w:pPr>
              <w:pStyle w:val="ListParagraph"/>
              <w:numPr>
                <w:ilvl w:val="0"/>
                <w:numId w:val="17"/>
              </w:numPr>
              <w:spacing w:line="360" w:lineRule="auto"/>
              <w:jc w:val="both"/>
              <w:rPr>
                <w:rFonts w:ascii="Arial" w:hAnsi="Arial" w:cs="Arial"/>
                <w:sz w:val="20"/>
                <w:szCs w:val="20"/>
                <w:lang w:val="en-GB"/>
              </w:rPr>
            </w:pPr>
            <w:r w:rsidRPr="009748DF">
              <w:rPr>
                <w:rFonts w:ascii="Arial" w:hAnsi="Arial" w:cs="Arial"/>
                <w:sz w:val="20"/>
                <w:szCs w:val="20"/>
                <w:lang w:val="en-GB"/>
              </w:rPr>
              <w:t>Excluded ethnic minorities or mental health access</w:t>
            </w:r>
          </w:p>
          <w:p w:rsidRPr="009748DF" w:rsidR="009748DF" w:rsidP="009748DF" w:rsidRDefault="009748DF" w14:paraId="2EA27A7B" w14:textId="77777777">
            <w:pPr>
              <w:pStyle w:val="ListParagraph"/>
              <w:numPr>
                <w:ilvl w:val="0"/>
                <w:numId w:val="17"/>
              </w:numPr>
              <w:spacing w:line="360" w:lineRule="auto"/>
              <w:jc w:val="both"/>
              <w:rPr>
                <w:rFonts w:ascii="Arial" w:hAnsi="Arial" w:cs="Arial"/>
                <w:sz w:val="20"/>
                <w:szCs w:val="20"/>
                <w:lang w:val="en-GB"/>
              </w:rPr>
            </w:pPr>
            <w:r w:rsidRPr="009748DF">
              <w:rPr>
                <w:rFonts w:ascii="Arial" w:hAnsi="Arial" w:cs="Arial"/>
                <w:sz w:val="20"/>
                <w:szCs w:val="20"/>
                <w:lang w:val="en-GB"/>
              </w:rPr>
              <w:t>Opinion-based or non-academic sources</w:t>
            </w:r>
          </w:p>
          <w:p w:rsidRPr="008716E2" w:rsidR="00516CC0" w:rsidP="009748DF" w:rsidRDefault="00516CC0" w14:paraId="253F8839" w14:textId="639365EC">
            <w:pPr>
              <w:pStyle w:val="ListParagraph"/>
              <w:spacing w:line="360" w:lineRule="auto"/>
              <w:jc w:val="both"/>
              <w:rPr>
                <w:rFonts w:ascii="Arial" w:hAnsi="Arial" w:cs="Arial"/>
                <w:sz w:val="20"/>
                <w:szCs w:val="20"/>
              </w:rPr>
            </w:pPr>
          </w:p>
        </w:tc>
      </w:tr>
      <w:tr w:rsidRPr="008716E2" w:rsidR="00C31D85" w:rsidTr="48DCF623" w14:paraId="583C9C87" w14:textId="77777777">
        <w:trPr>
          <w:trHeight w:val="3765"/>
        </w:trPr>
        <w:tc>
          <w:tcPr>
            <w:tcW w:w="14616" w:type="dxa"/>
            <w:gridSpan w:val="2"/>
            <w:tcMar/>
          </w:tcPr>
          <w:p w:rsidR="003E5295" w:rsidP="003E5295" w:rsidRDefault="003E5295" w14:paraId="635EA221" w14:textId="77777777">
            <w:pPr>
              <w:rPr>
                <w:rFonts w:ascii="Arial" w:hAnsi="Arial" w:cs="Arial"/>
                <w:b/>
                <w:bCs/>
                <w:sz w:val="20"/>
                <w:szCs w:val="20"/>
                <w:lang w:val="en-GB"/>
              </w:rPr>
            </w:pPr>
            <w:r w:rsidRPr="003E5295">
              <w:rPr>
                <w:rFonts w:ascii="Arial" w:hAnsi="Arial" w:cs="Arial"/>
                <w:b/>
                <w:bCs/>
                <w:sz w:val="20"/>
                <w:szCs w:val="20"/>
                <w:lang w:val="en-GB"/>
              </w:rPr>
              <w:t>Ethical Considerations:</w:t>
            </w:r>
          </w:p>
          <w:p w:rsidR="003E5295" w:rsidP="00BFB7CD" w:rsidRDefault="003E5295" w14:paraId="3D82046F" w14:textId="3F6BE86A">
            <w:pPr>
              <w:spacing w:line="360" w:lineRule="auto"/>
              <w:rPr>
                <w:rFonts w:ascii="Arial" w:hAnsi="Arial" w:cs="Arial"/>
                <w:sz w:val="20"/>
                <w:szCs w:val="20"/>
                <w:lang w:val="en-GB"/>
              </w:rPr>
            </w:pPr>
            <w:r w:rsidRPr="00BFB7CD" w:rsidR="003E5295">
              <w:rPr>
                <w:rFonts w:ascii="Arial" w:hAnsi="Arial" w:cs="Arial"/>
                <w:sz w:val="20"/>
                <w:szCs w:val="20"/>
                <w:lang w:val="en-GB"/>
              </w:rPr>
              <w:t>This research employed secondary methods without direc</w:t>
            </w:r>
            <w:r w:rsidRPr="00BFB7CD" w:rsidR="003E5295">
              <w:rPr>
                <w:rFonts w:ascii="Arial" w:hAnsi="Arial" w:cs="Arial"/>
                <w:sz w:val="20"/>
                <w:szCs w:val="20"/>
                <w:lang w:val="en-GB"/>
              </w:rPr>
              <w:t>t partic</w:t>
            </w:r>
            <w:r w:rsidRPr="00BFB7CD" w:rsidR="003E5295">
              <w:rPr>
                <w:rFonts w:ascii="Arial" w:hAnsi="Arial" w:cs="Arial"/>
                <w:sz w:val="20"/>
                <w:szCs w:val="20"/>
                <w:lang w:val="en-GB"/>
              </w:rPr>
              <w:t xml:space="preserve">ipant </w:t>
            </w:r>
            <w:r w:rsidRPr="00BFB7CD" w:rsidR="003E5295">
              <w:rPr>
                <w:rFonts w:ascii="Arial" w:hAnsi="Arial" w:cs="Arial"/>
                <w:sz w:val="20"/>
                <w:szCs w:val="20"/>
                <w:lang w:val="en-GB"/>
              </w:rPr>
              <w:t>involvement</w:t>
            </w:r>
            <w:r w:rsidRPr="00BFB7CD" w:rsidR="003E5295">
              <w:rPr>
                <w:rFonts w:ascii="Arial" w:hAnsi="Arial" w:cs="Arial"/>
                <w:sz w:val="20"/>
                <w:szCs w:val="20"/>
                <w:lang w:val="en-GB"/>
              </w:rPr>
              <w:t xml:space="preserve"> yet</w:t>
            </w:r>
            <w:r w:rsidRPr="00BFB7CD" w:rsidR="003E5295">
              <w:rPr>
                <w:rFonts w:ascii="Arial" w:hAnsi="Arial" w:cs="Arial"/>
                <w:sz w:val="20"/>
                <w:szCs w:val="20"/>
                <w:lang w:val="en-GB"/>
              </w:rPr>
              <w:t xml:space="preserve"> </w:t>
            </w:r>
            <w:r w:rsidRPr="00BFB7CD" w:rsidR="003E5295">
              <w:rPr>
                <w:rFonts w:ascii="Arial" w:hAnsi="Arial" w:cs="Arial"/>
                <w:sz w:val="20"/>
                <w:szCs w:val="20"/>
                <w:lang w:val="en-GB"/>
              </w:rPr>
              <w:t>mai</w:t>
            </w:r>
            <w:r w:rsidRPr="00BFB7CD" w:rsidR="003E5295">
              <w:rPr>
                <w:rFonts w:ascii="Arial" w:hAnsi="Arial" w:cs="Arial"/>
                <w:sz w:val="20"/>
                <w:szCs w:val="20"/>
                <w:lang w:val="en-GB"/>
              </w:rPr>
              <w:t>ntained</w:t>
            </w:r>
            <w:r w:rsidRPr="00BFB7CD" w:rsidR="003E5295">
              <w:rPr>
                <w:rFonts w:ascii="Arial" w:hAnsi="Arial" w:cs="Arial"/>
                <w:sz w:val="20"/>
                <w:szCs w:val="20"/>
                <w:lang w:val="en-GB"/>
              </w:rPr>
              <w:t xml:space="preserve"> e</w:t>
            </w:r>
            <w:r w:rsidRPr="00BFB7CD" w:rsidR="003E5295">
              <w:rPr>
                <w:rFonts w:ascii="Arial" w:hAnsi="Arial" w:cs="Arial"/>
                <w:sz w:val="20"/>
                <w:szCs w:val="20"/>
                <w:lang w:val="en-GB"/>
              </w:rPr>
              <w:t>thical st</w:t>
            </w:r>
            <w:r w:rsidRPr="00BFB7CD" w:rsidR="003E5295">
              <w:rPr>
                <w:rFonts w:ascii="Arial" w:hAnsi="Arial" w:cs="Arial"/>
                <w:sz w:val="20"/>
                <w:szCs w:val="20"/>
                <w:lang w:val="en-GB"/>
              </w:rPr>
              <w:t>andards th</w:t>
            </w:r>
            <w:r w:rsidRPr="00BFB7CD" w:rsidR="003E5295">
              <w:rPr>
                <w:rFonts w:ascii="Arial" w:hAnsi="Arial" w:cs="Arial"/>
                <w:sz w:val="20"/>
                <w:szCs w:val="20"/>
                <w:lang w:val="en-GB"/>
              </w:rPr>
              <w:t xml:space="preserve">roughout. Sources </w:t>
            </w:r>
            <w:r w:rsidRPr="00BFB7CD" w:rsidR="003E5295">
              <w:rPr>
                <w:rFonts w:ascii="Arial" w:hAnsi="Arial" w:cs="Arial"/>
                <w:sz w:val="20"/>
                <w:szCs w:val="20"/>
                <w:lang w:val="en-GB"/>
              </w:rPr>
              <w:t>were properly attributed in accordance with</w:t>
            </w:r>
            <w:r w:rsidRPr="00BFB7CD" w:rsidR="003E5295">
              <w:rPr>
                <w:rFonts w:ascii="Arial" w:hAnsi="Arial" w:cs="Arial"/>
                <w:sz w:val="20"/>
                <w:szCs w:val="20"/>
                <w:lang w:val="en-GB"/>
              </w:rPr>
              <w:t xml:space="preserve"> Harvard conventions to honour intellectual property rights and prevent plagiarism. The study prioritised credible, peer-reviewed, and official materials to maintain reliability. Findings were presented objectively, recognising </w:t>
            </w:r>
            <w:r w:rsidRPr="00BFB7CD" w:rsidR="003E5295">
              <w:rPr>
                <w:rFonts w:ascii="Arial" w:hAnsi="Arial" w:cs="Arial"/>
                <w:sz w:val="20"/>
                <w:szCs w:val="20"/>
                <w:lang w:val="en-GB"/>
              </w:rPr>
              <w:t>possible bias</w:t>
            </w:r>
            <w:r w:rsidRPr="00BFB7CD" w:rsidR="003E5295">
              <w:rPr>
                <w:rFonts w:ascii="Arial" w:hAnsi="Arial" w:cs="Arial"/>
                <w:sz w:val="20"/>
                <w:szCs w:val="20"/>
                <w:lang w:val="en-GB"/>
              </w:rPr>
              <w:t xml:space="preserve"> in published literature, while ensuring responsible statistical interpretation</w:t>
            </w:r>
            <w:r w:rsidRPr="00BFB7CD" w:rsidR="003E5295">
              <w:rPr>
                <w:rFonts w:ascii="Arial" w:hAnsi="Arial" w:cs="Arial"/>
                <w:sz w:val="20"/>
                <w:szCs w:val="20"/>
                <w:lang w:val="en-GB"/>
              </w:rPr>
              <w:t>.</w:t>
            </w:r>
          </w:p>
          <w:p w:rsidR="00C31D85" w:rsidP="00FA33D2" w:rsidRDefault="00AB5409" w14:paraId="44C8BC9D" w14:textId="6E1883B7">
            <w:pPr>
              <w:rPr>
                <w:rFonts w:ascii="Arial" w:hAnsi="Arial" w:cs="Arial"/>
                <w:b/>
                <w:bCs/>
                <w:sz w:val="20"/>
                <w:szCs w:val="20"/>
              </w:rPr>
            </w:pPr>
            <w:r w:rsidRPr="008716E2">
              <w:rPr>
                <w:rFonts w:ascii="Arial" w:hAnsi="Arial" w:cs="Arial"/>
                <w:b/>
                <w:bCs/>
                <w:sz w:val="20"/>
                <w:szCs w:val="20"/>
              </w:rPr>
              <w:t>Ethical Considerations</w:t>
            </w:r>
          </w:p>
          <w:p w:rsidR="003E5295" w:rsidP="00FA33D2" w:rsidRDefault="00941B80" w14:paraId="648017EE" w14:textId="02273547">
            <w:pPr>
              <w:rPr>
                <w:rFonts w:ascii="Arial" w:hAnsi="Arial" w:cs="Arial"/>
                <w:b w:val="1"/>
                <w:bCs w:val="1"/>
                <w:sz w:val="20"/>
                <w:szCs w:val="20"/>
              </w:rPr>
            </w:pPr>
            <w:r w:rsidRPr="00D8224F">
              <w:rPr>
                <w:rFonts w:ascii="Arial" w:hAnsi="Arial" w:cs="Arial"/>
                <w:sz w:val="20"/>
                <w:szCs w:val="20"/>
              </w:rPr>
              <mc:AlternateContent>
                <mc:Choice Requires="wps">
                  <w:drawing>
                    <wp:anchor distT="0" distB="0" distL="114300" distR="114300" simplePos="0" relativeHeight="251661312" behindDoc="0" locked="0" layoutInCell="1" allowOverlap="1" wp14:anchorId="2AC69A6C" wp14:editId="3FAA5BAB">
                      <wp:simplePos x="0" y="0"/>
                      <wp:positionH relativeFrom="column">
                        <wp:posOffset>-52070</wp:posOffset>
                      </wp:positionH>
                      <wp:positionV relativeFrom="paragraph">
                        <wp:posOffset>68580</wp:posOffset>
                      </wp:positionV>
                      <wp:extent cx="2997835" cy="1609090"/>
                      <wp:effectExtent l="0" t="0" r="12065" b="10160"/>
                      <wp:wrapNone/>
                      <wp:docPr id="25" name="Flowchart: Process 24">
                        <a:extLst xmlns:a="http://schemas.openxmlformats.org/drawingml/2006/main">
                          <a:ext uri="{FF2B5EF4-FFF2-40B4-BE49-F238E27FC236}">
                            <a16:creationId xmlns:a16="http://schemas.microsoft.com/office/drawing/2014/main" id="{319BF409-E076-677F-4809-515C416E7000}"/>
                          </a:ext>
                        </a:extLst>
                      </wp:docPr>
                      <wp:cNvGraphicFramePr/>
                      <a:graphic xmlns:a="http://schemas.openxmlformats.org/drawingml/2006/main">
                        <a:graphicData uri="http://schemas.microsoft.com/office/word/2010/wordprocessingShape">
                          <wps:wsp>
                            <wps:cNvSpPr/>
                            <wps:spPr>
                              <a:xfrm>
                                <a:off x="0" y="0"/>
                                <a:ext cx="2997835" cy="1609090"/>
                              </a:xfrm>
                              <a:prstGeom prst="flowChartProcess">
                                <a:avLst/>
                              </a:prstGeom>
                            </wps:spPr>
                            <wps:style>
                              <a:lnRef idx="2">
                                <a:schemeClr val="accent4">
                                  <a:shade val="15000"/>
                                </a:schemeClr>
                              </a:lnRef>
                              <a:fillRef idx="1">
                                <a:schemeClr val="accent4"/>
                              </a:fillRef>
                              <a:effectRef idx="0">
                                <a:schemeClr val="accent4"/>
                              </a:effectRef>
                              <a:fontRef idx="minor">
                                <a:schemeClr val="lt1"/>
                              </a:fontRef>
                            </wps:style>
                            <wps:txbx>
                              <w:txbxContent>
                                <w:p w:rsidRPr="002C3A60" w:rsidR="00D8224F" w:rsidP="00D8224F" w:rsidRDefault="00D8224F" w14:paraId="73DBCEF9" w14:textId="77777777">
                                  <w:pPr>
                                    <w:rPr>
                                      <w:rFonts w:ascii="Arial" w:hAnsi="Arial" w:cs="Arial"/>
                                      <w:b/>
                                      <w:bCs/>
                                      <w:color w:val="FFFFFF" w:themeColor="light1"/>
                                      <w:kern w:val="24"/>
                                    </w:rPr>
                                  </w:pPr>
                                  <w:r w:rsidRPr="002C3A60">
                                    <w:rPr>
                                      <w:rFonts w:ascii="Arial" w:hAnsi="Arial" w:cs="Arial"/>
                                      <w:b/>
                                      <w:bCs/>
                                      <w:color w:val="FFFFFF" w:themeColor="light1"/>
                                      <w:kern w:val="24"/>
                                    </w:rPr>
                                    <w:t>Respect for Intellectual Property</w:t>
                                  </w:r>
                                </w:p>
                                <w:p w:rsidRPr="002C3A60" w:rsidR="00D8224F" w:rsidP="00D8224F" w:rsidRDefault="00D8224F" w14:paraId="52A0262C" w14:textId="77777777">
                                  <w:pPr>
                                    <w:rPr>
                                      <w:rFonts w:ascii="Arial" w:hAnsi="Arial" w:cs="Arial"/>
                                      <w:color w:val="FFFFFF" w:themeColor="light1"/>
                                      <w:kern w:val="24"/>
                                    </w:rPr>
                                  </w:pPr>
                                  <w:r w:rsidRPr="002C3A60">
                                    <w:rPr>
                                      <w:rFonts w:ascii="Segoe UI Symbol" w:hAnsi="Segoe UI Symbol" w:cs="Segoe UI Symbol"/>
                                      <w:color w:val="FFFFFF" w:themeColor="light1"/>
                                      <w:kern w:val="24"/>
                                    </w:rPr>
                                    <w:t>✔</w:t>
                                  </w:r>
                                  <w:r w:rsidRPr="002C3A60">
                                    <w:rPr>
                                      <w:rFonts w:ascii="Arial" w:hAnsi="Arial" w:cs="Arial"/>
                                      <w:color w:val="FFFFFF" w:themeColor="light1"/>
                                      <w:kern w:val="24"/>
                                    </w:rPr>
                                    <w:t xml:space="preserve"> All sources were properly cited using Harvard referencing</w:t>
                                  </w:r>
                                  <w:r w:rsidRPr="002C3A60">
                                    <w:rPr>
                                      <w:rFonts w:ascii="Arial" w:hAnsi="Arial" w:cs="Arial"/>
                                      <w:color w:val="FFFFFF" w:themeColor="light1"/>
                                      <w:kern w:val="24"/>
                                    </w:rPr>
                                    <w:br/>
                                  </w:r>
                                  <w:r w:rsidRPr="002C3A60">
                                    <w:rPr>
                                      <w:rFonts w:ascii="Segoe UI Symbol" w:hAnsi="Segoe UI Symbol" w:cs="Segoe UI Symbol"/>
                                      <w:color w:val="FFFFFF" w:themeColor="light1"/>
                                      <w:kern w:val="24"/>
                                    </w:rPr>
                                    <w:t>✔</w:t>
                                  </w:r>
                                  <w:r w:rsidRPr="002C3A60">
                                    <w:rPr>
                                      <w:rFonts w:ascii="Arial" w:hAnsi="Arial" w:cs="Arial"/>
                                      <w:color w:val="FFFFFF" w:themeColor="light1"/>
                                      <w:kern w:val="24"/>
                                    </w:rPr>
                                    <w:t xml:space="preserve"> Original authors’ ideas were accurately represented</w:t>
                                  </w:r>
                                  <w:r w:rsidRPr="002C3A60">
                                    <w:rPr>
                                      <w:rFonts w:ascii="Arial" w:hAnsi="Arial" w:cs="Arial"/>
                                      <w:color w:val="FFFFFF" w:themeColor="light1"/>
                                      <w:kern w:val="24"/>
                                    </w:rPr>
                                    <w:br/>
                                  </w:r>
                                  <w:r w:rsidRPr="002C3A60">
                                    <w:rPr>
                                      <w:rFonts w:ascii="Segoe UI Symbol" w:hAnsi="Segoe UI Symbol" w:cs="Segoe UI Symbol"/>
                                      <w:color w:val="FFFFFF" w:themeColor="light1"/>
                                      <w:kern w:val="24"/>
                                    </w:rPr>
                                    <w:t>✔</w:t>
                                  </w:r>
                                  <w:r w:rsidRPr="002C3A60">
                                    <w:rPr>
                                      <w:rFonts w:ascii="Arial" w:hAnsi="Arial" w:cs="Arial"/>
                                      <w:color w:val="FFFFFF" w:themeColor="light1"/>
                                      <w:kern w:val="24"/>
                                    </w:rPr>
                                    <w:t xml:space="preserve"> Plagiarism was avoided through careful paraphrasing and citation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w14:anchorId="2AC69A6C">
                      <v:stroke joinstyle="miter"/>
                      <v:path gradientshapeok="t" o:connecttype="rect"/>
                    </v:shapetype>
                    <v:shape id="Flowchart: Process 24" style="position:absolute;margin-left:-4.1pt;margin-top:5.4pt;width:236.05pt;height:126.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f9ed5 [3207]" strokecolor="#02171f [487]" strokeweight="1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">
                      <v:textbox>
                        <w:txbxContent>
                          <w:p w:rsidRPr="002C3A60" w:rsidR="00D8224F" w:rsidP="00D8224F" w:rsidRDefault="00D8224F" w14:paraId="73DBCEF9" w14:textId="77777777">
                            <w:pPr>
                              <w:rPr>
                                <w:rFonts w:ascii="Arial" w:hAnsi="Arial" w:cs="Arial"/>
                                <w:b/>
                                <w:bCs/>
                                <w:color w:val="FFFFFF" w:themeColor="light1"/>
                                <w:kern w:val="24"/>
                              </w:rPr>
                            </w:pPr>
                            <w:r w:rsidRPr="002C3A60">
                              <w:rPr>
                                <w:rFonts w:ascii="Arial" w:hAnsi="Arial" w:cs="Arial"/>
                                <w:b/>
                                <w:bCs/>
                                <w:color w:val="FFFFFF" w:themeColor="light1"/>
                                <w:kern w:val="24"/>
                              </w:rPr>
                              <w:t>Respect for Intellectual Property</w:t>
                            </w:r>
                          </w:p>
                          <w:p w:rsidRPr="002C3A60" w:rsidR="00D8224F" w:rsidP="00D8224F" w:rsidRDefault="00D8224F" w14:paraId="52A0262C" w14:textId="77777777">
                            <w:pPr>
                              <w:rPr>
                                <w:rFonts w:ascii="Arial" w:hAnsi="Arial" w:cs="Arial"/>
                                <w:color w:val="FFFFFF" w:themeColor="light1"/>
                                <w:kern w:val="24"/>
                              </w:rPr>
                            </w:pPr>
                            <w:r w:rsidRPr="002C3A60">
                              <w:rPr>
                                <w:rFonts w:ascii="Segoe UI Symbol" w:hAnsi="Segoe UI Symbol" w:cs="Segoe UI Symbol"/>
                                <w:color w:val="FFFFFF" w:themeColor="light1"/>
                                <w:kern w:val="24"/>
                              </w:rPr>
                              <w:t>✔</w:t>
                            </w:r>
                            <w:r w:rsidRPr="002C3A60">
                              <w:rPr>
                                <w:rFonts w:ascii="Arial" w:hAnsi="Arial" w:cs="Arial"/>
                                <w:color w:val="FFFFFF" w:themeColor="light1"/>
                                <w:kern w:val="24"/>
                              </w:rPr>
                              <w:t xml:space="preserve"> All sources were properly cited using Harvard referencing</w:t>
                            </w:r>
                            <w:r w:rsidRPr="002C3A60">
                              <w:rPr>
                                <w:rFonts w:ascii="Arial" w:hAnsi="Arial" w:cs="Arial"/>
                                <w:color w:val="FFFFFF" w:themeColor="light1"/>
                                <w:kern w:val="24"/>
                              </w:rPr>
                              <w:br/>
                            </w:r>
                            <w:r w:rsidRPr="002C3A60">
                              <w:rPr>
                                <w:rFonts w:ascii="Segoe UI Symbol" w:hAnsi="Segoe UI Symbol" w:cs="Segoe UI Symbol"/>
                                <w:color w:val="FFFFFF" w:themeColor="light1"/>
                                <w:kern w:val="24"/>
                              </w:rPr>
                              <w:t>✔</w:t>
                            </w:r>
                            <w:r w:rsidRPr="002C3A60">
                              <w:rPr>
                                <w:rFonts w:ascii="Arial" w:hAnsi="Arial" w:cs="Arial"/>
                                <w:color w:val="FFFFFF" w:themeColor="light1"/>
                                <w:kern w:val="24"/>
                              </w:rPr>
                              <w:t xml:space="preserve"> Original authors’ ideas were accurately represented</w:t>
                            </w:r>
                            <w:r w:rsidRPr="002C3A60">
                              <w:rPr>
                                <w:rFonts w:ascii="Arial" w:hAnsi="Arial" w:cs="Arial"/>
                                <w:color w:val="FFFFFF" w:themeColor="light1"/>
                                <w:kern w:val="24"/>
                              </w:rPr>
                              <w:br/>
                            </w:r>
                            <w:r w:rsidRPr="002C3A60">
                              <w:rPr>
                                <w:rFonts w:ascii="Segoe UI Symbol" w:hAnsi="Segoe UI Symbol" w:cs="Segoe UI Symbol"/>
                                <w:color w:val="FFFFFF" w:themeColor="light1"/>
                                <w:kern w:val="24"/>
                              </w:rPr>
                              <w:t>✔</w:t>
                            </w:r>
                            <w:r w:rsidRPr="002C3A60">
                              <w:rPr>
                                <w:rFonts w:ascii="Arial" w:hAnsi="Arial" w:cs="Arial"/>
                                <w:color w:val="FFFFFF" w:themeColor="light1"/>
                                <w:kern w:val="24"/>
                              </w:rPr>
                              <w:t xml:space="preserve"> Plagiarism was avoided through careful paraphrasing and citation</w:t>
                            </w:r>
                          </w:p>
                        </w:txbxContent>
                      </v:textbox>
                    </v:shape>
                  </w:pict>
                </mc:Fallback>
              </mc:AlternateContent>
            </w:r>
            <w:r w:rsidRPr="001414C9" w:rsidR="003E5295">
              <w:rPr>
                <w:rFonts w:ascii="Arial" w:hAnsi="Arial" w:cs="Arial"/>
                <w:sz w:val="20"/>
                <w:szCs w:val="20"/>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7456" behindDoc="0" locked="0" layoutInCell="1" allowOverlap="1" wp14:anchorId="2920FCED" wp14:editId="3141A0A3">
                      <wp:simplePos xmlns:wp="http://schemas.openxmlformats.org/drawingml/2006/wordprocessingDrawing" x="0" y="0"/>
                      <wp:positionH xmlns:wp="http://schemas.openxmlformats.org/drawingml/2006/wordprocessingDrawing" relativeFrom="column">
                        <wp:posOffset>6222365</wp:posOffset>
                      </wp:positionH>
                      <wp:positionV xmlns:wp="http://schemas.openxmlformats.org/drawingml/2006/wordprocessingDrawing" relativeFrom="paragraph">
                        <wp:posOffset>99060</wp:posOffset>
                      </wp:positionV>
                      <wp:extent cx="2918460" cy="1598930"/>
                      <wp:effectExtent l="0" t="0" r="15240" b="20320"/>
                      <wp:wrapNone xmlns:wp="http://schemas.openxmlformats.org/drawingml/2006/wordprocessingDrawing"/>
                      <wp:docPr xmlns:wp="http://schemas.openxmlformats.org/drawingml/2006/wordprocessingDrawing" id="28" name="Flowchart: Process 27">
                        <a:extLst xmlns:a="http://schemas.openxmlformats.org/drawingml/2006/main">
                          <a:ext uri="{FF2B5EF4-FFF2-40B4-BE49-F238E27FC236}">
                            <a16:creationId xmlns:a16="http://schemas.microsoft.com/office/drawing/2014/main" id="{B7E4CB13-AC1F-F90E-50D0-2D0C0666A0F0}"/>
                          </a:ext>
                        </a:extLst>
                      </wp:docPr>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918460" cy="1598930"/>
                              </a:xfrm>
                              <a:prstGeom prst="flowChartProcess">
                                <a:avLst/>
                              </a:prstGeom>
                            </wps:spPr>
                            <wps:style>
                              <a:lnRef idx="2">
                                <a:schemeClr val="accent4">
                                  <a:shade val="15000"/>
                                </a:schemeClr>
                              </a:lnRef>
                              <a:fillRef idx="1">
                                <a:schemeClr val="accent4"/>
                              </a:fillRef>
                              <a:effectRef idx="0">
                                <a:schemeClr val="accent4"/>
                              </a:effectRef>
                              <a:fontRef idx="minor">
                                <a:schemeClr val="lt1"/>
                              </a:fontRef>
                            </wps:style>
                            <wps:txbx>
                              <w:txbxContent>
                                <w:p w:rsidRPr="002C3A60" w:rsidR="001636D1" w:rsidP="001414C9" w:rsidRDefault="001636D1">
                                  <w:pPr>
                                    <w:rPr>
                                      <w:rFonts w:ascii="Arial" w:hAnsi="Arial" w:cs="Arial"/>
                                      <w:b/>
                                      <w:bCs/>
                                      <w:color w:val="FFFFFF" w:themeColor="light1"/>
                                      <w:kern w:val="24"/>
                                    </w:rPr>
                                  </w:pPr>
                                  <w:r w:rsidRPr="002C3A60">
                                    <w:rPr>
                                      <w:rFonts w:ascii="Arial" w:hAnsi="Arial" w:cs="Arial"/>
                                      <w:b/>
                                      <w:bCs/>
                                      <w:color w:val="FFFFFF" w:themeColor="light1"/>
                                      <w:kern w:val="24"/>
                                    </w:rPr>
                                    <w:t>Responsible Use of Statistics</w:t>
                                  </w:r>
                                </w:p>
                                <w:p w:rsidRPr="002C3A60" w:rsidR="001636D1" w:rsidP="001414C9" w:rsidRDefault="001636D1">
                                  <w:pPr>
                                    <w:rPr>
                                      <w:rFonts w:ascii="Arial" w:hAnsi="Arial" w:cs="Arial"/>
                                      <w:color w:val="FFFFFF" w:themeColor="light1"/>
                                      <w:kern w:val="24"/>
                                    </w:rPr>
                                  </w:pPr>
                                  <w:r w:rsidRPr="002C3A60">
                                    <w:rPr>
                                      <w:rFonts w:ascii="Segoe UI Symbol" w:hAnsi="Segoe UI Symbol" w:cs="Segoe UI Symbol"/>
                                      <w:color w:val="FFFFFF" w:themeColor="light1"/>
                                      <w:kern w:val="24"/>
                                    </w:rPr>
                                    <w:t>✔</w:t>
                                  </w:r>
                                  <w:r w:rsidRPr="002C3A60">
                                    <w:rPr>
                                      <w:rFonts w:ascii="Arial" w:hAnsi="Arial" w:cs="Arial"/>
                                      <w:color w:val="FFFFFF" w:themeColor="light1"/>
                                      <w:kern w:val="24"/>
                                    </w:rPr>
                                    <w:t xml:space="preserve"> Statistics were used in context</w:t>
                                  </w:r>
                                  <w:r w:rsidRPr="002C3A60">
                                    <w:rPr>
                                      <w:rFonts w:ascii="Arial" w:hAnsi="Arial" w:cs="Arial"/>
                                      <w:color w:val="FFFFFF" w:themeColor="light1"/>
                                      <w:kern w:val="24"/>
                                    </w:rPr>
                                    <w:br/>
                                  </w:r>
                                  <w:r w:rsidRPr="002C3A60">
                                    <w:rPr>
                                      <w:rFonts w:ascii="Segoe UI Symbol" w:hAnsi="Segoe UI Symbol" w:cs="Segoe UI Symbol"/>
                                      <w:color w:val="FFFFFF" w:themeColor="light1"/>
                                      <w:kern w:val="24"/>
                                    </w:rPr>
                                    <w:t>✔</w:t>
                                  </w:r>
                                  <w:r w:rsidRPr="002C3A60">
                                    <w:rPr>
                                      <w:rFonts w:ascii="Arial" w:hAnsi="Arial" w:cs="Arial"/>
                                      <w:color w:val="FFFFFF" w:themeColor="light1"/>
                                      <w:kern w:val="24"/>
                                    </w:rPr>
                                    <w:t xml:space="preserve"> Sources of data were clearly referenced</w:t>
                                  </w:r>
                                  <w:r w:rsidRPr="002C3A60">
                                    <w:rPr>
                                      <w:rFonts w:ascii="Arial" w:hAnsi="Arial" w:cs="Arial"/>
                                      <w:color w:val="FFFFFF" w:themeColor="light1"/>
                                      <w:kern w:val="24"/>
                                    </w:rPr>
                                    <w:br/>
                                  </w:r>
                                  <w:r w:rsidRPr="002C3A60">
                                    <w:rPr>
                                      <w:rFonts w:ascii="Segoe UI Symbol" w:hAnsi="Segoe UI Symbol" w:cs="Segoe UI Symbol"/>
                                      <w:color w:val="FFFFFF" w:themeColor="light1"/>
                                      <w:kern w:val="24"/>
                                    </w:rPr>
                                    <w:t>✔</w:t>
                                  </w:r>
                                  <w:r w:rsidRPr="002C3A60">
                                    <w:rPr>
                                      <w:rFonts w:ascii="Arial" w:hAnsi="Arial" w:cs="Arial"/>
                                      <w:color w:val="FFFFFF" w:themeColor="light1"/>
                                      <w:kern w:val="24"/>
                                    </w:rPr>
                                    <w:t xml:space="preserve"> Care taken not to generalise findings beyond the evidence</w:t>
                                  </w:r>
                                </w:p>
                              </w:txbxContent>
                            </wps:txbx>
                            <wps:bodyPr wrap="square" rtlCol="0" anchor="ctr">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xmlns:a="http://schemas.openxmlformats.org/drawingml/2006/main" xmlns:a16="http://schemas.microsoft.com/office/drawing/2014/main"/>
              </mc:AlternateContent>
            </w:r>
            <w:r w:rsidRPr="00FA33D2" w:rsidR="003E5295">
              <w:rPr>
                <w:rFonts w:ascii="Arial" w:hAnsi="Arial" w:cs="Arial"/>
                <w:sz w:val="20"/>
                <w:szCs w:val="20"/>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5408" behindDoc="0" locked="0" layoutInCell="1" allowOverlap="1" wp14:anchorId="36AE05BA" wp14:editId="58044D35">
                      <wp:simplePos x="0" y="0"/>
                      <wp:positionH relativeFrom="column">
                        <wp:posOffset>3155950</wp:posOffset>
                      </wp:positionH>
                      <wp:positionV relativeFrom="paragraph">
                        <wp:posOffset>80010</wp:posOffset>
                      </wp:positionV>
                      <wp:extent cx="2929255" cy="1618615"/>
                      <wp:effectExtent l="0" t="0" r="23495" b="19685"/>
                      <wp:wrapNone/>
                      <wp:docPr id="26" name="Flowchart: Process 25">
                        <a:extLst xmlns:a="http://schemas.openxmlformats.org/drawingml/2006/main">
                          <a:ext uri="{FF2B5EF4-FFF2-40B4-BE49-F238E27FC236}">
                            <a16:creationId xmlns:a16="http://schemas.microsoft.com/office/drawing/2014/main" id="{409E2AE0-9002-1524-D378-7D780D36C2CF}"/>
                          </a:ext>
                        </a:extLst>
                      </wp:docPr>
                      <wp:cNvGraphicFramePr/>
                      <a:graphic xmlns:a="http://schemas.openxmlformats.org/drawingml/2006/main">
                        <a:graphicData uri="http://schemas.microsoft.com/office/word/2010/wordprocessingShape">
                          <wps:wsp xmlns:wps="http://schemas.microsoft.com/office/word/2010/wordprocessingShape">
                            <wps:cNvSpPr/>
                            <wps:spPr>
                              <a:xfrm>
                                <a:off x="0" y="0"/>
                                <a:ext cx="2929255" cy="1618615"/>
                              </a:xfrm>
                              <a:prstGeom prst="flowChartProcess">
                                <a:avLst/>
                              </a:prstGeom>
                            </wps:spPr>
                            <wps:style>
                              <a:lnRef idx="2">
                                <a:schemeClr val="accent4">
                                  <a:shade val="15000"/>
                                </a:schemeClr>
                              </a:lnRef>
                              <a:fillRef idx="1">
                                <a:schemeClr val="accent4"/>
                              </a:fillRef>
                              <a:effectRef idx="0">
                                <a:schemeClr val="accent4"/>
                              </a:effectRef>
                              <a:fontRef idx="minor">
                                <a:schemeClr val="lt1"/>
                              </a:fontRef>
                            </wps:style>
                            <wps:txbx>
                              <w:txbxContent>
                                <w:p xmlns:w14="http://schemas.microsoft.com/office/word/2010/wordml" w:rsidRPr="002C3A60" w:rsidR="00FA33D2" w:rsidP="00FA33D2" w:rsidRDefault="00FA33D2" w14:paraId="3CE867B9" w14:textId="77777777">
                                  <w:pPr>
                                    <w:rPr>
                                      <w:rFonts w:ascii="Arial" w:hAnsi="Arial" w:cs="Arial"/>
                                      <w:b/>
                                      <w:bCs/>
                                      <w:color w:val="FFFFFF" w:themeColor="light1"/>
                                      <w:kern w:val="24"/>
                                    </w:rPr>
                                  </w:pPr>
                                  <w:r w:rsidRPr="002C3A60">
                                    <w:rPr>
                                      <w:rFonts w:ascii="Arial" w:hAnsi="Arial" w:cs="Arial"/>
                                      <w:b/>
                                      <w:bCs/>
                                      <w:color w:val="FFFFFF" w:themeColor="light1"/>
                                      <w:kern w:val="24"/>
                                    </w:rPr>
                                    <w:t>Compliance with Laws and Regulations</w:t>
                                  </w:r>
                                </w:p>
                                <w:p xmlns:w14="http://schemas.microsoft.com/office/word/2010/wordml" w:rsidRPr="002C3A60" w:rsidR="00FA33D2" w:rsidP="00FA33D2" w:rsidRDefault="00FA33D2" w14:paraId="3AE00B4F" w14:textId="77777777">
                                  <w:pPr>
                                    <w:rPr>
                                      <w:rFonts w:ascii="Arial" w:hAnsi="Arial" w:cs="Arial"/>
                                      <w:color w:val="FFFFFF" w:themeColor="light1"/>
                                      <w:kern w:val="24"/>
                                    </w:rPr>
                                  </w:pPr>
                                  <w:r w:rsidRPr="002C3A60">
                                    <w:rPr>
                                      <w:rFonts w:ascii="Segoe UI Symbol" w:hAnsi="Segoe UI Symbol" w:cs="Segoe UI Symbol"/>
                                      <w:color w:val="FFFFFF" w:themeColor="light1"/>
                                      <w:kern w:val="24"/>
                                    </w:rPr>
                                    <w:t>✔</w:t>
                                  </w:r>
                                  <w:r w:rsidRPr="002C3A60">
                                    <w:rPr>
                                      <w:rFonts w:ascii="Arial" w:hAnsi="Arial" w:cs="Arial"/>
                                      <w:color w:val="FFFFFF" w:themeColor="light1"/>
                                      <w:kern w:val="24"/>
                                    </w:rPr>
                                    <w:t xml:space="preserve"> Sources were accessed through legitimate academic databases and official websites</w:t>
                                  </w:r>
                                  <w:r w:rsidRPr="002C3A60">
                                    <w:rPr>
                                      <w:rFonts w:ascii="Arial" w:hAnsi="Arial" w:cs="Arial"/>
                                      <w:color w:val="FFFFFF" w:themeColor="light1"/>
                                      <w:kern w:val="24"/>
                                    </w:rPr>
                                    <w:br/>
                                  </w:r>
                                  <w:r w:rsidRPr="002C3A60">
                                    <w:rPr>
                                      <w:rFonts w:ascii="Segoe UI Symbol" w:hAnsi="Segoe UI Symbol" w:cs="Segoe UI Symbol"/>
                                      <w:color w:val="FFFFFF" w:themeColor="light1"/>
                                      <w:kern w:val="24"/>
                                    </w:rPr>
                                    <w:t>✔</w:t>
                                  </w:r>
                                  <w:r w:rsidRPr="002C3A60">
                                    <w:rPr>
                                      <w:rFonts w:ascii="Arial" w:hAnsi="Arial" w:cs="Arial"/>
                                      <w:color w:val="FFFFFF" w:themeColor="light1"/>
                                      <w:kern w:val="24"/>
                                    </w:rPr>
                                    <w:t xml:space="preserve"> Copyright and data protection principles were respected</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xmlns:w="http://schemas.openxmlformats.org/wordprocessingml/2006/main">
                    <v:shape xmlns:w14="http://schemas.microsoft.com/office/word/2010/wordml" xmlns:o="urn:schemas-microsoft-com:office:office" xmlns:v="urn:schemas-microsoft-com:vml" id="Flowchart: Process 25" style="position:absolute;margin-left:248.5pt;margin-top:6.3pt;width:230.65pt;height:127.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0f9ed5 [3207]" strokecolor="#02171f [487]" strokeweight="1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" w14:anchorId="36AE05BA">
                      <v:textbox>
                        <w:txbxContent>
                          <w:p w:rsidRPr="002C3A60" w:rsidR="00FA33D2" w:rsidP="00FA33D2" w:rsidRDefault="00FA33D2" w14:paraId="3CE867B9" w14:textId="77777777">
                            <w:pPr>
                              <w:rPr>
                                <w:rFonts w:ascii="Arial" w:hAnsi="Arial" w:cs="Arial"/>
                                <w:b/>
                                <w:bCs/>
                                <w:color w:val="FFFFFF" w:themeColor="light1"/>
                                <w:kern w:val="24"/>
                              </w:rPr>
                            </w:pPr>
                            <w:r w:rsidRPr="002C3A60">
                              <w:rPr>
                                <w:rFonts w:ascii="Arial" w:hAnsi="Arial" w:cs="Arial"/>
                                <w:b/>
                                <w:bCs/>
                                <w:color w:val="FFFFFF" w:themeColor="light1"/>
                                <w:kern w:val="24"/>
                              </w:rPr>
                              <w:t>Compliance with Laws and Regulations</w:t>
                            </w:r>
                          </w:p>
                          <w:p w:rsidRPr="002C3A60" w:rsidR="00FA33D2" w:rsidP="00FA33D2" w:rsidRDefault="00FA33D2" w14:paraId="3AE00B4F" w14:textId="77777777">
                            <w:pPr>
                              <w:rPr>
                                <w:rFonts w:ascii="Arial" w:hAnsi="Arial" w:cs="Arial"/>
                                <w:color w:val="FFFFFF" w:themeColor="light1"/>
                                <w:kern w:val="24"/>
                              </w:rPr>
                            </w:pPr>
                            <w:r w:rsidRPr="002C3A60">
                              <w:rPr>
                                <w:rFonts w:ascii="Segoe UI Symbol" w:hAnsi="Segoe UI Symbol" w:cs="Segoe UI Symbol"/>
                                <w:color w:val="FFFFFF" w:themeColor="light1"/>
                                <w:kern w:val="24"/>
                              </w:rPr>
                              <w:t>✔</w:t>
                            </w:r>
                            <w:r w:rsidRPr="002C3A60">
                              <w:rPr>
                                <w:rFonts w:ascii="Arial" w:hAnsi="Arial" w:cs="Arial"/>
                                <w:color w:val="FFFFFF" w:themeColor="light1"/>
                                <w:kern w:val="24"/>
                              </w:rPr>
                              <w:t xml:space="preserve"> Sources were accessed through legitimate academic databases and official websites</w:t>
                            </w:r>
                            <w:r w:rsidRPr="002C3A60">
                              <w:rPr>
                                <w:rFonts w:ascii="Arial" w:hAnsi="Arial" w:cs="Arial"/>
                                <w:color w:val="FFFFFF" w:themeColor="light1"/>
                                <w:kern w:val="24"/>
                              </w:rPr>
                              <w:br/>
                            </w:r>
                            <w:r w:rsidRPr="002C3A60">
                              <w:rPr>
                                <w:rFonts w:ascii="Segoe UI Symbol" w:hAnsi="Segoe UI Symbol" w:cs="Segoe UI Symbol"/>
                                <w:color w:val="FFFFFF" w:themeColor="light1"/>
                                <w:kern w:val="24"/>
                              </w:rPr>
                              <w:t>✔</w:t>
                            </w:r>
                            <w:r w:rsidRPr="002C3A60">
                              <w:rPr>
                                <w:rFonts w:ascii="Arial" w:hAnsi="Arial" w:cs="Arial"/>
                                <w:color w:val="FFFFFF" w:themeColor="light1"/>
                                <w:kern w:val="24"/>
                              </w:rPr>
                              <w:t xml:space="preserve"> Copyright and data protection principles were respected</w:t>
                            </w:r>
                          </w:p>
                        </w:txbxContent>
                      </v:textbox>
                    </v:shape>
                  </w:pict>
                </mc:Fallback>
              </mc:AlternateContent>
            </w:r>
          </w:p>
          <w:p w:rsidR="003E5295" w:rsidP="00FA33D2" w:rsidRDefault="003E5295" w14:paraId="5538D7FA" w14:textId="5963AA61">
            <w:pPr>
              <w:rPr>
                <w:rFonts w:ascii="Arial" w:hAnsi="Arial" w:cs="Arial"/>
                <w:b/>
                <w:bCs/>
                <w:sz w:val="20"/>
                <w:szCs w:val="20"/>
              </w:rPr>
            </w:pPr>
          </w:p>
          <w:p w:rsidR="003E5295" w:rsidP="00FA33D2" w:rsidRDefault="003E5295" w14:paraId="3CE86CBB" w14:textId="4F739BB6">
            <w:pPr>
              <w:rPr>
                <w:rFonts w:ascii="Arial" w:hAnsi="Arial" w:cs="Arial"/>
                <w:b/>
                <w:bCs/>
                <w:sz w:val="20"/>
                <w:szCs w:val="20"/>
              </w:rPr>
            </w:pPr>
          </w:p>
          <w:p w:rsidR="003E5295" w:rsidP="00FA33D2" w:rsidRDefault="003E5295" w14:paraId="09676BC9" w14:textId="198FD3C3">
            <w:pPr>
              <w:rPr>
                <w:rFonts w:ascii="Arial" w:hAnsi="Arial" w:cs="Arial"/>
                <w:b/>
                <w:bCs/>
                <w:sz w:val="20"/>
                <w:szCs w:val="20"/>
              </w:rPr>
            </w:pPr>
          </w:p>
          <w:p w:rsidR="003E5295" w:rsidP="00FA33D2" w:rsidRDefault="003E5295" w14:paraId="63998300" w14:textId="01F3E5FC">
            <w:pPr>
              <w:rPr>
                <w:rFonts w:ascii="Arial" w:hAnsi="Arial" w:cs="Arial"/>
                <w:b/>
                <w:bCs/>
                <w:sz w:val="20"/>
                <w:szCs w:val="20"/>
              </w:rPr>
            </w:pPr>
          </w:p>
          <w:p w:rsidRPr="008716E2" w:rsidR="003E5295" w:rsidP="00FA33D2" w:rsidRDefault="003E5295" w14:paraId="1FA29EE1" w14:textId="057399BD">
            <w:pPr>
              <w:rPr>
                <w:rFonts w:ascii="Arial" w:hAnsi="Arial" w:cs="Arial"/>
                <w:b/>
                <w:bCs/>
                <w:sz w:val="20"/>
                <w:szCs w:val="20"/>
              </w:rPr>
            </w:pPr>
          </w:p>
          <w:p w:rsidRPr="008716E2" w:rsidR="00097564" w:rsidP="00097564" w:rsidRDefault="00097564" w14:paraId="28D04039" w14:textId="187C19B3">
            <w:pPr>
              <w:rPr>
                <w:rFonts w:ascii="Arial" w:hAnsi="Arial" w:cs="Arial"/>
                <w:sz w:val="20"/>
                <w:szCs w:val="20"/>
                <w:lang w:val="en-GB"/>
              </w:rPr>
            </w:pPr>
          </w:p>
        </w:tc>
      </w:tr>
    </w:tbl>
    <w:p w:rsidR="00C31D85" w:rsidP="00C46111" w:rsidRDefault="00C31D85" w14:paraId="53F82A21" w14:textId="77777777">
      <w:pPr>
        <w:sectPr w:rsidR="00C31D85" w:rsidSect="00C31D85">
          <w:pgSz w:w="15840" w:h="12240" w:orient="landscape" w:code="1"/>
          <w:pgMar w:top="720" w:right="720" w:bottom="576" w:left="720" w:header="432" w:footer="288" w:gutter="0"/>
          <w:cols w:space="720"/>
          <w:titlePg/>
          <w:docGrid w:linePitch="360"/>
          <w:footerReference w:type="default" r:id="Rc7501f1763804727"/>
          <w:footerReference w:type="first" r:id="R5c43341bcf364426"/>
        </w:sectPr>
      </w:pPr>
    </w:p>
    <w:p w:rsidRPr="003C0EE3" w:rsidR="00EB6F36" w:rsidP="48DCF623" w:rsidRDefault="00ED1049" w14:paraId="725FE163" w14:textId="2CF02D15">
      <w:pPr>
        <w:spacing w:line="360" w:lineRule="auto"/>
        <w:rPr>
          <w:rFonts w:ascii="Arial" w:hAnsi="Arial" w:cs="Arial"/>
          <w:sz w:val="22"/>
          <w:szCs w:val="22"/>
        </w:rPr>
      </w:pPr>
      <w:r w:rsidRPr="48DCF623" w:rsidR="00ED1049">
        <w:rPr>
          <w:rFonts w:ascii="Arial" w:hAnsi="Arial" w:cs="Arial"/>
          <w:b w:val="1"/>
          <w:bCs w:val="1"/>
          <w:sz w:val="22"/>
          <w:szCs w:val="22"/>
        </w:rPr>
        <w:t>References</w:t>
      </w:r>
    </w:p>
    <w:p w:rsidRPr="003C0EE3" w:rsidR="003C0EE3" w:rsidP="12ECF690" w:rsidRDefault="003C0EE3" w14:paraId="274C8992" w14:textId="77777777">
      <w:pPr>
        <w:spacing w:line="360" w:lineRule="auto"/>
        <w:rPr>
          <w:rFonts w:ascii="Arial" w:hAnsi="Arial" w:cs="Arial"/>
          <w:noProof/>
          <w:sz w:val="22"/>
          <w:szCs w:val="22"/>
          <w:lang w:val="en-GB"/>
        </w:rPr>
      </w:pPr>
      <w:r w:rsidRPr="12ECF690" w:rsidR="003C0EE3">
        <w:rPr>
          <w:rFonts w:ascii="Arial" w:hAnsi="Arial" w:cs="Arial"/>
          <w:noProof/>
          <w:sz w:val="22"/>
          <w:szCs w:val="22"/>
          <w:lang w:val="en-GB"/>
        </w:rPr>
        <w:t xml:space="preserve">Bhui, K., Aslam, R., Palinski, A., McCabe, R., Johnson, M., Weich, S., Singh, S., Knapp, M. and Ardino, V. (2018) ‘Cultural competence in mental health care: a review of model evaluations’, </w:t>
      </w:r>
      <w:r w:rsidRPr="12ECF690" w:rsidR="003C0EE3">
        <w:rPr>
          <w:rFonts w:ascii="Arial" w:hAnsi="Arial" w:cs="Arial"/>
          <w:i w:val="1"/>
          <w:iCs w:val="1"/>
          <w:noProof/>
          <w:sz w:val="22"/>
          <w:szCs w:val="22"/>
          <w:lang w:val="en-GB"/>
        </w:rPr>
        <w:t>BMC Health Services Research</w:t>
      </w:r>
      <w:r w:rsidRPr="12ECF690" w:rsidR="003C0EE3">
        <w:rPr>
          <w:rFonts w:ascii="Arial" w:hAnsi="Arial" w:cs="Arial"/>
          <w:noProof/>
          <w:sz w:val="22"/>
          <w:szCs w:val="22"/>
          <w:lang w:val="en-GB"/>
        </w:rPr>
        <w:t>, 18(1), pp. 1–12.</w:t>
      </w:r>
    </w:p>
    <w:p w:rsidRPr="003C0EE3" w:rsidR="003C0EE3" w:rsidP="12ECF690" w:rsidRDefault="003C0EE3" w14:paraId="3E466953" w14:textId="77777777">
      <w:pPr>
        <w:spacing w:line="360" w:lineRule="auto"/>
        <w:rPr>
          <w:rFonts w:ascii="Arial" w:hAnsi="Arial" w:cs="Arial"/>
          <w:noProof/>
          <w:sz w:val="22"/>
          <w:szCs w:val="22"/>
          <w:lang w:val="en-GB"/>
        </w:rPr>
      </w:pPr>
      <w:r w:rsidRPr="12ECF690" w:rsidR="003C0EE3">
        <w:rPr>
          <w:rFonts w:ascii="Arial" w:hAnsi="Arial" w:cs="Arial"/>
          <w:noProof/>
          <w:sz w:val="22"/>
          <w:szCs w:val="22"/>
          <w:lang w:val="en-GB"/>
        </w:rPr>
        <w:t xml:space="preserve">Booth, A., Sutton, A. and Papaioannou, D. (2016) </w:t>
      </w:r>
      <w:r w:rsidRPr="12ECF690" w:rsidR="003C0EE3">
        <w:rPr>
          <w:rFonts w:ascii="Arial" w:hAnsi="Arial" w:cs="Arial"/>
          <w:i w:val="1"/>
          <w:iCs w:val="1"/>
          <w:noProof/>
          <w:sz w:val="22"/>
          <w:szCs w:val="22"/>
          <w:lang w:val="en-GB"/>
        </w:rPr>
        <w:t>Systematic approaches to a successful literature review</w:t>
      </w:r>
      <w:r w:rsidRPr="12ECF690" w:rsidR="003C0EE3">
        <w:rPr>
          <w:rFonts w:ascii="Arial" w:hAnsi="Arial" w:cs="Arial"/>
          <w:noProof/>
          <w:sz w:val="22"/>
          <w:szCs w:val="22"/>
          <w:lang w:val="en-GB"/>
        </w:rPr>
        <w:t>. 2nd edn. London: SAGE.</w:t>
      </w:r>
    </w:p>
    <w:p w:rsidRPr="003C0EE3" w:rsidR="003C0EE3" w:rsidP="12ECF690" w:rsidRDefault="003C0EE3" w14:paraId="2E437357" w14:textId="77777777">
      <w:pPr>
        <w:spacing w:line="360" w:lineRule="auto"/>
        <w:rPr>
          <w:rFonts w:ascii="Arial" w:hAnsi="Arial" w:cs="Arial"/>
          <w:noProof/>
          <w:sz w:val="22"/>
          <w:szCs w:val="22"/>
          <w:lang w:val="en-GB"/>
        </w:rPr>
      </w:pPr>
      <w:r w:rsidRPr="12ECF690" w:rsidR="003C0EE3">
        <w:rPr>
          <w:rFonts w:ascii="Arial" w:hAnsi="Arial" w:cs="Arial"/>
          <w:noProof/>
          <w:sz w:val="22"/>
          <w:szCs w:val="22"/>
          <w:lang w:val="en-GB"/>
        </w:rPr>
        <w:t xml:space="preserve">Braun, V. and Clarke, V. (2006) ‘Using thematic analysis in psychology’, </w:t>
      </w:r>
      <w:r w:rsidRPr="12ECF690" w:rsidR="003C0EE3">
        <w:rPr>
          <w:rFonts w:ascii="Arial" w:hAnsi="Arial" w:cs="Arial"/>
          <w:i w:val="1"/>
          <w:iCs w:val="1"/>
          <w:noProof/>
          <w:sz w:val="22"/>
          <w:szCs w:val="22"/>
          <w:lang w:val="en-GB"/>
        </w:rPr>
        <w:t>Qualitative Research in Psychology</w:t>
      </w:r>
      <w:r w:rsidRPr="12ECF690" w:rsidR="003C0EE3">
        <w:rPr>
          <w:rFonts w:ascii="Arial" w:hAnsi="Arial" w:cs="Arial"/>
          <w:noProof/>
          <w:sz w:val="22"/>
          <w:szCs w:val="22"/>
          <w:lang w:val="en-GB"/>
        </w:rPr>
        <w:t>, 3(2), pp. 77–101.</w:t>
      </w:r>
    </w:p>
    <w:p w:rsidRPr="003C0EE3" w:rsidR="003C0EE3" w:rsidP="12ECF690" w:rsidRDefault="003C0EE3" w14:paraId="6CAC9071" w14:textId="77777777">
      <w:pPr>
        <w:spacing w:line="360" w:lineRule="auto"/>
        <w:rPr>
          <w:rFonts w:ascii="Arial" w:hAnsi="Arial" w:cs="Arial"/>
          <w:noProof/>
          <w:sz w:val="22"/>
          <w:szCs w:val="22"/>
          <w:lang w:val="en-GB"/>
        </w:rPr>
      </w:pPr>
      <w:r w:rsidRPr="12ECF690" w:rsidR="003C0EE3">
        <w:rPr>
          <w:rFonts w:ascii="Arial" w:hAnsi="Arial" w:cs="Arial"/>
          <w:noProof/>
          <w:sz w:val="22"/>
          <w:szCs w:val="22"/>
          <w:lang w:val="en-GB"/>
        </w:rPr>
        <w:t xml:space="preserve">Care Quality Commission (CQC) (2022) </w:t>
      </w:r>
      <w:r w:rsidRPr="12ECF690" w:rsidR="003C0EE3">
        <w:rPr>
          <w:rFonts w:ascii="Arial" w:hAnsi="Arial" w:cs="Arial"/>
          <w:i w:val="1"/>
          <w:iCs w:val="1"/>
          <w:noProof/>
          <w:sz w:val="22"/>
          <w:szCs w:val="22"/>
          <w:lang w:val="en-GB"/>
        </w:rPr>
        <w:t>Monitoring the Mental Health Act in 2021/22</w:t>
      </w:r>
      <w:r w:rsidRPr="12ECF690" w:rsidR="003C0EE3">
        <w:rPr>
          <w:rFonts w:ascii="Arial" w:hAnsi="Arial" w:cs="Arial"/>
          <w:noProof/>
          <w:sz w:val="22"/>
          <w:szCs w:val="22"/>
          <w:lang w:val="en-GB"/>
        </w:rPr>
        <w:t>. London: CQC.</w:t>
      </w:r>
    </w:p>
    <w:p w:rsidRPr="003C0EE3" w:rsidR="003C0EE3" w:rsidP="12ECF690" w:rsidRDefault="003C0EE3" w14:paraId="332E35F7" w14:textId="77777777">
      <w:pPr>
        <w:spacing w:line="360" w:lineRule="auto"/>
        <w:rPr>
          <w:rFonts w:ascii="Arial" w:hAnsi="Arial" w:cs="Arial"/>
          <w:noProof/>
          <w:sz w:val="22"/>
          <w:szCs w:val="22"/>
          <w:lang w:val="en-GB"/>
        </w:rPr>
      </w:pPr>
      <w:r w:rsidRPr="12ECF690" w:rsidR="003C0EE3">
        <w:rPr>
          <w:rFonts w:ascii="Arial" w:hAnsi="Arial" w:cs="Arial"/>
          <w:noProof/>
          <w:sz w:val="22"/>
          <w:szCs w:val="22"/>
          <w:lang w:val="en-GB"/>
        </w:rPr>
        <w:t xml:space="preserve">Marmot, M. (2020) </w:t>
      </w:r>
      <w:r w:rsidRPr="12ECF690" w:rsidR="003C0EE3">
        <w:rPr>
          <w:rFonts w:ascii="Arial" w:hAnsi="Arial" w:cs="Arial"/>
          <w:i w:val="1"/>
          <w:iCs w:val="1"/>
          <w:noProof/>
          <w:sz w:val="22"/>
          <w:szCs w:val="22"/>
          <w:lang w:val="en-GB"/>
        </w:rPr>
        <w:t>Health equity in England: The Marmot review 10 years on</w:t>
      </w:r>
      <w:r w:rsidRPr="12ECF690" w:rsidR="003C0EE3">
        <w:rPr>
          <w:rFonts w:ascii="Arial" w:hAnsi="Arial" w:cs="Arial"/>
          <w:noProof/>
          <w:sz w:val="22"/>
          <w:szCs w:val="22"/>
          <w:lang w:val="en-GB"/>
        </w:rPr>
        <w:t>. London: Institute of Health Equity.</w:t>
      </w:r>
    </w:p>
    <w:p w:rsidRPr="003C0EE3" w:rsidR="003C0EE3" w:rsidP="12ECF690" w:rsidRDefault="003C0EE3" w14:paraId="0ED90266" w14:textId="77777777">
      <w:pPr>
        <w:spacing w:line="360" w:lineRule="auto"/>
        <w:rPr>
          <w:rFonts w:ascii="Arial" w:hAnsi="Arial" w:cs="Arial"/>
          <w:noProof/>
          <w:sz w:val="22"/>
          <w:szCs w:val="22"/>
          <w:lang w:val="en-GB"/>
        </w:rPr>
      </w:pPr>
      <w:r w:rsidRPr="12ECF690" w:rsidR="003C0EE3">
        <w:rPr>
          <w:rFonts w:ascii="Arial" w:hAnsi="Arial" w:cs="Arial"/>
          <w:noProof/>
          <w:sz w:val="22"/>
          <w:szCs w:val="22"/>
          <w:lang w:val="en-GB"/>
        </w:rPr>
        <w:t xml:space="preserve">Mind (2023) </w:t>
      </w:r>
      <w:r w:rsidRPr="12ECF690" w:rsidR="003C0EE3">
        <w:rPr>
          <w:rFonts w:ascii="Arial" w:hAnsi="Arial" w:cs="Arial"/>
          <w:i w:val="1"/>
          <w:iCs w:val="1"/>
          <w:noProof/>
          <w:sz w:val="22"/>
          <w:szCs w:val="22"/>
          <w:lang w:val="en-GB"/>
        </w:rPr>
        <w:t>Mental health in ethnic minority communities</w:t>
      </w:r>
      <w:r w:rsidRPr="12ECF690" w:rsidR="003C0EE3">
        <w:rPr>
          <w:rFonts w:ascii="Arial" w:hAnsi="Arial" w:cs="Arial"/>
          <w:noProof/>
          <w:sz w:val="22"/>
          <w:szCs w:val="22"/>
          <w:lang w:val="en-GB"/>
        </w:rPr>
        <w:t>. London: Mind.</w:t>
      </w:r>
    </w:p>
    <w:p w:rsidRPr="003C0EE3" w:rsidR="003C0EE3" w:rsidP="12ECF690" w:rsidRDefault="003C0EE3" w14:paraId="363DC957" w14:textId="77777777">
      <w:pPr>
        <w:spacing w:line="360" w:lineRule="auto"/>
        <w:rPr>
          <w:rFonts w:ascii="Arial" w:hAnsi="Arial" w:cs="Arial"/>
          <w:noProof/>
          <w:sz w:val="22"/>
          <w:szCs w:val="22"/>
          <w:lang w:val="en-GB"/>
        </w:rPr>
      </w:pPr>
      <w:r w:rsidRPr="12ECF690" w:rsidR="003C0EE3">
        <w:rPr>
          <w:rFonts w:ascii="Arial" w:hAnsi="Arial" w:cs="Arial"/>
          <w:noProof/>
          <w:sz w:val="22"/>
          <w:szCs w:val="22"/>
          <w:lang w:val="en-GB"/>
        </w:rPr>
        <w:t xml:space="preserve">Nazroo, J. and Bhui, K. (2021) ‘Ethnic inequalities in mental health: patterns and explanations’, </w:t>
      </w:r>
      <w:r w:rsidRPr="12ECF690" w:rsidR="003C0EE3">
        <w:rPr>
          <w:rFonts w:ascii="Arial" w:hAnsi="Arial" w:cs="Arial"/>
          <w:i w:val="1"/>
          <w:iCs w:val="1"/>
          <w:noProof/>
          <w:sz w:val="22"/>
          <w:szCs w:val="22"/>
          <w:lang w:val="en-GB"/>
        </w:rPr>
        <w:t>Social Psychiatry and Psychiatric Epidemiology</w:t>
      </w:r>
      <w:r w:rsidRPr="12ECF690" w:rsidR="003C0EE3">
        <w:rPr>
          <w:rFonts w:ascii="Arial" w:hAnsi="Arial" w:cs="Arial"/>
          <w:noProof/>
          <w:sz w:val="22"/>
          <w:szCs w:val="22"/>
          <w:lang w:val="en-GB"/>
        </w:rPr>
        <w:t>, 56(1), pp. 1–12.</w:t>
      </w:r>
    </w:p>
    <w:p w:rsidRPr="003C0EE3" w:rsidR="003C0EE3" w:rsidP="12ECF690" w:rsidRDefault="003C0EE3" w14:paraId="7B61D09D" w14:textId="77777777">
      <w:pPr>
        <w:spacing w:line="360" w:lineRule="auto"/>
        <w:rPr>
          <w:rFonts w:ascii="Arial" w:hAnsi="Arial" w:cs="Arial"/>
          <w:noProof/>
          <w:sz w:val="22"/>
          <w:szCs w:val="22"/>
          <w:lang w:val="en-GB"/>
        </w:rPr>
      </w:pPr>
      <w:r w:rsidRPr="12ECF690" w:rsidR="003C0EE3">
        <w:rPr>
          <w:rFonts w:ascii="Arial" w:hAnsi="Arial" w:cs="Arial"/>
          <w:noProof/>
          <w:sz w:val="22"/>
          <w:szCs w:val="22"/>
          <w:lang w:val="en-GB"/>
        </w:rPr>
        <w:t xml:space="preserve">NHS England (2022) </w:t>
      </w:r>
      <w:r w:rsidRPr="12ECF690" w:rsidR="003C0EE3">
        <w:rPr>
          <w:rFonts w:ascii="Arial" w:hAnsi="Arial" w:cs="Arial"/>
          <w:i w:val="1"/>
          <w:iCs w:val="1"/>
          <w:noProof/>
          <w:sz w:val="22"/>
          <w:szCs w:val="22"/>
          <w:lang w:val="en-GB"/>
        </w:rPr>
        <w:t>Advancing mental health equalities strategy</w:t>
      </w:r>
      <w:r w:rsidRPr="12ECF690" w:rsidR="003C0EE3">
        <w:rPr>
          <w:rFonts w:ascii="Arial" w:hAnsi="Arial" w:cs="Arial"/>
          <w:noProof/>
          <w:sz w:val="22"/>
          <w:szCs w:val="22"/>
          <w:lang w:val="en-GB"/>
        </w:rPr>
        <w:t>. London: NHS England.</w:t>
      </w:r>
    </w:p>
    <w:p w:rsidRPr="003C0EE3" w:rsidR="003C0EE3" w:rsidP="12ECF690" w:rsidRDefault="003C0EE3" w14:paraId="728D1835" w14:textId="77777777">
      <w:pPr>
        <w:spacing w:line="360" w:lineRule="auto"/>
        <w:rPr>
          <w:rFonts w:ascii="Arial" w:hAnsi="Arial" w:cs="Arial"/>
          <w:noProof/>
          <w:sz w:val="22"/>
          <w:szCs w:val="22"/>
          <w:lang w:val="en-GB"/>
        </w:rPr>
      </w:pPr>
      <w:r w:rsidRPr="12ECF690" w:rsidR="003C0EE3">
        <w:rPr>
          <w:rFonts w:ascii="Arial" w:hAnsi="Arial" w:cs="Arial"/>
          <w:noProof/>
          <w:sz w:val="22"/>
          <w:szCs w:val="22"/>
          <w:lang w:val="en-GB"/>
        </w:rPr>
        <w:t xml:space="preserve">Snyder, H. (2019) ‘Literature review as a research methodology: an overview and guidelines’, </w:t>
      </w:r>
      <w:r w:rsidRPr="12ECF690" w:rsidR="003C0EE3">
        <w:rPr>
          <w:rFonts w:ascii="Arial" w:hAnsi="Arial" w:cs="Arial"/>
          <w:i w:val="1"/>
          <w:iCs w:val="1"/>
          <w:noProof/>
          <w:sz w:val="22"/>
          <w:szCs w:val="22"/>
          <w:lang w:val="en-GB"/>
        </w:rPr>
        <w:t>Journal of Business Research</w:t>
      </w:r>
      <w:r w:rsidRPr="12ECF690" w:rsidR="003C0EE3">
        <w:rPr>
          <w:rFonts w:ascii="Arial" w:hAnsi="Arial" w:cs="Arial"/>
          <w:noProof/>
          <w:sz w:val="22"/>
          <w:szCs w:val="22"/>
          <w:lang w:val="en-GB"/>
        </w:rPr>
        <w:t>, 104, pp. 333–339.</w:t>
      </w:r>
    </w:p>
    <w:p w:rsidRPr="003C0EE3" w:rsidR="003C0EE3" w:rsidP="12ECF690" w:rsidRDefault="003C0EE3" w14:paraId="29E6AF27" w14:textId="77777777">
      <w:pPr>
        <w:spacing w:line="360" w:lineRule="auto"/>
        <w:rPr>
          <w:rFonts w:ascii="Arial" w:hAnsi="Arial" w:cs="Arial"/>
          <w:noProof/>
          <w:sz w:val="22"/>
          <w:szCs w:val="22"/>
          <w:lang w:val="en-GB"/>
        </w:rPr>
      </w:pPr>
      <w:r w:rsidRPr="12ECF690" w:rsidR="003C0EE3">
        <w:rPr>
          <w:rFonts w:ascii="Arial" w:hAnsi="Arial" w:cs="Arial"/>
          <w:noProof/>
          <w:sz w:val="22"/>
          <w:szCs w:val="22"/>
          <w:lang w:val="en-GB"/>
        </w:rPr>
        <w:t xml:space="preserve">Williams, D.R., Lawrence, J.A. and Davis, B.A. (2022) ‘Racism and health: evidence and needed research’, </w:t>
      </w:r>
      <w:r w:rsidRPr="12ECF690" w:rsidR="003C0EE3">
        <w:rPr>
          <w:rFonts w:ascii="Arial" w:hAnsi="Arial" w:cs="Arial"/>
          <w:i w:val="1"/>
          <w:iCs w:val="1"/>
          <w:noProof/>
          <w:sz w:val="22"/>
          <w:szCs w:val="22"/>
          <w:lang w:val="en-GB"/>
        </w:rPr>
        <w:t>Annual Review of Public Health</w:t>
      </w:r>
      <w:r w:rsidRPr="12ECF690" w:rsidR="003C0EE3">
        <w:rPr>
          <w:rFonts w:ascii="Arial" w:hAnsi="Arial" w:cs="Arial"/>
          <w:noProof/>
          <w:sz w:val="22"/>
          <w:szCs w:val="22"/>
          <w:lang w:val="en-GB"/>
        </w:rPr>
        <w:t>, 43, pp. 105–125.</w:t>
      </w:r>
    </w:p>
    <w:p w:rsidR="005F7D75" w:rsidP="48DCF623" w:rsidRDefault="005F7D75" w14:paraId="664129E6" w14:textId="1AE76E6D">
      <w:pPr>
        <w:pStyle w:val="Normal"/>
        <w:spacing w:line="360" w:lineRule="auto"/>
        <w:rPr>
          <w:rFonts w:ascii="Arial" w:hAnsi="Arial" w:cs="Arial"/>
          <w:noProof/>
          <w:sz w:val="22"/>
          <w:szCs w:val="22"/>
        </w:rPr>
      </w:pPr>
    </w:p>
    <w:sectPr w:rsidRPr="00F52F83" w:rsidR="00582081" w:rsidSect="00C31D85">
      <w:pgSz w:w="12240" w:h="15840" w:orient="portrait" w:code="1"/>
      <w:pgMar w:top="720" w:right="576" w:bottom="720" w:left="720" w:header="432" w:footer="288" w:gutter="0"/>
      <w:cols w:space="720"/>
      <w:titlePg/>
      <w:docGrid w:linePitch="360"/>
      <w:footerReference w:type="default" r:id="Ra58f48b45ffb4676"/>
      <w:footerReference w:type="first" r:id="Rcf77d3ca2c8d453b"/>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F4076" w:rsidP="00D210FA" w:rsidRDefault="00FF4076" w14:paraId="2B69FB07" w14:textId="77777777">
      <w:pPr>
        <w:spacing w:after="0"/>
      </w:pPr>
      <w:r>
        <w:separator/>
      </w:r>
    </w:p>
  </w:endnote>
  <w:endnote w:type="continuationSeparator" w:id="0">
    <w:p w:rsidR="00FF4076" w:rsidP="00D210FA" w:rsidRDefault="00FF4076" w14:paraId="14C370F7"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45"/>
      <w:gridCol w:w="3645"/>
      <w:gridCol w:w="3645"/>
    </w:tblGrid>
    <w:tr w:rsidR="12ECF690" w:rsidTr="12ECF690" w14:paraId="655ED175">
      <w:trPr>
        <w:trHeight w:val="300"/>
      </w:trPr>
      <w:tc>
        <w:tcPr>
          <w:tcW w:w="3645" w:type="dxa"/>
          <w:tcMar/>
        </w:tcPr>
        <w:p w:rsidR="12ECF690" w:rsidP="12ECF690" w:rsidRDefault="12ECF690" w14:paraId="54D5BB83" w14:textId="3124CF01">
          <w:pPr>
            <w:pStyle w:val="Header"/>
            <w:bidi w:val="0"/>
            <w:ind w:left="-115"/>
            <w:jc w:val="left"/>
          </w:pPr>
        </w:p>
      </w:tc>
      <w:tc>
        <w:tcPr>
          <w:tcW w:w="3645" w:type="dxa"/>
          <w:tcMar/>
        </w:tcPr>
        <w:p w:rsidR="12ECF690" w:rsidP="12ECF690" w:rsidRDefault="12ECF690" w14:paraId="51C6C644" w14:textId="26307C6B">
          <w:pPr>
            <w:pStyle w:val="Header"/>
            <w:bidi w:val="0"/>
            <w:jc w:val="center"/>
          </w:pPr>
        </w:p>
      </w:tc>
      <w:tc>
        <w:tcPr>
          <w:tcW w:w="3645" w:type="dxa"/>
          <w:tcMar/>
        </w:tcPr>
        <w:p w:rsidR="12ECF690" w:rsidP="12ECF690" w:rsidRDefault="12ECF690" w14:paraId="564C2279" w14:textId="3EB3AA48">
          <w:pPr>
            <w:pStyle w:val="Header"/>
            <w:bidi w:val="0"/>
            <w:ind w:right="-115"/>
            <w:jc w:val="right"/>
          </w:pPr>
        </w:p>
      </w:tc>
    </w:tr>
  </w:tbl>
  <w:p w:rsidR="12ECF690" w:rsidP="12ECF690" w:rsidRDefault="12ECF690" w14:paraId="70B57D02" w14:textId="08348A70">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45"/>
      <w:gridCol w:w="3645"/>
      <w:gridCol w:w="3645"/>
    </w:tblGrid>
    <w:tr w:rsidR="12ECF690" w:rsidTr="12ECF690" w14:paraId="46B36CDC">
      <w:trPr>
        <w:trHeight w:val="300"/>
      </w:trPr>
      <w:tc>
        <w:tcPr>
          <w:tcW w:w="3645" w:type="dxa"/>
          <w:tcMar/>
        </w:tcPr>
        <w:p w:rsidR="12ECF690" w:rsidP="12ECF690" w:rsidRDefault="12ECF690" w14:paraId="2C3F8794" w14:textId="6F0C250B">
          <w:pPr>
            <w:pStyle w:val="Header"/>
            <w:bidi w:val="0"/>
            <w:ind w:left="-115"/>
            <w:jc w:val="left"/>
          </w:pPr>
        </w:p>
      </w:tc>
      <w:tc>
        <w:tcPr>
          <w:tcW w:w="3645" w:type="dxa"/>
          <w:tcMar/>
        </w:tcPr>
        <w:p w:rsidR="12ECF690" w:rsidP="12ECF690" w:rsidRDefault="12ECF690" w14:paraId="3CB7C226" w14:textId="6EB85326">
          <w:pPr>
            <w:pStyle w:val="Header"/>
            <w:bidi w:val="0"/>
            <w:jc w:val="center"/>
          </w:pPr>
        </w:p>
      </w:tc>
      <w:tc>
        <w:tcPr>
          <w:tcW w:w="3645" w:type="dxa"/>
          <w:tcMar/>
        </w:tcPr>
        <w:p w:rsidR="12ECF690" w:rsidP="12ECF690" w:rsidRDefault="12ECF690" w14:paraId="417AA4AA" w14:textId="594734C6">
          <w:pPr>
            <w:pStyle w:val="Header"/>
            <w:bidi w:val="0"/>
            <w:ind w:right="-115"/>
            <w:jc w:val="right"/>
          </w:pPr>
        </w:p>
      </w:tc>
    </w:tr>
  </w:tbl>
  <w:p w:rsidR="12ECF690" w:rsidP="12ECF690" w:rsidRDefault="12ECF690" w14:paraId="2455EAE3" w14:textId="2CC64C0A">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800"/>
      <w:gridCol w:w="4800"/>
      <w:gridCol w:w="4800"/>
    </w:tblGrid>
    <w:tr w:rsidR="12ECF690" w:rsidTr="12ECF690" w14:paraId="6B3A3A82">
      <w:trPr>
        <w:trHeight w:val="300"/>
      </w:trPr>
      <w:tc>
        <w:tcPr>
          <w:tcW w:w="4800" w:type="dxa"/>
          <w:tcMar/>
        </w:tcPr>
        <w:p w:rsidR="12ECF690" w:rsidP="12ECF690" w:rsidRDefault="12ECF690" w14:paraId="39A152A9" w14:textId="4E5C6C39">
          <w:pPr>
            <w:pStyle w:val="Header"/>
            <w:bidi w:val="0"/>
            <w:ind w:left="-115"/>
            <w:jc w:val="left"/>
          </w:pPr>
        </w:p>
      </w:tc>
      <w:tc>
        <w:tcPr>
          <w:tcW w:w="4800" w:type="dxa"/>
          <w:tcMar/>
        </w:tcPr>
        <w:p w:rsidR="12ECF690" w:rsidP="12ECF690" w:rsidRDefault="12ECF690" w14:paraId="2A67A457" w14:textId="19A4E2F9">
          <w:pPr>
            <w:pStyle w:val="Header"/>
            <w:bidi w:val="0"/>
            <w:jc w:val="center"/>
          </w:pPr>
        </w:p>
      </w:tc>
      <w:tc>
        <w:tcPr>
          <w:tcW w:w="4800" w:type="dxa"/>
          <w:tcMar/>
        </w:tcPr>
        <w:p w:rsidR="12ECF690" w:rsidP="12ECF690" w:rsidRDefault="12ECF690" w14:paraId="26C399C8" w14:textId="7CF5340D">
          <w:pPr>
            <w:pStyle w:val="Header"/>
            <w:bidi w:val="0"/>
            <w:ind w:right="-115"/>
            <w:jc w:val="right"/>
          </w:pPr>
        </w:p>
      </w:tc>
    </w:tr>
  </w:tbl>
  <w:p w:rsidR="12ECF690" w:rsidP="12ECF690" w:rsidRDefault="12ECF690" w14:paraId="3654E281" w14:textId="3D068A03">
    <w:pPr>
      <w:pStyle w:val="Footer"/>
      <w:bidi w:val="0"/>
    </w:pPr>
  </w:p>
</w:ftr>
</file>

<file path=word/footer4.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800"/>
      <w:gridCol w:w="4800"/>
      <w:gridCol w:w="4800"/>
    </w:tblGrid>
    <w:tr w:rsidR="12ECF690" w:rsidTr="12ECF690" w14:paraId="4B0CB3AB">
      <w:trPr>
        <w:trHeight w:val="300"/>
      </w:trPr>
      <w:tc>
        <w:tcPr>
          <w:tcW w:w="4800" w:type="dxa"/>
          <w:tcMar/>
        </w:tcPr>
        <w:p w:rsidR="12ECF690" w:rsidP="12ECF690" w:rsidRDefault="12ECF690" w14:paraId="6162F577" w14:textId="7A25DD19">
          <w:pPr>
            <w:pStyle w:val="Header"/>
            <w:bidi w:val="0"/>
            <w:ind w:left="-115"/>
            <w:jc w:val="left"/>
          </w:pPr>
        </w:p>
      </w:tc>
      <w:tc>
        <w:tcPr>
          <w:tcW w:w="4800" w:type="dxa"/>
          <w:tcMar/>
        </w:tcPr>
        <w:p w:rsidR="12ECF690" w:rsidP="12ECF690" w:rsidRDefault="12ECF690" w14:paraId="6FF68CED" w14:textId="074FA518">
          <w:pPr>
            <w:pStyle w:val="Header"/>
            <w:bidi w:val="0"/>
            <w:jc w:val="center"/>
          </w:pPr>
        </w:p>
      </w:tc>
      <w:tc>
        <w:tcPr>
          <w:tcW w:w="4800" w:type="dxa"/>
          <w:tcMar/>
        </w:tcPr>
        <w:p w:rsidR="12ECF690" w:rsidP="12ECF690" w:rsidRDefault="12ECF690" w14:paraId="2884708D" w14:textId="10E36FA2">
          <w:pPr>
            <w:pStyle w:val="Header"/>
            <w:bidi w:val="0"/>
            <w:ind w:right="-115"/>
            <w:jc w:val="right"/>
          </w:pPr>
        </w:p>
      </w:tc>
    </w:tr>
  </w:tbl>
  <w:p w:rsidR="12ECF690" w:rsidP="12ECF690" w:rsidRDefault="12ECF690" w14:paraId="7E481A39" w14:textId="685422C8">
    <w:pPr>
      <w:pStyle w:val="Footer"/>
      <w:bidi w:val="0"/>
    </w:pPr>
  </w:p>
</w:ftr>
</file>

<file path=word/footer5.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45"/>
      <w:gridCol w:w="3645"/>
      <w:gridCol w:w="3645"/>
    </w:tblGrid>
    <w:tr w:rsidR="12ECF690" w:rsidTr="12ECF690" w14:paraId="2C08167C">
      <w:trPr>
        <w:trHeight w:val="300"/>
      </w:trPr>
      <w:tc>
        <w:tcPr>
          <w:tcW w:w="3645" w:type="dxa"/>
          <w:tcMar/>
        </w:tcPr>
        <w:p w:rsidR="12ECF690" w:rsidP="12ECF690" w:rsidRDefault="12ECF690" w14:paraId="643F8164" w14:textId="5894A421">
          <w:pPr>
            <w:pStyle w:val="Header"/>
            <w:bidi w:val="0"/>
            <w:ind w:left="-115"/>
            <w:jc w:val="left"/>
          </w:pPr>
        </w:p>
      </w:tc>
      <w:tc>
        <w:tcPr>
          <w:tcW w:w="3645" w:type="dxa"/>
          <w:tcMar/>
        </w:tcPr>
        <w:p w:rsidR="12ECF690" w:rsidP="12ECF690" w:rsidRDefault="12ECF690" w14:paraId="722999FE" w14:textId="4237F3CB">
          <w:pPr>
            <w:pStyle w:val="Header"/>
            <w:bidi w:val="0"/>
            <w:jc w:val="center"/>
          </w:pPr>
        </w:p>
      </w:tc>
      <w:tc>
        <w:tcPr>
          <w:tcW w:w="3645" w:type="dxa"/>
          <w:tcMar/>
        </w:tcPr>
        <w:p w:rsidR="12ECF690" w:rsidP="12ECF690" w:rsidRDefault="12ECF690" w14:paraId="3268C4D3" w14:textId="33496A30">
          <w:pPr>
            <w:pStyle w:val="Header"/>
            <w:bidi w:val="0"/>
            <w:ind w:right="-115"/>
            <w:jc w:val="right"/>
          </w:pPr>
        </w:p>
      </w:tc>
    </w:tr>
  </w:tbl>
  <w:p w:rsidR="12ECF690" w:rsidP="12ECF690" w:rsidRDefault="12ECF690" w14:paraId="701D68DC" w14:textId="3F39DAC5">
    <w:pPr>
      <w:pStyle w:val="Footer"/>
      <w:bidi w:val="0"/>
    </w:pPr>
  </w:p>
</w:ftr>
</file>

<file path=word/footer6.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45"/>
      <w:gridCol w:w="3645"/>
      <w:gridCol w:w="3645"/>
    </w:tblGrid>
    <w:tr w:rsidR="12ECF690" w:rsidTr="12ECF690" w14:paraId="6ED8DFF1">
      <w:trPr>
        <w:trHeight w:val="300"/>
      </w:trPr>
      <w:tc>
        <w:tcPr>
          <w:tcW w:w="3645" w:type="dxa"/>
          <w:tcMar/>
        </w:tcPr>
        <w:p w:rsidR="12ECF690" w:rsidP="12ECF690" w:rsidRDefault="12ECF690" w14:paraId="4119620D" w14:textId="07AD5551">
          <w:pPr>
            <w:pStyle w:val="Header"/>
            <w:bidi w:val="0"/>
            <w:ind w:left="-115"/>
            <w:jc w:val="left"/>
          </w:pPr>
        </w:p>
      </w:tc>
      <w:tc>
        <w:tcPr>
          <w:tcW w:w="3645" w:type="dxa"/>
          <w:tcMar/>
        </w:tcPr>
        <w:p w:rsidR="12ECF690" w:rsidP="12ECF690" w:rsidRDefault="12ECF690" w14:paraId="6B6831CD" w14:textId="50DC6163">
          <w:pPr>
            <w:pStyle w:val="Header"/>
            <w:bidi w:val="0"/>
            <w:jc w:val="center"/>
          </w:pPr>
        </w:p>
      </w:tc>
      <w:tc>
        <w:tcPr>
          <w:tcW w:w="3645" w:type="dxa"/>
          <w:tcMar/>
        </w:tcPr>
        <w:p w:rsidR="12ECF690" w:rsidP="12ECF690" w:rsidRDefault="12ECF690" w14:paraId="0E7284F4" w14:textId="02545F57">
          <w:pPr>
            <w:pStyle w:val="Header"/>
            <w:bidi w:val="0"/>
            <w:ind w:right="-115"/>
            <w:jc w:val="right"/>
          </w:pPr>
        </w:p>
      </w:tc>
    </w:tr>
  </w:tbl>
  <w:p w:rsidR="12ECF690" w:rsidP="12ECF690" w:rsidRDefault="12ECF690" w14:paraId="7EEF1E6F" w14:textId="50A63ACA">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F4076" w:rsidP="00D210FA" w:rsidRDefault="00FF4076" w14:paraId="3D614B49" w14:textId="77777777">
      <w:pPr>
        <w:spacing w:after="0"/>
      </w:pPr>
      <w:r>
        <w:separator/>
      </w:r>
    </w:p>
  </w:footnote>
  <w:footnote w:type="continuationSeparator" w:id="0">
    <w:p w:rsidR="00FF4076" w:rsidP="00D210FA" w:rsidRDefault="00FF4076" w14:paraId="72DD3E5A"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0A8F" w:rsidRDefault="00346FFA" w14:paraId="11920CB3" w14:textId="707AC385">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0F18" w:rsidRDefault="008B0F18" w14:paraId="350F81C2" w14:textId="7149B8E8">
    <w:pPr>
      <w:pStyle w:val="Header"/>
    </w:pPr>
  </w:p>
  <w:p w:rsidR="00D210FA" w:rsidRDefault="00D210FA" w14:paraId="68BF0258" w14:textId="683785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hint="default" w:ascii="Arial" w:hAnsi="Arial"/>
      </w:rPr>
    </w:lvl>
    <w:lvl w:ilvl="1" w:tplc="3F564FAA" w:tentative="1">
      <w:start w:val="1"/>
      <w:numFmt w:val="bullet"/>
      <w:lvlText w:val="•"/>
      <w:lvlJc w:val="left"/>
      <w:pPr>
        <w:tabs>
          <w:tab w:val="num" w:pos="1440"/>
        </w:tabs>
        <w:ind w:left="1440" w:hanging="360"/>
      </w:pPr>
      <w:rPr>
        <w:rFonts w:hint="default" w:ascii="Arial" w:hAnsi="Arial"/>
      </w:rPr>
    </w:lvl>
    <w:lvl w:ilvl="2" w:tplc="B944E312" w:tentative="1">
      <w:start w:val="1"/>
      <w:numFmt w:val="bullet"/>
      <w:lvlText w:val="•"/>
      <w:lvlJc w:val="left"/>
      <w:pPr>
        <w:tabs>
          <w:tab w:val="num" w:pos="2160"/>
        </w:tabs>
        <w:ind w:left="2160" w:hanging="360"/>
      </w:pPr>
      <w:rPr>
        <w:rFonts w:hint="default" w:ascii="Arial" w:hAnsi="Arial"/>
      </w:rPr>
    </w:lvl>
    <w:lvl w:ilvl="3" w:tplc="B60EB16E" w:tentative="1">
      <w:start w:val="1"/>
      <w:numFmt w:val="bullet"/>
      <w:lvlText w:val="•"/>
      <w:lvlJc w:val="left"/>
      <w:pPr>
        <w:tabs>
          <w:tab w:val="num" w:pos="2880"/>
        </w:tabs>
        <w:ind w:left="2880" w:hanging="360"/>
      </w:pPr>
      <w:rPr>
        <w:rFonts w:hint="default" w:ascii="Arial" w:hAnsi="Arial"/>
      </w:rPr>
    </w:lvl>
    <w:lvl w:ilvl="4" w:tplc="5C8A720E" w:tentative="1">
      <w:start w:val="1"/>
      <w:numFmt w:val="bullet"/>
      <w:lvlText w:val="•"/>
      <w:lvlJc w:val="left"/>
      <w:pPr>
        <w:tabs>
          <w:tab w:val="num" w:pos="3600"/>
        </w:tabs>
        <w:ind w:left="3600" w:hanging="360"/>
      </w:pPr>
      <w:rPr>
        <w:rFonts w:hint="default" w:ascii="Arial" w:hAnsi="Arial"/>
      </w:rPr>
    </w:lvl>
    <w:lvl w:ilvl="5" w:tplc="27E4B542" w:tentative="1">
      <w:start w:val="1"/>
      <w:numFmt w:val="bullet"/>
      <w:lvlText w:val="•"/>
      <w:lvlJc w:val="left"/>
      <w:pPr>
        <w:tabs>
          <w:tab w:val="num" w:pos="4320"/>
        </w:tabs>
        <w:ind w:left="4320" w:hanging="360"/>
      </w:pPr>
      <w:rPr>
        <w:rFonts w:hint="default" w:ascii="Arial" w:hAnsi="Arial"/>
      </w:rPr>
    </w:lvl>
    <w:lvl w:ilvl="6" w:tplc="377AC798" w:tentative="1">
      <w:start w:val="1"/>
      <w:numFmt w:val="bullet"/>
      <w:lvlText w:val="•"/>
      <w:lvlJc w:val="left"/>
      <w:pPr>
        <w:tabs>
          <w:tab w:val="num" w:pos="5040"/>
        </w:tabs>
        <w:ind w:left="5040" w:hanging="360"/>
      </w:pPr>
      <w:rPr>
        <w:rFonts w:hint="default" w:ascii="Arial" w:hAnsi="Arial"/>
      </w:rPr>
    </w:lvl>
    <w:lvl w:ilvl="7" w:tplc="9F366508" w:tentative="1">
      <w:start w:val="1"/>
      <w:numFmt w:val="bullet"/>
      <w:lvlText w:val="•"/>
      <w:lvlJc w:val="left"/>
      <w:pPr>
        <w:tabs>
          <w:tab w:val="num" w:pos="5760"/>
        </w:tabs>
        <w:ind w:left="5760" w:hanging="360"/>
      </w:pPr>
      <w:rPr>
        <w:rFonts w:hint="default" w:ascii="Arial" w:hAnsi="Arial"/>
      </w:rPr>
    </w:lvl>
    <w:lvl w:ilvl="8" w:tplc="45D46712"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hint="default" w:ascii="Arial" w:hAnsi="Arial"/>
      </w:rPr>
    </w:lvl>
    <w:lvl w:ilvl="1" w:tplc="01E29FAC" w:tentative="1">
      <w:start w:val="1"/>
      <w:numFmt w:val="bullet"/>
      <w:lvlText w:val="•"/>
      <w:lvlJc w:val="left"/>
      <w:pPr>
        <w:tabs>
          <w:tab w:val="num" w:pos="1440"/>
        </w:tabs>
        <w:ind w:left="1440" w:hanging="360"/>
      </w:pPr>
      <w:rPr>
        <w:rFonts w:hint="default" w:ascii="Arial" w:hAnsi="Arial"/>
      </w:rPr>
    </w:lvl>
    <w:lvl w:ilvl="2" w:tplc="28743600" w:tentative="1">
      <w:start w:val="1"/>
      <w:numFmt w:val="bullet"/>
      <w:lvlText w:val="•"/>
      <w:lvlJc w:val="left"/>
      <w:pPr>
        <w:tabs>
          <w:tab w:val="num" w:pos="2160"/>
        </w:tabs>
        <w:ind w:left="2160" w:hanging="360"/>
      </w:pPr>
      <w:rPr>
        <w:rFonts w:hint="default" w:ascii="Arial" w:hAnsi="Arial"/>
      </w:rPr>
    </w:lvl>
    <w:lvl w:ilvl="3" w:tplc="216EF05E" w:tentative="1">
      <w:start w:val="1"/>
      <w:numFmt w:val="bullet"/>
      <w:lvlText w:val="•"/>
      <w:lvlJc w:val="left"/>
      <w:pPr>
        <w:tabs>
          <w:tab w:val="num" w:pos="2880"/>
        </w:tabs>
        <w:ind w:left="2880" w:hanging="360"/>
      </w:pPr>
      <w:rPr>
        <w:rFonts w:hint="default" w:ascii="Arial" w:hAnsi="Arial"/>
      </w:rPr>
    </w:lvl>
    <w:lvl w:ilvl="4" w:tplc="DB88998A" w:tentative="1">
      <w:start w:val="1"/>
      <w:numFmt w:val="bullet"/>
      <w:lvlText w:val="•"/>
      <w:lvlJc w:val="left"/>
      <w:pPr>
        <w:tabs>
          <w:tab w:val="num" w:pos="3600"/>
        </w:tabs>
        <w:ind w:left="3600" w:hanging="360"/>
      </w:pPr>
      <w:rPr>
        <w:rFonts w:hint="default" w:ascii="Arial" w:hAnsi="Arial"/>
      </w:rPr>
    </w:lvl>
    <w:lvl w:ilvl="5" w:tplc="EF1A6DA0" w:tentative="1">
      <w:start w:val="1"/>
      <w:numFmt w:val="bullet"/>
      <w:lvlText w:val="•"/>
      <w:lvlJc w:val="left"/>
      <w:pPr>
        <w:tabs>
          <w:tab w:val="num" w:pos="4320"/>
        </w:tabs>
        <w:ind w:left="4320" w:hanging="360"/>
      </w:pPr>
      <w:rPr>
        <w:rFonts w:hint="default" w:ascii="Arial" w:hAnsi="Arial"/>
      </w:rPr>
    </w:lvl>
    <w:lvl w:ilvl="6" w:tplc="359CFEE2" w:tentative="1">
      <w:start w:val="1"/>
      <w:numFmt w:val="bullet"/>
      <w:lvlText w:val="•"/>
      <w:lvlJc w:val="left"/>
      <w:pPr>
        <w:tabs>
          <w:tab w:val="num" w:pos="5040"/>
        </w:tabs>
        <w:ind w:left="5040" w:hanging="360"/>
      </w:pPr>
      <w:rPr>
        <w:rFonts w:hint="default" w:ascii="Arial" w:hAnsi="Arial"/>
      </w:rPr>
    </w:lvl>
    <w:lvl w:ilvl="7" w:tplc="CD466B2E" w:tentative="1">
      <w:start w:val="1"/>
      <w:numFmt w:val="bullet"/>
      <w:lvlText w:val="•"/>
      <w:lvlJc w:val="left"/>
      <w:pPr>
        <w:tabs>
          <w:tab w:val="num" w:pos="5760"/>
        </w:tabs>
        <w:ind w:left="5760" w:hanging="360"/>
      </w:pPr>
      <w:rPr>
        <w:rFonts w:hint="default" w:ascii="Arial" w:hAnsi="Arial"/>
      </w:rPr>
    </w:lvl>
    <w:lvl w:ilvl="8" w:tplc="5B2616E2"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hint="default" w:ascii="Arial" w:hAnsi="Arial"/>
      </w:rPr>
    </w:lvl>
    <w:lvl w:ilvl="1" w:tplc="2E4EF1B4" w:tentative="1">
      <w:start w:val="1"/>
      <w:numFmt w:val="bullet"/>
      <w:lvlText w:val="•"/>
      <w:lvlJc w:val="left"/>
      <w:pPr>
        <w:tabs>
          <w:tab w:val="num" w:pos="1440"/>
        </w:tabs>
        <w:ind w:left="1440" w:hanging="360"/>
      </w:pPr>
      <w:rPr>
        <w:rFonts w:hint="default" w:ascii="Arial" w:hAnsi="Arial"/>
      </w:rPr>
    </w:lvl>
    <w:lvl w:ilvl="2" w:tplc="344829B4" w:tentative="1">
      <w:start w:val="1"/>
      <w:numFmt w:val="bullet"/>
      <w:lvlText w:val="•"/>
      <w:lvlJc w:val="left"/>
      <w:pPr>
        <w:tabs>
          <w:tab w:val="num" w:pos="2160"/>
        </w:tabs>
        <w:ind w:left="2160" w:hanging="360"/>
      </w:pPr>
      <w:rPr>
        <w:rFonts w:hint="default" w:ascii="Arial" w:hAnsi="Arial"/>
      </w:rPr>
    </w:lvl>
    <w:lvl w:ilvl="3" w:tplc="3A16B260" w:tentative="1">
      <w:start w:val="1"/>
      <w:numFmt w:val="bullet"/>
      <w:lvlText w:val="•"/>
      <w:lvlJc w:val="left"/>
      <w:pPr>
        <w:tabs>
          <w:tab w:val="num" w:pos="2880"/>
        </w:tabs>
        <w:ind w:left="2880" w:hanging="360"/>
      </w:pPr>
      <w:rPr>
        <w:rFonts w:hint="default" w:ascii="Arial" w:hAnsi="Arial"/>
      </w:rPr>
    </w:lvl>
    <w:lvl w:ilvl="4" w:tplc="94D683C8" w:tentative="1">
      <w:start w:val="1"/>
      <w:numFmt w:val="bullet"/>
      <w:lvlText w:val="•"/>
      <w:lvlJc w:val="left"/>
      <w:pPr>
        <w:tabs>
          <w:tab w:val="num" w:pos="3600"/>
        </w:tabs>
        <w:ind w:left="3600" w:hanging="360"/>
      </w:pPr>
      <w:rPr>
        <w:rFonts w:hint="default" w:ascii="Arial" w:hAnsi="Arial"/>
      </w:rPr>
    </w:lvl>
    <w:lvl w:ilvl="5" w:tplc="2A52DE50" w:tentative="1">
      <w:start w:val="1"/>
      <w:numFmt w:val="bullet"/>
      <w:lvlText w:val="•"/>
      <w:lvlJc w:val="left"/>
      <w:pPr>
        <w:tabs>
          <w:tab w:val="num" w:pos="4320"/>
        </w:tabs>
        <w:ind w:left="4320" w:hanging="360"/>
      </w:pPr>
      <w:rPr>
        <w:rFonts w:hint="default" w:ascii="Arial" w:hAnsi="Arial"/>
      </w:rPr>
    </w:lvl>
    <w:lvl w:ilvl="6" w:tplc="2C88D224" w:tentative="1">
      <w:start w:val="1"/>
      <w:numFmt w:val="bullet"/>
      <w:lvlText w:val="•"/>
      <w:lvlJc w:val="left"/>
      <w:pPr>
        <w:tabs>
          <w:tab w:val="num" w:pos="5040"/>
        </w:tabs>
        <w:ind w:left="5040" w:hanging="360"/>
      </w:pPr>
      <w:rPr>
        <w:rFonts w:hint="default" w:ascii="Arial" w:hAnsi="Arial"/>
      </w:rPr>
    </w:lvl>
    <w:lvl w:ilvl="7" w:tplc="309402D6" w:tentative="1">
      <w:start w:val="1"/>
      <w:numFmt w:val="bullet"/>
      <w:lvlText w:val="•"/>
      <w:lvlJc w:val="left"/>
      <w:pPr>
        <w:tabs>
          <w:tab w:val="num" w:pos="5760"/>
        </w:tabs>
        <w:ind w:left="5760" w:hanging="360"/>
      </w:pPr>
      <w:rPr>
        <w:rFonts w:hint="default" w:ascii="Arial" w:hAnsi="Arial"/>
      </w:rPr>
    </w:lvl>
    <w:lvl w:ilvl="8" w:tplc="2FE83EB2"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5B9138A"/>
    <w:multiLevelType w:val="hybridMultilevel"/>
    <w:tmpl w:val="7CBEEF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F3E44CE"/>
    <w:multiLevelType w:val="hybridMultilevel"/>
    <w:tmpl w:val="87EAA6A0"/>
    <w:lvl w:ilvl="0" w:tplc="B4EC6FE6">
      <w:start w:val="1"/>
      <w:numFmt w:val="bullet"/>
      <w:lvlText w:val="•"/>
      <w:lvlJc w:val="left"/>
      <w:pPr>
        <w:tabs>
          <w:tab w:val="num" w:pos="720"/>
        </w:tabs>
        <w:ind w:left="720" w:hanging="360"/>
      </w:pPr>
      <w:rPr>
        <w:rFonts w:hint="default" w:ascii="Arial" w:hAnsi="Arial"/>
      </w:rPr>
    </w:lvl>
    <w:lvl w:ilvl="1" w:tplc="4162C0E4" w:tentative="1">
      <w:start w:val="1"/>
      <w:numFmt w:val="bullet"/>
      <w:lvlText w:val="•"/>
      <w:lvlJc w:val="left"/>
      <w:pPr>
        <w:tabs>
          <w:tab w:val="num" w:pos="1440"/>
        </w:tabs>
        <w:ind w:left="1440" w:hanging="360"/>
      </w:pPr>
      <w:rPr>
        <w:rFonts w:hint="default" w:ascii="Arial" w:hAnsi="Arial"/>
      </w:rPr>
    </w:lvl>
    <w:lvl w:ilvl="2" w:tplc="A4B2D4D0" w:tentative="1">
      <w:start w:val="1"/>
      <w:numFmt w:val="bullet"/>
      <w:lvlText w:val="•"/>
      <w:lvlJc w:val="left"/>
      <w:pPr>
        <w:tabs>
          <w:tab w:val="num" w:pos="2160"/>
        </w:tabs>
        <w:ind w:left="2160" w:hanging="360"/>
      </w:pPr>
      <w:rPr>
        <w:rFonts w:hint="default" w:ascii="Arial" w:hAnsi="Arial"/>
      </w:rPr>
    </w:lvl>
    <w:lvl w:ilvl="3" w:tplc="B13CFE08" w:tentative="1">
      <w:start w:val="1"/>
      <w:numFmt w:val="bullet"/>
      <w:lvlText w:val="•"/>
      <w:lvlJc w:val="left"/>
      <w:pPr>
        <w:tabs>
          <w:tab w:val="num" w:pos="2880"/>
        </w:tabs>
        <w:ind w:left="2880" w:hanging="360"/>
      </w:pPr>
      <w:rPr>
        <w:rFonts w:hint="default" w:ascii="Arial" w:hAnsi="Arial"/>
      </w:rPr>
    </w:lvl>
    <w:lvl w:ilvl="4" w:tplc="04F20DAC" w:tentative="1">
      <w:start w:val="1"/>
      <w:numFmt w:val="bullet"/>
      <w:lvlText w:val="•"/>
      <w:lvlJc w:val="left"/>
      <w:pPr>
        <w:tabs>
          <w:tab w:val="num" w:pos="3600"/>
        </w:tabs>
        <w:ind w:left="3600" w:hanging="360"/>
      </w:pPr>
      <w:rPr>
        <w:rFonts w:hint="default" w:ascii="Arial" w:hAnsi="Arial"/>
      </w:rPr>
    </w:lvl>
    <w:lvl w:ilvl="5" w:tplc="E1E82176" w:tentative="1">
      <w:start w:val="1"/>
      <w:numFmt w:val="bullet"/>
      <w:lvlText w:val="•"/>
      <w:lvlJc w:val="left"/>
      <w:pPr>
        <w:tabs>
          <w:tab w:val="num" w:pos="4320"/>
        </w:tabs>
        <w:ind w:left="4320" w:hanging="360"/>
      </w:pPr>
      <w:rPr>
        <w:rFonts w:hint="default" w:ascii="Arial" w:hAnsi="Arial"/>
      </w:rPr>
    </w:lvl>
    <w:lvl w:ilvl="6" w:tplc="24B4950E" w:tentative="1">
      <w:start w:val="1"/>
      <w:numFmt w:val="bullet"/>
      <w:lvlText w:val="•"/>
      <w:lvlJc w:val="left"/>
      <w:pPr>
        <w:tabs>
          <w:tab w:val="num" w:pos="5040"/>
        </w:tabs>
        <w:ind w:left="5040" w:hanging="360"/>
      </w:pPr>
      <w:rPr>
        <w:rFonts w:hint="default" w:ascii="Arial" w:hAnsi="Arial"/>
      </w:rPr>
    </w:lvl>
    <w:lvl w:ilvl="7" w:tplc="E91690BA" w:tentative="1">
      <w:start w:val="1"/>
      <w:numFmt w:val="bullet"/>
      <w:lvlText w:val="•"/>
      <w:lvlJc w:val="left"/>
      <w:pPr>
        <w:tabs>
          <w:tab w:val="num" w:pos="5760"/>
        </w:tabs>
        <w:ind w:left="5760" w:hanging="360"/>
      </w:pPr>
      <w:rPr>
        <w:rFonts w:hint="default" w:ascii="Arial" w:hAnsi="Arial"/>
      </w:rPr>
    </w:lvl>
    <w:lvl w:ilvl="8" w:tplc="D598D44E"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2AE53E2F"/>
    <w:multiLevelType w:val="multilevel"/>
    <w:tmpl w:val="52A4F67A"/>
    <w:lvl w:ilvl="0">
      <w:start w:val="1"/>
      <w:numFmt w:val="bullet"/>
      <w:lvlText w:val=""/>
      <w:lvlJc w:val="left"/>
      <w:pPr>
        <w:ind w:left="720" w:hanging="360"/>
      </w:pPr>
      <w:rPr>
        <w:rFonts w:hint="default" w:ascii="Wingdings" w:hAnsi="Wingdings"/>
        <w:color w:val="0E2841" w:themeColor="text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8" w15:restartNumberingAfterBreak="0">
    <w:nsid w:val="346E2CFD"/>
    <w:multiLevelType w:val="hybridMultilevel"/>
    <w:tmpl w:val="52A4F67A"/>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3AFB74EF"/>
    <w:multiLevelType w:val="hybridMultilevel"/>
    <w:tmpl w:val="9B5470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5B61ED6"/>
    <w:multiLevelType w:val="hybridMultilevel"/>
    <w:tmpl w:val="54884F50"/>
    <w:lvl w:ilvl="0" w:tplc="2E665E6C">
      <w:start w:val="1"/>
      <w:numFmt w:val="bullet"/>
      <w:lvlText w:val="•"/>
      <w:lvlJc w:val="left"/>
      <w:pPr>
        <w:tabs>
          <w:tab w:val="num" w:pos="720"/>
        </w:tabs>
        <w:ind w:left="720" w:hanging="360"/>
      </w:pPr>
      <w:rPr>
        <w:rFonts w:hint="default" w:ascii="Arial" w:hAnsi="Arial"/>
      </w:rPr>
    </w:lvl>
    <w:lvl w:ilvl="1" w:tplc="CEFA09DC" w:tentative="1">
      <w:start w:val="1"/>
      <w:numFmt w:val="bullet"/>
      <w:lvlText w:val="•"/>
      <w:lvlJc w:val="left"/>
      <w:pPr>
        <w:tabs>
          <w:tab w:val="num" w:pos="1440"/>
        </w:tabs>
        <w:ind w:left="1440" w:hanging="360"/>
      </w:pPr>
      <w:rPr>
        <w:rFonts w:hint="default" w:ascii="Arial" w:hAnsi="Arial"/>
      </w:rPr>
    </w:lvl>
    <w:lvl w:ilvl="2" w:tplc="92786CBE" w:tentative="1">
      <w:start w:val="1"/>
      <w:numFmt w:val="bullet"/>
      <w:lvlText w:val="•"/>
      <w:lvlJc w:val="left"/>
      <w:pPr>
        <w:tabs>
          <w:tab w:val="num" w:pos="2160"/>
        </w:tabs>
        <w:ind w:left="2160" w:hanging="360"/>
      </w:pPr>
      <w:rPr>
        <w:rFonts w:hint="default" w:ascii="Arial" w:hAnsi="Arial"/>
      </w:rPr>
    </w:lvl>
    <w:lvl w:ilvl="3" w:tplc="1B54CA04" w:tentative="1">
      <w:start w:val="1"/>
      <w:numFmt w:val="bullet"/>
      <w:lvlText w:val="•"/>
      <w:lvlJc w:val="left"/>
      <w:pPr>
        <w:tabs>
          <w:tab w:val="num" w:pos="2880"/>
        </w:tabs>
        <w:ind w:left="2880" w:hanging="360"/>
      </w:pPr>
      <w:rPr>
        <w:rFonts w:hint="default" w:ascii="Arial" w:hAnsi="Arial"/>
      </w:rPr>
    </w:lvl>
    <w:lvl w:ilvl="4" w:tplc="8BEA3AA2" w:tentative="1">
      <w:start w:val="1"/>
      <w:numFmt w:val="bullet"/>
      <w:lvlText w:val="•"/>
      <w:lvlJc w:val="left"/>
      <w:pPr>
        <w:tabs>
          <w:tab w:val="num" w:pos="3600"/>
        </w:tabs>
        <w:ind w:left="3600" w:hanging="360"/>
      </w:pPr>
      <w:rPr>
        <w:rFonts w:hint="default" w:ascii="Arial" w:hAnsi="Arial"/>
      </w:rPr>
    </w:lvl>
    <w:lvl w:ilvl="5" w:tplc="D270A8A6" w:tentative="1">
      <w:start w:val="1"/>
      <w:numFmt w:val="bullet"/>
      <w:lvlText w:val="•"/>
      <w:lvlJc w:val="left"/>
      <w:pPr>
        <w:tabs>
          <w:tab w:val="num" w:pos="4320"/>
        </w:tabs>
        <w:ind w:left="4320" w:hanging="360"/>
      </w:pPr>
      <w:rPr>
        <w:rFonts w:hint="default" w:ascii="Arial" w:hAnsi="Arial"/>
      </w:rPr>
    </w:lvl>
    <w:lvl w:ilvl="6" w:tplc="5C766E12" w:tentative="1">
      <w:start w:val="1"/>
      <w:numFmt w:val="bullet"/>
      <w:lvlText w:val="•"/>
      <w:lvlJc w:val="left"/>
      <w:pPr>
        <w:tabs>
          <w:tab w:val="num" w:pos="5040"/>
        </w:tabs>
        <w:ind w:left="5040" w:hanging="360"/>
      </w:pPr>
      <w:rPr>
        <w:rFonts w:hint="default" w:ascii="Arial" w:hAnsi="Arial"/>
      </w:rPr>
    </w:lvl>
    <w:lvl w:ilvl="7" w:tplc="0EC6FD96" w:tentative="1">
      <w:start w:val="1"/>
      <w:numFmt w:val="bullet"/>
      <w:lvlText w:val="•"/>
      <w:lvlJc w:val="left"/>
      <w:pPr>
        <w:tabs>
          <w:tab w:val="num" w:pos="5760"/>
        </w:tabs>
        <w:ind w:left="5760" w:hanging="360"/>
      </w:pPr>
      <w:rPr>
        <w:rFonts w:hint="default" w:ascii="Arial" w:hAnsi="Arial"/>
      </w:rPr>
    </w:lvl>
    <w:lvl w:ilvl="8" w:tplc="16B2F33E" w:tentative="1">
      <w:start w:val="1"/>
      <w:numFmt w:val="bullet"/>
      <w:lvlText w:val="•"/>
      <w:lvlJc w:val="left"/>
      <w:pPr>
        <w:tabs>
          <w:tab w:val="num" w:pos="6480"/>
        </w:tabs>
        <w:ind w:left="6480" w:hanging="360"/>
      </w:pPr>
      <w:rPr>
        <w:rFonts w:hint="default" w:ascii="Arial" w:hAnsi="Arial"/>
      </w:rPr>
    </w:lvl>
  </w:abstractNum>
  <w:abstractNum w:abstractNumId="11" w15:restartNumberingAfterBreak="0">
    <w:nsid w:val="611B1704"/>
    <w:multiLevelType w:val="multilevel"/>
    <w:tmpl w:val="52A4F67A"/>
    <w:lvl w:ilvl="0">
      <w:start w:val="1"/>
      <w:numFmt w:val="bullet"/>
      <w:lvlText w:val=""/>
      <w:lvlJc w:val="left"/>
      <w:pPr>
        <w:ind w:left="720" w:hanging="360"/>
      </w:pPr>
      <w:rPr>
        <w:rFonts w:hint="default" w:ascii="Wingdings" w:hAnsi="Wingdings"/>
        <w:color w:val="0E2841" w:themeColor="text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2" w15:restartNumberingAfterBreak="0">
    <w:nsid w:val="64BF51DD"/>
    <w:multiLevelType w:val="hybridMultilevel"/>
    <w:tmpl w:val="B33A3C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7091BA3"/>
    <w:multiLevelType w:val="hybridMultilevel"/>
    <w:tmpl w:val="EDC675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9603381"/>
    <w:multiLevelType w:val="hybridMultilevel"/>
    <w:tmpl w:val="370C45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A5303FC"/>
    <w:multiLevelType w:val="hybridMultilevel"/>
    <w:tmpl w:val="0DF23BD2"/>
    <w:lvl w:ilvl="0" w:tplc="62ACD164">
      <w:start w:val="1"/>
      <w:numFmt w:val="bullet"/>
      <w:lvlText w:val="•"/>
      <w:lvlJc w:val="left"/>
      <w:pPr>
        <w:ind w:left="72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FDE3617"/>
    <w:multiLevelType w:val="hybridMultilevel"/>
    <w:tmpl w:val="BC3AB0C6"/>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877359420">
    <w:abstractNumId w:val="5"/>
  </w:num>
  <w:num w:numId="2" w16cid:durableId="66732129">
    <w:abstractNumId w:val="3"/>
  </w:num>
  <w:num w:numId="3" w16cid:durableId="1791968620">
    <w:abstractNumId w:val="16"/>
  </w:num>
  <w:num w:numId="4" w16cid:durableId="67852329">
    <w:abstractNumId w:val="17"/>
  </w:num>
  <w:num w:numId="5" w16cid:durableId="825783799">
    <w:abstractNumId w:val="8"/>
  </w:num>
  <w:num w:numId="6" w16cid:durableId="1203637911">
    <w:abstractNumId w:val="7"/>
  </w:num>
  <w:num w:numId="7" w16cid:durableId="1393117886">
    <w:abstractNumId w:val="11"/>
  </w:num>
  <w:num w:numId="8" w16cid:durableId="546726307">
    <w:abstractNumId w:val="10"/>
  </w:num>
  <w:num w:numId="9" w16cid:durableId="1142770867">
    <w:abstractNumId w:val="2"/>
  </w:num>
  <w:num w:numId="10" w16cid:durableId="1077478685">
    <w:abstractNumId w:val="0"/>
  </w:num>
  <w:num w:numId="11" w16cid:durableId="366024991">
    <w:abstractNumId w:val="6"/>
  </w:num>
  <w:num w:numId="12" w16cid:durableId="212468278">
    <w:abstractNumId w:val="1"/>
  </w:num>
  <w:num w:numId="13" w16cid:durableId="537133619">
    <w:abstractNumId w:val="15"/>
  </w:num>
  <w:num w:numId="14" w16cid:durableId="1540043497">
    <w:abstractNumId w:val="12"/>
  </w:num>
  <w:num w:numId="15" w16cid:durableId="1805585116">
    <w:abstractNumId w:val="9"/>
  </w:num>
  <w:num w:numId="16" w16cid:durableId="1251239381">
    <w:abstractNumId w:val="14"/>
  </w:num>
  <w:num w:numId="17" w16cid:durableId="779033600">
    <w:abstractNumId w:val="13"/>
  </w:num>
  <w:num w:numId="18" w16cid:durableId="8060495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dirty"/>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val="false"/>
  <w:defaultTabStop w:val="720"/>
  <w:characterSpacingControl w:val="doNotCompress"/>
  <w:hdrShapeDefaults>
    <o:shapedefaults v:ext="edit" spidmax="2050">
      <o:colormenu v:ext="edit" fillcolor="none [241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63B85"/>
    <w:rsid w:val="0008782A"/>
    <w:rsid w:val="00097564"/>
    <w:rsid w:val="000A065A"/>
    <w:rsid w:val="000E56ED"/>
    <w:rsid w:val="00106FC5"/>
    <w:rsid w:val="00120DEC"/>
    <w:rsid w:val="00123C19"/>
    <w:rsid w:val="001414C9"/>
    <w:rsid w:val="001A2DAB"/>
    <w:rsid w:val="001C55B6"/>
    <w:rsid w:val="001D6CC4"/>
    <w:rsid w:val="00206405"/>
    <w:rsid w:val="002341AD"/>
    <w:rsid w:val="00253267"/>
    <w:rsid w:val="002823CD"/>
    <w:rsid w:val="00287787"/>
    <w:rsid w:val="00291685"/>
    <w:rsid w:val="0029329C"/>
    <w:rsid w:val="002B0A3D"/>
    <w:rsid w:val="002C3A60"/>
    <w:rsid w:val="002F26AB"/>
    <w:rsid w:val="003007A7"/>
    <w:rsid w:val="003257E1"/>
    <w:rsid w:val="00325AE5"/>
    <w:rsid w:val="00325DEC"/>
    <w:rsid w:val="00346FFA"/>
    <w:rsid w:val="00385494"/>
    <w:rsid w:val="003A3069"/>
    <w:rsid w:val="003C0EE3"/>
    <w:rsid w:val="003C20B5"/>
    <w:rsid w:val="003E5295"/>
    <w:rsid w:val="003E545F"/>
    <w:rsid w:val="003F03D2"/>
    <w:rsid w:val="003F1E1A"/>
    <w:rsid w:val="004045E5"/>
    <w:rsid w:val="00421496"/>
    <w:rsid w:val="00422C27"/>
    <w:rsid w:val="0044367C"/>
    <w:rsid w:val="0044412C"/>
    <w:rsid w:val="004642F0"/>
    <w:rsid w:val="00500564"/>
    <w:rsid w:val="0051102B"/>
    <w:rsid w:val="00516CC0"/>
    <w:rsid w:val="005268CF"/>
    <w:rsid w:val="005475F0"/>
    <w:rsid w:val="00582081"/>
    <w:rsid w:val="005838BC"/>
    <w:rsid w:val="005B57E1"/>
    <w:rsid w:val="005E61E0"/>
    <w:rsid w:val="005F0F31"/>
    <w:rsid w:val="005F7D75"/>
    <w:rsid w:val="006024ED"/>
    <w:rsid w:val="0061793F"/>
    <w:rsid w:val="0062123A"/>
    <w:rsid w:val="006605F8"/>
    <w:rsid w:val="006676A1"/>
    <w:rsid w:val="006833BD"/>
    <w:rsid w:val="006D2642"/>
    <w:rsid w:val="006E2D42"/>
    <w:rsid w:val="00720FEE"/>
    <w:rsid w:val="00764B6F"/>
    <w:rsid w:val="007C7319"/>
    <w:rsid w:val="007D43B3"/>
    <w:rsid w:val="007F20B4"/>
    <w:rsid w:val="007F393F"/>
    <w:rsid w:val="007F525E"/>
    <w:rsid w:val="00802FF1"/>
    <w:rsid w:val="0082695D"/>
    <w:rsid w:val="0083044C"/>
    <w:rsid w:val="00846694"/>
    <w:rsid w:val="0085182D"/>
    <w:rsid w:val="00867E5F"/>
    <w:rsid w:val="008709F5"/>
    <w:rsid w:val="008716E2"/>
    <w:rsid w:val="00877A91"/>
    <w:rsid w:val="00884E86"/>
    <w:rsid w:val="00890534"/>
    <w:rsid w:val="00891124"/>
    <w:rsid w:val="008927FF"/>
    <w:rsid w:val="008B0F18"/>
    <w:rsid w:val="008C1616"/>
    <w:rsid w:val="008E3921"/>
    <w:rsid w:val="0090027B"/>
    <w:rsid w:val="00905238"/>
    <w:rsid w:val="00941B80"/>
    <w:rsid w:val="0094702A"/>
    <w:rsid w:val="00967DAB"/>
    <w:rsid w:val="009748DF"/>
    <w:rsid w:val="00990E76"/>
    <w:rsid w:val="00991A53"/>
    <w:rsid w:val="00996F4E"/>
    <w:rsid w:val="009E707A"/>
    <w:rsid w:val="009F71FE"/>
    <w:rsid w:val="00A27D8D"/>
    <w:rsid w:val="00A31F33"/>
    <w:rsid w:val="00A70A62"/>
    <w:rsid w:val="00A71DA8"/>
    <w:rsid w:val="00A90A7A"/>
    <w:rsid w:val="00AB1210"/>
    <w:rsid w:val="00AB5409"/>
    <w:rsid w:val="00AB770D"/>
    <w:rsid w:val="00AF2088"/>
    <w:rsid w:val="00AF5FB0"/>
    <w:rsid w:val="00B0080A"/>
    <w:rsid w:val="00B0461B"/>
    <w:rsid w:val="00B0538C"/>
    <w:rsid w:val="00B376E4"/>
    <w:rsid w:val="00B37AB8"/>
    <w:rsid w:val="00B418DE"/>
    <w:rsid w:val="00B47FE7"/>
    <w:rsid w:val="00B67824"/>
    <w:rsid w:val="00BE15BA"/>
    <w:rsid w:val="00BFB7CD"/>
    <w:rsid w:val="00C20ED0"/>
    <w:rsid w:val="00C31D85"/>
    <w:rsid w:val="00C348A8"/>
    <w:rsid w:val="00C34FA0"/>
    <w:rsid w:val="00C46111"/>
    <w:rsid w:val="00C47DCC"/>
    <w:rsid w:val="00C83332"/>
    <w:rsid w:val="00C95E04"/>
    <w:rsid w:val="00CC0A8F"/>
    <w:rsid w:val="00CC24B6"/>
    <w:rsid w:val="00CD3A64"/>
    <w:rsid w:val="00CE08CD"/>
    <w:rsid w:val="00D0664A"/>
    <w:rsid w:val="00D210FA"/>
    <w:rsid w:val="00D30F1D"/>
    <w:rsid w:val="00D57231"/>
    <w:rsid w:val="00D8224F"/>
    <w:rsid w:val="00D87B48"/>
    <w:rsid w:val="00D91203"/>
    <w:rsid w:val="00D94FD1"/>
    <w:rsid w:val="00DE717F"/>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52F83"/>
    <w:rsid w:val="00F61360"/>
    <w:rsid w:val="00FA33D2"/>
    <w:rsid w:val="00FC538A"/>
    <w:rsid w:val="00FE2B9F"/>
    <w:rsid w:val="00FF3CF0"/>
    <w:rsid w:val="00FF4076"/>
    <w:rsid w:val="09B7F2D1"/>
    <w:rsid w:val="0D4E65EC"/>
    <w:rsid w:val="12ECF690"/>
    <w:rsid w:val="1EBA04B4"/>
    <w:rsid w:val="21618485"/>
    <w:rsid w:val="22FABBC9"/>
    <w:rsid w:val="25BA1C5D"/>
    <w:rsid w:val="25C1BDBC"/>
    <w:rsid w:val="2CD6ADAF"/>
    <w:rsid w:val="3399E841"/>
    <w:rsid w:val="376E2843"/>
    <w:rsid w:val="3CD27057"/>
    <w:rsid w:val="3D6B2ACD"/>
    <w:rsid w:val="3D6B2ACD"/>
    <w:rsid w:val="3FD565E2"/>
    <w:rsid w:val="41825A8F"/>
    <w:rsid w:val="450D39DD"/>
    <w:rsid w:val="47B4E225"/>
    <w:rsid w:val="48DCF623"/>
    <w:rsid w:val="4A6C0239"/>
    <w:rsid w:val="4A790D0B"/>
    <w:rsid w:val="52610895"/>
    <w:rsid w:val="53EEE6DA"/>
    <w:rsid w:val="54C81DE8"/>
    <w:rsid w:val="565EAC25"/>
    <w:rsid w:val="565EAC25"/>
    <w:rsid w:val="59ADA9FA"/>
    <w:rsid w:val="5A8A343B"/>
    <w:rsid w:val="5EEF3489"/>
    <w:rsid w:val="601DFAB2"/>
    <w:rsid w:val="62315174"/>
    <w:rsid w:val="66565970"/>
    <w:rsid w:val="6BADEE40"/>
    <w:rsid w:val="71F48269"/>
    <w:rsid w:val="732D3B05"/>
    <w:rsid w:val="74AA2B76"/>
    <w:rsid w:val="768AC44A"/>
    <w:rsid w:val="7D782ED2"/>
    <w:rsid w:val="7D782ED2"/>
    <w:rsid w:val="7ED7DC6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2415]"/>
    </o:shapedefaults>
    <o:shapelayout v:ext="edit">
      <o:idmap v:ext="edit" data="2"/>
    </o:shapelayout>
  </w:shapeDefaults>
  <w:decimalSymbol w:val="."/>
  <w:listSeparator w:val=","/>
  <w14:docId w14:val="75970E4F"/>
  <w15:docId w15:val="{DBE7B7C1-F80C-4086-A3C2-444A8437D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qFormat="1"/>
    <w:lsdException w:name="heading 4" w:uiPriority="0" w:semiHidden="1" w:unhideWhenUsed="1"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lsdException w:name="Subtle Reference" w:uiPriority="31"/>
    <w:lsdException w:name="Intense Reference" w:uiPriority="32"/>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0E2841"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3">
    <w:name w:val="heading 3"/>
    <w:basedOn w:val="Normal"/>
    <w:next w:val="Normal"/>
    <w:link w:val="Heading3Char"/>
    <w:uiPriority w:val="9"/>
    <w:semiHidden/>
    <w:qFormat/>
    <w:rsid w:val="009E707A"/>
    <w:pPr>
      <w:keepNext/>
      <w:keepLines/>
      <w:spacing w:before="40" w:after="0"/>
      <w:outlineLvl w:val="2"/>
    </w:pPr>
    <w:rPr>
      <w:rFonts w:asciiTheme="majorHAnsi" w:hAnsiTheme="majorHAnsi" w:eastAsiaTheme="majorEastAsia" w:cstheme="majorBidi"/>
      <w:color w:val="0A2F40"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97132" w:themeColor="accent2"/>
      <w:spacing w:val="10"/>
      <w:sz w:val="28"/>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D6CC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4Char" w:customStyle="1">
    <w:name w:val="Heading 4 Char"/>
    <w:basedOn w:val="DefaultParagraphFont"/>
    <w:link w:val="Heading4"/>
    <w:semiHidden/>
    <w:rsid w:val="00A70A62"/>
    <w:rPr>
      <w:rFonts w:eastAsia="Times New Roman" w:cs="Arial"/>
      <w:b/>
      <w:noProof/>
      <w:color w:val="E97132"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hAnsiTheme="majorHAnsi" w:eastAsiaTheme="majorEastAsia" w:cstheme="majorBidi"/>
      <w:b/>
      <w:color w:val="FFFFFF" w:themeColor="background1"/>
      <w:spacing w:val="-10"/>
      <w:kern w:val="28"/>
      <w:sz w:val="48"/>
      <w:szCs w:val="56"/>
    </w:rPr>
  </w:style>
  <w:style w:type="character" w:styleId="TitleChar" w:customStyle="1">
    <w:name w:val="Title Char"/>
    <w:basedOn w:val="DefaultParagraphFont"/>
    <w:link w:val="Title"/>
    <w:uiPriority w:val="10"/>
    <w:rsid w:val="00990E76"/>
    <w:rPr>
      <w:rFonts w:asciiTheme="majorHAnsi" w:hAnsiTheme="majorHAnsi" w:eastAsiaTheme="majorEastAsia"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styleId="Heading1Char" w:customStyle="1">
    <w:name w:val="Heading 1 Char"/>
    <w:basedOn w:val="DefaultParagraphFont"/>
    <w:link w:val="Heading1"/>
    <w:uiPriority w:val="9"/>
    <w:rsid w:val="00990E76"/>
    <w:rPr>
      <w:rFonts w:asciiTheme="majorHAnsi" w:hAnsiTheme="majorHAnsi"/>
      <w:b/>
      <w:color w:val="0E2841"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156082" w:themeColor="accent1"/>
    </w:rPr>
  </w:style>
  <w:style w:type="paragraph" w:styleId="IntenseQuote">
    <w:name w:val="Intense Quote"/>
    <w:basedOn w:val="Normal"/>
    <w:next w:val="Normal"/>
    <w:link w:val="IntenseQuoteChar"/>
    <w:uiPriority w:val="30"/>
    <w:semiHidden/>
    <w:rsid w:val="00967DAB"/>
    <w:pPr>
      <w:pBdr>
        <w:top w:val="single" w:color="156082" w:themeColor="accent1" w:sz="4" w:space="10"/>
        <w:bottom w:val="single" w:color="156082" w:themeColor="accent1" w:sz="4" w:space="10"/>
      </w:pBdr>
      <w:spacing w:before="360" w:after="360"/>
      <w:ind w:left="864" w:right="864"/>
      <w:jc w:val="center"/>
    </w:pPr>
    <w:rPr>
      <w:i/>
      <w:iCs/>
      <w:color w:val="156082" w:themeColor="accent1"/>
    </w:rPr>
  </w:style>
  <w:style w:type="character" w:styleId="IntenseQuoteChar" w:customStyle="1">
    <w:name w:val="Intense Quote Char"/>
    <w:basedOn w:val="DefaultParagraphFont"/>
    <w:link w:val="IntenseQuote"/>
    <w:uiPriority w:val="30"/>
    <w:semiHidden/>
    <w:rsid w:val="00967DAB"/>
    <w:rPr>
      <w:rFonts w:eastAsia="Times New Roman" w:cs="Times New Roman"/>
      <w:i/>
      <w:iCs/>
      <w:color w:val="156082" w:themeColor="accent1"/>
      <w:sz w:val="21"/>
    </w:rPr>
  </w:style>
  <w:style w:type="character" w:styleId="IntenseReference">
    <w:name w:val="Intense Reference"/>
    <w:basedOn w:val="DefaultParagraphFont"/>
    <w:uiPriority w:val="32"/>
    <w:semiHidden/>
    <w:rsid w:val="00967DAB"/>
    <w:rPr>
      <w:b/>
      <w:bCs/>
      <w:smallCaps/>
      <w:color w:val="156082"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styleId="Heading2Char" w:customStyle="1">
    <w:name w:val="Heading 2 Char"/>
    <w:basedOn w:val="DefaultParagraphFont"/>
    <w:link w:val="Heading2"/>
    <w:uiPriority w:val="9"/>
    <w:rsid w:val="00990E76"/>
    <w:rPr>
      <w:rFonts w:asciiTheme="majorHAnsi" w:hAnsiTheme="majorHAnsi"/>
      <w:b/>
      <w:color w:val="FFFFFF" w:themeColor="background1"/>
      <w:spacing w:val="10"/>
      <w:sz w:val="28"/>
    </w:rPr>
  </w:style>
  <w:style w:type="paragraph" w:styleId="NormalTextDarkBackground" w:customStyle="1">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styleId="HeaderChar" w:customStyle="1">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styleId="FooterChar" w:customStyle="1">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0E2841" w:themeColor="text2"/>
      <w:spacing w:val="-10"/>
      <w:sz w:val="48"/>
      <w:szCs w:val="100"/>
    </w:rPr>
  </w:style>
  <w:style w:type="character" w:styleId="QuoteChar" w:customStyle="1">
    <w:name w:val="Quote Char"/>
    <w:basedOn w:val="DefaultParagraphFont"/>
    <w:link w:val="Quote"/>
    <w:uiPriority w:val="29"/>
    <w:rsid w:val="00C46111"/>
    <w:rPr>
      <w:rFonts w:asciiTheme="majorHAnsi" w:hAnsiTheme="majorHAnsi"/>
      <w:b/>
      <w:noProof/>
      <w:color w:val="0E2841" w:themeColor="text2"/>
      <w:spacing w:val="-10"/>
      <w:sz w:val="48"/>
      <w:szCs w:val="100"/>
    </w:rPr>
  </w:style>
  <w:style w:type="character" w:styleId="Heading3Char" w:customStyle="1">
    <w:name w:val="Heading 3 Char"/>
    <w:basedOn w:val="DefaultParagraphFont"/>
    <w:link w:val="Heading3"/>
    <w:uiPriority w:val="9"/>
    <w:semiHidden/>
    <w:rsid w:val="009E707A"/>
    <w:rPr>
      <w:rFonts w:asciiTheme="majorHAnsi" w:hAnsiTheme="majorHAnsi" w:eastAsiaTheme="majorEastAsia" w:cstheme="majorBidi"/>
      <w:color w:val="0A2F4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chart" Target="charts/chart1.xml" Id="rId14" /><Relationship Type="http://schemas.openxmlformats.org/officeDocument/2006/relationships/footer" Target="footer.xml" Id="R1951c3dddb444190" /><Relationship Type="http://schemas.openxmlformats.org/officeDocument/2006/relationships/footer" Target="footer2.xml" Id="R86bc52ec17d34d7d" /><Relationship Type="http://schemas.openxmlformats.org/officeDocument/2006/relationships/footer" Target="footer3.xml" Id="Rc7501f1763804727" /><Relationship Type="http://schemas.openxmlformats.org/officeDocument/2006/relationships/footer" Target="footer4.xml" Id="R5c43341bcf364426" /><Relationship Type="http://schemas.openxmlformats.org/officeDocument/2006/relationships/footer" Target="footer5.xml" Id="Ra58f48b45ffb4676" /><Relationship Type="http://schemas.openxmlformats.org/officeDocument/2006/relationships/footer" Target="footer6.xml" Id="Rcf77d3ca2c8d453b"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1"/>
        <c:ser>
          <c:idx val="0"/>
          <c:order val="0"/>
          <c:tx>
            <c:strRef>
              <c:f>Sheet1!$B$1</c:f>
              <c:strCache>
                <c:ptCount val="1"/>
                <c:pt idx="0">
                  <c:v>Frequency in Literature</c:v>
                </c:pt>
              </c:strCache>
            </c:strRef>
          </c:tx>
          <c:invertIfNegative val="1"/>
          <c:cat>
            <c:strRef>
              <c:f>Sheet1!$A$2:$A$4</c:f>
              <c:strCache>
                <c:ptCount val="3"/>
                <c:pt idx="0">
                  <c:v>Structural Inequality</c:v>
                </c:pt>
                <c:pt idx="1">
                  <c:v>Cultural Stigma &amp; Mistrust</c:v>
                </c:pt>
                <c:pt idx="2">
                  <c:v>Institutional Barriers</c:v>
                </c:pt>
              </c:strCache>
            </c:strRef>
          </c:cat>
          <c:val>
            <c:numRef>
              <c:f>Sheet1!$B$2:$B$4</c:f>
              <c:numCache>
                <c:formatCode>General</c:formatCode>
                <c:ptCount val="3"/>
                <c:pt idx="0">
                  <c:v>9</c:v>
                </c:pt>
                <c:pt idx="1">
                  <c:v>8</c:v>
                </c:pt>
                <c:pt idx="2">
                  <c:v>7</c:v>
                </c:pt>
              </c:numCache>
            </c:numRef>
          </c:val>
          <c:extLst>
            <c:ext xmlns:c16="http://schemas.microsoft.com/office/drawing/2014/chart" uri="{C3380CC4-5D6E-409C-BE32-E72D297353CC}">
              <c16:uniqueId val="{00000000-A73B-492A-B94D-A572A2344D91}"/>
            </c:ext>
          </c:extLst>
        </c:ser>
        <c:ser>
          <c:idx val="1"/>
          <c:order val="1"/>
          <c:tx>
            <c:strRef>
              <c:f>Sheet1!$C$1</c:f>
              <c:strCache>
                <c:ptCount val="1"/>
                <c:pt idx="0">
                  <c:v>Impact on Access</c:v>
                </c:pt>
              </c:strCache>
            </c:strRef>
          </c:tx>
          <c:invertIfNegative val="1"/>
          <c:cat>
            <c:strRef>
              <c:f>Sheet1!$A$2:$A$4</c:f>
              <c:strCache>
                <c:ptCount val="3"/>
                <c:pt idx="0">
                  <c:v>Structural Inequality</c:v>
                </c:pt>
                <c:pt idx="1">
                  <c:v>Cultural Stigma &amp; Mistrust</c:v>
                </c:pt>
                <c:pt idx="2">
                  <c:v>Institutional Barriers</c:v>
                </c:pt>
              </c:strCache>
            </c:strRef>
          </c:cat>
          <c:val>
            <c:numRef>
              <c:f>Sheet1!$C$2:$C$4</c:f>
              <c:numCache>
                <c:formatCode>General</c:formatCode>
                <c:ptCount val="3"/>
                <c:pt idx="0">
                  <c:v>9</c:v>
                </c:pt>
                <c:pt idx="1">
                  <c:v>9</c:v>
                </c:pt>
                <c:pt idx="2">
                  <c:v>8</c:v>
                </c:pt>
              </c:numCache>
            </c:numRef>
          </c:val>
          <c:extLst>
            <c:ext xmlns:c16="http://schemas.microsoft.com/office/drawing/2014/chart" uri="{C3380CC4-5D6E-409C-BE32-E72D297353CC}">
              <c16:uniqueId val="{00000001-A73B-492A-B94D-A572A2344D91}"/>
            </c:ext>
          </c:extLst>
        </c:ser>
        <c:ser>
          <c:idx val="2"/>
          <c:order val="2"/>
          <c:tx>
            <c:strRef>
              <c:f>Sheet1!$D$1</c:f>
              <c:strCache>
                <c:ptCount val="1"/>
                <c:pt idx="0">
                  <c:v>Policy Response Level</c:v>
                </c:pt>
              </c:strCache>
            </c:strRef>
          </c:tx>
          <c:invertIfNegative val="1"/>
          <c:cat>
            <c:strRef>
              <c:f>Sheet1!$A$2:$A$4</c:f>
              <c:strCache>
                <c:ptCount val="3"/>
                <c:pt idx="0">
                  <c:v>Structural Inequality</c:v>
                </c:pt>
                <c:pt idx="1">
                  <c:v>Cultural Stigma &amp; Mistrust</c:v>
                </c:pt>
                <c:pt idx="2">
                  <c:v>Institutional Barriers</c:v>
                </c:pt>
              </c:strCache>
            </c:strRef>
          </c:cat>
          <c:val>
            <c:numRef>
              <c:f>Sheet1!$D$2:$D$4</c:f>
              <c:numCache>
                <c:formatCode>General</c:formatCode>
                <c:ptCount val="3"/>
                <c:pt idx="0">
                  <c:v>6</c:v>
                </c:pt>
                <c:pt idx="1">
                  <c:v>5</c:v>
                </c:pt>
                <c:pt idx="2">
                  <c:v>6</c:v>
                </c:pt>
              </c:numCache>
            </c:numRef>
          </c:val>
          <c:extLst>
            <c:ext xmlns:c16="http://schemas.microsoft.com/office/drawing/2014/chart" uri="{C3380CC4-5D6E-409C-BE32-E72D297353CC}">
              <c16:uniqueId val="{00000002-A73B-492A-B94D-A572A2344D91}"/>
            </c:ext>
          </c:extLst>
        </c:ser>
        <c:dLbls>
          <c:showLegendKey val="0"/>
          <c:showVal val="0"/>
          <c:showCatName val="0"/>
          <c:showSerName val="0"/>
          <c:showPercent val="0"/>
          <c:showBubbleSize val="0"/>
        </c:dLbls>
        <c:gapWidth val="150"/>
        <c:axId val="-2068027336"/>
        <c:axId val="-2113994440"/>
      </c:barChart>
      <c:catAx>
        <c:axId val="-2068027336"/>
        <c:scaling>
          <c:orientation val="minMax"/>
        </c:scaling>
        <c:delete val="0"/>
        <c:axPos val="b"/>
        <c:numFmt formatCode="General" sourceLinked="0"/>
        <c:majorTickMark val="out"/>
        <c:minorTickMark val="none"/>
        <c:tickLblPos val="nextTo"/>
        <c:crossAx val="-2113994440"/>
        <c:crosses val="autoZero"/>
        <c:auto val="1"/>
        <c:lblAlgn val="ctr"/>
        <c:lblOffset val="100"/>
        <c:noMultiLvlLbl val="0"/>
      </c:catAx>
      <c:valAx>
        <c:axId val="-2113994440"/>
        <c:scaling>
          <c:orientation val="minMax"/>
        </c:scaling>
        <c:delete val="0"/>
        <c:axPos val="l"/>
        <c:majorGridlines/>
        <c:numFmt formatCode="General" sourceLinked="1"/>
        <c:majorTickMark val="out"/>
        <c:minorTickMark val="none"/>
        <c:tickLblPos val="nextTo"/>
        <c:crossAx val="-2068027336"/>
        <c:crosses val="autoZero"/>
        <c:crossBetween val="between"/>
      </c:valAx>
    </c:plotArea>
    <c:plotVisOnly val="1"/>
    <c:dispBlanksAs val="gap"/>
    <c:showDLblsOverMax val="1"/>
  </c:chart>
  <c:txPr>
    <a:bodyPr/>
    <a:lstStyle/>
    <a:p>
      <a:pPr>
        <a:defRPr sz="900"/>
      </a:pPr>
      <a:endParaRPr lang="en-US"/>
    </a:p>
  </c:txPr>
  <c:externalData r:id="rId1">
    <c:autoUpdate val="0"/>
  </c:externalData>
</c:chartSpace>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dd7bbc2b-1d05-4a2b-aef3-b6f0207d1649" xsi:nil="true"/>
    <_activity xmlns="dd7bbc2b-1d05-4a2b-aef3-b6f0207d164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5" ma:contentTypeDescription="Create a new document." ma:contentTypeScope="" ma:versionID="bbc28ab06dee9c9ad6d0bfe63528e31a">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8cc867dace6d4f1f2dc191f0a37d9ef7"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2.xml><?xml version="1.0" encoding="utf-8"?>
<ds:datastoreItem xmlns:ds="http://schemas.openxmlformats.org/officeDocument/2006/customXml" ds:itemID="{4176C48E-4C0F-468C-B5F5-074B2EE9B9EF}">
  <ds:schemaRefs>
    <ds:schemaRef ds:uri="http://purl.org/dc/terms/"/>
    <ds:schemaRef ds:uri="http://schemas.openxmlformats.org/package/2006/metadata/core-properties"/>
    <ds:schemaRef ds:uri="d6f7a6e2-a2bb-432a-b406-760b1b1769a2"/>
    <ds:schemaRef ds:uri="http://schemas.microsoft.com/office/2006/documentManagement/types"/>
    <ds:schemaRef ds:uri="http://www.w3.org/XML/1998/namespace"/>
    <ds:schemaRef ds:uri="http://schemas.microsoft.com/office/infopath/2007/PartnerControls"/>
    <ds:schemaRef ds:uri="http://purl.org/dc/elements/1.1/"/>
    <ds:schemaRef ds:uri="dd7bbc2b-1d05-4a2b-aef3-b6f0207d1649"/>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96256A54-2B5F-43B0-9E9F-B201F9731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Education brochure</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Dilara Begum (2017884)</dc:creator>
  <keywords/>
  <dc:description/>
  <lastModifiedBy>Dilara Begum (2017884)</lastModifiedBy>
  <revision>6</revision>
  <dcterms:created xsi:type="dcterms:W3CDTF">2026-02-03T13:57:00.0000000Z</dcterms:created>
  <dcterms:modified xsi:type="dcterms:W3CDTF">2026-03-05T19:41:04.5947518Z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y fmtid="{D5CDD505-2E9C-101B-9397-08002B2CF9AE}" pid="3" name="GrammarlyDocumentId">
    <vt:lpwstr>90bf9c2f-642d-48a1-a0b4-768be7b716f5</vt:lpwstr>
  </property>
</Properties>
</file>