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47FD6" w14:textId="77777777" w:rsidR="00CF3D32" w:rsidRPr="00874CAA" w:rsidRDefault="00CF3D32" w:rsidP="00CF3D32">
      <w:pPr>
        <w:spacing w:line="360" w:lineRule="auto"/>
        <w:jc w:val="center"/>
        <w:rPr>
          <w:rFonts w:ascii="Arial" w:hAnsi="Arial" w:cs="Arial"/>
          <w:sz w:val="32"/>
          <w:szCs w:val="32"/>
        </w:rPr>
      </w:pPr>
      <w:r w:rsidRPr="00874CAA">
        <w:rPr>
          <w:rFonts w:ascii="Arial" w:hAnsi="Arial" w:cs="Arial"/>
          <w:noProof/>
          <w:sz w:val="32"/>
          <w:szCs w:val="32"/>
        </w:rPr>
        <w:drawing>
          <wp:inline distT="0" distB="0" distL="0" distR="0" wp14:anchorId="4CD47C63" wp14:editId="0EB4B4EA">
            <wp:extent cx="1470660" cy="1470660"/>
            <wp:effectExtent l="0" t="0" r="0" b="0"/>
            <wp:docPr id="2" name="Picture 2" descr="A black and yellow shield with yellow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yellow shield with yellow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0660" cy="1470660"/>
                    </a:xfrm>
                    <a:prstGeom prst="rect">
                      <a:avLst/>
                    </a:prstGeom>
                    <a:noFill/>
                    <a:ln>
                      <a:noFill/>
                    </a:ln>
                  </pic:spPr>
                </pic:pic>
              </a:graphicData>
            </a:graphic>
          </wp:inline>
        </w:drawing>
      </w:r>
    </w:p>
    <w:p w14:paraId="6208E837" w14:textId="77777777" w:rsidR="00CF3D32" w:rsidRPr="00874CAA" w:rsidRDefault="00CF3D32" w:rsidP="00CF3D32">
      <w:pPr>
        <w:spacing w:line="360" w:lineRule="auto"/>
        <w:jc w:val="center"/>
        <w:rPr>
          <w:rFonts w:ascii="Arial" w:hAnsi="Arial" w:cs="Arial"/>
          <w:sz w:val="32"/>
          <w:szCs w:val="32"/>
        </w:rPr>
      </w:pPr>
    </w:p>
    <w:p w14:paraId="0AC17E05" w14:textId="77777777" w:rsidR="00CF3D32" w:rsidRPr="00874CAA" w:rsidRDefault="00CF3D32" w:rsidP="00CF3D32">
      <w:pPr>
        <w:spacing w:line="360" w:lineRule="auto"/>
        <w:jc w:val="center"/>
        <w:rPr>
          <w:rFonts w:ascii="Arial" w:hAnsi="Arial" w:cs="Arial"/>
          <w:sz w:val="32"/>
          <w:szCs w:val="32"/>
        </w:rPr>
      </w:pPr>
    </w:p>
    <w:p w14:paraId="3C0C38D8" w14:textId="77777777" w:rsidR="00CF3D32" w:rsidRPr="00874CAA" w:rsidRDefault="00CF3D32" w:rsidP="00CF3D32">
      <w:pPr>
        <w:spacing w:line="360" w:lineRule="auto"/>
        <w:rPr>
          <w:rFonts w:ascii="Arial" w:hAnsi="Arial" w:cs="Arial"/>
          <w:sz w:val="32"/>
          <w:szCs w:val="32"/>
        </w:rPr>
      </w:pPr>
    </w:p>
    <w:p w14:paraId="3BED84B2" w14:textId="77777777" w:rsidR="00CF3D32" w:rsidRPr="00874CAA" w:rsidRDefault="00CF3D32" w:rsidP="00CF3D32">
      <w:pPr>
        <w:spacing w:line="360" w:lineRule="auto"/>
        <w:jc w:val="center"/>
        <w:rPr>
          <w:rFonts w:ascii="Arial" w:hAnsi="Arial" w:cs="Arial"/>
          <w:sz w:val="32"/>
          <w:szCs w:val="32"/>
        </w:rPr>
      </w:pPr>
    </w:p>
    <w:p w14:paraId="22086C6B" w14:textId="6A406DF2" w:rsidR="00CF3D32" w:rsidRPr="00874CAA" w:rsidRDefault="00CF3D32" w:rsidP="00CF3D32">
      <w:pPr>
        <w:spacing w:line="360" w:lineRule="auto"/>
        <w:jc w:val="center"/>
        <w:rPr>
          <w:rFonts w:ascii="Arial" w:hAnsi="Arial" w:cs="Arial"/>
          <w:b/>
          <w:bCs/>
          <w:sz w:val="32"/>
          <w:szCs w:val="32"/>
        </w:rPr>
      </w:pPr>
      <w:r w:rsidRPr="00874CAA">
        <w:rPr>
          <w:rFonts w:ascii="Arial" w:hAnsi="Arial" w:cs="Arial"/>
          <w:b/>
          <w:bCs/>
          <w:sz w:val="32"/>
          <w:szCs w:val="32"/>
        </w:rPr>
        <w:t>Strategic Management for The INKEY List</w:t>
      </w:r>
    </w:p>
    <w:p w14:paraId="383410D9" w14:textId="77777777" w:rsidR="00CF3D32" w:rsidRPr="00874CAA" w:rsidRDefault="00CF3D32" w:rsidP="00CF3D32">
      <w:pPr>
        <w:spacing w:line="360" w:lineRule="auto"/>
        <w:jc w:val="center"/>
        <w:rPr>
          <w:rFonts w:ascii="Arial" w:hAnsi="Arial" w:cs="Arial"/>
          <w:sz w:val="32"/>
          <w:szCs w:val="32"/>
        </w:rPr>
      </w:pPr>
    </w:p>
    <w:p w14:paraId="407735B7" w14:textId="77777777" w:rsidR="00CF3D32" w:rsidRPr="00874CAA" w:rsidRDefault="00CF3D32" w:rsidP="00CF3D32">
      <w:pPr>
        <w:spacing w:line="360" w:lineRule="auto"/>
        <w:jc w:val="center"/>
        <w:rPr>
          <w:rFonts w:ascii="Arial" w:hAnsi="Arial" w:cs="Arial"/>
          <w:sz w:val="32"/>
          <w:szCs w:val="32"/>
        </w:rPr>
      </w:pPr>
    </w:p>
    <w:p w14:paraId="38548200" w14:textId="77777777" w:rsidR="00CF3D32" w:rsidRPr="00874CAA" w:rsidRDefault="00CF3D32" w:rsidP="00CF3D32">
      <w:pPr>
        <w:spacing w:line="360" w:lineRule="auto"/>
        <w:jc w:val="center"/>
        <w:rPr>
          <w:rFonts w:ascii="Arial" w:hAnsi="Arial" w:cs="Arial"/>
          <w:sz w:val="32"/>
          <w:szCs w:val="32"/>
        </w:rPr>
      </w:pPr>
    </w:p>
    <w:p w14:paraId="1D0C0FA5" w14:textId="77777777" w:rsidR="00CF3D32" w:rsidRPr="00874CAA" w:rsidRDefault="00CF3D32" w:rsidP="00CF3D32">
      <w:pPr>
        <w:spacing w:line="360" w:lineRule="auto"/>
        <w:jc w:val="center"/>
        <w:rPr>
          <w:rFonts w:ascii="Arial" w:hAnsi="Arial" w:cs="Arial"/>
          <w:sz w:val="32"/>
          <w:szCs w:val="32"/>
        </w:rPr>
      </w:pPr>
    </w:p>
    <w:p w14:paraId="72C0F804" w14:textId="77777777" w:rsidR="00CF3D32" w:rsidRPr="00874CAA" w:rsidRDefault="00CF3D32" w:rsidP="00CF3D32">
      <w:pPr>
        <w:spacing w:line="360" w:lineRule="auto"/>
        <w:jc w:val="center"/>
        <w:rPr>
          <w:rFonts w:ascii="Arial" w:hAnsi="Arial" w:cs="Arial"/>
          <w:sz w:val="32"/>
          <w:szCs w:val="32"/>
        </w:rPr>
      </w:pPr>
    </w:p>
    <w:p w14:paraId="6FF7B1CD" w14:textId="77777777" w:rsidR="00CF3D32" w:rsidRPr="00874CAA" w:rsidRDefault="00CF3D32" w:rsidP="00CF3D32">
      <w:pPr>
        <w:spacing w:line="360" w:lineRule="auto"/>
        <w:jc w:val="center"/>
        <w:rPr>
          <w:rFonts w:ascii="Arial" w:hAnsi="Arial" w:cs="Arial"/>
          <w:sz w:val="32"/>
          <w:szCs w:val="32"/>
        </w:rPr>
      </w:pPr>
    </w:p>
    <w:p w14:paraId="0C6D0B86" w14:textId="77777777" w:rsidR="00CF3D32" w:rsidRPr="00874CAA" w:rsidRDefault="00CF3D32" w:rsidP="00CF3D32">
      <w:pPr>
        <w:spacing w:line="360" w:lineRule="auto"/>
        <w:jc w:val="center"/>
        <w:rPr>
          <w:rFonts w:ascii="Arial" w:hAnsi="Arial" w:cs="Arial"/>
          <w:sz w:val="32"/>
          <w:szCs w:val="32"/>
        </w:rPr>
      </w:pPr>
      <w:r w:rsidRPr="00874CAA">
        <w:rPr>
          <w:rFonts w:ascii="Arial" w:hAnsi="Arial" w:cs="Arial"/>
          <w:sz w:val="32"/>
          <w:szCs w:val="32"/>
        </w:rPr>
        <w:t>By Julia Mansell</w:t>
      </w:r>
    </w:p>
    <w:p w14:paraId="4E5FC582" w14:textId="77777777" w:rsidR="00CF3D32" w:rsidRPr="00874CAA" w:rsidRDefault="00CF3D32" w:rsidP="00CF3D32">
      <w:pPr>
        <w:spacing w:line="360" w:lineRule="auto"/>
        <w:jc w:val="center"/>
        <w:rPr>
          <w:rFonts w:ascii="Arial" w:hAnsi="Arial" w:cs="Arial"/>
          <w:sz w:val="32"/>
          <w:szCs w:val="32"/>
        </w:rPr>
      </w:pPr>
      <w:r w:rsidRPr="00874CAA">
        <w:rPr>
          <w:rFonts w:ascii="Arial" w:hAnsi="Arial" w:cs="Arial"/>
          <w:sz w:val="32"/>
          <w:szCs w:val="32"/>
        </w:rPr>
        <w:t>Student number: 2110746</w:t>
      </w:r>
    </w:p>
    <w:p w14:paraId="4B28DE0C" w14:textId="26822E6E" w:rsidR="00CF3D32" w:rsidRPr="00874CAA" w:rsidRDefault="00CF3D32" w:rsidP="00CF3D32">
      <w:pPr>
        <w:spacing w:line="360" w:lineRule="auto"/>
        <w:jc w:val="center"/>
        <w:rPr>
          <w:rFonts w:ascii="Arial" w:hAnsi="Arial" w:cs="Arial"/>
          <w:sz w:val="32"/>
          <w:szCs w:val="32"/>
        </w:rPr>
      </w:pPr>
      <w:r w:rsidRPr="00874CAA">
        <w:rPr>
          <w:rFonts w:ascii="Arial" w:hAnsi="Arial" w:cs="Arial"/>
          <w:sz w:val="32"/>
          <w:szCs w:val="32"/>
        </w:rPr>
        <w:t>Module: Strategic management for SMEs</w:t>
      </w:r>
    </w:p>
    <w:p w14:paraId="79DB59AF" w14:textId="7495C314" w:rsidR="00CF3D32" w:rsidRPr="00874CAA" w:rsidRDefault="00CF3D32" w:rsidP="00CF3D32">
      <w:pPr>
        <w:spacing w:line="360" w:lineRule="auto"/>
        <w:jc w:val="center"/>
        <w:rPr>
          <w:rFonts w:ascii="Arial" w:hAnsi="Arial" w:cs="Arial"/>
          <w:sz w:val="32"/>
          <w:szCs w:val="32"/>
        </w:rPr>
      </w:pPr>
      <w:r w:rsidRPr="00874CAA">
        <w:rPr>
          <w:rFonts w:ascii="Arial" w:hAnsi="Arial" w:cs="Arial"/>
          <w:sz w:val="32"/>
          <w:szCs w:val="32"/>
        </w:rPr>
        <w:t>Module Code: BMSW6104</w:t>
      </w:r>
    </w:p>
    <w:p w14:paraId="6F0C7AEB" w14:textId="77777777" w:rsidR="00CF3D32" w:rsidRPr="00874CAA" w:rsidRDefault="00CF3D32" w:rsidP="00CF3D32">
      <w:pPr>
        <w:spacing w:line="360" w:lineRule="auto"/>
        <w:jc w:val="center"/>
        <w:rPr>
          <w:rFonts w:ascii="Arial" w:hAnsi="Arial" w:cs="Arial"/>
          <w:sz w:val="32"/>
          <w:szCs w:val="32"/>
        </w:rPr>
      </w:pPr>
      <w:r w:rsidRPr="00874CAA">
        <w:rPr>
          <w:rFonts w:ascii="Arial" w:hAnsi="Arial" w:cs="Arial"/>
          <w:sz w:val="32"/>
          <w:szCs w:val="32"/>
        </w:rPr>
        <w:t xml:space="preserve">Lecturer: </w:t>
      </w:r>
      <w:proofErr w:type="spellStart"/>
      <w:r w:rsidRPr="00874CAA">
        <w:rPr>
          <w:rFonts w:ascii="Arial" w:hAnsi="Arial" w:cs="Arial"/>
          <w:sz w:val="32"/>
          <w:szCs w:val="32"/>
        </w:rPr>
        <w:t>Dr.</w:t>
      </w:r>
      <w:proofErr w:type="spellEnd"/>
      <w:r w:rsidRPr="00874CAA">
        <w:rPr>
          <w:rFonts w:ascii="Arial" w:hAnsi="Arial" w:cs="Arial"/>
          <w:sz w:val="32"/>
          <w:szCs w:val="32"/>
        </w:rPr>
        <w:t xml:space="preserve"> </w:t>
      </w:r>
      <w:proofErr w:type="spellStart"/>
      <w:r w:rsidRPr="00874CAA">
        <w:rPr>
          <w:rFonts w:ascii="Arial" w:hAnsi="Arial" w:cs="Arial"/>
          <w:sz w:val="32"/>
          <w:szCs w:val="32"/>
        </w:rPr>
        <w:t>Oluwaseun</w:t>
      </w:r>
      <w:proofErr w:type="spellEnd"/>
      <w:r w:rsidRPr="00874CAA">
        <w:rPr>
          <w:rFonts w:ascii="Arial" w:hAnsi="Arial" w:cs="Arial"/>
          <w:sz w:val="32"/>
          <w:szCs w:val="32"/>
        </w:rPr>
        <w:t xml:space="preserve"> Adegbite</w:t>
      </w:r>
    </w:p>
    <w:sdt>
      <w:sdtPr>
        <w:rPr>
          <w:rFonts w:ascii="Arial" w:eastAsiaTheme="minorHAnsi" w:hAnsi="Arial" w:cs="Arial"/>
          <w:color w:val="auto"/>
          <w:sz w:val="22"/>
          <w:szCs w:val="22"/>
          <w:lang w:val="en-GB"/>
        </w:rPr>
        <w:id w:val="2131351898"/>
        <w:docPartObj>
          <w:docPartGallery w:val="Table of Contents"/>
          <w:docPartUnique/>
        </w:docPartObj>
      </w:sdtPr>
      <w:sdtEndPr>
        <w:rPr>
          <w:b/>
          <w:bCs/>
          <w:noProof/>
        </w:rPr>
      </w:sdtEndPr>
      <w:sdtContent>
        <w:p w14:paraId="406A8BDE" w14:textId="6799AB95" w:rsidR="00CF3D32" w:rsidRPr="00874CAA" w:rsidRDefault="00CF3D32">
          <w:pPr>
            <w:pStyle w:val="TOCHeading"/>
            <w:rPr>
              <w:rFonts w:ascii="Arial" w:hAnsi="Arial" w:cs="Arial"/>
            </w:rPr>
          </w:pPr>
          <w:r w:rsidRPr="00874CAA">
            <w:rPr>
              <w:rFonts w:ascii="Arial" w:hAnsi="Arial" w:cs="Arial"/>
            </w:rPr>
            <w:t>Contents</w:t>
          </w:r>
        </w:p>
        <w:p w14:paraId="2E9DF1AD" w14:textId="20C6EEC9" w:rsidR="003E246D" w:rsidRDefault="00CF3D32">
          <w:pPr>
            <w:pStyle w:val="TOC1"/>
            <w:tabs>
              <w:tab w:val="right" w:leader="dot" w:pos="9016"/>
            </w:tabs>
            <w:rPr>
              <w:rFonts w:eastAsiaTheme="minorEastAsia"/>
              <w:noProof/>
              <w:lang w:eastAsia="en-GB"/>
            </w:rPr>
          </w:pPr>
          <w:r w:rsidRPr="00874CAA">
            <w:rPr>
              <w:rFonts w:ascii="Arial" w:hAnsi="Arial" w:cs="Arial"/>
            </w:rPr>
            <w:fldChar w:fldCharType="begin"/>
          </w:r>
          <w:r w:rsidRPr="00874CAA">
            <w:rPr>
              <w:rFonts w:ascii="Arial" w:hAnsi="Arial" w:cs="Arial"/>
            </w:rPr>
            <w:instrText xml:space="preserve"> TOC \o "1-3" \h \z \u </w:instrText>
          </w:r>
          <w:r w:rsidRPr="00874CAA">
            <w:rPr>
              <w:rFonts w:ascii="Arial" w:hAnsi="Arial" w:cs="Arial"/>
            </w:rPr>
            <w:fldChar w:fldCharType="separate"/>
          </w:r>
          <w:hyperlink w:anchor="_Toc159882296" w:history="1">
            <w:r w:rsidR="003E246D" w:rsidRPr="006B7955">
              <w:rPr>
                <w:rStyle w:val="Hyperlink"/>
                <w:rFonts w:ascii="Arial" w:hAnsi="Arial" w:cs="Arial"/>
                <w:noProof/>
              </w:rPr>
              <w:t>Introduction</w:t>
            </w:r>
            <w:r w:rsidR="003E246D">
              <w:rPr>
                <w:noProof/>
                <w:webHidden/>
              </w:rPr>
              <w:tab/>
            </w:r>
            <w:r w:rsidR="003E246D">
              <w:rPr>
                <w:noProof/>
                <w:webHidden/>
              </w:rPr>
              <w:fldChar w:fldCharType="begin"/>
            </w:r>
            <w:r w:rsidR="003E246D">
              <w:rPr>
                <w:noProof/>
                <w:webHidden/>
              </w:rPr>
              <w:instrText xml:space="preserve"> PAGEREF _Toc159882296 \h </w:instrText>
            </w:r>
            <w:r w:rsidR="003E246D">
              <w:rPr>
                <w:noProof/>
                <w:webHidden/>
              </w:rPr>
            </w:r>
            <w:r w:rsidR="003E246D">
              <w:rPr>
                <w:noProof/>
                <w:webHidden/>
              </w:rPr>
              <w:fldChar w:fldCharType="separate"/>
            </w:r>
            <w:r w:rsidR="003E246D">
              <w:rPr>
                <w:noProof/>
                <w:webHidden/>
              </w:rPr>
              <w:t>3</w:t>
            </w:r>
            <w:r w:rsidR="003E246D">
              <w:rPr>
                <w:noProof/>
                <w:webHidden/>
              </w:rPr>
              <w:fldChar w:fldCharType="end"/>
            </w:r>
          </w:hyperlink>
        </w:p>
        <w:p w14:paraId="7C4D4EAA" w14:textId="69EEF5C6" w:rsidR="003E246D" w:rsidRDefault="00000000">
          <w:pPr>
            <w:pStyle w:val="TOC1"/>
            <w:tabs>
              <w:tab w:val="right" w:leader="dot" w:pos="9016"/>
            </w:tabs>
            <w:rPr>
              <w:rFonts w:eastAsiaTheme="minorEastAsia"/>
              <w:noProof/>
              <w:lang w:eastAsia="en-GB"/>
            </w:rPr>
          </w:pPr>
          <w:hyperlink w:anchor="_Toc159882297" w:history="1">
            <w:r w:rsidR="003E246D" w:rsidRPr="006B7955">
              <w:rPr>
                <w:rStyle w:val="Hyperlink"/>
                <w:rFonts w:ascii="Arial" w:hAnsi="Arial" w:cs="Arial"/>
                <w:noProof/>
              </w:rPr>
              <w:t>Company Overview</w:t>
            </w:r>
            <w:r w:rsidR="003E246D">
              <w:rPr>
                <w:noProof/>
                <w:webHidden/>
              </w:rPr>
              <w:tab/>
            </w:r>
            <w:r w:rsidR="003E246D">
              <w:rPr>
                <w:noProof/>
                <w:webHidden/>
              </w:rPr>
              <w:fldChar w:fldCharType="begin"/>
            </w:r>
            <w:r w:rsidR="003E246D">
              <w:rPr>
                <w:noProof/>
                <w:webHidden/>
              </w:rPr>
              <w:instrText xml:space="preserve"> PAGEREF _Toc159882297 \h </w:instrText>
            </w:r>
            <w:r w:rsidR="003E246D">
              <w:rPr>
                <w:noProof/>
                <w:webHidden/>
              </w:rPr>
            </w:r>
            <w:r w:rsidR="003E246D">
              <w:rPr>
                <w:noProof/>
                <w:webHidden/>
              </w:rPr>
              <w:fldChar w:fldCharType="separate"/>
            </w:r>
            <w:r w:rsidR="003E246D">
              <w:rPr>
                <w:noProof/>
                <w:webHidden/>
              </w:rPr>
              <w:t>4</w:t>
            </w:r>
            <w:r w:rsidR="003E246D">
              <w:rPr>
                <w:noProof/>
                <w:webHidden/>
              </w:rPr>
              <w:fldChar w:fldCharType="end"/>
            </w:r>
          </w:hyperlink>
        </w:p>
        <w:p w14:paraId="3CCFC146" w14:textId="1C6FE8AA" w:rsidR="003E246D" w:rsidRDefault="00000000">
          <w:pPr>
            <w:pStyle w:val="TOC1"/>
            <w:tabs>
              <w:tab w:val="right" w:leader="dot" w:pos="9016"/>
            </w:tabs>
            <w:rPr>
              <w:rFonts w:eastAsiaTheme="minorEastAsia"/>
              <w:noProof/>
              <w:lang w:eastAsia="en-GB"/>
            </w:rPr>
          </w:pPr>
          <w:hyperlink w:anchor="_Toc159882298" w:history="1">
            <w:r w:rsidR="003E246D" w:rsidRPr="006B7955">
              <w:rPr>
                <w:rStyle w:val="Hyperlink"/>
                <w:rFonts w:ascii="Arial" w:hAnsi="Arial" w:cs="Arial"/>
                <w:noProof/>
              </w:rPr>
              <w:t>Vision, mission, value, and strategy</w:t>
            </w:r>
            <w:r w:rsidR="003E246D">
              <w:rPr>
                <w:noProof/>
                <w:webHidden/>
              </w:rPr>
              <w:tab/>
            </w:r>
            <w:r w:rsidR="003E246D">
              <w:rPr>
                <w:noProof/>
                <w:webHidden/>
              </w:rPr>
              <w:fldChar w:fldCharType="begin"/>
            </w:r>
            <w:r w:rsidR="003E246D">
              <w:rPr>
                <w:noProof/>
                <w:webHidden/>
              </w:rPr>
              <w:instrText xml:space="preserve"> PAGEREF _Toc159882298 \h </w:instrText>
            </w:r>
            <w:r w:rsidR="003E246D">
              <w:rPr>
                <w:noProof/>
                <w:webHidden/>
              </w:rPr>
            </w:r>
            <w:r w:rsidR="003E246D">
              <w:rPr>
                <w:noProof/>
                <w:webHidden/>
              </w:rPr>
              <w:fldChar w:fldCharType="separate"/>
            </w:r>
            <w:r w:rsidR="003E246D">
              <w:rPr>
                <w:noProof/>
                <w:webHidden/>
              </w:rPr>
              <w:t>5</w:t>
            </w:r>
            <w:r w:rsidR="003E246D">
              <w:rPr>
                <w:noProof/>
                <w:webHidden/>
              </w:rPr>
              <w:fldChar w:fldCharType="end"/>
            </w:r>
          </w:hyperlink>
        </w:p>
        <w:p w14:paraId="0A2B4054" w14:textId="74DD4061" w:rsidR="003E246D" w:rsidRDefault="00000000">
          <w:pPr>
            <w:pStyle w:val="TOC1"/>
            <w:tabs>
              <w:tab w:val="right" w:leader="dot" w:pos="9016"/>
            </w:tabs>
            <w:rPr>
              <w:rFonts w:eastAsiaTheme="minorEastAsia"/>
              <w:noProof/>
              <w:lang w:eastAsia="en-GB"/>
            </w:rPr>
          </w:pPr>
          <w:hyperlink w:anchor="_Toc159882299" w:history="1">
            <w:r w:rsidR="003E246D" w:rsidRPr="006B7955">
              <w:rPr>
                <w:rStyle w:val="Hyperlink"/>
                <w:rFonts w:ascii="Arial" w:hAnsi="Arial" w:cs="Arial"/>
                <w:noProof/>
              </w:rPr>
              <w:t>PESTLE, SWOT, and Value Chain Analysis</w:t>
            </w:r>
            <w:r w:rsidR="003E246D">
              <w:rPr>
                <w:noProof/>
                <w:webHidden/>
              </w:rPr>
              <w:tab/>
            </w:r>
            <w:r w:rsidR="003E246D">
              <w:rPr>
                <w:noProof/>
                <w:webHidden/>
              </w:rPr>
              <w:fldChar w:fldCharType="begin"/>
            </w:r>
            <w:r w:rsidR="003E246D">
              <w:rPr>
                <w:noProof/>
                <w:webHidden/>
              </w:rPr>
              <w:instrText xml:space="preserve"> PAGEREF _Toc159882299 \h </w:instrText>
            </w:r>
            <w:r w:rsidR="003E246D">
              <w:rPr>
                <w:noProof/>
                <w:webHidden/>
              </w:rPr>
            </w:r>
            <w:r w:rsidR="003E246D">
              <w:rPr>
                <w:noProof/>
                <w:webHidden/>
              </w:rPr>
              <w:fldChar w:fldCharType="separate"/>
            </w:r>
            <w:r w:rsidR="003E246D">
              <w:rPr>
                <w:noProof/>
                <w:webHidden/>
              </w:rPr>
              <w:t>7</w:t>
            </w:r>
            <w:r w:rsidR="003E246D">
              <w:rPr>
                <w:noProof/>
                <w:webHidden/>
              </w:rPr>
              <w:fldChar w:fldCharType="end"/>
            </w:r>
          </w:hyperlink>
        </w:p>
        <w:p w14:paraId="384F7D8E" w14:textId="0717FB24" w:rsidR="003E246D" w:rsidRDefault="00000000">
          <w:pPr>
            <w:pStyle w:val="TOC1"/>
            <w:tabs>
              <w:tab w:val="right" w:leader="dot" w:pos="9016"/>
            </w:tabs>
            <w:rPr>
              <w:rFonts w:eastAsiaTheme="minorEastAsia"/>
              <w:noProof/>
              <w:lang w:eastAsia="en-GB"/>
            </w:rPr>
          </w:pPr>
          <w:hyperlink w:anchor="_Toc159882301" w:history="1">
            <w:r w:rsidR="003E246D" w:rsidRPr="006B7955">
              <w:rPr>
                <w:rStyle w:val="Hyperlink"/>
                <w:rFonts w:ascii="Arial" w:hAnsi="Arial" w:cs="Arial"/>
                <w:noProof/>
              </w:rPr>
              <w:t>Stakeholder Analysis</w:t>
            </w:r>
            <w:r w:rsidR="003E246D">
              <w:rPr>
                <w:noProof/>
                <w:webHidden/>
              </w:rPr>
              <w:tab/>
            </w:r>
            <w:r w:rsidR="003E246D">
              <w:rPr>
                <w:noProof/>
                <w:webHidden/>
              </w:rPr>
              <w:fldChar w:fldCharType="begin"/>
            </w:r>
            <w:r w:rsidR="003E246D">
              <w:rPr>
                <w:noProof/>
                <w:webHidden/>
              </w:rPr>
              <w:instrText xml:space="preserve"> PAGEREF _Toc159882301 \h </w:instrText>
            </w:r>
            <w:r w:rsidR="003E246D">
              <w:rPr>
                <w:noProof/>
                <w:webHidden/>
              </w:rPr>
            </w:r>
            <w:r w:rsidR="003E246D">
              <w:rPr>
                <w:noProof/>
                <w:webHidden/>
              </w:rPr>
              <w:fldChar w:fldCharType="separate"/>
            </w:r>
            <w:r w:rsidR="003E246D">
              <w:rPr>
                <w:noProof/>
                <w:webHidden/>
              </w:rPr>
              <w:t>12</w:t>
            </w:r>
            <w:r w:rsidR="003E246D">
              <w:rPr>
                <w:noProof/>
                <w:webHidden/>
              </w:rPr>
              <w:fldChar w:fldCharType="end"/>
            </w:r>
          </w:hyperlink>
        </w:p>
        <w:p w14:paraId="5C907C69" w14:textId="04A71BD3" w:rsidR="003E246D" w:rsidRDefault="00000000">
          <w:pPr>
            <w:pStyle w:val="TOC1"/>
            <w:tabs>
              <w:tab w:val="right" w:leader="dot" w:pos="9016"/>
            </w:tabs>
            <w:rPr>
              <w:rFonts w:eastAsiaTheme="minorEastAsia"/>
              <w:noProof/>
              <w:lang w:eastAsia="en-GB"/>
            </w:rPr>
          </w:pPr>
          <w:hyperlink w:anchor="_Toc159882302" w:history="1">
            <w:r w:rsidR="003E246D" w:rsidRPr="006B7955">
              <w:rPr>
                <w:rStyle w:val="Hyperlink"/>
                <w:rFonts w:ascii="Arial" w:hAnsi="Arial" w:cs="Arial"/>
                <w:noProof/>
              </w:rPr>
              <w:t>Reference list</w:t>
            </w:r>
            <w:r w:rsidR="003E246D">
              <w:rPr>
                <w:noProof/>
                <w:webHidden/>
              </w:rPr>
              <w:tab/>
            </w:r>
            <w:r w:rsidR="003E246D">
              <w:rPr>
                <w:noProof/>
                <w:webHidden/>
              </w:rPr>
              <w:fldChar w:fldCharType="begin"/>
            </w:r>
            <w:r w:rsidR="003E246D">
              <w:rPr>
                <w:noProof/>
                <w:webHidden/>
              </w:rPr>
              <w:instrText xml:space="preserve"> PAGEREF _Toc159882302 \h </w:instrText>
            </w:r>
            <w:r w:rsidR="003E246D">
              <w:rPr>
                <w:noProof/>
                <w:webHidden/>
              </w:rPr>
            </w:r>
            <w:r w:rsidR="003E246D">
              <w:rPr>
                <w:noProof/>
                <w:webHidden/>
              </w:rPr>
              <w:fldChar w:fldCharType="separate"/>
            </w:r>
            <w:r w:rsidR="003E246D">
              <w:rPr>
                <w:noProof/>
                <w:webHidden/>
              </w:rPr>
              <w:t>12</w:t>
            </w:r>
            <w:r w:rsidR="003E246D">
              <w:rPr>
                <w:noProof/>
                <w:webHidden/>
              </w:rPr>
              <w:fldChar w:fldCharType="end"/>
            </w:r>
          </w:hyperlink>
        </w:p>
        <w:p w14:paraId="528494B8" w14:textId="2E01C174" w:rsidR="00CF3D32" w:rsidRPr="00874CAA" w:rsidRDefault="00CF3D32">
          <w:pPr>
            <w:rPr>
              <w:rFonts w:ascii="Arial" w:hAnsi="Arial" w:cs="Arial"/>
            </w:rPr>
          </w:pPr>
          <w:r w:rsidRPr="00874CAA">
            <w:rPr>
              <w:rFonts w:ascii="Arial" w:hAnsi="Arial" w:cs="Arial"/>
              <w:b/>
              <w:bCs/>
              <w:noProof/>
            </w:rPr>
            <w:fldChar w:fldCharType="end"/>
          </w:r>
        </w:p>
      </w:sdtContent>
    </w:sdt>
    <w:p w14:paraId="7AB2BCFD" w14:textId="23ABD02E" w:rsidR="003832D7" w:rsidRPr="00874CAA" w:rsidRDefault="003832D7">
      <w:pPr>
        <w:rPr>
          <w:rFonts w:ascii="Arial" w:hAnsi="Arial" w:cs="Arial"/>
        </w:rPr>
      </w:pPr>
    </w:p>
    <w:p w14:paraId="115E2E1C" w14:textId="651BA0E4" w:rsidR="00CF3D32" w:rsidRPr="00874CAA" w:rsidRDefault="00CF3D32">
      <w:pPr>
        <w:rPr>
          <w:rFonts w:ascii="Arial" w:hAnsi="Arial" w:cs="Arial"/>
        </w:rPr>
      </w:pPr>
    </w:p>
    <w:p w14:paraId="6FF837EC" w14:textId="2086448F" w:rsidR="00CF3D32" w:rsidRPr="00874CAA" w:rsidRDefault="00CF3D32">
      <w:pPr>
        <w:rPr>
          <w:rFonts w:ascii="Arial" w:hAnsi="Arial" w:cs="Arial"/>
        </w:rPr>
      </w:pPr>
    </w:p>
    <w:p w14:paraId="5A00E41C" w14:textId="6F3BEEEB" w:rsidR="00CF3D32" w:rsidRPr="00874CAA" w:rsidRDefault="00CF3D32">
      <w:pPr>
        <w:rPr>
          <w:rFonts w:ascii="Arial" w:hAnsi="Arial" w:cs="Arial"/>
        </w:rPr>
      </w:pPr>
    </w:p>
    <w:p w14:paraId="6949AB06" w14:textId="4A32F68C" w:rsidR="00CF3D32" w:rsidRPr="00874CAA" w:rsidRDefault="00CF3D32">
      <w:pPr>
        <w:rPr>
          <w:rFonts w:ascii="Arial" w:hAnsi="Arial" w:cs="Arial"/>
        </w:rPr>
      </w:pPr>
    </w:p>
    <w:p w14:paraId="20292BE2" w14:textId="66853A77" w:rsidR="00CF3D32" w:rsidRPr="00874CAA" w:rsidRDefault="00CF3D32">
      <w:pPr>
        <w:rPr>
          <w:rFonts w:ascii="Arial" w:hAnsi="Arial" w:cs="Arial"/>
        </w:rPr>
      </w:pPr>
    </w:p>
    <w:p w14:paraId="2020DE5E" w14:textId="27FF8EA5" w:rsidR="00CF3D32" w:rsidRPr="00874CAA" w:rsidRDefault="00CF3D32">
      <w:pPr>
        <w:rPr>
          <w:rFonts w:ascii="Arial" w:hAnsi="Arial" w:cs="Arial"/>
        </w:rPr>
      </w:pPr>
    </w:p>
    <w:p w14:paraId="12102942" w14:textId="110B903D" w:rsidR="00CF3D32" w:rsidRPr="00874CAA" w:rsidRDefault="00CF3D32">
      <w:pPr>
        <w:rPr>
          <w:rFonts w:ascii="Arial" w:hAnsi="Arial" w:cs="Arial"/>
        </w:rPr>
      </w:pPr>
    </w:p>
    <w:p w14:paraId="03A91DAD" w14:textId="09E41B17" w:rsidR="00CF3D32" w:rsidRPr="00874CAA" w:rsidRDefault="00CF3D32">
      <w:pPr>
        <w:rPr>
          <w:rFonts w:ascii="Arial" w:hAnsi="Arial" w:cs="Arial"/>
        </w:rPr>
      </w:pPr>
    </w:p>
    <w:p w14:paraId="0EEFFF66" w14:textId="2825AED1" w:rsidR="00CF3D32" w:rsidRPr="00874CAA" w:rsidRDefault="00CF3D32">
      <w:pPr>
        <w:rPr>
          <w:rFonts w:ascii="Arial" w:hAnsi="Arial" w:cs="Arial"/>
        </w:rPr>
      </w:pPr>
    </w:p>
    <w:p w14:paraId="48B05BB2" w14:textId="30BA985A" w:rsidR="00CF3D32" w:rsidRPr="00874CAA" w:rsidRDefault="00CF3D32">
      <w:pPr>
        <w:rPr>
          <w:rFonts w:ascii="Arial" w:hAnsi="Arial" w:cs="Arial"/>
        </w:rPr>
      </w:pPr>
    </w:p>
    <w:p w14:paraId="017382A0" w14:textId="4766E401" w:rsidR="00CF3D32" w:rsidRPr="00874CAA" w:rsidRDefault="00CF3D32">
      <w:pPr>
        <w:rPr>
          <w:rFonts w:ascii="Arial" w:hAnsi="Arial" w:cs="Arial"/>
        </w:rPr>
      </w:pPr>
    </w:p>
    <w:p w14:paraId="5145D6D3" w14:textId="7F4F477F" w:rsidR="00CF3D32" w:rsidRPr="00874CAA" w:rsidRDefault="00CF3D32">
      <w:pPr>
        <w:rPr>
          <w:rFonts w:ascii="Arial" w:hAnsi="Arial" w:cs="Arial"/>
        </w:rPr>
      </w:pPr>
    </w:p>
    <w:p w14:paraId="1F76D417" w14:textId="2CB3410F" w:rsidR="00CF3D32" w:rsidRPr="00874CAA" w:rsidRDefault="00CF3D32">
      <w:pPr>
        <w:rPr>
          <w:rFonts w:ascii="Arial" w:hAnsi="Arial" w:cs="Arial"/>
        </w:rPr>
      </w:pPr>
    </w:p>
    <w:p w14:paraId="73D3B9F5" w14:textId="1C91E038" w:rsidR="00CF3D32" w:rsidRPr="00874CAA" w:rsidRDefault="00CF3D32">
      <w:pPr>
        <w:rPr>
          <w:rFonts w:ascii="Arial" w:hAnsi="Arial" w:cs="Arial"/>
        </w:rPr>
      </w:pPr>
    </w:p>
    <w:p w14:paraId="235393B2" w14:textId="5855D4DA" w:rsidR="00CF3D32" w:rsidRPr="00874CAA" w:rsidRDefault="00CF3D32">
      <w:pPr>
        <w:rPr>
          <w:rFonts w:ascii="Arial" w:hAnsi="Arial" w:cs="Arial"/>
        </w:rPr>
      </w:pPr>
    </w:p>
    <w:p w14:paraId="6FD38A15" w14:textId="21652E22" w:rsidR="00CF3D32" w:rsidRPr="00874CAA" w:rsidRDefault="00CF3D32">
      <w:pPr>
        <w:rPr>
          <w:rFonts w:ascii="Arial" w:hAnsi="Arial" w:cs="Arial"/>
        </w:rPr>
      </w:pPr>
    </w:p>
    <w:p w14:paraId="41A79469" w14:textId="54F5539D" w:rsidR="00CF3D32" w:rsidRPr="00874CAA" w:rsidRDefault="00CF3D32">
      <w:pPr>
        <w:rPr>
          <w:rFonts w:ascii="Arial" w:hAnsi="Arial" w:cs="Arial"/>
        </w:rPr>
      </w:pPr>
    </w:p>
    <w:p w14:paraId="62959536" w14:textId="1F8A1707" w:rsidR="00CF3D32" w:rsidRPr="00874CAA" w:rsidRDefault="00CF3D32">
      <w:pPr>
        <w:rPr>
          <w:rFonts w:ascii="Arial" w:hAnsi="Arial" w:cs="Arial"/>
        </w:rPr>
      </w:pPr>
    </w:p>
    <w:p w14:paraId="0FA23C4A" w14:textId="5DEFA711" w:rsidR="00CF3D32" w:rsidRPr="00874CAA" w:rsidRDefault="00CF3D32">
      <w:pPr>
        <w:rPr>
          <w:rFonts w:ascii="Arial" w:hAnsi="Arial" w:cs="Arial"/>
        </w:rPr>
      </w:pPr>
    </w:p>
    <w:p w14:paraId="4DE91C41" w14:textId="02EDC4BB" w:rsidR="00CF3D32" w:rsidRPr="00874CAA" w:rsidRDefault="00CF3D32">
      <w:pPr>
        <w:rPr>
          <w:rFonts w:ascii="Arial" w:hAnsi="Arial" w:cs="Arial"/>
        </w:rPr>
      </w:pPr>
    </w:p>
    <w:p w14:paraId="76A0E89C" w14:textId="1608AF19" w:rsidR="00CF3D32" w:rsidRPr="00874CAA" w:rsidRDefault="00CF3D32">
      <w:pPr>
        <w:rPr>
          <w:rFonts w:ascii="Arial" w:hAnsi="Arial" w:cs="Arial"/>
        </w:rPr>
      </w:pPr>
    </w:p>
    <w:p w14:paraId="66321764" w14:textId="2AB831D8" w:rsidR="00CF3D32" w:rsidRPr="00874CAA" w:rsidRDefault="00CF3D32">
      <w:pPr>
        <w:rPr>
          <w:rFonts w:ascii="Arial" w:hAnsi="Arial" w:cs="Arial"/>
        </w:rPr>
      </w:pPr>
    </w:p>
    <w:p w14:paraId="775CEF20" w14:textId="434E9FA7" w:rsidR="00CF3D32" w:rsidRPr="00874CAA" w:rsidRDefault="00CF3D32">
      <w:pPr>
        <w:rPr>
          <w:rFonts w:ascii="Arial" w:hAnsi="Arial" w:cs="Arial"/>
        </w:rPr>
      </w:pPr>
    </w:p>
    <w:p w14:paraId="1B1A36E4" w14:textId="57B881B3" w:rsidR="00CF3D32" w:rsidRPr="00874CAA" w:rsidRDefault="00CF3D32">
      <w:pPr>
        <w:rPr>
          <w:rFonts w:ascii="Arial" w:hAnsi="Arial" w:cs="Arial"/>
        </w:rPr>
      </w:pPr>
    </w:p>
    <w:p w14:paraId="37A527B9" w14:textId="03FE6BB9" w:rsidR="00CF3D32" w:rsidRPr="00874CAA" w:rsidRDefault="00CF3D32" w:rsidP="00CF3D32">
      <w:pPr>
        <w:pStyle w:val="Heading1"/>
        <w:rPr>
          <w:rFonts w:ascii="Arial" w:hAnsi="Arial" w:cs="Arial"/>
        </w:rPr>
      </w:pPr>
      <w:bookmarkStart w:id="0" w:name="_Toc159882296"/>
      <w:r w:rsidRPr="00874CAA">
        <w:rPr>
          <w:rFonts w:ascii="Arial" w:hAnsi="Arial" w:cs="Arial"/>
        </w:rPr>
        <w:lastRenderedPageBreak/>
        <w:t>Introduction</w:t>
      </w:r>
      <w:bookmarkEnd w:id="0"/>
    </w:p>
    <w:p w14:paraId="527750ED" w14:textId="77777777" w:rsidR="00C517AE" w:rsidRPr="00874CAA" w:rsidRDefault="00C517AE" w:rsidP="00A37FC5">
      <w:pPr>
        <w:spacing w:line="360" w:lineRule="auto"/>
        <w:rPr>
          <w:rFonts w:ascii="Arial" w:hAnsi="Arial" w:cs="Arial"/>
        </w:rPr>
      </w:pPr>
    </w:p>
    <w:p w14:paraId="35CBECB2" w14:textId="1FB47C8C" w:rsidR="00CF3D32" w:rsidRPr="00874CAA" w:rsidRDefault="00C517AE" w:rsidP="00A37FC5">
      <w:pPr>
        <w:spacing w:line="360" w:lineRule="auto"/>
        <w:jc w:val="both"/>
        <w:rPr>
          <w:rFonts w:ascii="Arial" w:hAnsi="Arial" w:cs="Arial"/>
        </w:rPr>
      </w:pPr>
      <w:r w:rsidRPr="00874CAA">
        <w:rPr>
          <w:rFonts w:ascii="Arial" w:hAnsi="Arial" w:cs="Arial"/>
        </w:rPr>
        <w:t xml:space="preserve">In the dynamic landscape of business, Small and Medium Enterprises (SMEs) play a pivotal role in contributing to economic growth and innovation. Most of the UK private sector is dominated by non-employing businesses and small employers, making up 99.9% of the total business population </w:t>
      </w:r>
      <w:r w:rsidR="007876CD" w:rsidRPr="00874CAA">
        <w:rPr>
          <w:rFonts w:ascii="Arial" w:hAnsi="Arial" w:cs="Arial"/>
        </w:rPr>
        <w:t>(Department for Business &amp; Trade, 2023)</w:t>
      </w:r>
      <w:r w:rsidRPr="00874CAA">
        <w:rPr>
          <w:rFonts w:ascii="Arial" w:hAnsi="Arial" w:cs="Arial"/>
        </w:rPr>
        <w:t xml:space="preserve">. </w:t>
      </w:r>
      <w:r w:rsidR="008B5A7D" w:rsidRPr="00874CAA">
        <w:rPr>
          <w:rFonts w:ascii="Arial" w:hAnsi="Arial" w:cs="Arial"/>
        </w:rPr>
        <w:t xml:space="preserve">Approximately 60% of small businesses experience failure within their initial three years of operation (Yip, 2022). </w:t>
      </w:r>
      <w:r w:rsidR="00FB75B5" w:rsidRPr="00874CAA">
        <w:rPr>
          <w:rFonts w:ascii="Arial" w:hAnsi="Arial" w:cs="Arial"/>
        </w:rPr>
        <w:t>This report aims to uncover a chosen SME's strategic management</w:t>
      </w:r>
      <w:r w:rsidRPr="00874CAA">
        <w:rPr>
          <w:rFonts w:ascii="Arial" w:hAnsi="Arial" w:cs="Arial"/>
        </w:rPr>
        <w:t>, offering a comprehensive understanding of its current state and providing insights into future directions. The selected SME is The INKEY List.</w:t>
      </w:r>
    </w:p>
    <w:p w14:paraId="77CEE9D9" w14:textId="22610811" w:rsidR="000C2B7D" w:rsidRPr="00874CAA" w:rsidRDefault="000C2B7D" w:rsidP="00A37FC5">
      <w:pPr>
        <w:spacing w:line="360" w:lineRule="auto"/>
        <w:jc w:val="both"/>
        <w:rPr>
          <w:rFonts w:ascii="Arial" w:hAnsi="Arial" w:cs="Arial"/>
        </w:rPr>
      </w:pPr>
      <w:r w:rsidRPr="00F66DD2">
        <w:rPr>
          <w:rFonts w:ascii="Arial" w:hAnsi="Arial" w:cs="Arial"/>
          <w:b/>
          <w:bCs/>
        </w:rPr>
        <w:t>A brief introduction of The INKEY List</w:t>
      </w:r>
      <w:r w:rsidRPr="00874CAA">
        <w:rPr>
          <w:rFonts w:ascii="Arial" w:hAnsi="Arial" w:cs="Arial"/>
        </w:rPr>
        <w:t xml:space="preserve"> is aimed at the SME’s context, highlighting key aspects such as the industry, market positioning, and core operations. This initial step lays the foundation for a detailed analysis of the SME's strategic landscape.</w:t>
      </w:r>
    </w:p>
    <w:p w14:paraId="7F7F3D87" w14:textId="5FBED34D" w:rsidR="000C2B7D" w:rsidRPr="00874CAA" w:rsidRDefault="000C2B7D" w:rsidP="00A37FC5">
      <w:pPr>
        <w:spacing w:line="360" w:lineRule="auto"/>
        <w:jc w:val="both"/>
        <w:rPr>
          <w:rFonts w:ascii="Arial" w:hAnsi="Arial" w:cs="Arial"/>
        </w:rPr>
      </w:pPr>
      <w:r w:rsidRPr="00F66DD2">
        <w:rPr>
          <w:rFonts w:ascii="Arial" w:hAnsi="Arial" w:cs="Arial"/>
          <w:b/>
          <w:bCs/>
        </w:rPr>
        <w:t>Critical evaluation of the existing SME’s strategic direction</w:t>
      </w:r>
      <w:r w:rsidRPr="00874CAA">
        <w:rPr>
          <w:rFonts w:ascii="Arial" w:hAnsi="Arial" w:cs="Arial"/>
        </w:rPr>
        <w:t xml:space="preserve"> forms the core of the analysis. This involves an in-depth examination of its mission, vision, goals, and current strategic initiatives</w:t>
      </w:r>
      <w:r w:rsidR="000B07FB" w:rsidRPr="00874CAA">
        <w:rPr>
          <w:rFonts w:ascii="Arial" w:hAnsi="Arial" w:cs="Arial"/>
        </w:rPr>
        <w:t xml:space="preserve"> in operations, marketing, human resources, and other relevant domains, </w:t>
      </w:r>
      <w:r w:rsidR="002C3B63" w:rsidRPr="00874CAA">
        <w:rPr>
          <w:rFonts w:ascii="Arial" w:hAnsi="Arial" w:cs="Arial"/>
        </w:rPr>
        <w:t>clarifying</w:t>
      </w:r>
      <w:r w:rsidR="000B07FB" w:rsidRPr="00874CAA">
        <w:rPr>
          <w:rFonts w:ascii="Arial" w:hAnsi="Arial" w:cs="Arial"/>
        </w:rPr>
        <w:t xml:space="preserve"> how each functional area can contribute to the </w:t>
      </w:r>
      <w:r w:rsidR="002C3B63" w:rsidRPr="00874CAA">
        <w:rPr>
          <w:rFonts w:ascii="Arial" w:hAnsi="Arial" w:cs="Arial"/>
        </w:rPr>
        <w:t>organisation's</w:t>
      </w:r>
      <w:r w:rsidR="000B07FB" w:rsidRPr="00874CAA">
        <w:rPr>
          <w:rFonts w:ascii="Arial" w:hAnsi="Arial" w:cs="Arial"/>
        </w:rPr>
        <w:t xml:space="preserve"> objective of maximi</w:t>
      </w:r>
      <w:r w:rsidR="009179C7" w:rsidRPr="00874CAA">
        <w:rPr>
          <w:rFonts w:ascii="Arial" w:hAnsi="Arial" w:cs="Arial"/>
        </w:rPr>
        <w:t>s</w:t>
      </w:r>
      <w:r w:rsidR="000B07FB" w:rsidRPr="00874CAA">
        <w:rPr>
          <w:rFonts w:ascii="Arial" w:hAnsi="Arial" w:cs="Arial"/>
        </w:rPr>
        <w:t>ing value.</w:t>
      </w:r>
      <w:r w:rsidR="009179C7" w:rsidRPr="00874CAA">
        <w:rPr>
          <w:rFonts w:ascii="Arial" w:hAnsi="Arial" w:cs="Arial"/>
        </w:rPr>
        <w:t xml:space="preserve"> </w:t>
      </w:r>
    </w:p>
    <w:p w14:paraId="43C1CBA6" w14:textId="495E5C0C" w:rsidR="00B81C77" w:rsidRPr="00874CAA" w:rsidRDefault="00B81C77" w:rsidP="00A37FC5">
      <w:pPr>
        <w:spacing w:line="360" w:lineRule="auto"/>
        <w:jc w:val="both"/>
        <w:rPr>
          <w:rFonts w:ascii="Arial" w:hAnsi="Arial" w:cs="Arial"/>
        </w:rPr>
      </w:pPr>
      <w:r w:rsidRPr="00874CAA">
        <w:rPr>
          <w:rFonts w:ascii="Arial" w:hAnsi="Arial" w:cs="Arial"/>
        </w:rPr>
        <w:t xml:space="preserve">Conducting an environmental analysis using tools like </w:t>
      </w:r>
      <w:r w:rsidRPr="00461AEC">
        <w:rPr>
          <w:rFonts w:ascii="Arial" w:hAnsi="Arial" w:cs="Arial"/>
          <w:b/>
          <w:bCs/>
        </w:rPr>
        <w:t>PESTLE</w:t>
      </w:r>
      <w:r w:rsidR="009E351B" w:rsidRPr="00461AEC">
        <w:rPr>
          <w:rFonts w:ascii="Arial" w:hAnsi="Arial" w:cs="Arial"/>
          <w:b/>
          <w:bCs/>
        </w:rPr>
        <w:t xml:space="preserve">, </w:t>
      </w:r>
      <w:r w:rsidRPr="00461AEC">
        <w:rPr>
          <w:rFonts w:ascii="Arial" w:hAnsi="Arial" w:cs="Arial"/>
          <w:b/>
          <w:bCs/>
        </w:rPr>
        <w:t>SWOT</w:t>
      </w:r>
      <w:r w:rsidR="00D3291F">
        <w:rPr>
          <w:rFonts w:ascii="Arial" w:hAnsi="Arial" w:cs="Arial"/>
        </w:rPr>
        <w:t xml:space="preserve"> </w:t>
      </w:r>
      <w:r w:rsidR="003E5FF1">
        <w:rPr>
          <w:rFonts w:ascii="Arial" w:hAnsi="Arial" w:cs="Arial"/>
        </w:rPr>
        <w:t xml:space="preserve">and </w:t>
      </w:r>
      <w:r w:rsidR="003E5FF1" w:rsidRPr="00461AEC">
        <w:rPr>
          <w:rFonts w:ascii="Arial" w:hAnsi="Arial" w:cs="Arial"/>
          <w:b/>
          <w:bCs/>
        </w:rPr>
        <w:t>Value</w:t>
      </w:r>
      <w:r w:rsidR="009E351B" w:rsidRPr="00461AEC">
        <w:rPr>
          <w:rFonts w:ascii="Arial" w:hAnsi="Arial" w:cs="Arial"/>
          <w:b/>
          <w:bCs/>
        </w:rPr>
        <w:t xml:space="preserve"> Chain</w:t>
      </w:r>
      <w:r w:rsidR="003E5FF1" w:rsidRPr="00461AEC">
        <w:rPr>
          <w:rFonts w:ascii="Arial" w:hAnsi="Arial" w:cs="Arial"/>
          <w:b/>
          <w:bCs/>
        </w:rPr>
        <w:t xml:space="preserve"> Analysis</w:t>
      </w:r>
      <w:r w:rsidRPr="00874CAA">
        <w:rPr>
          <w:rFonts w:ascii="Arial" w:hAnsi="Arial" w:cs="Arial"/>
        </w:rPr>
        <w:t>, the assessment explores external and internal factors influencing the SME. The task involves providing a detailed explanation of the factors and forces currently influencing the industry, and the opportunities and threats they bring. Additionally, the explanation of interconnections among these various factors is provided.</w:t>
      </w:r>
    </w:p>
    <w:p w14:paraId="0A39C5E0" w14:textId="77777777" w:rsidR="00B81C77" w:rsidRPr="00874CAA" w:rsidRDefault="00B81C77" w:rsidP="00A37FC5">
      <w:pPr>
        <w:spacing w:line="360" w:lineRule="auto"/>
        <w:jc w:val="both"/>
        <w:rPr>
          <w:rFonts w:ascii="Arial" w:hAnsi="Arial" w:cs="Arial"/>
        </w:rPr>
      </w:pPr>
      <w:r w:rsidRPr="00461AEC">
        <w:rPr>
          <w:rFonts w:ascii="Arial" w:hAnsi="Arial" w:cs="Arial"/>
          <w:b/>
          <w:bCs/>
        </w:rPr>
        <w:t>The stakeholder analysis</w:t>
      </w:r>
      <w:r w:rsidRPr="00874CAA">
        <w:rPr>
          <w:rFonts w:ascii="Arial" w:hAnsi="Arial" w:cs="Arial"/>
        </w:rPr>
        <w:t xml:space="preserve"> evaluates diverse expectations and relative power, measuring their impact on strategic decision-making. Exploring strategic growth choices, the analysis proposes a sustainable strategy for the SME's long-term future.</w:t>
      </w:r>
    </w:p>
    <w:p w14:paraId="4C2AE70E" w14:textId="73B22806" w:rsidR="0000192C" w:rsidRPr="00874CAA" w:rsidRDefault="00B81C77" w:rsidP="00A37FC5">
      <w:pPr>
        <w:spacing w:line="360" w:lineRule="auto"/>
        <w:jc w:val="both"/>
        <w:rPr>
          <w:rFonts w:ascii="Arial" w:hAnsi="Arial" w:cs="Arial"/>
        </w:rPr>
      </w:pPr>
      <w:r w:rsidRPr="00874CAA">
        <w:rPr>
          <w:rFonts w:ascii="Arial" w:hAnsi="Arial" w:cs="Arial"/>
        </w:rPr>
        <w:t>Lastly,</w:t>
      </w:r>
      <w:r w:rsidR="007B0102">
        <w:rPr>
          <w:rFonts w:ascii="Arial" w:hAnsi="Arial" w:cs="Arial"/>
        </w:rPr>
        <w:t xml:space="preserve"> </w:t>
      </w:r>
      <w:r w:rsidRPr="00874CAA">
        <w:rPr>
          <w:rFonts w:ascii="Arial" w:hAnsi="Arial" w:cs="Arial"/>
        </w:rPr>
        <w:t xml:space="preserve">the </w:t>
      </w:r>
      <w:r w:rsidRPr="00461AEC">
        <w:rPr>
          <w:rFonts w:ascii="Arial" w:hAnsi="Arial" w:cs="Arial"/>
          <w:b/>
          <w:bCs/>
        </w:rPr>
        <w:t>conclusion</w:t>
      </w:r>
      <w:r w:rsidRPr="00874CAA">
        <w:rPr>
          <w:rFonts w:ascii="Arial" w:hAnsi="Arial" w:cs="Arial"/>
        </w:rPr>
        <w:t xml:space="preserve"> summarises key highlights, emphasising the proposed recommendations' significance for the SME's future success and sustainability.</w:t>
      </w:r>
      <w:r w:rsidR="009E351B" w:rsidRPr="00874CAA">
        <w:rPr>
          <w:rFonts w:ascii="Arial" w:hAnsi="Arial" w:cs="Arial"/>
        </w:rPr>
        <w:t xml:space="preserve"> This includes new strategy proposals </w:t>
      </w:r>
      <w:r w:rsidR="00900F82">
        <w:rPr>
          <w:rFonts w:ascii="Arial" w:hAnsi="Arial" w:cs="Arial"/>
        </w:rPr>
        <w:t xml:space="preserve">if they are </w:t>
      </w:r>
      <w:r w:rsidR="00E56CD1">
        <w:rPr>
          <w:rFonts w:ascii="Arial" w:hAnsi="Arial" w:cs="Arial"/>
        </w:rPr>
        <w:t>required.</w:t>
      </w:r>
    </w:p>
    <w:p w14:paraId="4C3292A6" w14:textId="4B30D993" w:rsidR="00EB263A" w:rsidRDefault="00EB263A" w:rsidP="00A37FC5">
      <w:pPr>
        <w:spacing w:line="360" w:lineRule="auto"/>
        <w:jc w:val="both"/>
        <w:rPr>
          <w:rFonts w:ascii="Arial" w:hAnsi="Arial" w:cs="Arial"/>
        </w:rPr>
      </w:pPr>
    </w:p>
    <w:p w14:paraId="3FA2B2B1" w14:textId="77777777" w:rsidR="00365C05" w:rsidRPr="00874CAA" w:rsidRDefault="00365C05" w:rsidP="00A37FC5">
      <w:pPr>
        <w:spacing w:line="360" w:lineRule="auto"/>
        <w:jc w:val="both"/>
        <w:rPr>
          <w:rFonts w:ascii="Arial" w:hAnsi="Arial" w:cs="Arial"/>
        </w:rPr>
      </w:pPr>
    </w:p>
    <w:p w14:paraId="2C17AC21" w14:textId="23332BA8" w:rsidR="00EB263A" w:rsidRPr="00874CAA" w:rsidRDefault="00EB263A" w:rsidP="00A37FC5">
      <w:pPr>
        <w:spacing w:line="360" w:lineRule="auto"/>
        <w:jc w:val="both"/>
        <w:rPr>
          <w:rFonts w:ascii="Arial" w:hAnsi="Arial" w:cs="Arial"/>
        </w:rPr>
      </w:pPr>
    </w:p>
    <w:p w14:paraId="7D1E9250" w14:textId="5028AEDB" w:rsidR="00EB263A" w:rsidRPr="00365C05" w:rsidRDefault="00EB263A" w:rsidP="00A37FC5">
      <w:pPr>
        <w:pStyle w:val="Heading1"/>
        <w:spacing w:line="360" w:lineRule="auto"/>
        <w:jc w:val="both"/>
        <w:rPr>
          <w:rFonts w:ascii="Arial" w:hAnsi="Arial" w:cs="Arial"/>
        </w:rPr>
      </w:pPr>
      <w:bookmarkStart w:id="1" w:name="_Toc159882297"/>
      <w:r w:rsidRPr="00365C05">
        <w:rPr>
          <w:rFonts w:ascii="Arial" w:hAnsi="Arial" w:cs="Arial"/>
        </w:rPr>
        <w:lastRenderedPageBreak/>
        <w:t>Company Overview</w:t>
      </w:r>
      <w:bookmarkEnd w:id="1"/>
    </w:p>
    <w:p w14:paraId="1C9FEBE8" w14:textId="5BE4AD40" w:rsidR="00DD6FCE" w:rsidRPr="00874CAA" w:rsidRDefault="00811F00" w:rsidP="00A37FC5">
      <w:pPr>
        <w:spacing w:line="360" w:lineRule="auto"/>
        <w:jc w:val="both"/>
        <w:rPr>
          <w:rFonts w:ascii="Arial" w:hAnsi="Arial" w:cs="Arial"/>
        </w:rPr>
      </w:pPr>
      <w:r w:rsidRPr="00874CAA">
        <w:rPr>
          <w:rFonts w:ascii="Arial" w:hAnsi="Arial" w:cs="Arial"/>
        </w:rPr>
        <w:br/>
        <w:t xml:space="preserve">Established in </w:t>
      </w:r>
      <w:r w:rsidRPr="009B715A">
        <w:rPr>
          <w:rFonts w:ascii="Arial" w:hAnsi="Arial" w:cs="Arial"/>
          <w:b/>
          <w:bCs/>
        </w:rPr>
        <w:t>2018</w:t>
      </w:r>
      <w:r w:rsidRPr="00874CAA">
        <w:rPr>
          <w:rFonts w:ascii="Arial" w:hAnsi="Arial" w:cs="Arial"/>
        </w:rPr>
        <w:t xml:space="preserve"> by Colette Laxton and Mark Curry,</w:t>
      </w:r>
      <w:r w:rsidR="00324EF4" w:rsidRPr="00874CAA">
        <w:rPr>
          <w:rFonts w:ascii="Arial" w:hAnsi="Arial" w:cs="Arial"/>
        </w:rPr>
        <w:t xml:space="preserve"> </w:t>
      </w:r>
      <w:r w:rsidR="00324EF4" w:rsidRPr="00221964">
        <w:rPr>
          <w:rFonts w:ascii="Arial" w:hAnsi="Arial" w:cs="Arial"/>
          <w:b/>
          <w:bCs/>
        </w:rPr>
        <w:t>the UK</w:t>
      </w:r>
      <w:r w:rsidRPr="00221964">
        <w:rPr>
          <w:rFonts w:ascii="Arial" w:hAnsi="Arial" w:cs="Arial"/>
          <w:b/>
          <w:bCs/>
        </w:rPr>
        <w:t xml:space="preserve"> </w:t>
      </w:r>
      <w:r w:rsidR="00F5120D" w:rsidRPr="00221964">
        <w:rPr>
          <w:rFonts w:ascii="Arial" w:hAnsi="Arial" w:cs="Arial"/>
          <w:b/>
          <w:bCs/>
        </w:rPr>
        <w:t xml:space="preserve">skincare brand </w:t>
      </w:r>
      <w:r w:rsidRPr="00221964">
        <w:rPr>
          <w:rFonts w:ascii="Arial" w:hAnsi="Arial" w:cs="Arial"/>
          <w:b/>
          <w:bCs/>
        </w:rPr>
        <w:t>The INKEY List</w:t>
      </w:r>
      <w:r w:rsidRPr="00874CAA">
        <w:rPr>
          <w:rFonts w:ascii="Arial" w:hAnsi="Arial" w:cs="Arial"/>
        </w:rPr>
        <w:t xml:space="preserve"> originated from the </w:t>
      </w:r>
      <w:r w:rsidR="00E84241" w:rsidRPr="00874CAA">
        <w:rPr>
          <w:rFonts w:ascii="Arial" w:hAnsi="Arial" w:cs="Arial"/>
        </w:rPr>
        <w:t>idea</w:t>
      </w:r>
      <w:r w:rsidRPr="00874CAA">
        <w:rPr>
          <w:rFonts w:ascii="Arial" w:hAnsi="Arial" w:cs="Arial"/>
        </w:rPr>
        <w:t xml:space="preserve"> that enhanced knowledge empowers better choices. </w:t>
      </w:r>
      <w:r w:rsidR="001B0E76" w:rsidRPr="00874CAA">
        <w:rPr>
          <w:rFonts w:ascii="Arial" w:hAnsi="Arial" w:cs="Arial"/>
        </w:rPr>
        <w:t>The INKEY List recognises</w:t>
      </w:r>
      <w:r w:rsidRPr="00874CAA">
        <w:rPr>
          <w:rFonts w:ascii="Arial" w:hAnsi="Arial" w:cs="Arial"/>
        </w:rPr>
        <w:t xml:space="preserve"> the complexity of </w:t>
      </w:r>
      <w:r w:rsidR="009D0651" w:rsidRPr="00874CAA">
        <w:rPr>
          <w:rFonts w:ascii="Arial" w:hAnsi="Arial" w:cs="Arial"/>
        </w:rPr>
        <w:t>skincare yet</w:t>
      </w:r>
      <w:r w:rsidRPr="00874CAA">
        <w:rPr>
          <w:rFonts w:ascii="Arial" w:hAnsi="Arial" w:cs="Arial"/>
        </w:rPr>
        <w:t xml:space="preserve"> </w:t>
      </w:r>
      <w:r w:rsidR="00206964" w:rsidRPr="00874CAA">
        <w:rPr>
          <w:rFonts w:ascii="Arial" w:hAnsi="Arial" w:cs="Arial"/>
        </w:rPr>
        <w:t>understands</w:t>
      </w:r>
      <w:r w:rsidRPr="00874CAA">
        <w:rPr>
          <w:rFonts w:ascii="Arial" w:hAnsi="Arial" w:cs="Arial"/>
        </w:rPr>
        <w:t xml:space="preserve"> </w:t>
      </w:r>
      <w:r w:rsidR="00206964" w:rsidRPr="00874CAA">
        <w:rPr>
          <w:rFonts w:ascii="Arial" w:hAnsi="Arial" w:cs="Arial"/>
        </w:rPr>
        <w:t xml:space="preserve">the </w:t>
      </w:r>
      <w:r w:rsidRPr="00874CAA">
        <w:rPr>
          <w:rFonts w:ascii="Arial" w:hAnsi="Arial" w:cs="Arial"/>
        </w:rPr>
        <w:t xml:space="preserve">desire </w:t>
      </w:r>
      <w:r w:rsidR="00206964" w:rsidRPr="00874CAA">
        <w:rPr>
          <w:rFonts w:ascii="Arial" w:hAnsi="Arial" w:cs="Arial"/>
        </w:rPr>
        <w:t xml:space="preserve">of the customer </w:t>
      </w:r>
      <w:r w:rsidRPr="00874CAA">
        <w:rPr>
          <w:rFonts w:ascii="Arial" w:hAnsi="Arial" w:cs="Arial"/>
        </w:rPr>
        <w:t xml:space="preserve">to gain a deeper understanding of </w:t>
      </w:r>
      <w:r w:rsidR="00206964" w:rsidRPr="00874CAA">
        <w:rPr>
          <w:rFonts w:ascii="Arial" w:hAnsi="Arial" w:cs="Arial"/>
        </w:rPr>
        <w:t>their</w:t>
      </w:r>
      <w:r w:rsidRPr="00874CAA">
        <w:rPr>
          <w:rFonts w:ascii="Arial" w:hAnsi="Arial" w:cs="Arial"/>
        </w:rPr>
        <w:t xml:space="preserve"> skin to make informed decisions</w:t>
      </w:r>
      <w:r w:rsidR="009D0651" w:rsidRPr="00874CAA">
        <w:rPr>
          <w:rFonts w:ascii="Arial" w:hAnsi="Arial" w:cs="Arial"/>
        </w:rPr>
        <w:t xml:space="preserve"> (The INKEY List, 2024).</w:t>
      </w:r>
      <w:r w:rsidR="00DD6FCE">
        <w:rPr>
          <w:rFonts w:ascii="Arial" w:hAnsi="Arial" w:cs="Arial"/>
        </w:rPr>
        <w:t xml:space="preserve"> The company </w:t>
      </w:r>
      <w:r w:rsidR="00C245C5">
        <w:rPr>
          <w:rFonts w:ascii="Arial" w:hAnsi="Arial" w:cs="Arial"/>
        </w:rPr>
        <w:t xml:space="preserve">has 171 </w:t>
      </w:r>
      <w:r w:rsidR="00044393">
        <w:rPr>
          <w:rFonts w:ascii="Arial" w:hAnsi="Arial" w:cs="Arial"/>
        </w:rPr>
        <w:t>employees (The INKEY List Informatio</w:t>
      </w:r>
      <w:r w:rsidR="005B1EEB">
        <w:rPr>
          <w:rFonts w:ascii="Arial" w:hAnsi="Arial" w:cs="Arial"/>
        </w:rPr>
        <w:t>n, 2024)</w:t>
      </w:r>
      <w:r w:rsidR="00044393">
        <w:rPr>
          <w:rFonts w:ascii="Arial" w:hAnsi="Arial" w:cs="Arial"/>
        </w:rPr>
        <w:t xml:space="preserve">. </w:t>
      </w:r>
    </w:p>
    <w:p w14:paraId="643E94BD" w14:textId="2FEF76C7" w:rsidR="009179C7" w:rsidRPr="00874CAA" w:rsidRDefault="00AF66AB" w:rsidP="00A37FC5">
      <w:pPr>
        <w:spacing w:line="360" w:lineRule="auto"/>
        <w:jc w:val="both"/>
        <w:rPr>
          <w:rFonts w:ascii="Arial" w:hAnsi="Arial" w:cs="Arial"/>
        </w:rPr>
      </w:pPr>
      <w:r w:rsidRPr="00874CAA">
        <w:rPr>
          <w:rFonts w:ascii="Arial" w:hAnsi="Arial" w:cs="Arial"/>
        </w:rPr>
        <w:t xml:space="preserve">The INKEY List operates in the beauty and skincare industry, specifically within the segment of affordable and ingredient-focused skincare. </w:t>
      </w:r>
      <w:r w:rsidR="00561A90" w:rsidRPr="00874CAA">
        <w:rPr>
          <w:rFonts w:ascii="Arial" w:hAnsi="Arial" w:cs="Arial"/>
        </w:rPr>
        <w:t>At TheIndustry.beauty LIVE! event, beauty professionals explored leveraging technology, data, and creativity for customer engagement. Colette Laxton</w:t>
      </w:r>
      <w:r w:rsidR="00523481" w:rsidRPr="00874CAA">
        <w:rPr>
          <w:rFonts w:ascii="Arial" w:hAnsi="Arial" w:cs="Arial"/>
        </w:rPr>
        <w:t xml:space="preserve"> </w:t>
      </w:r>
      <w:r w:rsidR="00561A90" w:rsidRPr="00874CAA">
        <w:rPr>
          <w:rFonts w:ascii="Arial" w:hAnsi="Arial" w:cs="Arial"/>
        </w:rPr>
        <w:t>shared the brand's inception and journey to success</w:t>
      </w:r>
      <w:r w:rsidR="0096386A" w:rsidRPr="00874CAA">
        <w:rPr>
          <w:rFonts w:ascii="Arial" w:hAnsi="Arial" w:cs="Arial"/>
        </w:rPr>
        <w:t>.</w:t>
      </w:r>
      <w:r w:rsidR="00561A90" w:rsidRPr="00874CAA">
        <w:rPr>
          <w:rFonts w:ascii="Arial" w:hAnsi="Arial" w:cs="Arial"/>
        </w:rPr>
        <w:t xml:space="preserve"> The Inkey List faced initial challenges but </w:t>
      </w:r>
      <w:r w:rsidR="00561A90" w:rsidRPr="00B3040F">
        <w:rPr>
          <w:rFonts w:ascii="Arial" w:hAnsi="Arial" w:cs="Arial"/>
          <w:b/>
          <w:bCs/>
        </w:rPr>
        <w:t>secured a pivotal contract with Sephora</w:t>
      </w:r>
      <w:r w:rsidR="00561A90" w:rsidRPr="00874CAA">
        <w:rPr>
          <w:rFonts w:ascii="Arial" w:hAnsi="Arial" w:cs="Arial"/>
        </w:rPr>
        <w:t xml:space="preserve">, </w:t>
      </w:r>
      <w:r w:rsidR="00561A90" w:rsidRPr="00347C10">
        <w:rPr>
          <w:rFonts w:ascii="Arial" w:hAnsi="Arial" w:cs="Arial"/>
          <w:b/>
          <w:bCs/>
        </w:rPr>
        <w:t>achieving global success in just nine months</w:t>
      </w:r>
      <w:r w:rsidR="00561A90" w:rsidRPr="00874CAA">
        <w:rPr>
          <w:rFonts w:ascii="Arial" w:hAnsi="Arial" w:cs="Arial"/>
        </w:rPr>
        <w:t xml:space="preserve">. With </w:t>
      </w:r>
      <w:r w:rsidR="00561A90" w:rsidRPr="00347C10">
        <w:rPr>
          <w:rFonts w:ascii="Arial" w:hAnsi="Arial" w:cs="Arial"/>
          <w:b/>
          <w:bCs/>
        </w:rPr>
        <w:t>over 60 million units sold</w:t>
      </w:r>
      <w:r w:rsidR="00561A90" w:rsidRPr="00874CAA">
        <w:rPr>
          <w:rFonts w:ascii="Arial" w:hAnsi="Arial" w:cs="Arial"/>
        </w:rPr>
        <w:t>, the brand recently entered the lip care market with a Tripeptide Plumping Lip Balm. Laxton concluded with advice: "Start at yes, question why, and be consumer-obsessed."</w:t>
      </w:r>
      <w:r w:rsidR="00592E9B" w:rsidRPr="00874CAA">
        <w:rPr>
          <w:rFonts w:ascii="Arial" w:hAnsi="Arial" w:cs="Arial"/>
        </w:rPr>
        <w:t>(Smith, 2023).</w:t>
      </w:r>
    </w:p>
    <w:p w14:paraId="117ABA80" w14:textId="5CA7C429" w:rsidR="00DD6FCE" w:rsidRPr="00874CAA" w:rsidRDefault="00162EED" w:rsidP="00A37FC5">
      <w:pPr>
        <w:spacing w:line="360" w:lineRule="auto"/>
        <w:jc w:val="both"/>
        <w:rPr>
          <w:rFonts w:ascii="Arial" w:hAnsi="Arial" w:cs="Arial"/>
        </w:rPr>
      </w:pPr>
      <w:r w:rsidRPr="004D414F">
        <w:rPr>
          <w:rFonts w:ascii="Arial" w:hAnsi="Arial" w:cs="Arial"/>
          <w:b/>
          <w:bCs/>
        </w:rPr>
        <w:t xml:space="preserve">Within </w:t>
      </w:r>
      <w:r w:rsidR="0090197C" w:rsidRPr="004D414F">
        <w:rPr>
          <w:rFonts w:ascii="Arial" w:hAnsi="Arial" w:cs="Arial"/>
          <w:b/>
          <w:bCs/>
        </w:rPr>
        <w:t xml:space="preserve">just </w:t>
      </w:r>
      <w:r w:rsidRPr="004D414F">
        <w:rPr>
          <w:rFonts w:ascii="Arial" w:hAnsi="Arial" w:cs="Arial"/>
          <w:b/>
          <w:bCs/>
        </w:rPr>
        <w:t>three years</w:t>
      </w:r>
      <w:r w:rsidRPr="00874CAA">
        <w:rPr>
          <w:rFonts w:ascii="Arial" w:hAnsi="Arial" w:cs="Arial"/>
        </w:rPr>
        <w:t xml:space="preserve">, The Inkey List has achieved robust profitability and is </w:t>
      </w:r>
      <w:r w:rsidRPr="004D414F">
        <w:rPr>
          <w:rFonts w:ascii="Arial" w:hAnsi="Arial" w:cs="Arial"/>
          <w:b/>
          <w:bCs/>
        </w:rPr>
        <w:t>on a trajectory to reach $100 million in sales this year</w:t>
      </w:r>
      <w:r w:rsidRPr="00874CAA">
        <w:rPr>
          <w:rFonts w:ascii="Arial" w:hAnsi="Arial" w:cs="Arial"/>
        </w:rPr>
        <w:t>, as reported by the founders. In February</w:t>
      </w:r>
      <w:r w:rsidR="000F21CA" w:rsidRPr="00874CAA">
        <w:rPr>
          <w:rFonts w:ascii="Arial" w:hAnsi="Arial" w:cs="Arial"/>
        </w:rPr>
        <w:t xml:space="preserve"> 2022</w:t>
      </w:r>
      <w:r w:rsidRPr="00874CAA">
        <w:rPr>
          <w:rFonts w:ascii="Arial" w:hAnsi="Arial" w:cs="Arial"/>
        </w:rPr>
        <w:t xml:space="preserve">, Aria Growth Partners secured </w:t>
      </w:r>
      <w:r w:rsidR="0090197C" w:rsidRPr="00874CAA">
        <w:rPr>
          <w:rFonts w:ascii="Arial" w:hAnsi="Arial" w:cs="Arial"/>
        </w:rPr>
        <w:t>an</w:t>
      </w:r>
      <w:r w:rsidRPr="00874CAA">
        <w:rPr>
          <w:rFonts w:ascii="Arial" w:hAnsi="Arial" w:cs="Arial"/>
        </w:rPr>
        <w:t xml:space="preserve"> undisclosed minority stake in the business. Notable products, such as the £10.99 salicylic acid cleanser and £5.99 hyaluronic acid serum, consistently experience high demand. The brand's success is attributed to the evolving consumer trend of prioriti</w:t>
      </w:r>
      <w:r w:rsidR="0090197C" w:rsidRPr="00874CAA">
        <w:rPr>
          <w:rFonts w:ascii="Arial" w:hAnsi="Arial" w:cs="Arial"/>
        </w:rPr>
        <w:t>s</w:t>
      </w:r>
      <w:r w:rsidRPr="00874CAA">
        <w:rPr>
          <w:rFonts w:ascii="Arial" w:hAnsi="Arial" w:cs="Arial"/>
        </w:rPr>
        <w:t>ing beauty product purchases based on desirable ingredients rather than brand names. The Inkey List distinguishes itself through an educational approach, opting for a less aggressive sales strategy, and maintaining a public presence through Instagram Lives hosted by the owners</w:t>
      </w:r>
      <w:r w:rsidR="00FE6E6B">
        <w:rPr>
          <w:rFonts w:ascii="Arial" w:hAnsi="Arial" w:cs="Arial"/>
        </w:rPr>
        <w:t xml:space="preserve"> </w:t>
      </w:r>
      <w:r w:rsidR="002D5C84">
        <w:rPr>
          <w:rFonts w:ascii="Arial" w:hAnsi="Arial" w:cs="Arial"/>
        </w:rPr>
        <w:t>(The</w:t>
      </w:r>
      <w:r w:rsidR="00FE6E6B">
        <w:rPr>
          <w:rFonts w:ascii="Arial" w:hAnsi="Arial" w:cs="Arial"/>
        </w:rPr>
        <w:t xml:space="preserve"> INKEY List: Future50</w:t>
      </w:r>
      <w:r w:rsidR="005862C1">
        <w:rPr>
          <w:rFonts w:ascii="Arial" w:hAnsi="Arial" w:cs="Arial"/>
        </w:rPr>
        <w:t xml:space="preserve"> 2023, 2023)</w:t>
      </w:r>
      <w:r w:rsidRPr="00874CAA">
        <w:rPr>
          <w:rFonts w:ascii="Arial" w:hAnsi="Arial" w:cs="Arial"/>
        </w:rPr>
        <w:t>.</w:t>
      </w:r>
      <w:r w:rsidR="002D5C84">
        <w:rPr>
          <w:rFonts w:ascii="Arial" w:hAnsi="Arial" w:cs="Arial"/>
        </w:rPr>
        <w:t xml:space="preserve"> </w:t>
      </w:r>
    </w:p>
    <w:p w14:paraId="4466EAF5" w14:textId="6E30159C" w:rsidR="0097092D" w:rsidRDefault="00116AC2" w:rsidP="0073205D">
      <w:pPr>
        <w:spacing w:line="360" w:lineRule="auto"/>
        <w:jc w:val="both"/>
        <w:rPr>
          <w:rFonts w:ascii="Arial" w:hAnsi="Arial" w:cs="Arial"/>
        </w:rPr>
      </w:pPr>
      <w:r w:rsidRPr="00B50705">
        <w:rPr>
          <w:rFonts w:ascii="Arial" w:hAnsi="Arial" w:cs="Arial"/>
          <w:b/>
          <w:bCs/>
        </w:rPr>
        <w:t>Positioning itself as a game-changer in the skincare sector, the brand disrupts industry norms by providing top-quality products at budget-friendly prices</w:t>
      </w:r>
      <w:r w:rsidRPr="00874CAA">
        <w:rPr>
          <w:rFonts w:ascii="Arial" w:hAnsi="Arial" w:cs="Arial"/>
        </w:rPr>
        <w:t>. Its market stance is centred on simplifying skincare and ensuring accessibility for a diverse c</w:t>
      </w:r>
      <w:r w:rsidR="00013650" w:rsidRPr="00874CAA">
        <w:rPr>
          <w:rFonts w:ascii="Arial" w:hAnsi="Arial" w:cs="Arial"/>
        </w:rPr>
        <w:t xml:space="preserve">ustomer </w:t>
      </w:r>
      <w:r w:rsidRPr="00874CAA">
        <w:rPr>
          <w:rFonts w:ascii="Arial" w:hAnsi="Arial" w:cs="Arial"/>
        </w:rPr>
        <w:t>base.</w:t>
      </w:r>
      <w:r w:rsidR="000A54B8">
        <w:rPr>
          <w:rFonts w:ascii="Arial" w:hAnsi="Arial" w:cs="Arial"/>
        </w:rPr>
        <w:t xml:space="preserve"> </w:t>
      </w:r>
      <w:r w:rsidR="001A11AC">
        <w:rPr>
          <w:rFonts w:ascii="Arial" w:hAnsi="Arial" w:cs="Arial"/>
        </w:rPr>
        <w:t>I have chosen this organisation</w:t>
      </w:r>
      <w:r w:rsidR="004169E0">
        <w:rPr>
          <w:rFonts w:ascii="Arial" w:hAnsi="Arial" w:cs="Arial"/>
        </w:rPr>
        <w:t xml:space="preserve"> as </w:t>
      </w:r>
      <w:r w:rsidR="001E581C">
        <w:rPr>
          <w:rFonts w:ascii="Arial" w:hAnsi="Arial" w:cs="Arial"/>
        </w:rPr>
        <w:t xml:space="preserve">their </w:t>
      </w:r>
      <w:r w:rsidR="00C75F99">
        <w:rPr>
          <w:rFonts w:ascii="Arial" w:hAnsi="Arial" w:cs="Arial"/>
        </w:rPr>
        <w:t>customer, who sympathises with their vision</w:t>
      </w:r>
      <w:r w:rsidR="00DC2114">
        <w:rPr>
          <w:rFonts w:ascii="Arial" w:hAnsi="Arial" w:cs="Arial"/>
        </w:rPr>
        <w:t xml:space="preserve"> </w:t>
      </w:r>
      <w:r w:rsidR="00B50705">
        <w:rPr>
          <w:rFonts w:ascii="Arial" w:hAnsi="Arial" w:cs="Arial"/>
        </w:rPr>
        <w:t>and their market approach</w:t>
      </w:r>
      <w:r w:rsidR="006E1993">
        <w:rPr>
          <w:rFonts w:ascii="Arial" w:hAnsi="Arial" w:cs="Arial"/>
        </w:rPr>
        <w:t>.</w:t>
      </w:r>
      <w:r w:rsidR="00C75F99">
        <w:rPr>
          <w:rFonts w:ascii="Arial" w:hAnsi="Arial" w:cs="Arial"/>
        </w:rPr>
        <w:t xml:space="preserve"> </w:t>
      </w:r>
      <w:r w:rsidR="007046C5">
        <w:rPr>
          <w:rFonts w:ascii="Arial" w:hAnsi="Arial" w:cs="Arial"/>
        </w:rPr>
        <w:t xml:space="preserve">The next section will uncover the organisation's mission, vision, and values </w:t>
      </w:r>
      <w:r w:rsidR="005A783D" w:rsidRPr="00874CAA">
        <w:rPr>
          <w:rFonts w:ascii="Arial" w:hAnsi="Arial" w:cs="Arial"/>
        </w:rPr>
        <w:t>along with the current strategy</w:t>
      </w:r>
      <w:r w:rsidR="0097092D">
        <w:rPr>
          <w:rFonts w:ascii="Arial" w:hAnsi="Arial" w:cs="Arial"/>
        </w:rPr>
        <w:t>.</w:t>
      </w:r>
    </w:p>
    <w:p w14:paraId="1A842005" w14:textId="77777777" w:rsidR="003C319D" w:rsidRDefault="003C319D" w:rsidP="0073205D">
      <w:pPr>
        <w:spacing w:line="360" w:lineRule="auto"/>
        <w:jc w:val="both"/>
        <w:rPr>
          <w:rFonts w:ascii="Arial" w:hAnsi="Arial" w:cs="Arial"/>
        </w:rPr>
      </w:pPr>
    </w:p>
    <w:p w14:paraId="03A533BD" w14:textId="77777777" w:rsidR="003E7C2F" w:rsidRDefault="003E7C2F" w:rsidP="0073205D">
      <w:pPr>
        <w:spacing w:line="360" w:lineRule="auto"/>
        <w:jc w:val="both"/>
        <w:rPr>
          <w:rFonts w:ascii="Arial" w:hAnsi="Arial" w:cs="Arial"/>
        </w:rPr>
      </w:pPr>
    </w:p>
    <w:p w14:paraId="71CBB747" w14:textId="77777777" w:rsidR="003E7C2F" w:rsidRDefault="003E7C2F" w:rsidP="0073205D">
      <w:pPr>
        <w:spacing w:line="360" w:lineRule="auto"/>
        <w:jc w:val="both"/>
        <w:rPr>
          <w:rFonts w:ascii="Arial" w:hAnsi="Arial" w:cs="Arial"/>
        </w:rPr>
      </w:pPr>
    </w:p>
    <w:p w14:paraId="6B479DA7" w14:textId="530365D8" w:rsidR="00400B89" w:rsidRDefault="00CB119B" w:rsidP="00DB6EE5">
      <w:pPr>
        <w:pStyle w:val="Heading1"/>
        <w:rPr>
          <w:rFonts w:ascii="Arial" w:hAnsi="Arial" w:cs="Arial"/>
        </w:rPr>
      </w:pPr>
      <w:bookmarkStart w:id="2" w:name="_Toc159882298"/>
      <w:r w:rsidRPr="00DB6EE5">
        <w:rPr>
          <w:rFonts w:ascii="Arial" w:hAnsi="Arial" w:cs="Arial"/>
        </w:rPr>
        <w:lastRenderedPageBreak/>
        <w:t>Vision</w:t>
      </w:r>
      <w:r w:rsidR="00E26E0D" w:rsidRPr="00DB6EE5">
        <w:rPr>
          <w:rFonts w:ascii="Arial" w:hAnsi="Arial" w:cs="Arial"/>
        </w:rPr>
        <w:t>, mission</w:t>
      </w:r>
      <w:r w:rsidR="00B375BC" w:rsidRPr="00DB6EE5">
        <w:rPr>
          <w:rFonts w:ascii="Arial" w:hAnsi="Arial" w:cs="Arial"/>
        </w:rPr>
        <w:t xml:space="preserve">, </w:t>
      </w:r>
      <w:r w:rsidRPr="00DB6EE5">
        <w:rPr>
          <w:rFonts w:ascii="Arial" w:hAnsi="Arial" w:cs="Arial"/>
        </w:rPr>
        <w:t>value,</w:t>
      </w:r>
      <w:r w:rsidR="00B375BC" w:rsidRPr="00DB6EE5">
        <w:rPr>
          <w:rFonts w:ascii="Arial" w:hAnsi="Arial" w:cs="Arial"/>
        </w:rPr>
        <w:t xml:space="preserve"> and strategy</w:t>
      </w:r>
      <w:bookmarkEnd w:id="2"/>
    </w:p>
    <w:p w14:paraId="1D5074F8" w14:textId="7C44437E" w:rsidR="003E7C2F" w:rsidRPr="003E7C2F" w:rsidRDefault="003E7C2F" w:rsidP="00680784">
      <w:pPr>
        <w:spacing w:line="360" w:lineRule="auto"/>
        <w:jc w:val="both"/>
        <w:rPr>
          <w:rFonts w:ascii="Arial" w:hAnsi="Arial" w:cs="Arial"/>
        </w:rPr>
      </w:pPr>
      <w:r w:rsidRPr="003E7C2F">
        <w:br/>
      </w:r>
      <w:r w:rsidRPr="003E7C2F">
        <w:rPr>
          <w:rFonts w:ascii="Arial" w:hAnsi="Arial" w:cs="Arial"/>
        </w:rPr>
        <w:t xml:space="preserve">When initiating the process of crafting and executing a strategic plan, </w:t>
      </w:r>
      <w:r w:rsidR="00714614">
        <w:rPr>
          <w:rFonts w:ascii="Arial" w:hAnsi="Arial" w:cs="Arial"/>
        </w:rPr>
        <w:t>an organisation must consider</w:t>
      </w:r>
      <w:r w:rsidRPr="003E7C2F">
        <w:rPr>
          <w:rFonts w:ascii="Arial" w:hAnsi="Arial" w:cs="Arial"/>
        </w:rPr>
        <w:t xml:space="preserve"> the necessary tools and methodologies for creating a practical plan and effectively implementing and assessing its progress</w:t>
      </w:r>
      <w:r w:rsidR="000640A1">
        <w:rPr>
          <w:rFonts w:ascii="Arial" w:hAnsi="Arial" w:cs="Arial"/>
        </w:rPr>
        <w:t>.</w:t>
      </w:r>
    </w:p>
    <w:p w14:paraId="32A401CC" w14:textId="7157B799" w:rsidR="003E7C2F" w:rsidRDefault="003E7C2F" w:rsidP="00680784">
      <w:pPr>
        <w:spacing w:line="360" w:lineRule="auto"/>
        <w:jc w:val="both"/>
        <w:rPr>
          <w:rFonts w:ascii="Arial" w:hAnsi="Arial" w:cs="Arial"/>
        </w:rPr>
      </w:pPr>
      <w:r w:rsidRPr="003E7C2F">
        <w:rPr>
          <w:rFonts w:ascii="Arial" w:hAnsi="Arial" w:cs="Arial"/>
          <w:b/>
          <w:bCs/>
        </w:rPr>
        <w:t>The organi</w:t>
      </w:r>
      <w:r w:rsidR="00705B40">
        <w:rPr>
          <w:rFonts w:ascii="Arial" w:hAnsi="Arial" w:cs="Arial"/>
          <w:b/>
          <w:bCs/>
        </w:rPr>
        <w:t>s</w:t>
      </w:r>
      <w:r w:rsidRPr="003E7C2F">
        <w:rPr>
          <w:rFonts w:ascii="Arial" w:hAnsi="Arial" w:cs="Arial"/>
          <w:b/>
          <w:bCs/>
        </w:rPr>
        <w:t>ational vision</w:t>
      </w:r>
      <w:r w:rsidRPr="003E7C2F">
        <w:rPr>
          <w:rFonts w:ascii="Arial" w:hAnsi="Arial" w:cs="Arial"/>
        </w:rPr>
        <w:t xml:space="preserve"> articulates the entity's long-term objectives and aspirations </w:t>
      </w:r>
      <w:r w:rsidR="00C27C10">
        <w:rPr>
          <w:rFonts w:ascii="Arial" w:hAnsi="Arial" w:cs="Arial"/>
        </w:rPr>
        <w:t>clearly and concisely</w:t>
      </w:r>
      <w:r w:rsidRPr="003E7C2F">
        <w:rPr>
          <w:rFonts w:ascii="Arial" w:hAnsi="Arial" w:cs="Arial"/>
        </w:rPr>
        <w:t>. It outlines its future perspective and desired external perception. Additionally, it serves to inspire and energi</w:t>
      </w:r>
      <w:r w:rsidR="00705B40">
        <w:rPr>
          <w:rFonts w:ascii="Arial" w:hAnsi="Arial" w:cs="Arial"/>
        </w:rPr>
        <w:t>s</w:t>
      </w:r>
      <w:r w:rsidRPr="003E7C2F">
        <w:rPr>
          <w:rFonts w:ascii="Arial" w:hAnsi="Arial" w:cs="Arial"/>
        </w:rPr>
        <w:t xml:space="preserve">e both its workforce and management by delineating progress, </w:t>
      </w:r>
      <w:r w:rsidR="00705B40">
        <w:rPr>
          <w:rFonts w:ascii="Arial" w:hAnsi="Arial" w:cs="Arial"/>
        </w:rPr>
        <w:t xml:space="preserve">and </w:t>
      </w:r>
      <w:r w:rsidRPr="003E7C2F">
        <w:rPr>
          <w:rFonts w:ascii="Arial" w:hAnsi="Arial" w:cs="Arial"/>
        </w:rPr>
        <w:t>prosperity, providing a vision of the organi</w:t>
      </w:r>
      <w:r w:rsidR="00A47936">
        <w:rPr>
          <w:rFonts w:ascii="Arial" w:hAnsi="Arial" w:cs="Arial"/>
        </w:rPr>
        <w:t>s</w:t>
      </w:r>
      <w:r w:rsidRPr="003E7C2F">
        <w:rPr>
          <w:rFonts w:ascii="Arial" w:hAnsi="Arial" w:cs="Arial"/>
        </w:rPr>
        <w:t>ation's trajectory</w:t>
      </w:r>
      <w:r w:rsidR="00AC7D7E">
        <w:rPr>
          <w:rFonts w:ascii="Arial" w:hAnsi="Arial" w:cs="Arial"/>
        </w:rPr>
        <w:t xml:space="preserve"> </w:t>
      </w:r>
      <w:bookmarkStart w:id="3" w:name="_Hlk159100589"/>
      <w:r w:rsidR="00AC7D7E">
        <w:rPr>
          <w:rFonts w:ascii="Arial" w:hAnsi="Arial" w:cs="Arial"/>
        </w:rPr>
        <w:t>(</w:t>
      </w:r>
      <w:r w:rsidR="00794D96">
        <w:rPr>
          <w:rFonts w:ascii="Arial" w:hAnsi="Arial" w:cs="Arial"/>
        </w:rPr>
        <w:t>Frant</w:t>
      </w:r>
      <w:r w:rsidR="00FF04DC">
        <w:rPr>
          <w:rFonts w:ascii="Arial" w:hAnsi="Arial" w:cs="Arial"/>
        </w:rPr>
        <w:t xml:space="preserve">z, </w:t>
      </w:r>
      <w:r w:rsidR="00FF04DC" w:rsidRPr="00FF04DC">
        <w:rPr>
          <w:rFonts w:ascii="Arial" w:hAnsi="Arial" w:cs="Arial"/>
          <w:i/>
          <w:iCs/>
        </w:rPr>
        <w:t>et al</w:t>
      </w:r>
      <w:r w:rsidR="00FF04DC">
        <w:rPr>
          <w:rFonts w:ascii="Arial" w:hAnsi="Arial" w:cs="Arial"/>
        </w:rPr>
        <w:t>.</w:t>
      </w:r>
      <w:r w:rsidR="006E15CA">
        <w:rPr>
          <w:rFonts w:ascii="Arial" w:hAnsi="Arial" w:cs="Arial"/>
        </w:rPr>
        <w:t>, 201</w:t>
      </w:r>
      <w:r w:rsidR="00734F41">
        <w:rPr>
          <w:rFonts w:ascii="Arial" w:hAnsi="Arial" w:cs="Arial"/>
        </w:rPr>
        <w:t>7</w:t>
      </w:r>
      <w:r w:rsidR="00D94873">
        <w:rPr>
          <w:rFonts w:ascii="Arial" w:hAnsi="Arial" w:cs="Arial"/>
        </w:rPr>
        <w:t>)</w:t>
      </w:r>
      <w:r w:rsidRPr="003E7C2F">
        <w:rPr>
          <w:rFonts w:ascii="Arial" w:hAnsi="Arial" w:cs="Arial"/>
        </w:rPr>
        <w:t>.</w:t>
      </w:r>
      <w:bookmarkEnd w:id="3"/>
    </w:p>
    <w:p w14:paraId="482B42FA" w14:textId="647118EC" w:rsidR="007123F1" w:rsidRDefault="006F1F2D" w:rsidP="00680784">
      <w:pPr>
        <w:spacing w:line="360" w:lineRule="auto"/>
        <w:jc w:val="both"/>
        <w:rPr>
          <w:rFonts w:ascii="Arial" w:hAnsi="Arial" w:cs="Arial"/>
        </w:rPr>
      </w:pPr>
      <w:r>
        <w:rPr>
          <w:rFonts w:ascii="Arial" w:hAnsi="Arial" w:cs="Arial"/>
        </w:rPr>
        <w:t>According to The INKEY List (2024),</w:t>
      </w:r>
      <w:r w:rsidR="000C7742">
        <w:rPr>
          <w:rFonts w:ascii="Arial" w:hAnsi="Arial" w:cs="Arial"/>
        </w:rPr>
        <w:t xml:space="preserve"> </w:t>
      </w:r>
      <w:r w:rsidR="00FB1778">
        <w:rPr>
          <w:rFonts w:ascii="Arial" w:hAnsi="Arial" w:cs="Arial"/>
        </w:rPr>
        <w:t xml:space="preserve">the vision of the company </w:t>
      </w:r>
      <w:r w:rsidR="000C3D7B">
        <w:rPr>
          <w:rFonts w:ascii="Arial" w:hAnsi="Arial" w:cs="Arial"/>
        </w:rPr>
        <w:t xml:space="preserve">is </w:t>
      </w:r>
      <w:r w:rsidR="007123F1">
        <w:rPr>
          <w:rFonts w:ascii="Arial" w:hAnsi="Arial" w:cs="Arial"/>
        </w:rPr>
        <w:t>b</w:t>
      </w:r>
      <w:r w:rsidR="007123F1" w:rsidRPr="007123F1">
        <w:rPr>
          <w:rFonts w:ascii="Arial" w:hAnsi="Arial" w:cs="Arial"/>
        </w:rPr>
        <w:t>ased on t</w:t>
      </w:r>
      <w:r w:rsidR="007123F1">
        <w:rPr>
          <w:rFonts w:ascii="Arial" w:hAnsi="Arial" w:cs="Arial"/>
        </w:rPr>
        <w:t>he belief</w:t>
      </w:r>
      <w:r w:rsidR="00CB6AB8">
        <w:rPr>
          <w:rFonts w:ascii="Arial" w:hAnsi="Arial" w:cs="Arial"/>
        </w:rPr>
        <w:t xml:space="preserve">, </w:t>
      </w:r>
      <w:r w:rsidR="000C3D7B">
        <w:rPr>
          <w:rFonts w:ascii="Arial" w:hAnsi="Arial" w:cs="Arial"/>
        </w:rPr>
        <w:t>that</w:t>
      </w:r>
      <w:r w:rsidR="007123F1" w:rsidRPr="007123F1">
        <w:rPr>
          <w:rFonts w:ascii="Arial" w:hAnsi="Arial" w:cs="Arial"/>
        </w:rPr>
        <w:t xml:space="preserve"> </w:t>
      </w:r>
      <w:r w:rsidR="009A2A8F">
        <w:rPr>
          <w:rFonts w:ascii="Arial" w:hAnsi="Arial" w:cs="Arial"/>
        </w:rPr>
        <w:t>enhanced</w:t>
      </w:r>
      <w:r w:rsidR="000C3D7B">
        <w:rPr>
          <w:rFonts w:ascii="Arial" w:hAnsi="Arial" w:cs="Arial"/>
        </w:rPr>
        <w:t xml:space="preserve"> </w:t>
      </w:r>
      <w:r w:rsidR="007123F1" w:rsidRPr="007123F1">
        <w:rPr>
          <w:rFonts w:ascii="Arial" w:hAnsi="Arial" w:cs="Arial"/>
        </w:rPr>
        <w:t xml:space="preserve">information leads to </w:t>
      </w:r>
      <w:r w:rsidR="000C3D7B">
        <w:rPr>
          <w:rFonts w:ascii="Arial" w:hAnsi="Arial" w:cs="Arial"/>
        </w:rPr>
        <w:t>better</w:t>
      </w:r>
      <w:r w:rsidR="007123F1" w:rsidRPr="007123F1">
        <w:rPr>
          <w:rFonts w:ascii="Arial" w:hAnsi="Arial" w:cs="Arial"/>
        </w:rPr>
        <w:t xml:space="preserve"> decisions, </w:t>
      </w:r>
      <w:r w:rsidR="000C3D7B">
        <w:rPr>
          <w:rFonts w:ascii="Arial" w:hAnsi="Arial" w:cs="Arial"/>
        </w:rPr>
        <w:t xml:space="preserve">and so </w:t>
      </w:r>
      <w:r w:rsidR="007123F1" w:rsidRPr="007123F1">
        <w:rPr>
          <w:rFonts w:ascii="Arial" w:hAnsi="Arial" w:cs="Arial"/>
        </w:rPr>
        <w:t xml:space="preserve">KNOWLEDGE constitutes the essence of all </w:t>
      </w:r>
      <w:r w:rsidR="009E64B0">
        <w:rPr>
          <w:rFonts w:ascii="Arial" w:hAnsi="Arial" w:cs="Arial"/>
        </w:rPr>
        <w:t>organisational</w:t>
      </w:r>
      <w:r w:rsidR="007123F1" w:rsidRPr="007123F1">
        <w:rPr>
          <w:rFonts w:ascii="Arial" w:hAnsi="Arial" w:cs="Arial"/>
        </w:rPr>
        <w:t xml:space="preserve"> activities.</w:t>
      </w:r>
    </w:p>
    <w:p w14:paraId="5C447E48" w14:textId="63D4CA26" w:rsidR="00443FA7" w:rsidRPr="00443FA7" w:rsidRDefault="00443FA7" w:rsidP="00680784">
      <w:pPr>
        <w:spacing w:line="360" w:lineRule="auto"/>
        <w:jc w:val="both"/>
        <w:rPr>
          <w:rFonts w:ascii="Arial" w:hAnsi="Arial" w:cs="Arial"/>
        </w:rPr>
      </w:pPr>
      <w:r w:rsidRPr="00443FA7">
        <w:rPr>
          <w:rFonts w:ascii="Arial" w:hAnsi="Arial" w:cs="Arial"/>
          <w:b/>
          <w:bCs/>
        </w:rPr>
        <w:t>The mission</w:t>
      </w:r>
      <w:r w:rsidRPr="00443FA7">
        <w:rPr>
          <w:rFonts w:ascii="Arial" w:hAnsi="Arial" w:cs="Arial"/>
        </w:rPr>
        <w:t xml:space="preserve"> </w:t>
      </w:r>
      <w:r w:rsidRPr="00443FA7">
        <w:rPr>
          <w:rFonts w:ascii="Arial" w:hAnsi="Arial" w:cs="Arial"/>
          <w:b/>
          <w:bCs/>
        </w:rPr>
        <w:t>statement</w:t>
      </w:r>
      <w:r w:rsidRPr="00443FA7">
        <w:rPr>
          <w:rFonts w:ascii="Arial" w:hAnsi="Arial" w:cs="Arial"/>
        </w:rPr>
        <w:t xml:space="preserve"> serves as a guid</w:t>
      </w:r>
      <w:r w:rsidR="00D63620">
        <w:rPr>
          <w:rFonts w:ascii="Arial" w:hAnsi="Arial" w:cs="Arial"/>
        </w:rPr>
        <w:t>e</w:t>
      </w:r>
      <w:r w:rsidRPr="00443FA7">
        <w:rPr>
          <w:rFonts w:ascii="Arial" w:hAnsi="Arial" w:cs="Arial"/>
        </w:rPr>
        <w:t xml:space="preserve"> for employees across all levels within the organi</w:t>
      </w:r>
      <w:r w:rsidR="00D63620">
        <w:rPr>
          <w:rFonts w:ascii="Arial" w:hAnsi="Arial" w:cs="Arial"/>
        </w:rPr>
        <w:t>s</w:t>
      </w:r>
      <w:r w:rsidRPr="00443FA7">
        <w:rPr>
          <w:rFonts w:ascii="Arial" w:hAnsi="Arial" w:cs="Arial"/>
        </w:rPr>
        <w:t xml:space="preserve">ation, helping them understand how their contributions align with the SME's overarching objectives. Additionally, it serves to inspire, equip, and </w:t>
      </w:r>
      <w:r w:rsidR="00DA5BAB">
        <w:rPr>
          <w:rFonts w:ascii="Arial" w:hAnsi="Arial" w:cs="Arial"/>
        </w:rPr>
        <w:t>strengthen</w:t>
      </w:r>
      <w:r w:rsidRPr="00443FA7">
        <w:rPr>
          <w:rFonts w:ascii="Arial" w:hAnsi="Arial" w:cs="Arial"/>
        </w:rPr>
        <w:t xml:space="preserve"> stakeholders in </w:t>
      </w:r>
      <w:r w:rsidR="00020F61">
        <w:rPr>
          <w:rFonts w:ascii="Arial" w:hAnsi="Arial" w:cs="Arial"/>
        </w:rPr>
        <w:t>driving</w:t>
      </w:r>
      <w:r w:rsidRPr="00443FA7">
        <w:rPr>
          <w:rFonts w:ascii="Arial" w:hAnsi="Arial" w:cs="Arial"/>
        </w:rPr>
        <w:t xml:space="preserve"> the organi</w:t>
      </w:r>
      <w:r w:rsidR="00020F61">
        <w:rPr>
          <w:rFonts w:ascii="Arial" w:hAnsi="Arial" w:cs="Arial"/>
        </w:rPr>
        <w:t>s</w:t>
      </w:r>
      <w:r w:rsidRPr="00443FA7">
        <w:rPr>
          <w:rFonts w:ascii="Arial" w:hAnsi="Arial" w:cs="Arial"/>
        </w:rPr>
        <w:t>ation forward. By establishing the initial framework for defining the organi</w:t>
      </w:r>
      <w:r w:rsidR="00020F61">
        <w:rPr>
          <w:rFonts w:ascii="Arial" w:hAnsi="Arial" w:cs="Arial"/>
        </w:rPr>
        <w:t>s</w:t>
      </w:r>
      <w:r w:rsidRPr="00443FA7">
        <w:rPr>
          <w:rFonts w:ascii="Arial" w:hAnsi="Arial" w:cs="Arial"/>
        </w:rPr>
        <w:t>ation's purpose and priorities, it lays the groundwork for future growth and development. As small businesses evolve, there arises a growing necessity for the implementation of formal structures, systems, procedures, and controls, integral components of strategic planning.</w:t>
      </w:r>
    </w:p>
    <w:p w14:paraId="1B54EAAB" w14:textId="17607A16" w:rsidR="005D3E7A" w:rsidRPr="005D3E7A" w:rsidRDefault="00443FA7" w:rsidP="005D3E7A">
      <w:pPr>
        <w:spacing w:line="360" w:lineRule="auto"/>
        <w:jc w:val="both"/>
        <w:rPr>
          <w:rFonts w:ascii="Arial" w:hAnsi="Arial" w:cs="Arial"/>
        </w:rPr>
      </w:pPr>
      <w:r w:rsidRPr="00443FA7">
        <w:rPr>
          <w:rFonts w:ascii="Arial" w:hAnsi="Arial" w:cs="Arial"/>
        </w:rPr>
        <w:t xml:space="preserve">Research indicates that a </w:t>
      </w:r>
      <w:r w:rsidRPr="00443FA7">
        <w:rPr>
          <w:rFonts w:ascii="Arial" w:hAnsi="Arial" w:cs="Arial"/>
          <w:b/>
          <w:bCs/>
        </w:rPr>
        <w:t>minority of SMEs embrace vision or mission statements</w:t>
      </w:r>
      <w:r w:rsidRPr="00443FA7">
        <w:rPr>
          <w:rFonts w:ascii="Arial" w:hAnsi="Arial" w:cs="Arial"/>
        </w:rPr>
        <w:t xml:space="preserve"> as </w:t>
      </w:r>
      <w:r w:rsidR="00770C02">
        <w:rPr>
          <w:rFonts w:ascii="Arial" w:hAnsi="Arial" w:cs="Arial"/>
        </w:rPr>
        <w:t>much</w:t>
      </w:r>
      <w:r w:rsidRPr="00443FA7">
        <w:rPr>
          <w:rFonts w:ascii="Arial" w:hAnsi="Arial" w:cs="Arial"/>
        </w:rPr>
        <w:t xml:space="preserve"> as larger corporations, with business plans also not consistently utili</w:t>
      </w:r>
      <w:r w:rsidR="006707A7">
        <w:rPr>
          <w:rFonts w:ascii="Arial" w:hAnsi="Arial" w:cs="Arial"/>
        </w:rPr>
        <w:t>s</w:t>
      </w:r>
      <w:r w:rsidRPr="00443FA7">
        <w:rPr>
          <w:rFonts w:ascii="Arial" w:hAnsi="Arial" w:cs="Arial"/>
        </w:rPr>
        <w:t xml:space="preserve">ed. The impact of these institutional practices on business outcomes or survival remains subject to </w:t>
      </w:r>
      <w:r w:rsidR="00BF549E" w:rsidRPr="00443FA7">
        <w:rPr>
          <w:rFonts w:ascii="Arial" w:hAnsi="Arial" w:cs="Arial"/>
        </w:rPr>
        <w:t>debat</w:t>
      </w:r>
      <w:r w:rsidR="00BF549E">
        <w:rPr>
          <w:rFonts w:ascii="Arial" w:hAnsi="Arial" w:cs="Arial"/>
        </w:rPr>
        <w:t>e</w:t>
      </w:r>
      <w:r w:rsidR="00BF549E" w:rsidRPr="00C03E7C">
        <w:rPr>
          <w:rFonts w:ascii="Arial" w:hAnsi="Arial" w:cs="Arial"/>
        </w:rPr>
        <w:t xml:space="preserve"> (</w:t>
      </w:r>
      <w:r w:rsidR="00C03E7C" w:rsidRPr="00C03E7C">
        <w:rPr>
          <w:rFonts w:ascii="Arial" w:hAnsi="Arial" w:cs="Arial"/>
        </w:rPr>
        <w:t xml:space="preserve">Frantz, E </w:t>
      </w:r>
      <w:r w:rsidR="00C03E7C" w:rsidRPr="00C03E7C">
        <w:rPr>
          <w:rFonts w:ascii="Arial" w:hAnsi="Arial" w:cs="Arial"/>
          <w:i/>
          <w:iCs/>
        </w:rPr>
        <w:t>et al</w:t>
      </w:r>
      <w:r w:rsidR="00C03E7C" w:rsidRPr="00C03E7C">
        <w:rPr>
          <w:rFonts w:ascii="Arial" w:hAnsi="Arial" w:cs="Arial"/>
        </w:rPr>
        <w:t>., 2017)</w:t>
      </w:r>
      <w:r w:rsidR="00BF549E">
        <w:rPr>
          <w:rFonts w:ascii="Arial" w:hAnsi="Arial" w:cs="Arial"/>
        </w:rPr>
        <w:t>.</w:t>
      </w:r>
      <w:r w:rsidR="006707A7">
        <w:rPr>
          <w:rFonts w:ascii="Arial" w:hAnsi="Arial" w:cs="Arial"/>
        </w:rPr>
        <w:t xml:space="preserve"> The INKEY L</w:t>
      </w:r>
      <w:r w:rsidR="004F1654">
        <w:rPr>
          <w:rFonts w:ascii="Arial" w:hAnsi="Arial" w:cs="Arial"/>
        </w:rPr>
        <w:t xml:space="preserve">ist has a clear mission, and that is to </w:t>
      </w:r>
      <w:r w:rsidR="00620958">
        <w:rPr>
          <w:rFonts w:ascii="Arial" w:hAnsi="Arial" w:cs="Arial"/>
        </w:rPr>
        <w:t xml:space="preserve">empower change through knowledge. </w:t>
      </w:r>
      <w:r w:rsidR="00780FAA">
        <w:rPr>
          <w:rFonts w:ascii="Arial" w:hAnsi="Arial" w:cs="Arial"/>
        </w:rPr>
        <w:t xml:space="preserve">they are </w:t>
      </w:r>
      <w:r w:rsidR="005D3E7A" w:rsidRPr="005D3E7A">
        <w:rPr>
          <w:rFonts w:ascii="Arial" w:hAnsi="Arial" w:cs="Arial"/>
        </w:rPr>
        <w:t>hold</w:t>
      </w:r>
      <w:r w:rsidR="005D3E7A">
        <w:rPr>
          <w:rFonts w:ascii="Arial" w:hAnsi="Arial" w:cs="Arial"/>
        </w:rPr>
        <w:t>ing</w:t>
      </w:r>
      <w:r w:rsidR="005D3E7A" w:rsidRPr="005D3E7A">
        <w:rPr>
          <w:rFonts w:ascii="Arial" w:hAnsi="Arial" w:cs="Arial"/>
        </w:rPr>
        <w:t xml:space="preserve"> a fundamental belief that PEOPLE are our greatest asset. </w:t>
      </w:r>
      <w:r w:rsidR="002E4CBE">
        <w:rPr>
          <w:rFonts w:ascii="Arial" w:hAnsi="Arial" w:cs="Arial"/>
        </w:rPr>
        <w:t xml:space="preserve">The organisation is </w:t>
      </w:r>
      <w:r w:rsidR="005D3E7A" w:rsidRPr="005D3E7A">
        <w:rPr>
          <w:rFonts w:ascii="Arial" w:hAnsi="Arial" w:cs="Arial"/>
        </w:rPr>
        <w:t xml:space="preserve">committed to leveraging KNOWLEDGE to empower and uplift not only </w:t>
      </w:r>
      <w:r w:rsidR="002E4CBE">
        <w:rPr>
          <w:rFonts w:ascii="Arial" w:hAnsi="Arial" w:cs="Arial"/>
        </w:rPr>
        <w:t>their</w:t>
      </w:r>
      <w:r w:rsidR="005D3E7A" w:rsidRPr="005D3E7A">
        <w:rPr>
          <w:rFonts w:ascii="Arial" w:hAnsi="Arial" w:cs="Arial"/>
        </w:rPr>
        <w:t xml:space="preserve"> team but also </w:t>
      </w:r>
      <w:r w:rsidR="002E4CBE">
        <w:rPr>
          <w:rFonts w:ascii="Arial" w:hAnsi="Arial" w:cs="Arial"/>
        </w:rPr>
        <w:t>the</w:t>
      </w:r>
      <w:r w:rsidR="005D3E7A" w:rsidRPr="005D3E7A">
        <w:rPr>
          <w:rFonts w:ascii="Arial" w:hAnsi="Arial" w:cs="Arial"/>
        </w:rPr>
        <w:t xml:space="preserve"> community and the world at large</w:t>
      </w:r>
      <w:r w:rsidR="00510CA0">
        <w:rPr>
          <w:rFonts w:ascii="Arial" w:hAnsi="Arial" w:cs="Arial"/>
        </w:rPr>
        <w:t xml:space="preserve">, </w:t>
      </w:r>
      <w:r w:rsidR="005D3E7A" w:rsidRPr="005D3E7A">
        <w:rPr>
          <w:rFonts w:ascii="Arial" w:hAnsi="Arial" w:cs="Arial"/>
        </w:rPr>
        <w:t>striv</w:t>
      </w:r>
      <w:r w:rsidR="00510CA0">
        <w:rPr>
          <w:rFonts w:ascii="Arial" w:hAnsi="Arial" w:cs="Arial"/>
        </w:rPr>
        <w:t>ing</w:t>
      </w:r>
      <w:r w:rsidR="005D3E7A" w:rsidRPr="005D3E7A">
        <w:rPr>
          <w:rFonts w:ascii="Arial" w:hAnsi="Arial" w:cs="Arial"/>
        </w:rPr>
        <w:t xml:space="preserve"> to foster a culture where changemakers are cultivated.</w:t>
      </w:r>
    </w:p>
    <w:p w14:paraId="23BB66D5" w14:textId="4A79AC46" w:rsidR="005D3E7A" w:rsidRDefault="005D3E7A" w:rsidP="005D3E7A">
      <w:pPr>
        <w:spacing w:line="360" w:lineRule="auto"/>
        <w:jc w:val="both"/>
        <w:rPr>
          <w:rFonts w:ascii="Arial" w:hAnsi="Arial" w:cs="Arial"/>
        </w:rPr>
      </w:pPr>
      <w:r w:rsidRPr="005D3E7A">
        <w:rPr>
          <w:rFonts w:ascii="Arial" w:hAnsi="Arial" w:cs="Arial"/>
        </w:rPr>
        <w:t>Through The INKEY Impact Fund,</w:t>
      </w:r>
      <w:r w:rsidR="009B715A">
        <w:rPr>
          <w:rFonts w:ascii="Arial" w:hAnsi="Arial" w:cs="Arial"/>
        </w:rPr>
        <w:t xml:space="preserve"> </w:t>
      </w:r>
      <w:r w:rsidRPr="005D3E7A">
        <w:rPr>
          <w:rFonts w:ascii="Arial" w:hAnsi="Arial" w:cs="Arial"/>
        </w:rPr>
        <w:t>collaborat</w:t>
      </w:r>
      <w:r w:rsidR="00855495">
        <w:rPr>
          <w:rFonts w:ascii="Arial" w:hAnsi="Arial" w:cs="Arial"/>
        </w:rPr>
        <w:t>ion</w:t>
      </w:r>
      <w:r w:rsidRPr="005D3E7A">
        <w:rPr>
          <w:rFonts w:ascii="Arial" w:hAnsi="Arial" w:cs="Arial"/>
        </w:rPr>
        <w:t xml:space="preserve"> with CHANGEMAKERS in educational institutions, equipping them with the KNOWLEDGE to effect positive transformations globally</w:t>
      </w:r>
      <w:r w:rsidR="000A25E8">
        <w:rPr>
          <w:rFonts w:ascii="Arial" w:hAnsi="Arial" w:cs="Arial"/>
        </w:rPr>
        <w:t xml:space="preserve">, </w:t>
      </w:r>
      <w:r w:rsidR="00A667BA" w:rsidRPr="00A667BA">
        <w:rPr>
          <w:rFonts w:ascii="Arial" w:hAnsi="Arial" w:cs="Arial"/>
        </w:rPr>
        <w:t>creat</w:t>
      </w:r>
      <w:r w:rsidR="00A667BA">
        <w:rPr>
          <w:rFonts w:ascii="Arial" w:hAnsi="Arial" w:cs="Arial"/>
        </w:rPr>
        <w:t>ing</w:t>
      </w:r>
      <w:r w:rsidR="00A667BA" w:rsidRPr="00A667BA">
        <w:rPr>
          <w:rFonts w:ascii="Arial" w:hAnsi="Arial" w:cs="Arial"/>
        </w:rPr>
        <w:t xml:space="preserve"> 500,000 YOUNG CHANGEMAKERS by 2024</w:t>
      </w:r>
      <w:r w:rsidR="00A667BA">
        <w:rPr>
          <w:rFonts w:ascii="Arial" w:hAnsi="Arial" w:cs="Arial"/>
        </w:rPr>
        <w:t xml:space="preserve"> (The INKEY List, 2023)</w:t>
      </w:r>
      <w:r w:rsidR="00A667BA" w:rsidRPr="00A667BA">
        <w:rPr>
          <w:rFonts w:ascii="Arial" w:hAnsi="Arial" w:cs="Arial"/>
        </w:rPr>
        <w:t>.​</w:t>
      </w:r>
      <w:r w:rsidR="007D4B25">
        <w:rPr>
          <w:rFonts w:ascii="Arial" w:hAnsi="Arial" w:cs="Arial"/>
        </w:rPr>
        <w:t xml:space="preserve"> </w:t>
      </w:r>
    </w:p>
    <w:p w14:paraId="6CC96728" w14:textId="684E15F7" w:rsidR="00844CBB" w:rsidRPr="00844CBB" w:rsidRDefault="007D4B25" w:rsidP="00844CBB">
      <w:pPr>
        <w:spacing w:line="360" w:lineRule="auto"/>
        <w:jc w:val="both"/>
        <w:rPr>
          <w:rFonts w:ascii="Arial" w:hAnsi="Arial" w:cs="Arial"/>
        </w:rPr>
      </w:pPr>
      <w:r>
        <w:rPr>
          <w:rFonts w:ascii="Arial" w:hAnsi="Arial" w:cs="Arial"/>
        </w:rPr>
        <w:t>The organisation</w:t>
      </w:r>
      <w:r w:rsidR="00844CBB">
        <w:rPr>
          <w:rFonts w:ascii="Arial" w:hAnsi="Arial" w:cs="Arial"/>
        </w:rPr>
        <w:t xml:space="preserve"> </w:t>
      </w:r>
      <w:r w:rsidR="00844CBB" w:rsidRPr="00844CBB">
        <w:rPr>
          <w:rFonts w:ascii="Arial" w:hAnsi="Arial" w:cs="Arial"/>
        </w:rPr>
        <w:t>harness KNOWLEDGE to facilitate responsible decision-making across various aspects of operations:</w:t>
      </w:r>
    </w:p>
    <w:p w14:paraId="058760E5" w14:textId="1E888B29" w:rsidR="00844CBB" w:rsidRPr="00844CBB" w:rsidRDefault="00844CBB" w:rsidP="00921B7C">
      <w:pPr>
        <w:numPr>
          <w:ilvl w:val="0"/>
          <w:numId w:val="1"/>
        </w:numPr>
        <w:spacing w:line="360" w:lineRule="auto"/>
        <w:jc w:val="both"/>
        <w:rPr>
          <w:rFonts w:ascii="Arial" w:hAnsi="Arial" w:cs="Arial"/>
        </w:rPr>
      </w:pPr>
      <w:r w:rsidRPr="00844CBB">
        <w:rPr>
          <w:rFonts w:ascii="Arial" w:hAnsi="Arial" w:cs="Arial"/>
        </w:rPr>
        <w:lastRenderedPageBreak/>
        <w:t xml:space="preserve">INGREDIENTS: </w:t>
      </w:r>
      <w:r>
        <w:rPr>
          <w:rFonts w:ascii="Arial" w:hAnsi="Arial" w:cs="Arial"/>
        </w:rPr>
        <w:t>Tr</w:t>
      </w:r>
      <w:r w:rsidRPr="00844CBB">
        <w:rPr>
          <w:rFonts w:ascii="Arial" w:hAnsi="Arial" w:cs="Arial"/>
        </w:rPr>
        <w:t>ansparently share</w:t>
      </w:r>
      <w:r>
        <w:rPr>
          <w:rFonts w:ascii="Arial" w:hAnsi="Arial" w:cs="Arial"/>
        </w:rPr>
        <w:t>d</w:t>
      </w:r>
      <w:r w:rsidRPr="00844CBB">
        <w:rPr>
          <w:rFonts w:ascii="Arial" w:hAnsi="Arial" w:cs="Arial"/>
        </w:rPr>
        <w:t xml:space="preserve"> information about the ingredients</w:t>
      </w:r>
      <w:r w:rsidR="00921B7C">
        <w:rPr>
          <w:rFonts w:ascii="Arial" w:hAnsi="Arial" w:cs="Arial"/>
        </w:rPr>
        <w:t xml:space="preserve"> </w:t>
      </w:r>
      <w:r w:rsidRPr="00844CBB">
        <w:rPr>
          <w:rFonts w:ascii="Arial" w:hAnsi="Arial" w:cs="Arial"/>
        </w:rPr>
        <w:t>use</w:t>
      </w:r>
      <w:r w:rsidR="00921B7C">
        <w:rPr>
          <w:rFonts w:ascii="Arial" w:hAnsi="Arial" w:cs="Arial"/>
        </w:rPr>
        <w:t>d</w:t>
      </w:r>
      <w:r w:rsidRPr="00844CBB">
        <w:rPr>
          <w:rFonts w:ascii="Arial" w:hAnsi="Arial" w:cs="Arial"/>
        </w:rPr>
        <w:t xml:space="preserve"> and their applications.</w:t>
      </w:r>
    </w:p>
    <w:p w14:paraId="359CF24E" w14:textId="5DA80E57" w:rsidR="00844CBB" w:rsidRPr="00844CBB" w:rsidRDefault="00844CBB" w:rsidP="00844CBB">
      <w:pPr>
        <w:numPr>
          <w:ilvl w:val="0"/>
          <w:numId w:val="1"/>
        </w:numPr>
        <w:spacing w:line="360" w:lineRule="auto"/>
        <w:jc w:val="both"/>
        <w:rPr>
          <w:rFonts w:ascii="Arial" w:hAnsi="Arial" w:cs="Arial"/>
        </w:rPr>
      </w:pPr>
      <w:r w:rsidRPr="00844CBB">
        <w:rPr>
          <w:rFonts w:ascii="Arial" w:hAnsi="Arial" w:cs="Arial"/>
        </w:rPr>
        <w:t xml:space="preserve">PACKAGING: </w:t>
      </w:r>
      <w:r w:rsidR="00921B7C">
        <w:rPr>
          <w:rFonts w:ascii="Arial" w:hAnsi="Arial" w:cs="Arial"/>
        </w:rPr>
        <w:t>The</w:t>
      </w:r>
      <w:r w:rsidRPr="00844CBB">
        <w:rPr>
          <w:rFonts w:ascii="Arial" w:hAnsi="Arial" w:cs="Arial"/>
        </w:rPr>
        <w:t xml:space="preserve"> aim is to make</w:t>
      </w:r>
      <w:r w:rsidR="00921B7C">
        <w:rPr>
          <w:rFonts w:ascii="Arial" w:hAnsi="Arial" w:cs="Arial"/>
        </w:rPr>
        <w:t xml:space="preserve"> </w:t>
      </w:r>
      <w:r w:rsidRPr="00844CBB">
        <w:rPr>
          <w:rFonts w:ascii="Arial" w:hAnsi="Arial" w:cs="Arial"/>
        </w:rPr>
        <w:t>packaging as easily recyclable as possible, substituting virgin plastic with recycled materials whenever feasible.</w:t>
      </w:r>
    </w:p>
    <w:p w14:paraId="61086E41" w14:textId="6B621356" w:rsidR="00844CBB" w:rsidRDefault="00844CBB" w:rsidP="00844CBB">
      <w:pPr>
        <w:numPr>
          <w:ilvl w:val="0"/>
          <w:numId w:val="1"/>
        </w:numPr>
        <w:spacing w:line="360" w:lineRule="auto"/>
        <w:jc w:val="both"/>
        <w:rPr>
          <w:rFonts w:ascii="Arial" w:hAnsi="Arial" w:cs="Arial"/>
        </w:rPr>
      </w:pPr>
      <w:r w:rsidRPr="00844CBB">
        <w:rPr>
          <w:rFonts w:ascii="Arial" w:hAnsi="Arial" w:cs="Arial"/>
        </w:rPr>
        <w:t xml:space="preserve">CLIMATE IMPACT: </w:t>
      </w:r>
      <w:r w:rsidR="002A38DD">
        <w:rPr>
          <w:rFonts w:ascii="Arial" w:hAnsi="Arial" w:cs="Arial"/>
        </w:rPr>
        <w:t>D</w:t>
      </w:r>
      <w:r w:rsidRPr="00844CBB">
        <w:rPr>
          <w:rFonts w:ascii="Arial" w:hAnsi="Arial" w:cs="Arial"/>
        </w:rPr>
        <w:t xml:space="preserve">edicated to </w:t>
      </w:r>
      <w:r w:rsidR="00D24A64" w:rsidRPr="00844CBB">
        <w:rPr>
          <w:rFonts w:ascii="Arial" w:hAnsi="Arial" w:cs="Arial"/>
        </w:rPr>
        <w:t>minimi</w:t>
      </w:r>
      <w:r w:rsidR="00D24A64">
        <w:rPr>
          <w:rFonts w:ascii="Arial" w:hAnsi="Arial" w:cs="Arial"/>
        </w:rPr>
        <w:t>sing</w:t>
      </w:r>
      <w:r w:rsidRPr="00844CBB">
        <w:rPr>
          <w:rFonts w:ascii="Arial" w:hAnsi="Arial" w:cs="Arial"/>
        </w:rPr>
        <w:t xml:space="preserve"> climate impact, striving towards net-zero emissions through proactive measures and offsetting initiatives.</w:t>
      </w:r>
    </w:p>
    <w:p w14:paraId="24A15D35" w14:textId="7EF39893" w:rsidR="002A38DD" w:rsidRDefault="00F66DD2" w:rsidP="002A38DD">
      <w:pPr>
        <w:spacing w:line="360" w:lineRule="auto"/>
        <w:ind w:left="360"/>
        <w:jc w:val="both"/>
        <w:rPr>
          <w:rFonts w:ascii="Arial" w:hAnsi="Arial" w:cs="Arial"/>
        </w:rPr>
      </w:pPr>
      <w:r>
        <w:rPr>
          <w:rFonts w:ascii="Arial" w:hAnsi="Arial" w:cs="Arial"/>
        </w:rPr>
        <w:t>(The INKEY List, 2023)</w:t>
      </w:r>
    </w:p>
    <w:p w14:paraId="79271080" w14:textId="783CFCFF" w:rsidR="00D53391" w:rsidRPr="00D53391" w:rsidRDefault="0056584D" w:rsidP="00D53391">
      <w:pPr>
        <w:spacing w:line="360" w:lineRule="auto"/>
        <w:ind w:left="360"/>
        <w:jc w:val="both"/>
        <w:rPr>
          <w:rFonts w:ascii="Arial" w:hAnsi="Arial" w:cs="Arial"/>
        </w:rPr>
      </w:pPr>
      <w:r>
        <w:rPr>
          <w:rFonts w:ascii="Arial" w:hAnsi="Arial" w:cs="Arial"/>
        </w:rPr>
        <w:t xml:space="preserve">Some of </w:t>
      </w:r>
      <w:r w:rsidRPr="00D53391">
        <w:rPr>
          <w:rFonts w:ascii="Arial" w:hAnsi="Arial" w:cs="Arial"/>
          <w:b/>
          <w:bCs/>
        </w:rPr>
        <w:t>the key concepts, goals and current strategies</w:t>
      </w:r>
      <w:r w:rsidR="00D53391">
        <w:rPr>
          <w:rFonts w:ascii="Arial" w:hAnsi="Arial" w:cs="Arial"/>
        </w:rPr>
        <w:t xml:space="preserve"> </w:t>
      </w:r>
      <w:r w:rsidR="00D53391" w:rsidRPr="00D53391">
        <w:rPr>
          <w:rFonts w:ascii="Arial" w:hAnsi="Arial" w:cs="Arial"/>
        </w:rPr>
        <w:t xml:space="preserve">At </w:t>
      </w:r>
      <w:r w:rsidR="007330F3" w:rsidRPr="00D53391">
        <w:rPr>
          <w:rFonts w:ascii="Arial" w:hAnsi="Arial" w:cs="Arial"/>
        </w:rPr>
        <w:t>the</w:t>
      </w:r>
      <w:r w:rsidR="00D53391" w:rsidRPr="00D53391">
        <w:rPr>
          <w:rFonts w:ascii="Arial" w:hAnsi="Arial" w:cs="Arial"/>
        </w:rPr>
        <w:t xml:space="preserve"> INKEY List, </w:t>
      </w:r>
      <w:r w:rsidR="00D53391">
        <w:rPr>
          <w:rFonts w:ascii="Arial" w:hAnsi="Arial" w:cs="Arial"/>
        </w:rPr>
        <w:t xml:space="preserve">is the </w:t>
      </w:r>
      <w:r w:rsidR="00D53391" w:rsidRPr="00D53391">
        <w:rPr>
          <w:rFonts w:ascii="Arial" w:hAnsi="Arial" w:cs="Arial"/>
        </w:rPr>
        <w:t>commitment to People and Planet</w:t>
      </w:r>
      <w:r w:rsidR="00D53391">
        <w:rPr>
          <w:rFonts w:ascii="Arial" w:hAnsi="Arial" w:cs="Arial"/>
        </w:rPr>
        <w:t xml:space="preserve">, </w:t>
      </w:r>
      <w:r w:rsidR="00D53391" w:rsidRPr="00D53391">
        <w:rPr>
          <w:rFonts w:ascii="Arial" w:hAnsi="Arial" w:cs="Arial"/>
        </w:rPr>
        <w:t xml:space="preserve">central to </w:t>
      </w:r>
      <w:r w:rsidR="00D53391">
        <w:rPr>
          <w:rFonts w:ascii="Arial" w:hAnsi="Arial" w:cs="Arial"/>
        </w:rPr>
        <w:t xml:space="preserve">their </w:t>
      </w:r>
      <w:r w:rsidR="00D53391" w:rsidRPr="00D53391">
        <w:rPr>
          <w:rFonts w:ascii="Arial" w:hAnsi="Arial" w:cs="Arial"/>
        </w:rPr>
        <w:t xml:space="preserve">mission. Over the past two years, </w:t>
      </w:r>
      <w:r w:rsidR="00D53391">
        <w:rPr>
          <w:rFonts w:ascii="Arial" w:hAnsi="Arial" w:cs="Arial"/>
        </w:rPr>
        <w:t>they</w:t>
      </w:r>
      <w:r w:rsidR="00D53391" w:rsidRPr="00D53391">
        <w:rPr>
          <w:rFonts w:ascii="Arial" w:hAnsi="Arial" w:cs="Arial"/>
        </w:rPr>
        <w:t xml:space="preserve">'ve actively pursued BCORP certification and focused on fostering knowledge-driven change. Here's how </w:t>
      </w:r>
      <w:r w:rsidR="00D53391">
        <w:rPr>
          <w:rFonts w:ascii="Arial" w:hAnsi="Arial" w:cs="Arial"/>
        </w:rPr>
        <w:t>the or</w:t>
      </w:r>
      <w:r w:rsidR="00FC213F">
        <w:rPr>
          <w:rFonts w:ascii="Arial" w:hAnsi="Arial" w:cs="Arial"/>
        </w:rPr>
        <w:t>ganisation is</w:t>
      </w:r>
      <w:r w:rsidR="00D53391" w:rsidRPr="00D53391">
        <w:rPr>
          <w:rFonts w:ascii="Arial" w:hAnsi="Arial" w:cs="Arial"/>
        </w:rPr>
        <w:t xml:space="preserve"> striving for improvement:</w:t>
      </w:r>
    </w:p>
    <w:p w14:paraId="6AB0F629" w14:textId="77777777" w:rsidR="00D53391" w:rsidRPr="00D53391" w:rsidRDefault="00D53391" w:rsidP="00D53391">
      <w:pPr>
        <w:numPr>
          <w:ilvl w:val="0"/>
          <w:numId w:val="2"/>
        </w:numPr>
        <w:spacing w:line="360" w:lineRule="auto"/>
        <w:jc w:val="both"/>
        <w:rPr>
          <w:rFonts w:ascii="Arial" w:hAnsi="Arial" w:cs="Arial"/>
        </w:rPr>
      </w:pPr>
      <w:r w:rsidRPr="00D53391">
        <w:rPr>
          <w:rFonts w:ascii="Arial" w:hAnsi="Arial" w:cs="Arial"/>
        </w:rPr>
        <w:t>Achieving Net Zero status by measuring, tracking, and reducing our carbon footprint.</w:t>
      </w:r>
    </w:p>
    <w:p w14:paraId="21E05FE2" w14:textId="7E524280" w:rsidR="00D53391" w:rsidRPr="00D53391" w:rsidRDefault="00D53391" w:rsidP="00D53391">
      <w:pPr>
        <w:numPr>
          <w:ilvl w:val="0"/>
          <w:numId w:val="2"/>
        </w:numPr>
        <w:spacing w:line="360" w:lineRule="auto"/>
        <w:jc w:val="both"/>
        <w:rPr>
          <w:rFonts w:ascii="Arial" w:hAnsi="Arial" w:cs="Arial"/>
        </w:rPr>
      </w:pPr>
      <w:r w:rsidRPr="00D53391">
        <w:rPr>
          <w:rFonts w:ascii="Arial" w:hAnsi="Arial" w:cs="Arial"/>
        </w:rPr>
        <w:t xml:space="preserve">Ensuring cruelty-free products </w:t>
      </w:r>
      <w:r w:rsidR="00FC213F">
        <w:rPr>
          <w:rFonts w:ascii="Arial" w:hAnsi="Arial" w:cs="Arial"/>
        </w:rPr>
        <w:t xml:space="preserve">are </w:t>
      </w:r>
      <w:r w:rsidRPr="00D53391">
        <w:rPr>
          <w:rFonts w:ascii="Arial" w:hAnsi="Arial" w:cs="Arial"/>
        </w:rPr>
        <w:t xml:space="preserve">certified by Leaping Bunny, demonstrating </w:t>
      </w:r>
      <w:r w:rsidR="00FC213F">
        <w:rPr>
          <w:rFonts w:ascii="Arial" w:hAnsi="Arial" w:cs="Arial"/>
        </w:rPr>
        <w:t xml:space="preserve">a </w:t>
      </w:r>
      <w:r w:rsidRPr="00D53391">
        <w:rPr>
          <w:rFonts w:ascii="Arial" w:hAnsi="Arial" w:cs="Arial"/>
        </w:rPr>
        <w:t>commitment to animal welfare.</w:t>
      </w:r>
    </w:p>
    <w:p w14:paraId="37CB248A" w14:textId="6292236E" w:rsidR="00D53391" w:rsidRPr="00D53391" w:rsidRDefault="00D53391" w:rsidP="00D53391">
      <w:pPr>
        <w:numPr>
          <w:ilvl w:val="0"/>
          <w:numId w:val="2"/>
        </w:numPr>
        <w:spacing w:line="360" w:lineRule="auto"/>
        <w:jc w:val="both"/>
        <w:rPr>
          <w:rFonts w:ascii="Arial" w:hAnsi="Arial" w:cs="Arial"/>
        </w:rPr>
      </w:pPr>
      <w:r w:rsidRPr="00D53391">
        <w:rPr>
          <w:rFonts w:ascii="Arial" w:hAnsi="Arial" w:cs="Arial"/>
        </w:rPr>
        <w:t xml:space="preserve">Incorporating at least 50% Post </w:t>
      </w:r>
      <w:r w:rsidR="00FC213F">
        <w:rPr>
          <w:rFonts w:ascii="Arial" w:hAnsi="Arial" w:cs="Arial"/>
        </w:rPr>
        <w:t>post-consumer resin</w:t>
      </w:r>
      <w:r w:rsidRPr="00D53391">
        <w:rPr>
          <w:rFonts w:ascii="Arial" w:hAnsi="Arial" w:cs="Arial"/>
        </w:rPr>
        <w:t xml:space="preserve"> (PCR) in our packaging to reduce virgin plastic usage.</w:t>
      </w:r>
    </w:p>
    <w:p w14:paraId="074587E5" w14:textId="4302F90E" w:rsidR="00D53391" w:rsidRPr="00D53391" w:rsidRDefault="00D53391" w:rsidP="00D53391">
      <w:pPr>
        <w:numPr>
          <w:ilvl w:val="0"/>
          <w:numId w:val="2"/>
        </w:numPr>
        <w:spacing w:line="360" w:lineRule="auto"/>
        <w:jc w:val="both"/>
        <w:rPr>
          <w:rFonts w:ascii="Arial" w:hAnsi="Arial" w:cs="Arial"/>
        </w:rPr>
      </w:pPr>
      <w:r w:rsidRPr="00D53391">
        <w:rPr>
          <w:rFonts w:ascii="Arial" w:hAnsi="Arial" w:cs="Arial"/>
        </w:rPr>
        <w:t>Establishing the INKEY Impact Fund in partnership with Ashoka, supporting young changemakers and grassroots organi</w:t>
      </w:r>
      <w:r w:rsidR="007330F3">
        <w:rPr>
          <w:rFonts w:ascii="Arial" w:hAnsi="Arial" w:cs="Arial"/>
        </w:rPr>
        <w:t>s</w:t>
      </w:r>
      <w:r w:rsidRPr="00D53391">
        <w:rPr>
          <w:rFonts w:ascii="Arial" w:hAnsi="Arial" w:cs="Arial"/>
        </w:rPr>
        <w:t>ations.</w:t>
      </w:r>
    </w:p>
    <w:p w14:paraId="117B13CB" w14:textId="77777777" w:rsidR="00D53391" w:rsidRPr="00D53391" w:rsidRDefault="00D53391" w:rsidP="00D53391">
      <w:pPr>
        <w:numPr>
          <w:ilvl w:val="0"/>
          <w:numId w:val="2"/>
        </w:numPr>
        <w:spacing w:line="360" w:lineRule="auto"/>
        <w:jc w:val="both"/>
        <w:rPr>
          <w:rFonts w:ascii="Arial" w:hAnsi="Arial" w:cs="Arial"/>
        </w:rPr>
      </w:pPr>
      <w:r w:rsidRPr="00D53391">
        <w:rPr>
          <w:rFonts w:ascii="Arial" w:hAnsi="Arial" w:cs="Arial"/>
        </w:rPr>
        <w:t>Collaborating with Ashoka to advocate for youth co-leadership in education and empowering changemakers.</w:t>
      </w:r>
    </w:p>
    <w:p w14:paraId="38F12A2D" w14:textId="200C6157" w:rsidR="00A91593" w:rsidRDefault="00D53391" w:rsidP="00875C6E">
      <w:pPr>
        <w:numPr>
          <w:ilvl w:val="0"/>
          <w:numId w:val="2"/>
        </w:numPr>
        <w:spacing w:line="360" w:lineRule="auto"/>
        <w:jc w:val="both"/>
        <w:rPr>
          <w:rFonts w:ascii="Arial" w:hAnsi="Arial" w:cs="Arial"/>
        </w:rPr>
      </w:pPr>
      <w:r w:rsidRPr="00D53391">
        <w:rPr>
          <w:rFonts w:ascii="Arial" w:hAnsi="Arial" w:cs="Arial"/>
        </w:rPr>
        <w:t>Attaining BCORP certification, reflecting our dedication to social and environmental responsibility and transparency.</w:t>
      </w:r>
    </w:p>
    <w:p w14:paraId="2BCF05F8" w14:textId="1C0EAE4F" w:rsidR="000A4720" w:rsidRPr="00875C6E" w:rsidRDefault="004E33E6" w:rsidP="000A4720">
      <w:pPr>
        <w:spacing w:line="360" w:lineRule="auto"/>
        <w:ind w:left="360"/>
        <w:jc w:val="both"/>
        <w:rPr>
          <w:rFonts w:ascii="Arial" w:hAnsi="Arial" w:cs="Arial"/>
        </w:rPr>
      </w:pPr>
      <w:r>
        <w:rPr>
          <w:rFonts w:ascii="Arial" w:hAnsi="Arial" w:cs="Arial"/>
        </w:rPr>
        <w:t>(The INKEY List, 2023).</w:t>
      </w:r>
    </w:p>
    <w:p w14:paraId="70F8D6CA" w14:textId="5A9DF32F" w:rsidR="00A91593" w:rsidRPr="00D53391" w:rsidRDefault="00875C6E" w:rsidP="00A91593">
      <w:pPr>
        <w:spacing w:line="360" w:lineRule="auto"/>
        <w:ind w:left="360"/>
        <w:jc w:val="both"/>
        <w:rPr>
          <w:rFonts w:ascii="Arial" w:hAnsi="Arial" w:cs="Arial"/>
        </w:rPr>
      </w:pPr>
      <w:r>
        <w:rPr>
          <w:rFonts w:ascii="Arial" w:hAnsi="Arial" w:cs="Arial"/>
        </w:rPr>
        <w:t>The next</w:t>
      </w:r>
      <w:r w:rsidR="00A91593">
        <w:rPr>
          <w:rFonts w:ascii="Arial" w:hAnsi="Arial" w:cs="Arial"/>
        </w:rPr>
        <w:t xml:space="preserve"> section will uncover internal and external </w:t>
      </w:r>
      <w:r>
        <w:rPr>
          <w:rFonts w:ascii="Arial" w:hAnsi="Arial" w:cs="Arial"/>
        </w:rPr>
        <w:t>factors impacting The INKEY List.</w:t>
      </w:r>
    </w:p>
    <w:p w14:paraId="4DB4429D" w14:textId="75285D17" w:rsidR="0056584D" w:rsidRDefault="0056584D" w:rsidP="002A38DD">
      <w:pPr>
        <w:spacing w:line="360" w:lineRule="auto"/>
        <w:ind w:left="360"/>
        <w:jc w:val="both"/>
        <w:rPr>
          <w:rFonts w:ascii="Arial" w:hAnsi="Arial" w:cs="Arial"/>
        </w:rPr>
      </w:pPr>
    </w:p>
    <w:p w14:paraId="5538644C" w14:textId="77777777" w:rsidR="0092659F" w:rsidRDefault="0092659F" w:rsidP="002A38DD">
      <w:pPr>
        <w:spacing w:line="360" w:lineRule="auto"/>
        <w:ind w:left="360"/>
        <w:jc w:val="both"/>
        <w:rPr>
          <w:rFonts w:ascii="Arial" w:hAnsi="Arial" w:cs="Arial"/>
        </w:rPr>
      </w:pPr>
    </w:p>
    <w:p w14:paraId="35426CD3" w14:textId="77777777" w:rsidR="0092659F" w:rsidRDefault="0092659F" w:rsidP="002A38DD">
      <w:pPr>
        <w:spacing w:line="360" w:lineRule="auto"/>
        <w:ind w:left="360"/>
        <w:jc w:val="both"/>
        <w:rPr>
          <w:rFonts w:ascii="Arial" w:hAnsi="Arial" w:cs="Arial"/>
        </w:rPr>
      </w:pPr>
    </w:p>
    <w:p w14:paraId="0C58C039" w14:textId="77777777" w:rsidR="00855495" w:rsidRPr="00844CBB" w:rsidRDefault="00855495" w:rsidP="002A38DD">
      <w:pPr>
        <w:spacing w:line="360" w:lineRule="auto"/>
        <w:ind w:left="360"/>
        <w:jc w:val="both"/>
        <w:rPr>
          <w:rFonts w:ascii="Arial" w:hAnsi="Arial" w:cs="Arial"/>
        </w:rPr>
      </w:pPr>
    </w:p>
    <w:p w14:paraId="1B7A9E3D" w14:textId="77777777" w:rsidR="00844CBB" w:rsidRPr="00844CBB" w:rsidRDefault="00844CBB" w:rsidP="00844CBB">
      <w:pPr>
        <w:spacing w:line="360" w:lineRule="auto"/>
        <w:jc w:val="both"/>
        <w:rPr>
          <w:rFonts w:ascii="Arial" w:hAnsi="Arial" w:cs="Arial"/>
          <w:vanish/>
        </w:rPr>
      </w:pPr>
      <w:r w:rsidRPr="00844CBB">
        <w:rPr>
          <w:rFonts w:ascii="Arial" w:hAnsi="Arial" w:cs="Arial"/>
          <w:vanish/>
        </w:rPr>
        <w:lastRenderedPageBreak/>
        <w:t>Top of Form</w:t>
      </w:r>
    </w:p>
    <w:p w14:paraId="3EB54A0F" w14:textId="77777777" w:rsidR="007123F1" w:rsidRPr="007123F1" w:rsidRDefault="007123F1" w:rsidP="007123F1">
      <w:pPr>
        <w:spacing w:line="360" w:lineRule="auto"/>
        <w:rPr>
          <w:rFonts w:ascii="Arial" w:hAnsi="Arial" w:cs="Arial"/>
          <w:vanish/>
        </w:rPr>
      </w:pPr>
      <w:r w:rsidRPr="007123F1">
        <w:rPr>
          <w:rFonts w:ascii="Arial" w:hAnsi="Arial" w:cs="Arial"/>
          <w:vanish/>
        </w:rPr>
        <w:t>Top of Form</w:t>
      </w:r>
    </w:p>
    <w:p w14:paraId="0EB3E68C" w14:textId="142BACD8" w:rsidR="00CC5470" w:rsidRPr="00CC5470" w:rsidRDefault="00B2565B" w:rsidP="00CC5470">
      <w:pPr>
        <w:pStyle w:val="Heading1"/>
        <w:rPr>
          <w:rFonts w:ascii="Arial" w:hAnsi="Arial" w:cs="Arial"/>
        </w:rPr>
      </w:pPr>
      <w:bookmarkStart w:id="4" w:name="_Toc159882299"/>
      <w:r w:rsidRPr="00874CAA">
        <w:rPr>
          <w:rFonts w:ascii="Arial" w:hAnsi="Arial" w:cs="Arial"/>
        </w:rPr>
        <w:t xml:space="preserve">PESTLE, </w:t>
      </w:r>
      <w:r w:rsidR="009E1E1D" w:rsidRPr="00874CAA">
        <w:rPr>
          <w:rFonts w:ascii="Arial" w:hAnsi="Arial" w:cs="Arial"/>
        </w:rPr>
        <w:t>SWOT,</w:t>
      </w:r>
      <w:r w:rsidR="00A818A6" w:rsidRPr="00874CAA">
        <w:rPr>
          <w:rFonts w:ascii="Arial" w:hAnsi="Arial" w:cs="Arial"/>
        </w:rPr>
        <w:t xml:space="preserve"> and V</w:t>
      </w:r>
      <w:r w:rsidR="009E1E1D">
        <w:rPr>
          <w:rFonts w:ascii="Arial" w:hAnsi="Arial" w:cs="Arial"/>
        </w:rPr>
        <w:t>alue</w:t>
      </w:r>
      <w:r w:rsidR="00A818A6" w:rsidRPr="00874CAA">
        <w:rPr>
          <w:rFonts w:ascii="Arial" w:hAnsi="Arial" w:cs="Arial"/>
        </w:rPr>
        <w:t xml:space="preserve"> C</w:t>
      </w:r>
      <w:r w:rsidR="009E1E1D">
        <w:rPr>
          <w:rFonts w:ascii="Arial" w:hAnsi="Arial" w:cs="Arial"/>
        </w:rPr>
        <w:t>hain</w:t>
      </w:r>
      <w:r w:rsidR="00A818A6" w:rsidRPr="00874CAA">
        <w:rPr>
          <w:rFonts w:ascii="Arial" w:hAnsi="Arial" w:cs="Arial"/>
        </w:rPr>
        <w:t xml:space="preserve"> </w:t>
      </w:r>
      <w:r w:rsidR="009E1E1D">
        <w:rPr>
          <w:rFonts w:ascii="Arial" w:hAnsi="Arial" w:cs="Arial"/>
        </w:rPr>
        <w:t>Analysis</w:t>
      </w:r>
      <w:bookmarkEnd w:id="4"/>
    </w:p>
    <w:p w14:paraId="3FB8026A" w14:textId="77777777" w:rsidR="00BD5DEE" w:rsidRDefault="00BD5DEE" w:rsidP="00BD5DEE"/>
    <w:p w14:paraId="17B3A284" w14:textId="117A20BE" w:rsidR="00BD5DEE" w:rsidRDefault="00BD5DEE" w:rsidP="00780FAA">
      <w:pPr>
        <w:spacing w:line="360" w:lineRule="auto"/>
        <w:jc w:val="both"/>
        <w:rPr>
          <w:rFonts w:ascii="Arial" w:hAnsi="Arial" w:cs="Arial"/>
        </w:rPr>
      </w:pPr>
      <w:r w:rsidRPr="001333DA">
        <w:rPr>
          <w:rFonts w:ascii="Arial" w:hAnsi="Arial" w:cs="Arial"/>
          <w:b/>
          <w:bCs/>
        </w:rPr>
        <w:t>The PESTLE analysis</w:t>
      </w:r>
      <w:r w:rsidRPr="00BD5DEE">
        <w:rPr>
          <w:rFonts w:ascii="Arial" w:hAnsi="Arial" w:cs="Arial"/>
        </w:rPr>
        <w:t xml:space="preserve"> is a crucial tool for businesses to identify </w:t>
      </w:r>
      <w:r w:rsidR="00F76AA9">
        <w:rPr>
          <w:rFonts w:ascii="Arial" w:hAnsi="Arial" w:cs="Arial"/>
        </w:rPr>
        <w:t xml:space="preserve">external, </w:t>
      </w:r>
      <w:r w:rsidRPr="00BD5DEE">
        <w:rPr>
          <w:rFonts w:ascii="Arial" w:hAnsi="Arial" w:cs="Arial"/>
        </w:rPr>
        <w:t xml:space="preserve">macroeconomic changes that could impact their development. It focuses on specific factors relevant to a company rather than providing a comprehensive overview of the external environment. Managers must </w:t>
      </w:r>
      <w:r w:rsidR="001333DA">
        <w:rPr>
          <w:rFonts w:ascii="Arial" w:hAnsi="Arial" w:cs="Arial"/>
        </w:rPr>
        <w:t>recognise</w:t>
      </w:r>
      <w:r w:rsidRPr="00BD5DEE">
        <w:rPr>
          <w:rFonts w:ascii="Arial" w:hAnsi="Arial" w:cs="Arial"/>
        </w:rPr>
        <w:t xml:space="preserve"> which variables will directly or indirectly affect their organization's sustainability. These variables are grouped into six categories: </w:t>
      </w:r>
      <w:r w:rsidRPr="001333DA">
        <w:rPr>
          <w:rFonts w:ascii="Arial" w:hAnsi="Arial" w:cs="Arial"/>
          <w:b/>
          <w:bCs/>
        </w:rPr>
        <w:t>Political, Economic, Social, Technological, Legal, and Environmenta</w:t>
      </w:r>
      <w:r w:rsidRPr="00BD5DEE">
        <w:rPr>
          <w:rFonts w:ascii="Arial" w:hAnsi="Arial" w:cs="Arial"/>
        </w:rPr>
        <w:t xml:space="preserve">l. </w:t>
      </w:r>
      <w:r>
        <w:rPr>
          <w:rFonts w:ascii="Arial" w:hAnsi="Arial" w:cs="Arial"/>
        </w:rPr>
        <w:t>Executives need to tailor</w:t>
      </w:r>
      <w:r w:rsidRPr="00BD5DEE">
        <w:rPr>
          <w:rFonts w:ascii="Arial" w:hAnsi="Arial" w:cs="Arial"/>
        </w:rPr>
        <w:t xml:space="preserve"> their responses based on their industry and business model, as different sectors will be affected differently by macroeconomic events</w:t>
      </w:r>
      <w:r w:rsidR="001333DA">
        <w:rPr>
          <w:rFonts w:ascii="Arial" w:hAnsi="Arial" w:cs="Arial"/>
        </w:rPr>
        <w:t xml:space="preserve"> (</w:t>
      </w:r>
      <w:proofErr w:type="spellStart"/>
      <w:r w:rsidR="001333DA">
        <w:rPr>
          <w:rFonts w:ascii="Arial" w:hAnsi="Arial" w:cs="Arial"/>
        </w:rPr>
        <w:t>Marmol</w:t>
      </w:r>
      <w:proofErr w:type="spellEnd"/>
      <w:r w:rsidR="00BD3D46">
        <w:rPr>
          <w:rFonts w:ascii="Arial" w:hAnsi="Arial" w:cs="Arial"/>
        </w:rPr>
        <w:t xml:space="preserve">, et </w:t>
      </w:r>
      <w:r w:rsidR="00BD3D46" w:rsidRPr="00BD3D46">
        <w:rPr>
          <w:rFonts w:ascii="Arial" w:hAnsi="Arial" w:cs="Arial"/>
          <w:i/>
          <w:iCs/>
        </w:rPr>
        <w:t>al</w:t>
      </w:r>
      <w:r w:rsidRPr="00BD3D46">
        <w:rPr>
          <w:rFonts w:ascii="Arial" w:hAnsi="Arial" w:cs="Arial"/>
          <w:i/>
          <w:iCs/>
        </w:rPr>
        <w:t>.</w:t>
      </w:r>
      <w:r w:rsidR="00BD3D46">
        <w:rPr>
          <w:rFonts w:ascii="Arial" w:hAnsi="Arial" w:cs="Arial"/>
        </w:rPr>
        <w:t>, 2015).</w:t>
      </w:r>
    </w:p>
    <w:p w14:paraId="7B3A40B4" w14:textId="329778BC" w:rsidR="00983B5E" w:rsidRPr="00145FE5" w:rsidRDefault="00B50497" w:rsidP="00780FAA">
      <w:pPr>
        <w:spacing w:line="360" w:lineRule="auto"/>
        <w:jc w:val="both"/>
        <w:rPr>
          <w:rFonts w:ascii="Arial" w:hAnsi="Arial" w:cs="Arial"/>
          <w:b/>
          <w:bCs/>
        </w:rPr>
      </w:pPr>
      <w:r w:rsidRPr="00145FE5">
        <w:rPr>
          <w:rFonts w:ascii="Arial" w:hAnsi="Arial" w:cs="Arial"/>
          <w:b/>
          <w:bCs/>
        </w:rPr>
        <w:t xml:space="preserve">The </w:t>
      </w:r>
      <w:r w:rsidR="000F32DD" w:rsidRPr="00145FE5">
        <w:rPr>
          <w:rFonts w:ascii="Arial" w:hAnsi="Arial" w:cs="Arial"/>
          <w:b/>
          <w:bCs/>
        </w:rPr>
        <w:t xml:space="preserve">INKEY List PESTLE Analysis is influenced by </w:t>
      </w:r>
      <w:r w:rsidR="000971E9" w:rsidRPr="00145FE5">
        <w:rPr>
          <w:rFonts w:ascii="Arial" w:hAnsi="Arial" w:cs="Arial"/>
          <w:b/>
          <w:bCs/>
        </w:rPr>
        <w:t xml:space="preserve">the </w:t>
      </w:r>
      <w:r w:rsidR="000E648E" w:rsidRPr="00145FE5">
        <w:rPr>
          <w:rFonts w:ascii="Arial" w:hAnsi="Arial" w:cs="Arial"/>
          <w:b/>
          <w:bCs/>
        </w:rPr>
        <w:t>beauty industry</w:t>
      </w:r>
      <w:r w:rsidR="001E67C2" w:rsidRPr="00145FE5">
        <w:rPr>
          <w:rFonts w:ascii="Arial" w:hAnsi="Arial" w:cs="Arial"/>
          <w:b/>
          <w:bCs/>
        </w:rPr>
        <w:t xml:space="preserve"> and main distributors of this brand, such as Sephora</w:t>
      </w:r>
      <w:r w:rsidR="000971E9" w:rsidRPr="00145FE5">
        <w:rPr>
          <w:rFonts w:ascii="Arial" w:hAnsi="Arial" w:cs="Arial"/>
          <w:b/>
          <w:bCs/>
        </w:rPr>
        <w:t>.</w:t>
      </w:r>
    </w:p>
    <w:p w14:paraId="326F6002" w14:textId="0BDFA17F" w:rsidR="006F06D8" w:rsidRPr="006F06D8" w:rsidRDefault="006F06D8" w:rsidP="00780FAA">
      <w:pPr>
        <w:spacing w:line="360" w:lineRule="auto"/>
        <w:jc w:val="both"/>
        <w:rPr>
          <w:rFonts w:ascii="Arial" w:hAnsi="Arial" w:cs="Arial"/>
        </w:rPr>
      </w:pPr>
      <w:r w:rsidRPr="006F06D8">
        <w:rPr>
          <w:rFonts w:ascii="Arial" w:hAnsi="Arial" w:cs="Arial"/>
          <w:b/>
          <w:bCs/>
        </w:rPr>
        <w:t>The political factors</w:t>
      </w:r>
      <w:r w:rsidRPr="006F06D8">
        <w:rPr>
          <w:rFonts w:ascii="Arial" w:hAnsi="Arial" w:cs="Arial"/>
        </w:rPr>
        <w:t xml:space="preserve"> impacting</w:t>
      </w:r>
      <w:r>
        <w:rPr>
          <w:rFonts w:ascii="Arial" w:hAnsi="Arial" w:cs="Arial"/>
        </w:rPr>
        <w:t xml:space="preserve"> </w:t>
      </w:r>
      <w:r w:rsidR="00761722">
        <w:rPr>
          <w:rFonts w:ascii="Arial" w:hAnsi="Arial" w:cs="Arial"/>
        </w:rPr>
        <w:t xml:space="preserve">the </w:t>
      </w:r>
      <w:r>
        <w:rPr>
          <w:rFonts w:ascii="Arial" w:hAnsi="Arial" w:cs="Arial"/>
        </w:rPr>
        <w:t>beauty industry</w:t>
      </w:r>
      <w:r w:rsidR="00761722">
        <w:rPr>
          <w:rFonts w:ascii="Arial" w:hAnsi="Arial" w:cs="Arial"/>
        </w:rPr>
        <w:t xml:space="preserve"> and therefore, The INKEY List</w:t>
      </w:r>
      <w:r w:rsidRPr="006F06D8">
        <w:rPr>
          <w:rFonts w:ascii="Arial" w:hAnsi="Arial" w:cs="Arial"/>
        </w:rPr>
        <w:t xml:space="preserve"> include </w:t>
      </w:r>
      <w:r w:rsidRPr="006F06D8">
        <w:rPr>
          <w:rFonts w:ascii="Arial" w:hAnsi="Arial" w:cs="Arial"/>
          <w:b/>
          <w:bCs/>
        </w:rPr>
        <w:t>regulations</w:t>
      </w:r>
      <w:r w:rsidRPr="006F06D8">
        <w:rPr>
          <w:rFonts w:ascii="Arial" w:hAnsi="Arial" w:cs="Arial"/>
        </w:rPr>
        <w:t xml:space="preserve"> concerning cosmetic sales, </w:t>
      </w:r>
      <w:r w:rsidRPr="006F06D8">
        <w:rPr>
          <w:rFonts w:ascii="Arial" w:hAnsi="Arial" w:cs="Arial"/>
          <w:b/>
          <w:bCs/>
        </w:rPr>
        <w:t>trade policies affecting import costs</w:t>
      </w:r>
      <w:r w:rsidRPr="006F06D8">
        <w:rPr>
          <w:rFonts w:ascii="Arial" w:hAnsi="Arial" w:cs="Arial"/>
        </w:rPr>
        <w:t xml:space="preserve">, political stability influencing operations, </w:t>
      </w:r>
      <w:r w:rsidRPr="006F06D8">
        <w:rPr>
          <w:rFonts w:ascii="Arial" w:hAnsi="Arial" w:cs="Arial"/>
          <w:b/>
          <w:bCs/>
        </w:rPr>
        <w:t>taxation changes</w:t>
      </w:r>
      <w:r w:rsidRPr="006F06D8">
        <w:rPr>
          <w:rFonts w:ascii="Arial" w:hAnsi="Arial" w:cs="Arial"/>
        </w:rPr>
        <w:t xml:space="preserve"> impacting profitability, government initiatives affecting product lines, and political decisions on intellectual property rights.</w:t>
      </w:r>
    </w:p>
    <w:p w14:paraId="75C308E3" w14:textId="77777777" w:rsidR="006F06D8" w:rsidRPr="006F06D8" w:rsidRDefault="006F06D8" w:rsidP="00780FAA">
      <w:pPr>
        <w:spacing w:line="360" w:lineRule="auto"/>
        <w:jc w:val="both"/>
        <w:rPr>
          <w:rFonts w:ascii="Arial" w:hAnsi="Arial" w:cs="Arial"/>
        </w:rPr>
      </w:pPr>
      <w:r w:rsidRPr="006F06D8">
        <w:rPr>
          <w:rFonts w:ascii="Arial" w:hAnsi="Arial" w:cs="Arial"/>
          <w:b/>
          <w:bCs/>
        </w:rPr>
        <w:t>Economic factors</w:t>
      </w:r>
      <w:r w:rsidRPr="006F06D8">
        <w:rPr>
          <w:rFonts w:ascii="Arial" w:hAnsi="Arial" w:cs="Arial"/>
        </w:rPr>
        <w:t xml:space="preserve"> include overall economic growth impacting </w:t>
      </w:r>
      <w:r w:rsidRPr="006F06D8">
        <w:rPr>
          <w:rFonts w:ascii="Arial" w:hAnsi="Arial" w:cs="Arial"/>
          <w:b/>
          <w:bCs/>
        </w:rPr>
        <w:t>consumer spending</w:t>
      </w:r>
      <w:r w:rsidRPr="006F06D8">
        <w:rPr>
          <w:rFonts w:ascii="Arial" w:hAnsi="Arial" w:cs="Arial"/>
        </w:rPr>
        <w:t xml:space="preserve">, exchange rate fluctuations affecting import costs, </w:t>
      </w:r>
      <w:r w:rsidRPr="006F06D8">
        <w:rPr>
          <w:rFonts w:ascii="Arial" w:hAnsi="Arial" w:cs="Arial"/>
          <w:b/>
          <w:bCs/>
        </w:rPr>
        <w:t>inflation</w:t>
      </w:r>
      <w:r w:rsidRPr="006F06D8">
        <w:rPr>
          <w:rFonts w:ascii="Arial" w:hAnsi="Arial" w:cs="Arial"/>
        </w:rPr>
        <w:t xml:space="preserve"> rates influencing product pricing, interest rates affecting consumer borrowing, </w:t>
      </w:r>
      <w:r w:rsidRPr="006F06D8">
        <w:rPr>
          <w:rFonts w:ascii="Arial" w:hAnsi="Arial" w:cs="Arial"/>
          <w:b/>
          <w:bCs/>
        </w:rPr>
        <w:t>unemployment rates impacting disposable income</w:t>
      </w:r>
      <w:r w:rsidRPr="006F06D8">
        <w:rPr>
          <w:rFonts w:ascii="Arial" w:hAnsi="Arial" w:cs="Arial"/>
        </w:rPr>
        <w:t xml:space="preserve">, and </w:t>
      </w:r>
      <w:r w:rsidRPr="006F06D8">
        <w:rPr>
          <w:rFonts w:ascii="Arial" w:hAnsi="Arial" w:cs="Arial"/>
          <w:b/>
          <w:bCs/>
        </w:rPr>
        <w:t>supply chain costs influenced by economic conditions</w:t>
      </w:r>
      <w:r w:rsidRPr="006F06D8">
        <w:rPr>
          <w:rFonts w:ascii="Arial" w:hAnsi="Arial" w:cs="Arial"/>
        </w:rPr>
        <w:t>.</w:t>
      </w:r>
    </w:p>
    <w:p w14:paraId="5638D656" w14:textId="77777777" w:rsidR="006F06D8" w:rsidRPr="006F06D8" w:rsidRDefault="006F06D8" w:rsidP="00780FAA">
      <w:pPr>
        <w:spacing w:line="360" w:lineRule="auto"/>
        <w:jc w:val="both"/>
        <w:rPr>
          <w:rFonts w:ascii="Arial" w:hAnsi="Arial" w:cs="Arial"/>
        </w:rPr>
      </w:pPr>
      <w:r w:rsidRPr="006F06D8">
        <w:rPr>
          <w:rFonts w:ascii="Arial" w:hAnsi="Arial" w:cs="Arial"/>
          <w:b/>
          <w:bCs/>
        </w:rPr>
        <w:t>Sociocultural factors</w:t>
      </w:r>
      <w:r w:rsidRPr="006F06D8">
        <w:rPr>
          <w:rFonts w:ascii="Arial" w:hAnsi="Arial" w:cs="Arial"/>
        </w:rPr>
        <w:t xml:space="preserve"> consist of beauty standards affecting </w:t>
      </w:r>
      <w:r w:rsidRPr="006F06D8">
        <w:rPr>
          <w:rFonts w:ascii="Arial" w:hAnsi="Arial" w:cs="Arial"/>
          <w:b/>
          <w:bCs/>
        </w:rPr>
        <w:t>product preferences</w:t>
      </w:r>
      <w:r w:rsidRPr="006F06D8">
        <w:rPr>
          <w:rFonts w:ascii="Arial" w:hAnsi="Arial" w:cs="Arial"/>
        </w:rPr>
        <w:t xml:space="preserve">, consumer trends such as clean beauty influencing demand, evolving gender perceptions impacting branding, </w:t>
      </w:r>
      <w:r w:rsidRPr="006F06D8">
        <w:rPr>
          <w:rFonts w:ascii="Arial" w:hAnsi="Arial" w:cs="Arial"/>
          <w:b/>
          <w:bCs/>
        </w:rPr>
        <w:t>cultural traditions</w:t>
      </w:r>
      <w:r w:rsidRPr="006F06D8">
        <w:rPr>
          <w:rFonts w:ascii="Arial" w:hAnsi="Arial" w:cs="Arial"/>
        </w:rPr>
        <w:t xml:space="preserve"> influencing product usage, </w:t>
      </w:r>
      <w:r w:rsidRPr="006F06D8">
        <w:rPr>
          <w:rFonts w:ascii="Arial" w:hAnsi="Arial" w:cs="Arial"/>
          <w:b/>
          <w:bCs/>
        </w:rPr>
        <w:t>ethical considerations</w:t>
      </w:r>
      <w:r w:rsidRPr="006F06D8">
        <w:rPr>
          <w:rFonts w:ascii="Arial" w:hAnsi="Arial" w:cs="Arial"/>
        </w:rPr>
        <w:t xml:space="preserve"> affecting brand perception, and </w:t>
      </w:r>
      <w:r w:rsidRPr="006F06D8">
        <w:rPr>
          <w:rFonts w:ascii="Arial" w:hAnsi="Arial" w:cs="Arial"/>
          <w:b/>
          <w:bCs/>
        </w:rPr>
        <w:t>health and wellness trends</w:t>
      </w:r>
      <w:r w:rsidRPr="006F06D8">
        <w:rPr>
          <w:rFonts w:ascii="Arial" w:hAnsi="Arial" w:cs="Arial"/>
        </w:rPr>
        <w:t xml:space="preserve"> shaping product preferences.</w:t>
      </w:r>
    </w:p>
    <w:p w14:paraId="5D839468" w14:textId="628DF4E6" w:rsidR="006F06D8" w:rsidRPr="006F06D8" w:rsidRDefault="006F06D8" w:rsidP="00780FAA">
      <w:pPr>
        <w:spacing w:line="360" w:lineRule="auto"/>
        <w:jc w:val="both"/>
        <w:rPr>
          <w:rFonts w:ascii="Arial" w:hAnsi="Arial" w:cs="Arial"/>
        </w:rPr>
      </w:pPr>
      <w:r w:rsidRPr="006F06D8">
        <w:rPr>
          <w:rFonts w:ascii="Arial" w:hAnsi="Arial" w:cs="Arial"/>
          <w:b/>
          <w:bCs/>
        </w:rPr>
        <w:t>Technological factors</w:t>
      </w:r>
      <w:r w:rsidRPr="006F06D8">
        <w:rPr>
          <w:rFonts w:ascii="Arial" w:hAnsi="Arial" w:cs="Arial"/>
        </w:rPr>
        <w:t xml:space="preserve"> include advancements in </w:t>
      </w:r>
      <w:r w:rsidRPr="006F06D8">
        <w:rPr>
          <w:rFonts w:ascii="Arial" w:hAnsi="Arial" w:cs="Arial"/>
          <w:b/>
          <w:bCs/>
        </w:rPr>
        <w:t>e-commerce</w:t>
      </w:r>
      <w:r w:rsidRPr="006F06D8">
        <w:rPr>
          <w:rFonts w:ascii="Arial" w:hAnsi="Arial" w:cs="Arial"/>
        </w:rPr>
        <w:t xml:space="preserve"> affecting online sales, AR technology enhancing customer experience, </w:t>
      </w:r>
      <w:r w:rsidRPr="006F06D8">
        <w:rPr>
          <w:rFonts w:ascii="Arial" w:hAnsi="Arial" w:cs="Arial"/>
          <w:b/>
          <w:bCs/>
        </w:rPr>
        <w:t>AI-driven recommendations improving sales</w:t>
      </w:r>
      <w:r w:rsidRPr="006F06D8">
        <w:rPr>
          <w:rFonts w:ascii="Arial" w:hAnsi="Arial" w:cs="Arial"/>
        </w:rPr>
        <w:t>, mobile technology facilitating access, supply chain management systems optimi</w:t>
      </w:r>
      <w:r w:rsidR="004A52CC">
        <w:rPr>
          <w:rFonts w:ascii="Arial" w:hAnsi="Arial" w:cs="Arial"/>
        </w:rPr>
        <w:t>s</w:t>
      </w:r>
      <w:r w:rsidRPr="006F06D8">
        <w:rPr>
          <w:rFonts w:ascii="Arial" w:hAnsi="Arial" w:cs="Arial"/>
        </w:rPr>
        <w:t xml:space="preserve">ing operations, digital payment solutions enhancing convenience, and </w:t>
      </w:r>
      <w:r w:rsidRPr="006F06D8">
        <w:rPr>
          <w:rFonts w:ascii="Arial" w:hAnsi="Arial" w:cs="Arial"/>
          <w:b/>
          <w:bCs/>
        </w:rPr>
        <w:t>social media platforms driving marketing efforts</w:t>
      </w:r>
      <w:r w:rsidRPr="006F06D8">
        <w:rPr>
          <w:rFonts w:ascii="Arial" w:hAnsi="Arial" w:cs="Arial"/>
        </w:rPr>
        <w:t>.</w:t>
      </w:r>
    </w:p>
    <w:p w14:paraId="1BE13A97" w14:textId="77777777" w:rsidR="006F06D8" w:rsidRPr="006F06D8" w:rsidRDefault="006F06D8" w:rsidP="00780FAA">
      <w:pPr>
        <w:spacing w:line="360" w:lineRule="auto"/>
        <w:jc w:val="both"/>
        <w:rPr>
          <w:rFonts w:ascii="Arial" w:hAnsi="Arial" w:cs="Arial"/>
        </w:rPr>
      </w:pPr>
      <w:r w:rsidRPr="006F06D8">
        <w:rPr>
          <w:rFonts w:ascii="Arial" w:hAnsi="Arial" w:cs="Arial"/>
          <w:b/>
          <w:bCs/>
        </w:rPr>
        <w:t>Environmental factors</w:t>
      </w:r>
      <w:r w:rsidRPr="006F06D8">
        <w:rPr>
          <w:rFonts w:ascii="Arial" w:hAnsi="Arial" w:cs="Arial"/>
        </w:rPr>
        <w:t xml:space="preserve"> involve </w:t>
      </w:r>
      <w:r w:rsidRPr="006F06D8">
        <w:rPr>
          <w:rFonts w:ascii="Arial" w:hAnsi="Arial" w:cs="Arial"/>
          <w:b/>
          <w:bCs/>
        </w:rPr>
        <w:t>sustainable sourcing practices</w:t>
      </w:r>
      <w:r w:rsidRPr="006F06D8">
        <w:rPr>
          <w:rFonts w:ascii="Arial" w:hAnsi="Arial" w:cs="Arial"/>
        </w:rPr>
        <w:t xml:space="preserve">, eco-friendly packaging initiatives, waste management systems, carbon footprint reduction efforts, </w:t>
      </w:r>
      <w:r w:rsidRPr="006F06D8">
        <w:rPr>
          <w:rFonts w:ascii="Arial" w:hAnsi="Arial" w:cs="Arial"/>
          <w:b/>
          <w:bCs/>
        </w:rPr>
        <w:t>cruelty-free and vegan product demands</w:t>
      </w:r>
      <w:r w:rsidRPr="006F06D8">
        <w:rPr>
          <w:rFonts w:ascii="Arial" w:hAnsi="Arial" w:cs="Arial"/>
        </w:rPr>
        <w:t>, water usage considerations, awareness campaigns promoting sustainability, and the preference for natural and organic products.</w:t>
      </w:r>
    </w:p>
    <w:p w14:paraId="2A918068" w14:textId="7C83638F" w:rsidR="006F06D8" w:rsidRDefault="006F06D8" w:rsidP="00780FAA">
      <w:pPr>
        <w:spacing w:line="360" w:lineRule="auto"/>
        <w:jc w:val="both"/>
        <w:rPr>
          <w:rFonts w:ascii="Arial" w:hAnsi="Arial" w:cs="Arial"/>
        </w:rPr>
      </w:pPr>
      <w:r w:rsidRPr="006F06D8">
        <w:rPr>
          <w:rFonts w:ascii="Arial" w:hAnsi="Arial" w:cs="Arial"/>
          <w:b/>
          <w:bCs/>
        </w:rPr>
        <w:lastRenderedPageBreak/>
        <w:t>Legal factors</w:t>
      </w:r>
      <w:r w:rsidRPr="006F06D8">
        <w:rPr>
          <w:rFonts w:ascii="Arial" w:hAnsi="Arial" w:cs="Arial"/>
        </w:rPr>
        <w:t xml:space="preserve"> </w:t>
      </w:r>
      <w:r w:rsidR="004C4FEB">
        <w:rPr>
          <w:rFonts w:ascii="Arial" w:hAnsi="Arial" w:cs="Arial"/>
        </w:rPr>
        <w:t>include</w:t>
      </w:r>
      <w:r w:rsidRPr="006F06D8">
        <w:rPr>
          <w:rFonts w:ascii="Arial" w:hAnsi="Arial" w:cs="Arial"/>
        </w:rPr>
        <w:t xml:space="preserve"> </w:t>
      </w:r>
      <w:r w:rsidRPr="006F06D8">
        <w:rPr>
          <w:rFonts w:ascii="Arial" w:hAnsi="Arial" w:cs="Arial"/>
          <w:b/>
          <w:bCs/>
        </w:rPr>
        <w:t>consumer protection laws</w:t>
      </w:r>
      <w:r w:rsidRPr="006F06D8">
        <w:rPr>
          <w:rFonts w:ascii="Arial" w:hAnsi="Arial" w:cs="Arial"/>
        </w:rPr>
        <w:t xml:space="preserve"> ensuring product quality, </w:t>
      </w:r>
      <w:r w:rsidRPr="006F06D8">
        <w:rPr>
          <w:rFonts w:ascii="Arial" w:hAnsi="Arial" w:cs="Arial"/>
          <w:b/>
          <w:bCs/>
        </w:rPr>
        <w:t xml:space="preserve">employment laws governing </w:t>
      </w:r>
      <w:r w:rsidR="004C4FEB" w:rsidRPr="004C4FEB">
        <w:rPr>
          <w:rFonts w:ascii="Arial" w:hAnsi="Arial" w:cs="Arial"/>
          <w:b/>
          <w:bCs/>
        </w:rPr>
        <w:t>labour</w:t>
      </w:r>
      <w:r w:rsidRPr="006F06D8">
        <w:rPr>
          <w:rFonts w:ascii="Arial" w:hAnsi="Arial" w:cs="Arial"/>
          <w:b/>
          <w:bCs/>
        </w:rPr>
        <w:t xml:space="preserve"> practices</w:t>
      </w:r>
      <w:r w:rsidRPr="006F06D8">
        <w:rPr>
          <w:rFonts w:ascii="Arial" w:hAnsi="Arial" w:cs="Arial"/>
        </w:rPr>
        <w:t xml:space="preserve">, </w:t>
      </w:r>
      <w:r w:rsidRPr="006F06D8">
        <w:rPr>
          <w:rFonts w:ascii="Arial" w:hAnsi="Arial" w:cs="Arial"/>
          <w:b/>
          <w:bCs/>
        </w:rPr>
        <w:t>health and safety</w:t>
      </w:r>
      <w:r w:rsidRPr="006F06D8">
        <w:rPr>
          <w:rFonts w:ascii="Arial" w:hAnsi="Arial" w:cs="Arial"/>
        </w:rPr>
        <w:t xml:space="preserve"> regulations in retail operations, intellectual property laws protecting brand identity, import/export regulations affecting global sourcing, </w:t>
      </w:r>
      <w:r w:rsidRPr="006F06D8">
        <w:rPr>
          <w:rFonts w:ascii="Arial" w:hAnsi="Arial" w:cs="Arial"/>
          <w:b/>
          <w:bCs/>
        </w:rPr>
        <w:t>data protection laws</w:t>
      </w:r>
      <w:r w:rsidRPr="006F06D8">
        <w:rPr>
          <w:rFonts w:ascii="Arial" w:hAnsi="Arial" w:cs="Arial"/>
        </w:rPr>
        <w:t xml:space="preserve"> ensuring customer privacy, </w:t>
      </w:r>
      <w:r w:rsidRPr="006F06D8">
        <w:rPr>
          <w:rFonts w:ascii="Arial" w:hAnsi="Arial" w:cs="Arial"/>
          <w:b/>
          <w:bCs/>
        </w:rPr>
        <w:t>cosmetics regulations</w:t>
      </w:r>
      <w:r w:rsidRPr="006F06D8">
        <w:rPr>
          <w:rFonts w:ascii="Arial" w:hAnsi="Arial" w:cs="Arial"/>
        </w:rPr>
        <w:t xml:space="preserve"> impacting product standards, and </w:t>
      </w:r>
      <w:r w:rsidRPr="006F06D8">
        <w:rPr>
          <w:rFonts w:ascii="Arial" w:hAnsi="Arial" w:cs="Arial"/>
          <w:b/>
          <w:bCs/>
        </w:rPr>
        <w:t>taxation and e-commerce laws</w:t>
      </w:r>
      <w:r w:rsidRPr="006F06D8">
        <w:rPr>
          <w:rFonts w:ascii="Arial" w:hAnsi="Arial" w:cs="Arial"/>
        </w:rPr>
        <w:t xml:space="preserve"> governing business operations.</w:t>
      </w:r>
    </w:p>
    <w:p w14:paraId="7CA8BA36" w14:textId="6A04E296" w:rsidR="00C50DEA" w:rsidRDefault="00866912" w:rsidP="00780FAA">
      <w:pPr>
        <w:spacing w:line="360" w:lineRule="auto"/>
        <w:jc w:val="both"/>
        <w:rPr>
          <w:rFonts w:ascii="Arial" w:hAnsi="Arial" w:cs="Arial"/>
        </w:rPr>
      </w:pPr>
      <w:r>
        <w:rPr>
          <w:rFonts w:ascii="Arial" w:hAnsi="Arial" w:cs="Arial"/>
        </w:rPr>
        <w:t>(Sephora Pestel Analysis, 2023).</w:t>
      </w:r>
    </w:p>
    <w:p w14:paraId="21E732F8" w14:textId="32C2BF15" w:rsidR="000971E9" w:rsidRDefault="000971E9" w:rsidP="00780FAA">
      <w:pPr>
        <w:spacing w:line="360" w:lineRule="auto"/>
        <w:jc w:val="both"/>
        <w:rPr>
          <w:rFonts w:ascii="Arial" w:hAnsi="Arial" w:cs="Arial"/>
          <w:noProof/>
        </w:rPr>
      </w:pPr>
      <w:r>
        <w:rPr>
          <w:rFonts w:ascii="Arial" w:hAnsi="Arial" w:cs="Arial"/>
        </w:rPr>
        <w:t xml:space="preserve">In below </w:t>
      </w:r>
      <w:r w:rsidR="001946AC">
        <w:rPr>
          <w:rFonts w:ascii="Arial" w:hAnsi="Arial" w:cs="Arial"/>
        </w:rPr>
        <w:t>T</w:t>
      </w:r>
      <w:r>
        <w:rPr>
          <w:rFonts w:ascii="Arial" w:hAnsi="Arial" w:cs="Arial"/>
        </w:rPr>
        <w:t>able</w:t>
      </w:r>
      <w:r w:rsidR="001946AC">
        <w:rPr>
          <w:rFonts w:ascii="Arial" w:hAnsi="Arial" w:cs="Arial"/>
        </w:rPr>
        <w:t xml:space="preserve"> 1</w:t>
      </w:r>
      <w:r w:rsidR="009F7F8C">
        <w:rPr>
          <w:rFonts w:ascii="Arial" w:hAnsi="Arial" w:cs="Arial"/>
        </w:rPr>
        <w:t>, the summary of the PESTLE Analysis of The INKEY List is provided.</w:t>
      </w:r>
    </w:p>
    <w:tbl>
      <w:tblPr>
        <w:tblStyle w:val="TableGrid"/>
        <w:tblW w:w="0" w:type="auto"/>
        <w:tblLook w:val="04A0" w:firstRow="1" w:lastRow="0" w:firstColumn="1" w:lastColumn="0" w:noHBand="0" w:noVBand="1"/>
      </w:tblPr>
      <w:tblGrid>
        <w:gridCol w:w="2111"/>
        <w:gridCol w:w="6905"/>
      </w:tblGrid>
      <w:tr w:rsidR="003A2531" w14:paraId="44AD0866" w14:textId="77777777" w:rsidTr="005E462F">
        <w:tc>
          <w:tcPr>
            <w:tcW w:w="1838" w:type="dxa"/>
            <w:shd w:val="clear" w:color="auto" w:fill="FBE4D5" w:themeFill="accent2" w:themeFillTint="33"/>
          </w:tcPr>
          <w:p w14:paraId="34309CD0" w14:textId="58CDB9E7" w:rsidR="003A2531" w:rsidRPr="00625664" w:rsidRDefault="00625664" w:rsidP="00780FAA">
            <w:pPr>
              <w:spacing w:line="360" w:lineRule="auto"/>
              <w:jc w:val="both"/>
              <w:rPr>
                <w:rFonts w:ascii="Arial" w:hAnsi="Arial" w:cs="Arial"/>
                <w:b/>
                <w:bCs/>
              </w:rPr>
            </w:pPr>
            <w:r w:rsidRPr="00625664">
              <w:rPr>
                <w:rFonts w:ascii="Arial" w:hAnsi="Arial" w:cs="Arial"/>
                <w:b/>
                <w:bCs/>
              </w:rPr>
              <w:t>FACTORS</w:t>
            </w:r>
          </w:p>
        </w:tc>
        <w:tc>
          <w:tcPr>
            <w:tcW w:w="7178" w:type="dxa"/>
            <w:shd w:val="clear" w:color="auto" w:fill="FBE4D5" w:themeFill="accent2" w:themeFillTint="33"/>
          </w:tcPr>
          <w:p w14:paraId="47FCB4B3" w14:textId="15861C71" w:rsidR="003A2531" w:rsidRPr="005A566C" w:rsidRDefault="005A566C" w:rsidP="005A566C">
            <w:pPr>
              <w:spacing w:line="360" w:lineRule="auto"/>
              <w:jc w:val="center"/>
              <w:rPr>
                <w:rFonts w:ascii="Arial" w:hAnsi="Arial" w:cs="Arial"/>
                <w:b/>
                <w:bCs/>
              </w:rPr>
            </w:pPr>
            <w:r w:rsidRPr="005A566C">
              <w:rPr>
                <w:rFonts w:ascii="Arial" w:hAnsi="Arial" w:cs="Arial"/>
                <w:b/>
                <w:bCs/>
              </w:rPr>
              <w:t>PESTLE ANALY</w:t>
            </w:r>
            <w:r>
              <w:rPr>
                <w:rFonts w:ascii="Arial" w:hAnsi="Arial" w:cs="Arial"/>
                <w:b/>
                <w:bCs/>
              </w:rPr>
              <w:t>S</w:t>
            </w:r>
            <w:r w:rsidRPr="005A566C">
              <w:rPr>
                <w:rFonts w:ascii="Arial" w:hAnsi="Arial" w:cs="Arial"/>
                <w:b/>
                <w:bCs/>
              </w:rPr>
              <w:t>IS OF THE INKEY LIST</w:t>
            </w:r>
          </w:p>
        </w:tc>
      </w:tr>
      <w:tr w:rsidR="003A2531" w14:paraId="3D069906" w14:textId="77777777" w:rsidTr="005E462F">
        <w:tc>
          <w:tcPr>
            <w:tcW w:w="1838" w:type="dxa"/>
            <w:shd w:val="clear" w:color="auto" w:fill="FBE4D5" w:themeFill="accent2" w:themeFillTint="33"/>
          </w:tcPr>
          <w:p w14:paraId="3D2814EF" w14:textId="5A21CBD1" w:rsidR="003A2531" w:rsidRDefault="005A566C" w:rsidP="00780FAA">
            <w:pPr>
              <w:spacing w:line="360" w:lineRule="auto"/>
              <w:jc w:val="both"/>
              <w:rPr>
                <w:rFonts w:ascii="Arial" w:hAnsi="Arial" w:cs="Arial"/>
              </w:rPr>
            </w:pPr>
            <w:r>
              <w:rPr>
                <w:rFonts w:ascii="Arial" w:hAnsi="Arial" w:cs="Arial"/>
              </w:rPr>
              <w:t>POLITICAL</w:t>
            </w:r>
          </w:p>
        </w:tc>
        <w:tc>
          <w:tcPr>
            <w:tcW w:w="7178" w:type="dxa"/>
          </w:tcPr>
          <w:p w14:paraId="45B7F389" w14:textId="23227473" w:rsidR="003A2531" w:rsidRDefault="00CF6975" w:rsidP="00780FAA">
            <w:pPr>
              <w:spacing w:line="360" w:lineRule="auto"/>
              <w:jc w:val="both"/>
              <w:rPr>
                <w:rFonts w:ascii="Arial" w:hAnsi="Arial" w:cs="Arial"/>
              </w:rPr>
            </w:pPr>
            <w:r w:rsidRPr="00CF6975">
              <w:rPr>
                <w:rFonts w:ascii="Arial" w:hAnsi="Arial" w:cs="Arial"/>
              </w:rPr>
              <w:t>regulations on cosmetic sales, trade policies affecting import costs, political stability, taxation changes, government initiatives</w:t>
            </w:r>
          </w:p>
        </w:tc>
      </w:tr>
      <w:tr w:rsidR="003A2531" w14:paraId="559B3C78" w14:textId="77777777" w:rsidTr="005E462F">
        <w:tc>
          <w:tcPr>
            <w:tcW w:w="1838" w:type="dxa"/>
            <w:shd w:val="clear" w:color="auto" w:fill="FBE4D5" w:themeFill="accent2" w:themeFillTint="33"/>
          </w:tcPr>
          <w:p w14:paraId="4129553E" w14:textId="24B09996" w:rsidR="003A2531" w:rsidRDefault="005A566C" w:rsidP="00780FAA">
            <w:pPr>
              <w:spacing w:line="360" w:lineRule="auto"/>
              <w:jc w:val="both"/>
              <w:rPr>
                <w:rFonts w:ascii="Arial" w:hAnsi="Arial" w:cs="Arial"/>
              </w:rPr>
            </w:pPr>
            <w:r>
              <w:rPr>
                <w:rFonts w:ascii="Arial" w:hAnsi="Arial" w:cs="Arial"/>
              </w:rPr>
              <w:t>ECON</w:t>
            </w:r>
            <w:r w:rsidR="00625664">
              <w:rPr>
                <w:rFonts w:ascii="Arial" w:hAnsi="Arial" w:cs="Arial"/>
              </w:rPr>
              <w:t>OMICAL</w:t>
            </w:r>
          </w:p>
        </w:tc>
        <w:tc>
          <w:tcPr>
            <w:tcW w:w="7178" w:type="dxa"/>
          </w:tcPr>
          <w:p w14:paraId="69B81219" w14:textId="79703183" w:rsidR="003A2531" w:rsidRDefault="00827C6A" w:rsidP="00780FAA">
            <w:pPr>
              <w:spacing w:line="360" w:lineRule="auto"/>
              <w:jc w:val="both"/>
              <w:rPr>
                <w:rFonts w:ascii="Arial" w:hAnsi="Arial" w:cs="Arial"/>
              </w:rPr>
            </w:pPr>
            <w:r w:rsidRPr="00827C6A">
              <w:rPr>
                <w:rFonts w:ascii="Arial" w:hAnsi="Arial" w:cs="Arial"/>
              </w:rPr>
              <w:t>overall economic growth, exchange rate fluctuations, inflation rates, interest rates, unemployment rates, and supply chain costs</w:t>
            </w:r>
          </w:p>
        </w:tc>
      </w:tr>
      <w:tr w:rsidR="003A2531" w14:paraId="72A81F5A" w14:textId="77777777" w:rsidTr="005E462F">
        <w:tc>
          <w:tcPr>
            <w:tcW w:w="1838" w:type="dxa"/>
            <w:shd w:val="clear" w:color="auto" w:fill="FBE4D5" w:themeFill="accent2" w:themeFillTint="33"/>
          </w:tcPr>
          <w:p w14:paraId="3F6BBD4E" w14:textId="7A0A26FB" w:rsidR="003A2531" w:rsidRDefault="00625664" w:rsidP="00780FAA">
            <w:pPr>
              <w:spacing w:line="360" w:lineRule="auto"/>
              <w:jc w:val="both"/>
              <w:rPr>
                <w:rFonts w:ascii="Arial" w:hAnsi="Arial" w:cs="Arial"/>
              </w:rPr>
            </w:pPr>
            <w:r>
              <w:rPr>
                <w:rFonts w:ascii="Arial" w:hAnsi="Arial" w:cs="Arial"/>
              </w:rPr>
              <w:t>SOCIOCULTURAL</w:t>
            </w:r>
          </w:p>
        </w:tc>
        <w:tc>
          <w:tcPr>
            <w:tcW w:w="7178" w:type="dxa"/>
          </w:tcPr>
          <w:p w14:paraId="234A40E4" w14:textId="367F3801" w:rsidR="003A2531" w:rsidRDefault="00827C6A" w:rsidP="00780FAA">
            <w:pPr>
              <w:spacing w:line="360" w:lineRule="auto"/>
              <w:jc w:val="both"/>
              <w:rPr>
                <w:rFonts w:ascii="Arial" w:hAnsi="Arial" w:cs="Arial"/>
              </w:rPr>
            </w:pPr>
            <w:r w:rsidRPr="00827C6A">
              <w:rPr>
                <w:rFonts w:ascii="Arial" w:hAnsi="Arial" w:cs="Arial"/>
              </w:rPr>
              <w:t>beauty standards, consumer trends like clean beauty, evolving gender perceptions, cultural traditions, ethical considerations, and health and wellness trends</w:t>
            </w:r>
          </w:p>
        </w:tc>
      </w:tr>
      <w:tr w:rsidR="003A2531" w14:paraId="3B9925F7" w14:textId="77777777" w:rsidTr="005E462F">
        <w:tc>
          <w:tcPr>
            <w:tcW w:w="1838" w:type="dxa"/>
            <w:shd w:val="clear" w:color="auto" w:fill="FBE4D5" w:themeFill="accent2" w:themeFillTint="33"/>
          </w:tcPr>
          <w:p w14:paraId="36C7A633" w14:textId="23908203" w:rsidR="003A2531" w:rsidRDefault="006D1874" w:rsidP="00780FAA">
            <w:pPr>
              <w:spacing w:line="360" w:lineRule="auto"/>
              <w:jc w:val="both"/>
              <w:rPr>
                <w:rFonts w:ascii="Arial" w:hAnsi="Arial" w:cs="Arial"/>
              </w:rPr>
            </w:pPr>
            <w:r>
              <w:rPr>
                <w:rFonts w:ascii="Arial" w:hAnsi="Arial" w:cs="Arial"/>
              </w:rPr>
              <w:t>TECHNOLOGICAL</w:t>
            </w:r>
          </w:p>
        </w:tc>
        <w:tc>
          <w:tcPr>
            <w:tcW w:w="7178" w:type="dxa"/>
          </w:tcPr>
          <w:p w14:paraId="243FB896" w14:textId="62EE8391" w:rsidR="003A2531" w:rsidRDefault="00C07BDA" w:rsidP="00780FAA">
            <w:pPr>
              <w:spacing w:line="360" w:lineRule="auto"/>
              <w:jc w:val="both"/>
              <w:rPr>
                <w:rFonts w:ascii="Arial" w:hAnsi="Arial" w:cs="Arial"/>
              </w:rPr>
            </w:pPr>
            <w:r w:rsidRPr="00C07BDA">
              <w:rPr>
                <w:rFonts w:ascii="Arial" w:hAnsi="Arial" w:cs="Arial"/>
              </w:rPr>
              <w:t>advancements in e-commerce, AR technology, AI-driven recommendations, mobile technology, supply chain management systems, digital payment solutions, and social media platforms</w:t>
            </w:r>
          </w:p>
        </w:tc>
      </w:tr>
      <w:tr w:rsidR="003A2531" w14:paraId="1885E007" w14:textId="77777777" w:rsidTr="005E462F">
        <w:tc>
          <w:tcPr>
            <w:tcW w:w="1838" w:type="dxa"/>
            <w:shd w:val="clear" w:color="auto" w:fill="FBE4D5" w:themeFill="accent2" w:themeFillTint="33"/>
          </w:tcPr>
          <w:p w14:paraId="7D52358A" w14:textId="60CB265F" w:rsidR="003A2531" w:rsidRDefault="006D1874" w:rsidP="00780FAA">
            <w:pPr>
              <w:spacing w:line="360" w:lineRule="auto"/>
              <w:jc w:val="both"/>
              <w:rPr>
                <w:rFonts w:ascii="Arial" w:hAnsi="Arial" w:cs="Arial"/>
              </w:rPr>
            </w:pPr>
            <w:r>
              <w:rPr>
                <w:rFonts w:ascii="Arial" w:hAnsi="Arial" w:cs="Arial"/>
              </w:rPr>
              <w:t>ENVIRONMENTAL</w:t>
            </w:r>
          </w:p>
        </w:tc>
        <w:tc>
          <w:tcPr>
            <w:tcW w:w="7178" w:type="dxa"/>
          </w:tcPr>
          <w:p w14:paraId="55DCF3E8" w14:textId="36E6C2F5" w:rsidR="003A2531" w:rsidRDefault="00C07BDA" w:rsidP="00780FAA">
            <w:pPr>
              <w:spacing w:line="360" w:lineRule="auto"/>
              <w:jc w:val="both"/>
              <w:rPr>
                <w:rFonts w:ascii="Arial" w:hAnsi="Arial" w:cs="Arial"/>
              </w:rPr>
            </w:pPr>
            <w:r w:rsidRPr="00C07BDA">
              <w:rPr>
                <w:rFonts w:ascii="Arial" w:hAnsi="Arial" w:cs="Arial"/>
              </w:rPr>
              <w:t>sustainable sourcing practices, eco-friendly packaging, waste management, carbon footprint reduction, cruelty-free and vegan product demands, water usage considerations,</w:t>
            </w:r>
          </w:p>
        </w:tc>
      </w:tr>
      <w:tr w:rsidR="003A2531" w14:paraId="58129F6B" w14:textId="77777777" w:rsidTr="005E462F">
        <w:tc>
          <w:tcPr>
            <w:tcW w:w="1838" w:type="dxa"/>
            <w:shd w:val="clear" w:color="auto" w:fill="FBE4D5" w:themeFill="accent2" w:themeFillTint="33"/>
          </w:tcPr>
          <w:p w14:paraId="62F030BA" w14:textId="203D4116" w:rsidR="003A2531" w:rsidRDefault="006D1874" w:rsidP="00780FAA">
            <w:pPr>
              <w:spacing w:line="360" w:lineRule="auto"/>
              <w:jc w:val="both"/>
              <w:rPr>
                <w:rFonts w:ascii="Arial" w:hAnsi="Arial" w:cs="Arial"/>
              </w:rPr>
            </w:pPr>
            <w:r>
              <w:rPr>
                <w:rFonts w:ascii="Arial" w:hAnsi="Arial" w:cs="Arial"/>
              </w:rPr>
              <w:t>LEGAL</w:t>
            </w:r>
          </w:p>
        </w:tc>
        <w:tc>
          <w:tcPr>
            <w:tcW w:w="7178" w:type="dxa"/>
          </w:tcPr>
          <w:p w14:paraId="338A34A6" w14:textId="3A3F055B" w:rsidR="003A2531" w:rsidRDefault="00B74466" w:rsidP="00780FAA">
            <w:pPr>
              <w:spacing w:line="360" w:lineRule="auto"/>
              <w:jc w:val="both"/>
              <w:rPr>
                <w:rFonts w:ascii="Arial" w:hAnsi="Arial" w:cs="Arial"/>
              </w:rPr>
            </w:pPr>
            <w:r w:rsidRPr="00B74466">
              <w:rPr>
                <w:rFonts w:ascii="Arial" w:hAnsi="Arial" w:cs="Arial"/>
              </w:rPr>
              <w:t>consumer protection laws, employment laws, health and safety regulations, intellectual property laws, import/export regulations, data protection laws, cosmetics regulations, and taxation and e-commerce laws</w:t>
            </w:r>
          </w:p>
        </w:tc>
      </w:tr>
    </w:tbl>
    <w:p w14:paraId="32B4F9A1" w14:textId="2617C9BE" w:rsidR="000769DF" w:rsidRDefault="000769DF" w:rsidP="00780FAA">
      <w:pPr>
        <w:spacing w:line="360" w:lineRule="auto"/>
        <w:jc w:val="both"/>
        <w:rPr>
          <w:rFonts w:ascii="Arial" w:hAnsi="Arial" w:cs="Arial"/>
        </w:rPr>
      </w:pPr>
      <w:r>
        <w:rPr>
          <w:rFonts w:ascii="Arial" w:hAnsi="Arial" w:cs="Arial"/>
        </w:rPr>
        <w:t>Table 1</w:t>
      </w:r>
      <w:r w:rsidR="00FB76B3">
        <w:rPr>
          <w:rFonts w:ascii="Arial" w:hAnsi="Arial" w:cs="Arial"/>
        </w:rPr>
        <w:t xml:space="preserve">: PESTLE Analysis of </w:t>
      </w:r>
      <w:r w:rsidR="00145FE5">
        <w:rPr>
          <w:rFonts w:ascii="Arial" w:hAnsi="Arial" w:cs="Arial"/>
        </w:rPr>
        <w:t xml:space="preserve">The INKEY List </w:t>
      </w:r>
    </w:p>
    <w:p w14:paraId="6FD93565" w14:textId="596D9131" w:rsidR="009F7F8C" w:rsidRDefault="003A3DA9" w:rsidP="00780FAA">
      <w:pPr>
        <w:spacing w:line="360" w:lineRule="auto"/>
        <w:jc w:val="both"/>
        <w:rPr>
          <w:rFonts w:ascii="Arial" w:hAnsi="Arial" w:cs="Arial"/>
        </w:rPr>
      </w:pPr>
      <w:r w:rsidRPr="003A3DA9">
        <w:rPr>
          <w:rFonts w:ascii="Arial" w:hAnsi="Arial" w:cs="Arial"/>
        </w:rPr>
        <w:t>PESTLE factors can significantly influence an organi</w:t>
      </w:r>
      <w:r>
        <w:rPr>
          <w:rFonts w:ascii="Arial" w:hAnsi="Arial" w:cs="Arial"/>
        </w:rPr>
        <w:t>s</w:t>
      </w:r>
      <w:r w:rsidRPr="003A3DA9">
        <w:rPr>
          <w:rFonts w:ascii="Arial" w:hAnsi="Arial" w:cs="Arial"/>
        </w:rPr>
        <w:t>ation's strategic choices and market positioning, and they are typically outside the organi</w:t>
      </w:r>
      <w:r>
        <w:rPr>
          <w:rFonts w:ascii="Arial" w:hAnsi="Arial" w:cs="Arial"/>
        </w:rPr>
        <w:t>s</w:t>
      </w:r>
      <w:r w:rsidRPr="003A3DA9">
        <w:rPr>
          <w:rFonts w:ascii="Arial" w:hAnsi="Arial" w:cs="Arial"/>
        </w:rPr>
        <w:t>ation's direct influence. This stands in contrast to a SWOT analysis, where organi</w:t>
      </w:r>
      <w:r w:rsidR="00444751">
        <w:rPr>
          <w:rFonts w:ascii="Arial" w:hAnsi="Arial" w:cs="Arial"/>
        </w:rPr>
        <w:t>s</w:t>
      </w:r>
      <w:r w:rsidRPr="003A3DA9">
        <w:rPr>
          <w:rFonts w:ascii="Arial" w:hAnsi="Arial" w:cs="Arial"/>
        </w:rPr>
        <w:t>ational strengths and weaknesses are directly linked to the organi</w:t>
      </w:r>
      <w:r w:rsidR="00444751">
        <w:rPr>
          <w:rFonts w:ascii="Arial" w:hAnsi="Arial" w:cs="Arial"/>
        </w:rPr>
        <w:t>s</w:t>
      </w:r>
      <w:r w:rsidRPr="003A3DA9">
        <w:rPr>
          <w:rFonts w:ascii="Arial" w:hAnsi="Arial" w:cs="Arial"/>
        </w:rPr>
        <w:t>ation's operations and culture. PESTLE analysis offers a more comprehensive perspective on the external environment, both in the short and long term, shaping the organi</w:t>
      </w:r>
      <w:r w:rsidR="00444751">
        <w:rPr>
          <w:rFonts w:ascii="Arial" w:hAnsi="Arial" w:cs="Arial"/>
        </w:rPr>
        <w:t>s</w:t>
      </w:r>
      <w:r w:rsidRPr="003A3DA9">
        <w:rPr>
          <w:rFonts w:ascii="Arial" w:hAnsi="Arial" w:cs="Arial"/>
        </w:rPr>
        <w:t xml:space="preserve">ation's potential success. Ideally, </w:t>
      </w:r>
      <w:r w:rsidRPr="00172940">
        <w:rPr>
          <w:rFonts w:ascii="Arial" w:hAnsi="Arial" w:cs="Arial"/>
          <w:b/>
          <w:bCs/>
        </w:rPr>
        <w:t>PESTLE analysis should complement SWOT analysis by first examining external environmental factors and industry trends beyond the organi</w:t>
      </w:r>
      <w:r w:rsidR="00172940">
        <w:rPr>
          <w:rFonts w:ascii="Arial" w:hAnsi="Arial" w:cs="Arial"/>
          <w:b/>
          <w:bCs/>
        </w:rPr>
        <w:t>s</w:t>
      </w:r>
      <w:r w:rsidRPr="00172940">
        <w:rPr>
          <w:rFonts w:ascii="Arial" w:hAnsi="Arial" w:cs="Arial"/>
          <w:b/>
          <w:bCs/>
        </w:rPr>
        <w:t>ation's control, and then focusing on internal and external elements specific to the organi</w:t>
      </w:r>
      <w:r w:rsidR="00172940">
        <w:rPr>
          <w:rFonts w:ascii="Arial" w:hAnsi="Arial" w:cs="Arial"/>
          <w:b/>
          <w:bCs/>
        </w:rPr>
        <w:t>s</w:t>
      </w:r>
      <w:r w:rsidRPr="00172940">
        <w:rPr>
          <w:rFonts w:ascii="Arial" w:hAnsi="Arial" w:cs="Arial"/>
          <w:b/>
          <w:bCs/>
        </w:rPr>
        <w:t>ation that are more manageable</w:t>
      </w:r>
      <w:r w:rsidR="00172940">
        <w:rPr>
          <w:rFonts w:ascii="Arial" w:hAnsi="Arial" w:cs="Arial"/>
          <w:b/>
          <w:bCs/>
        </w:rPr>
        <w:t xml:space="preserve"> </w:t>
      </w:r>
      <w:r w:rsidR="00165875">
        <w:rPr>
          <w:rFonts w:ascii="Arial" w:hAnsi="Arial" w:cs="Arial"/>
        </w:rPr>
        <w:t xml:space="preserve">(Baton Global, </w:t>
      </w:r>
      <w:r w:rsidR="00323F5D">
        <w:rPr>
          <w:rFonts w:ascii="Arial" w:hAnsi="Arial" w:cs="Arial"/>
        </w:rPr>
        <w:t>2024)</w:t>
      </w:r>
      <w:r w:rsidRPr="003A3DA9">
        <w:rPr>
          <w:rFonts w:ascii="Arial" w:hAnsi="Arial" w:cs="Arial"/>
        </w:rPr>
        <w:t>.</w:t>
      </w:r>
    </w:p>
    <w:p w14:paraId="75CB77E2" w14:textId="77777777" w:rsidR="002D2D87" w:rsidRPr="002D2D87" w:rsidRDefault="00D2272F" w:rsidP="002D2D87">
      <w:pPr>
        <w:spacing w:line="360" w:lineRule="auto"/>
        <w:jc w:val="both"/>
        <w:rPr>
          <w:rFonts w:ascii="Arial" w:hAnsi="Arial" w:cs="Arial"/>
        </w:rPr>
      </w:pPr>
      <w:r>
        <w:rPr>
          <w:rFonts w:ascii="Arial" w:hAnsi="Arial" w:cs="Arial"/>
        </w:rPr>
        <w:lastRenderedPageBreak/>
        <w:t xml:space="preserve">Focusing on </w:t>
      </w:r>
      <w:r w:rsidR="00303F1E">
        <w:rPr>
          <w:rFonts w:ascii="Arial" w:hAnsi="Arial" w:cs="Arial"/>
        </w:rPr>
        <w:t xml:space="preserve">internal elements, </w:t>
      </w:r>
      <w:r w:rsidR="002D2D87" w:rsidRPr="002D2D87">
        <w:rPr>
          <w:rFonts w:ascii="Arial" w:hAnsi="Arial" w:cs="Arial"/>
          <w:b/>
          <w:bCs/>
        </w:rPr>
        <w:t>SWOT represents Strengths (S), Weaknesses (W), Opportunities (O), and Threats (T)</w:t>
      </w:r>
      <w:r w:rsidR="002D2D87" w:rsidRPr="002D2D87">
        <w:rPr>
          <w:rFonts w:ascii="Arial" w:hAnsi="Arial" w:cs="Arial"/>
        </w:rPr>
        <w:t>.</w:t>
      </w:r>
    </w:p>
    <w:p w14:paraId="19C31543" w14:textId="7E7E464E" w:rsidR="002D2D87" w:rsidRDefault="002D2D87" w:rsidP="002D2D87">
      <w:pPr>
        <w:spacing w:line="360" w:lineRule="auto"/>
        <w:jc w:val="both"/>
        <w:rPr>
          <w:rFonts w:ascii="Arial" w:hAnsi="Arial" w:cs="Arial"/>
          <w:b/>
          <w:bCs/>
        </w:rPr>
      </w:pPr>
      <w:r w:rsidRPr="002D2D87">
        <w:rPr>
          <w:rFonts w:ascii="Arial" w:hAnsi="Arial" w:cs="Arial"/>
        </w:rPr>
        <w:t>Strengths and weaknesses are internal factors within your workplace, while opportunities and threats are external factors within the marketplace. Companies utili</w:t>
      </w:r>
      <w:r w:rsidR="00F24FCB">
        <w:rPr>
          <w:rFonts w:ascii="Arial" w:hAnsi="Arial" w:cs="Arial"/>
        </w:rPr>
        <w:t>s</w:t>
      </w:r>
      <w:r w:rsidRPr="002D2D87">
        <w:rPr>
          <w:rFonts w:ascii="Arial" w:hAnsi="Arial" w:cs="Arial"/>
        </w:rPr>
        <w:t xml:space="preserve">e SWOT analysis to assess their strengths, recognize areas for improvement (weaknesses), explore avenues for growth (opportunities), and safeguard themselves against external pressures such as competitors, economic fluctuations, or other potential threats. </w:t>
      </w:r>
      <w:r w:rsidRPr="002D2D87">
        <w:rPr>
          <w:rFonts w:ascii="Arial" w:hAnsi="Arial" w:cs="Arial"/>
          <w:b/>
          <w:bCs/>
        </w:rPr>
        <w:t>SWOT analysis simplifies the process of identifying both positive and negative factors within any given context for businesses</w:t>
      </w:r>
      <w:r w:rsidR="0034357C">
        <w:rPr>
          <w:rFonts w:ascii="Arial" w:hAnsi="Arial" w:cs="Arial"/>
          <w:b/>
          <w:bCs/>
        </w:rPr>
        <w:t xml:space="preserve"> </w:t>
      </w:r>
      <w:r w:rsidR="0034357C">
        <w:rPr>
          <w:rFonts w:ascii="Arial" w:hAnsi="Arial" w:cs="Arial"/>
        </w:rPr>
        <w:t>(Carli</w:t>
      </w:r>
      <w:r w:rsidR="00DC1CDB">
        <w:rPr>
          <w:rFonts w:ascii="Arial" w:hAnsi="Arial" w:cs="Arial"/>
        </w:rPr>
        <w:t>, 2022)</w:t>
      </w:r>
      <w:r w:rsidRPr="002D2D87">
        <w:rPr>
          <w:rFonts w:ascii="Arial" w:hAnsi="Arial" w:cs="Arial"/>
          <w:b/>
          <w:bCs/>
        </w:rPr>
        <w:t>.</w:t>
      </w:r>
    </w:p>
    <w:p w14:paraId="45F48ECB" w14:textId="77777777" w:rsidR="0065010A" w:rsidRDefault="00A42776" w:rsidP="006A7891">
      <w:pPr>
        <w:spacing w:line="360" w:lineRule="auto"/>
        <w:jc w:val="both"/>
        <w:rPr>
          <w:rFonts w:ascii="Arial" w:hAnsi="Arial" w:cs="Arial"/>
        </w:rPr>
      </w:pPr>
      <w:r>
        <w:rPr>
          <w:rFonts w:ascii="Arial" w:hAnsi="Arial" w:cs="Arial"/>
          <w:b/>
          <w:bCs/>
        </w:rPr>
        <w:t>The strengths</w:t>
      </w:r>
      <w:r w:rsidR="002167F5">
        <w:rPr>
          <w:rFonts w:ascii="Arial" w:hAnsi="Arial" w:cs="Arial"/>
          <w:b/>
          <w:bCs/>
        </w:rPr>
        <w:t xml:space="preserve"> </w:t>
      </w:r>
      <w:r w:rsidR="00D4620C">
        <w:rPr>
          <w:rFonts w:ascii="Arial" w:hAnsi="Arial" w:cs="Arial"/>
          <w:b/>
          <w:bCs/>
        </w:rPr>
        <w:t xml:space="preserve">of The INKEY List </w:t>
      </w:r>
      <w:r w:rsidR="00D4620C">
        <w:rPr>
          <w:rFonts w:ascii="Arial" w:hAnsi="Arial" w:cs="Arial"/>
        </w:rPr>
        <w:t xml:space="preserve">are </w:t>
      </w:r>
      <w:r w:rsidRPr="00A42776">
        <w:rPr>
          <w:rFonts w:ascii="Arial" w:hAnsi="Arial" w:cs="Arial"/>
        </w:rPr>
        <w:t xml:space="preserve">in </w:t>
      </w:r>
      <w:r w:rsidRPr="00BA063B">
        <w:rPr>
          <w:rFonts w:ascii="Arial" w:hAnsi="Arial" w:cs="Arial"/>
          <w:b/>
          <w:bCs/>
        </w:rPr>
        <w:t>marketing</w:t>
      </w:r>
      <w:r w:rsidRPr="00A42776">
        <w:rPr>
          <w:rFonts w:ascii="Arial" w:hAnsi="Arial" w:cs="Arial"/>
        </w:rPr>
        <w:t xml:space="preserve"> to the "skincare curious" Gen Z and millennial consumers </w:t>
      </w:r>
      <w:r w:rsidRPr="00BA063B">
        <w:rPr>
          <w:rFonts w:ascii="Arial" w:hAnsi="Arial" w:cs="Arial"/>
          <w:b/>
          <w:bCs/>
        </w:rPr>
        <w:t xml:space="preserve">by offering an educational </w:t>
      </w:r>
      <w:r w:rsidR="006B1B02" w:rsidRPr="00BA063B">
        <w:rPr>
          <w:rFonts w:ascii="Arial" w:hAnsi="Arial" w:cs="Arial"/>
          <w:b/>
          <w:bCs/>
        </w:rPr>
        <w:t>approach</w:t>
      </w:r>
      <w:r w:rsidR="006B1B02" w:rsidRPr="00A42776">
        <w:rPr>
          <w:rFonts w:ascii="Arial" w:hAnsi="Arial" w:cs="Arial"/>
        </w:rPr>
        <w:t xml:space="preserve"> and</w:t>
      </w:r>
      <w:r>
        <w:rPr>
          <w:rFonts w:ascii="Arial" w:hAnsi="Arial" w:cs="Arial"/>
        </w:rPr>
        <w:t xml:space="preserve"> </w:t>
      </w:r>
      <w:r w:rsidRPr="00A42776">
        <w:rPr>
          <w:rFonts w:ascii="Arial" w:hAnsi="Arial" w:cs="Arial"/>
        </w:rPr>
        <w:t xml:space="preserve">helping them make informed decisions about their skincare. </w:t>
      </w:r>
      <w:r w:rsidR="00C8185F" w:rsidRPr="00C8185F">
        <w:rPr>
          <w:rFonts w:ascii="Arial" w:hAnsi="Arial" w:cs="Arial"/>
        </w:rPr>
        <w:t xml:space="preserve">The skincare brand has </w:t>
      </w:r>
      <w:r w:rsidR="00C8185F" w:rsidRPr="00C8185F">
        <w:rPr>
          <w:rFonts w:ascii="Arial" w:hAnsi="Arial" w:cs="Arial"/>
          <w:b/>
          <w:bCs/>
        </w:rPr>
        <w:t>leveraged social media</w:t>
      </w:r>
      <w:r w:rsidR="00C8185F" w:rsidRPr="00C8185F">
        <w:rPr>
          <w:rFonts w:ascii="Arial" w:hAnsi="Arial" w:cs="Arial"/>
        </w:rPr>
        <w:t xml:space="preserve"> since its inception to drive innovation, using it as a feedback loop with its online audience. This approach has facilitated the creation of educational content that effectively engages and retains its growing community. Partnering with Dash Hudson, they gained deeper insights into performance and engagement, integrating this data into their content strategy and distributing community-centric creative across all social media </w:t>
      </w:r>
      <w:r w:rsidR="00582559" w:rsidRPr="00C8185F">
        <w:rPr>
          <w:rFonts w:ascii="Arial" w:hAnsi="Arial" w:cs="Arial"/>
        </w:rPr>
        <w:t>platforms</w:t>
      </w:r>
      <w:r w:rsidR="002C1082">
        <w:rPr>
          <w:rFonts w:ascii="Arial" w:hAnsi="Arial" w:cs="Arial"/>
        </w:rPr>
        <w:t xml:space="preserve"> (Hudson, 2024)</w:t>
      </w:r>
      <w:r w:rsidR="00582559" w:rsidRPr="00C8185F">
        <w:rPr>
          <w:rFonts w:ascii="Arial" w:hAnsi="Arial" w:cs="Arial"/>
        </w:rPr>
        <w:t>.</w:t>
      </w:r>
      <w:r w:rsidR="00582559" w:rsidRPr="00A42776">
        <w:rPr>
          <w:rFonts w:ascii="Arial" w:hAnsi="Arial" w:cs="Arial"/>
        </w:rPr>
        <w:t xml:space="preserve"> They</w:t>
      </w:r>
      <w:r w:rsidRPr="00A42776">
        <w:rPr>
          <w:rFonts w:ascii="Arial" w:hAnsi="Arial" w:cs="Arial"/>
        </w:rPr>
        <w:t xml:space="preserve"> swiftly launched a </w:t>
      </w:r>
      <w:r w:rsidRPr="00BA063B">
        <w:rPr>
          <w:rFonts w:ascii="Arial" w:hAnsi="Arial" w:cs="Arial"/>
          <w:b/>
          <w:bCs/>
        </w:rPr>
        <w:t>UK SMS program</w:t>
      </w:r>
      <w:r w:rsidRPr="00A42776">
        <w:rPr>
          <w:rFonts w:ascii="Arial" w:hAnsi="Arial" w:cs="Arial"/>
        </w:rPr>
        <w:t xml:space="preserve">, leveraging sign-up units to quickly grow a subscriber base from existing website traffic. This approach enabled them to reach a large audience with their SMS campaigns, </w:t>
      </w:r>
      <w:r w:rsidR="00602472">
        <w:rPr>
          <w:rFonts w:ascii="Arial" w:hAnsi="Arial" w:cs="Arial"/>
        </w:rPr>
        <w:t>achieving</w:t>
      </w:r>
      <w:r w:rsidRPr="00A42776">
        <w:rPr>
          <w:rFonts w:ascii="Arial" w:hAnsi="Arial" w:cs="Arial"/>
        </w:rPr>
        <w:t xml:space="preserve"> immediate results and simultaneous growth of their email list. The brand utili</w:t>
      </w:r>
      <w:r w:rsidR="00602472">
        <w:rPr>
          <w:rFonts w:ascii="Arial" w:hAnsi="Arial" w:cs="Arial"/>
        </w:rPr>
        <w:t>s</w:t>
      </w:r>
      <w:r w:rsidRPr="00A42776">
        <w:rPr>
          <w:rFonts w:ascii="Arial" w:hAnsi="Arial" w:cs="Arial"/>
        </w:rPr>
        <w:t xml:space="preserve">es post-purchase communications to provide product knowledge and tips, enhancing customer experience and trust. They employ a website quiz to personalize product recommendations, aligning with consumer preferences for tailored suggestions. </w:t>
      </w:r>
      <w:r w:rsidR="00036397">
        <w:rPr>
          <w:rFonts w:ascii="Arial" w:hAnsi="Arial" w:cs="Arial"/>
        </w:rPr>
        <w:t>(Little,</w:t>
      </w:r>
      <w:r w:rsidR="006B1B02">
        <w:rPr>
          <w:rFonts w:ascii="Arial" w:hAnsi="Arial" w:cs="Arial"/>
        </w:rPr>
        <w:t xml:space="preserve"> 2024)</w:t>
      </w:r>
      <w:r w:rsidRPr="00A42776">
        <w:rPr>
          <w:rFonts w:ascii="Arial" w:hAnsi="Arial" w:cs="Arial"/>
        </w:rPr>
        <w:t>.</w:t>
      </w:r>
      <w:r w:rsidR="0065010A">
        <w:rPr>
          <w:rFonts w:ascii="Arial" w:hAnsi="Arial" w:cs="Arial"/>
        </w:rPr>
        <w:t xml:space="preserve"> </w:t>
      </w:r>
      <w:r w:rsidR="00367C7B" w:rsidRPr="00367C7B">
        <w:rPr>
          <w:rFonts w:ascii="Arial" w:hAnsi="Arial" w:cs="Arial"/>
        </w:rPr>
        <w:t xml:space="preserve">The INKEY List offers </w:t>
      </w:r>
      <w:r w:rsidR="00367C7B" w:rsidRPr="00367C7B">
        <w:rPr>
          <w:rFonts w:ascii="Arial" w:hAnsi="Arial" w:cs="Arial"/>
          <w:b/>
          <w:bCs/>
        </w:rPr>
        <w:t>formulations tailored to address various skin types and concerns, suitable for individuals of all ages and genders</w:t>
      </w:r>
      <w:r w:rsidR="00367C7B" w:rsidRPr="00367C7B">
        <w:rPr>
          <w:rFonts w:ascii="Arial" w:hAnsi="Arial" w:cs="Arial"/>
        </w:rPr>
        <w:t xml:space="preserve">. Whether you're new to skincare or a seasoned enthusiast, these </w:t>
      </w:r>
      <w:r w:rsidR="00367C7B" w:rsidRPr="00367C7B">
        <w:rPr>
          <w:rFonts w:ascii="Arial" w:hAnsi="Arial" w:cs="Arial"/>
          <w:b/>
          <w:bCs/>
        </w:rPr>
        <w:t>highly affordable</w:t>
      </w:r>
      <w:r w:rsidR="00367C7B" w:rsidRPr="00367C7B">
        <w:rPr>
          <w:rFonts w:ascii="Arial" w:hAnsi="Arial" w:cs="Arial"/>
        </w:rPr>
        <w:t>, advanced formulations are essential for enhancing your skin and hair routines</w:t>
      </w:r>
      <w:r w:rsidR="00367C7B">
        <w:rPr>
          <w:rFonts w:ascii="Arial" w:hAnsi="Arial" w:cs="Arial"/>
        </w:rPr>
        <w:t xml:space="preserve"> </w:t>
      </w:r>
      <w:r w:rsidR="009D1257">
        <w:rPr>
          <w:rFonts w:ascii="Arial" w:hAnsi="Arial" w:cs="Arial"/>
        </w:rPr>
        <w:t>(</w:t>
      </w:r>
      <w:r w:rsidR="00DB63E1">
        <w:rPr>
          <w:rFonts w:ascii="Arial" w:hAnsi="Arial" w:cs="Arial"/>
        </w:rPr>
        <w:t>Cult Beauty, 2023)</w:t>
      </w:r>
      <w:r w:rsidR="00367C7B" w:rsidRPr="00367C7B">
        <w:rPr>
          <w:rFonts w:ascii="Arial" w:hAnsi="Arial" w:cs="Arial"/>
        </w:rPr>
        <w:t>.</w:t>
      </w:r>
      <w:r w:rsidR="005C775F">
        <w:rPr>
          <w:rFonts w:ascii="Arial" w:hAnsi="Arial" w:cs="Arial"/>
        </w:rPr>
        <w:t xml:space="preserve">The organisation </w:t>
      </w:r>
      <w:r w:rsidR="005C775F" w:rsidRPr="005C775F">
        <w:rPr>
          <w:rFonts w:ascii="Arial" w:hAnsi="Arial" w:cs="Arial"/>
        </w:rPr>
        <w:t>emphasi</w:t>
      </w:r>
      <w:r w:rsidR="005C775F">
        <w:rPr>
          <w:rFonts w:ascii="Arial" w:hAnsi="Arial" w:cs="Arial"/>
        </w:rPr>
        <w:t>s</w:t>
      </w:r>
      <w:r w:rsidR="005C775F" w:rsidRPr="005C775F">
        <w:rPr>
          <w:rFonts w:ascii="Arial" w:hAnsi="Arial" w:cs="Arial"/>
        </w:rPr>
        <w:t xml:space="preserve">es </w:t>
      </w:r>
      <w:r w:rsidR="005C775F" w:rsidRPr="005C775F">
        <w:rPr>
          <w:rFonts w:ascii="Arial" w:hAnsi="Arial" w:cs="Arial"/>
          <w:b/>
          <w:bCs/>
        </w:rPr>
        <w:t>transparency in ingredients</w:t>
      </w:r>
      <w:r w:rsidR="005C775F" w:rsidRPr="005C775F">
        <w:rPr>
          <w:rFonts w:ascii="Arial" w:hAnsi="Arial" w:cs="Arial"/>
        </w:rPr>
        <w:t xml:space="preserve">, prioritizes recyclable packaging, and </w:t>
      </w:r>
      <w:r w:rsidR="005C775F" w:rsidRPr="005C775F">
        <w:rPr>
          <w:rFonts w:ascii="Arial" w:hAnsi="Arial" w:cs="Arial"/>
          <w:b/>
          <w:bCs/>
        </w:rPr>
        <w:t>aims to minimise climate impact</w:t>
      </w:r>
      <w:r w:rsidR="005C775F" w:rsidRPr="005C775F">
        <w:rPr>
          <w:rFonts w:ascii="Arial" w:hAnsi="Arial" w:cs="Arial"/>
        </w:rPr>
        <w:t xml:space="preserve">. They are committed to people and the planet, evident in their pursuit of </w:t>
      </w:r>
      <w:r w:rsidR="005C775F" w:rsidRPr="005C775F">
        <w:rPr>
          <w:rFonts w:ascii="Arial" w:hAnsi="Arial" w:cs="Arial"/>
          <w:b/>
          <w:bCs/>
        </w:rPr>
        <w:t>BCORP certification</w:t>
      </w:r>
      <w:r w:rsidR="005C775F" w:rsidRPr="005C775F">
        <w:rPr>
          <w:rFonts w:ascii="Arial" w:hAnsi="Arial" w:cs="Arial"/>
        </w:rPr>
        <w:t xml:space="preserve"> and efforts to foster knowledge-driven change. Key initiatives include achieving net-zero emissions, obtaining </w:t>
      </w:r>
      <w:r w:rsidR="005C775F" w:rsidRPr="00A343C8">
        <w:rPr>
          <w:rFonts w:ascii="Arial" w:hAnsi="Arial" w:cs="Arial"/>
          <w:b/>
          <w:bCs/>
        </w:rPr>
        <w:t>cruelty-free</w:t>
      </w:r>
      <w:r w:rsidR="005C775F" w:rsidRPr="005C775F">
        <w:rPr>
          <w:rFonts w:ascii="Arial" w:hAnsi="Arial" w:cs="Arial"/>
        </w:rPr>
        <w:t xml:space="preserve"> certification, incorporating post-consumer resin in packaging, establishing the INKEY Impact Fund to </w:t>
      </w:r>
      <w:r w:rsidR="005C775F" w:rsidRPr="00321FA9">
        <w:rPr>
          <w:rFonts w:ascii="Arial" w:hAnsi="Arial" w:cs="Arial"/>
          <w:b/>
          <w:bCs/>
        </w:rPr>
        <w:t>support changemakers</w:t>
      </w:r>
      <w:r w:rsidR="005C775F" w:rsidRPr="005C775F">
        <w:rPr>
          <w:rFonts w:ascii="Arial" w:hAnsi="Arial" w:cs="Arial"/>
        </w:rPr>
        <w:t>, and collaborating with Ashoka to advocate for youth leadership and empowerment. These actions reflect their dedication to social and environmental responsibility</w:t>
      </w:r>
      <w:r w:rsidR="003F5CB0">
        <w:rPr>
          <w:rFonts w:ascii="Arial" w:hAnsi="Arial" w:cs="Arial"/>
        </w:rPr>
        <w:t xml:space="preserve"> </w:t>
      </w:r>
      <w:r w:rsidR="003F5CB0" w:rsidRPr="003F5CB0">
        <w:rPr>
          <w:rFonts w:ascii="Arial" w:hAnsi="Arial" w:cs="Arial"/>
        </w:rPr>
        <w:t>(The INKEY List, 2023).</w:t>
      </w:r>
    </w:p>
    <w:p w14:paraId="20C11901" w14:textId="56C5B165" w:rsidR="000B66DB" w:rsidRDefault="006A7891" w:rsidP="006A7891">
      <w:pPr>
        <w:spacing w:line="360" w:lineRule="auto"/>
        <w:jc w:val="both"/>
        <w:rPr>
          <w:rFonts w:ascii="Arial" w:hAnsi="Arial" w:cs="Arial"/>
        </w:rPr>
      </w:pPr>
      <w:r w:rsidRPr="006A7891">
        <w:rPr>
          <w:rFonts w:ascii="Arial" w:hAnsi="Arial" w:cs="Arial"/>
        </w:rPr>
        <w:lastRenderedPageBreak/>
        <w:t xml:space="preserve">The brand's </w:t>
      </w:r>
      <w:r w:rsidRPr="006A7891">
        <w:rPr>
          <w:rFonts w:ascii="Arial" w:hAnsi="Arial" w:cs="Arial"/>
          <w:b/>
          <w:bCs/>
        </w:rPr>
        <w:t xml:space="preserve">weaknesses </w:t>
      </w:r>
      <w:r w:rsidRPr="006A7891">
        <w:rPr>
          <w:rFonts w:ascii="Arial" w:hAnsi="Arial" w:cs="Arial"/>
        </w:rPr>
        <w:t xml:space="preserve">lie in its skincare line, which focuses on </w:t>
      </w:r>
      <w:r w:rsidRPr="006A7891">
        <w:rPr>
          <w:rFonts w:ascii="Arial" w:hAnsi="Arial" w:cs="Arial"/>
          <w:b/>
          <w:bCs/>
        </w:rPr>
        <w:t>single-ingredient products</w:t>
      </w:r>
      <w:r w:rsidRPr="006A7891">
        <w:rPr>
          <w:rFonts w:ascii="Arial" w:hAnsi="Arial" w:cs="Arial"/>
        </w:rPr>
        <w:t>.</w:t>
      </w:r>
      <w:r w:rsidR="00A300B3">
        <w:rPr>
          <w:rFonts w:ascii="Arial" w:hAnsi="Arial" w:cs="Arial"/>
        </w:rPr>
        <w:t xml:space="preserve"> </w:t>
      </w:r>
      <w:r w:rsidRPr="006A7891">
        <w:rPr>
          <w:rFonts w:ascii="Arial" w:hAnsi="Arial" w:cs="Arial"/>
        </w:rPr>
        <w:t>When attempting to establish a skincare r</w:t>
      </w:r>
      <w:r>
        <w:rPr>
          <w:rFonts w:ascii="Arial" w:hAnsi="Arial" w:cs="Arial"/>
        </w:rPr>
        <w:t>outine</w:t>
      </w:r>
      <w:r w:rsidRPr="006A7891">
        <w:rPr>
          <w:rFonts w:ascii="Arial" w:hAnsi="Arial" w:cs="Arial"/>
        </w:rPr>
        <w:t xml:space="preserve">, purchasing multiple single-ingredient products as opposed to a single product with multiple ingredients may lead to higher overall costs. While </w:t>
      </w:r>
      <w:r w:rsidRPr="006A7891">
        <w:rPr>
          <w:rFonts w:ascii="Arial" w:hAnsi="Arial" w:cs="Arial"/>
          <w:b/>
          <w:bCs/>
        </w:rPr>
        <w:t>the concentrations of active ingredients may not match prescription strength</w:t>
      </w:r>
      <w:r w:rsidRPr="006A7891">
        <w:rPr>
          <w:rFonts w:ascii="Arial" w:hAnsi="Arial" w:cs="Arial"/>
        </w:rPr>
        <w:t xml:space="preserve">, consistent usage may still </w:t>
      </w:r>
      <w:r>
        <w:rPr>
          <w:rFonts w:ascii="Arial" w:hAnsi="Arial" w:cs="Arial"/>
        </w:rPr>
        <w:t>achieve</w:t>
      </w:r>
      <w:r w:rsidRPr="006A7891">
        <w:rPr>
          <w:rFonts w:ascii="Arial" w:hAnsi="Arial" w:cs="Arial"/>
        </w:rPr>
        <w:t xml:space="preserve"> effectiveness</w:t>
      </w:r>
      <w:r w:rsidR="00A2252D">
        <w:rPr>
          <w:rFonts w:ascii="Arial" w:hAnsi="Arial" w:cs="Arial"/>
        </w:rPr>
        <w:t xml:space="preserve"> (Flores, 2023)</w:t>
      </w:r>
      <w:r w:rsidRPr="006A7891">
        <w:rPr>
          <w:rFonts w:ascii="Arial" w:hAnsi="Arial" w:cs="Arial"/>
        </w:rPr>
        <w:t>.</w:t>
      </w:r>
      <w:r w:rsidR="0065010A">
        <w:rPr>
          <w:rFonts w:ascii="Arial" w:hAnsi="Arial" w:cs="Arial"/>
        </w:rPr>
        <w:t xml:space="preserve"> </w:t>
      </w:r>
      <w:r w:rsidR="00F57042">
        <w:rPr>
          <w:rFonts w:ascii="Arial" w:hAnsi="Arial" w:cs="Arial"/>
        </w:rPr>
        <w:t xml:space="preserve">According to </w:t>
      </w:r>
      <w:r w:rsidR="00576120">
        <w:rPr>
          <w:rFonts w:ascii="Arial" w:hAnsi="Arial" w:cs="Arial"/>
        </w:rPr>
        <w:t>Trustpilot</w:t>
      </w:r>
      <w:r w:rsidR="00E34319">
        <w:rPr>
          <w:rFonts w:ascii="Arial" w:hAnsi="Arial" w:cs="Arial"/>
        </w:rPr>
        <w:t xml:space="preserve"> (2024),</w:t>
      </w:r>
      <w:r w:rsidR="00576120">
        <w:rPr>
          <w:rFonts w:ascii="Arial" w:hAnsi="Arial" w:cs="Arial"/>
        </w:rPr>
        <w:t xml:space="preserve"> some consumers are complaining about </w:t>
      </w:r>
      <w:r w:rsidR="00773435">
        <w:rPr>
          <w:rFonts w:ascii="Arial" w:hAnsi="Arial" w:cs="Arial"/>
        </w:rPr>
        <w:t xml:space="preserve">the </w:t>
      </w:r>
      <w:r w:rsidR="009936D3" w:rsidRPr="00773435">
        <w:rPr>
          <w:rFonts w:ascii="Arial" w:hAnsi="Arial" w:cs="Arial"/>
          <w:b/>
          <w:bCs/>
        </w:rPr>
        <w:t>quality of some of the products or the quality of the packaging</w:t>
      </w:r>
      <w:r w:rsidR="00132888" w:rsidRPr="00132888">
        <w:rPr>
          <w:rFonts w:ascii="Arial" w:hAnsi="Arial" w:cs="Arial"/>
        </w:rPr>
        <w:t xml:space="preserve">, </w:t>
      </w:r>
      <w:r w:rsidR="00132888">
        <w:rPr>
          <w:rFonts w:ascii="Arial" w:hAnsi="Arial" w:cs="Arial"/>
        </w:rPr>
        <w:t>and others</w:t>
      </w:r>
      <w:r w:rsidR="00132888" w:rsidRPr="00132888">
        <w:rPr>
          <w:rFonts w:ascii="Arial" w:hAnsi="Arial" w:cs="Arial"/>
        </w:rPr>
        <w:t xml:space="preserve"> about</w:t>
      </w:r>
      <w:r w:rsidR="00132888">
        <w:rPr>
          <w:rFonts w:ascii="Arial" w:hAnsi="Arial" w:cs="Arial"/>
          <w:b/>
          <w:bCs/>
        </w:rPr>
        <w:t xml:space="preserve"> poor customer service</w:t>
      </w:r>
      <w:r w:rsidR="009936D3">
        <w:rPr>
          <w:rFonts w:ascii="Arial" w:hAnsi="Arial" w:cs="Arial"/>
        </w:rPr>
        <w:t>.</w:t>
      </w:r>
      <w:r w:rsidR="00E34319">
        <w:rPr>
          <w:rFonts w:ascii="Arial" w:hAnsi="Arial" w:cs="Arial"/>
        </w:rPr>
        <w:t xml:space="preserve"> </w:t>
      </w:r>
      <w:r w:rsidR="00E5295F">
        <w:rPr>
          <w:rFonts w:ascii="Arial" w:hAnsi="Arial" w:cs="Arial"/>
        </w:rPr>
        <w:t xml:space="preserve">Needless to mention </w:t>
      </w:r>
      <w:r w:rsidR="00E5295F" w:rsidRPr="00D8766B">
        <w:rPr>
          <w:rFonts w:ascii="Arial" w:hAnsi="Arial" w:cs="Arial"/>
          <w:b/>
          <w:bCs/>
        </w:rPr>
        <w:t>the brand is not well established</w:t>
      </w:r>
      <w:r w:rsidR="00E5295F">
        <w:rPr>
          <w:rFonts w:ascii="Arial" w:hAnsi="Arial" w:cs="Arial"/>
        </w:rPr>
        <w:t xml:space="preserve"> and </w:t>
      </w:r>
      <w:r w:rsidR="002B1548">
        <w:rPr>
          <w:rFonts w:ascii="Arial" w:hAnsi="Arial" w:cs="Arial"/>
        </w:rPr>
        <w:t xml:space="preserve">therefore, </w:t>
      </w:r>
      <w:r w:rsidR="0013264B">
        <w:rPr>
          <w:rFonts w:ascii="Arial" w:hAnsi="Arial" w:cs="Arial"/>
        </w:rPr>
        <w:t>many customers</w:t>
      </w:r>
      <w:r w:rsidR="002B1548">
        <w:rPr>
          <w:rFonts w:ascii="Arial" w:hAnsi="Arial" w:cs="Arial"/>
        </w:rPr>
        <w:t xml:space="preserve"> may</w:t>
      </w:r>
      <w:r w:rsidR="0013264B">
        <w:rPr>
          <w:rFonts w:ascii="Arial" w:hAnsi="Arial" w:cs="Arial"/>
        </w:rPr>
        <w:t xml:space="preserve"> rather choose known </w:t>
      </w:r>
      <w:r w:rsidR="00D8766B">
        <w:rPr>
          <w:rFonts w:ascii="Arial" w:hAnsi="Arial" w:cs="Arial"/>
        </w:rPr>
        <w:t xml:space="preserve">brands, </w:t>
      </w:r>
      <w:r w:rsidR="00076468">
        <w:rPr>
          <w:rFonts w:ascii="Arial" w:hAnsi="Arial" w:cs="Arial"/>
        </w:rPr>
        <w:t>wh</w:t>
      </w:r>
      <w:r w:rsidR="00DF23E1">
        <w:rPr>
          <w:rFonts w:ascii="Arial" w:hAnsi="Arial" w:cs="Arial"/>
        </w:rPr>
        <w:t>ere the supply chain is significantly more robust.</w:t>
      </w:r>
    </w:p>
    <w:p w14:paraId="7FFEB439" w14:textId="3C96ED8E" w:rsidR="00C3021F" w:rsidRDefault="000330A9" w:rsidP="006A7891">
      <w:pPr>
        <w:spacing w:line="360" w:lineRule="auto"/>
        <w:jc w:val="both"/>
        <w:rPr>
          <w:rFonts w:ascii="Arial" w:hAnsi="Arial" w:cs="Arial"/>
        </w:rPr>
      </w:pPr>
      <w:r w:rsidRPr="000330A9">
        <w:rPr>
          <w:rFonts w:ascii="Arial" w:hAnsi="Arial" w:cs="Arial"/>
          <w:b/>
          <w:bCs/>
        </w:rPr>
        <w:t xml:space="preserve">The </w:t>
      </w:r>
      <w:r w:rsidR="00CC5470">
        <w:rPr>
          <w:rFonts w:ascii="Arial" w:hAnsi="Arial" w:cs="Arial"/>
          <w:b/>
          <w:bCs/>
        </w:rPr>
        <w:t>O</w:t>
      </w:r>
      <w:r w:rsidRPr="000330A9">
        <w:rPr>
          <w:rFonts w:ascii="Arial" w:hAnsi="Arial" w:cs="Arial"/>
          <w:b/>
          <w:bCs/>
        </w:rPr>
        <w:t>pportunities</w:t>
      </w:r>
      <w:r>
        <w:rPr>
          <w:rFonts w:ascii="Arial" w:hAnsi="Arial" w:cs="Arial"/>
        </w:rPr>
        <w:t xml:space="preserve"> of the INKEY List</w:t>
      </w:r>
      <w:r w:rsidR="00E57B81">
        <w:rPr>
          <w:rFonts w:ascii="Arial" w:hAnsi="Arial" w:cs="Arial"/>
        </w:rPr>
        <w:t xml:space="preserve"> include further expansion to the market </w:t>
      </w:r>
      <w:r w:rsidR="00E57B81" w:rsidRPr="00C3021F">
        <w:rPr>
          <w:rFonts w:ascii="Arial" w:hAnsi="Arial" w:cs="Arial"/>
          <w:b/>
          <w:bCs/>
        </w:rPr>
        <w:t xml:space="preserve">and establishing </w:t>
      </w:r>
      <w:r w:rsidR="00C200F8" w:rsidRPr="00C3021F">
        <w:rPr>
          <w:rFonts w:ascii="Arial" w:hAnsi="Arial" w:cs="Arial"/>
          <w:b/>
          <w:bCs/>
        </w:rPr>
        <w:t xml:space="preserve">a </w:t>
      </w:r>
      <w:r w:rsidR="008F7760" w:rsidRPr="00C3021F">
        <w:rPr>
          <w:rFonts w:ascii="Arial" w:hAnsi="Arial" w:cs="Arial"/>
          <w:b/>
          <w:bCs/>
        </w:rPr>
        <w:t>strong supply chain, globall</w:t>
      </w:r>
      <w:r w:rsidR="00C200F8" w:rsidRPr="00C3021F">
        <w:rPr>
          <w:rFonts w:ascii="Arial" w:hAnsi="Arial" w:cs="Arial"/>
          <w:b/>
          <w:bCs/>
        </w:rPr>
        <w:t>y</w:t>
      </w:r>
      <w:r w:rsidR="00C200F8">
        <w:rPr>
          <w:rFonts w:ascii="Arial" w:hAnsi="Arial" w:cs="Arial"/>
        </w:rPr>
        <w:t xml:space="preserve"> as well as </w:t>
      </w:r>
      <w:r w:rsidR="00C200F8" w:rsidRPr="00C3021F">
        <w:rPr>
          <w:rFonts w:ascii="Arial" w:hAnsi="Arial" w:cs="Arial"/>
          <w:b/>
          <w:bCs/>
        </w:rPr>
        <w:t>introducing new lines of products</w:t>
      </w:r>
      <w:r w:rsidR="00C200F8">
        <w:rPr>
          <w:rFonts w:ascii="Arial" w:hAnsi="Arial" w:cs="Arial"/>
        </w:rPr>
        <w:t xml:space="preserve">. </w:t>
      </w:r>
      <w:r w:rsidR="002C0EC2">
        <w:rPr>
          <w:rFonts w:ascii="Arial" w:hAnsi="Arial" w:cs="Arial"/>
        </w:rPr>
        <w:t xml:space="preserve">This would increase the </w:t>
      </w:r>
      <w:r w:rsidR="00C200F8">
        <w:rPr>
          <w:rFonts w:ascii="Arial" w:hAnsi="Arial" w:cs="Arial"/>
        </w:rPr>
        <w:t xml:space="preserve">revenues and popularity </w:t>
      </w:r>
      <w:r w:rsidR="00C3021F">
        <w:rPr>
          <w:rFonts w:ascii="Arial" w:hAnsi="Arial" w:cs="Arial"/>
        </w:rPr>
        <w:t xml:space="preserve">among a wider customer base. </w:t>
      </w:r>
      <w:r w:rsidR="004B613B">
        <w:rPr>
          <w:rFonts w:ascii="Arial" w:hAnsi="Arial" w:cs="Arial"/>
        </w:rPr>
        <w:t>The I</w:t>
      </w:r>
      <w:r w:rsidR="00AF2724">
        <w:rPr>
          <w:rFonts w:ascii="Arial" w:hAnsi="Arial" w:cs="Arial"/>
        </w:rPr>
        <w:t xml:space="preserve">NKEY list </w:t>
      </w:r>
      <w:r w:rsidR="006D3D9B">
        <w:rPr>
          <w:rFonts w:ascii="Arial" w:hAnsi="Arial" w:cs="Arial"/>
        </w:rPr>
        <w:t>is continuously expanding its presence via online retailers</w:t>
      </w:r>
      <w:r w:rsidR="00C32F65">
        <w:rPr>
          <w:rFonts w:ascii="Arial" w:hAnsi="Arial" w:cs="Arial"/>
        </w:rPr>
        <w:t xml:space="preserve"> and </w:t>
      </w:r>
      <w:r w:rsidR="00AF2724">
        <w:rPr>
          <w:rFonts w:ascii="Arial" w:hAnsi="Arial" w:cs="Arial"/>
        </w:rPr>
        <w:t xml:space="preserve">has </w:t>
      </w:r>
      <w:r w:rsidR="00027328">
        <w:rPr>
          <w:rFonts w:ascii="Arial" w:hAnsi="Arial" w:cs="Arial"/>
        </w:rPr>
        <w:t xml:space="preserve">partnered with major British </w:t>
      </w:r>
      <w:r w:rsidR="00325B2F">
        <w:rPr>
          <w:rFonts w:ascii="Arial" w:hAnsi="Arial" w:cs="Arial"/>
        </w:rPr>
        <w:t>Cosmetic Retailer Boots,</w:t>
      </w:r>
      <w:r w:rsidR="00834842">
        <w:rPr>
          <w:rFonts w:ascii="Arial" w:hAnsi="Arial" w:cs="Arial"/>
        </w:rPr>
        <w:t xml:space="preserve"> </w:t>
      </w:r>
      <w:r w:rsidR="00325B2F">
        <w:rPr>
          <w:rFonts w:ascii="Arial" w:hAnsi="Arial" w:cs="Arial"/>
        </w:rPr>
        <w:t xml:space="preserve">however, their opportunity </w:t>
      </w:r>
      <w:r w:rsidR="006A4A1A">
        <w:rPr>
          <w:rFonts w:ascii="Arial" w:hAnsi="Arial" w:cs="Arial"/>
        </w:rPr>
        <w:t xml:space="preserve">is </w:t>
      </w:r>
      <w:r w:rsidR="004972E2">
        <w:rPr>
          <w:rFonts w:ascii="Arial" w:hAnsi="Arial" w:cs="Arial"/>
        </w:rPr>
        <w:t xml:space="preserve">a </w:t>
      </w:r>
      <w:r w:rsidR="006A4A1A">
        <w:rPr>
          <w:rFonts w:ascii="Arial" w:hAnsi="Arial" w:cs="Arial"/>
        </w:rPr>
        <w:t xml:space="preserve">further </w:t>
      </w:r>
      <w:r w:rsidR="006A4A1A" w:rsidRPr="009E7739">
        <w:rPr>
          <w:rFonts w:ascii="Arial" w:hAnsi="Arial" w:cs="Arial"/>
          <w:b/>
          <w:bCs/>
        </w:rPr>
        <w:t xml:space="preserve">expansion </w:t>
      </w:r>
      <w:r w:rsidR="004972E2" w:rsidRPr="009E7739">
        <w:rPr>
          <w:rFonts w:ascii="Arial" w:hAnsi="Arial" w:cs="Arial"/>
          <w:b/>
          <w:bCs/>
        </w:rPr>
        <w:t xml:space="preserve">of </w:t>
      </w:r>
      <w:r w:rsidR="004E0B8A">
        <w:rPr>
          <w:rFonts w:ascii="Arial" w:hAnsi="Arial" w:cs="Arial"/>
          <w:b/>
          <w:bCs/>
        </w:rPr>
        <w:t xml:space="preserve">the in-store </w:t>
      </w:r>
      <w:r w:rsidR="004972E2" w:rsidRPr="009E7739">
        <w:rPr>
          <w:rFonts w:ascii="Arial" w:hAnsi="Arial" w:cs="Arial"/>
          <w:b/>
          <w:bCs/>
        </w:rPr>
        <w:t>retailers for the company</w:t>
      </w:r>
      <w:r w:rsidR="004972E2">
        <w:rPr>
          <w:rFonts w:ascii="Arial" w:hAnsi="Arial" w:cs="Arial"/>
        </w:rPr>
        <w:t xml:space="preserve">. This would not only increase their revenues but </w:t>
      </w:r>
      <w:r w:rsidR="00CE5841">
        <w:rPr>
          <w:rFonts w:ascii="Arial" w:hAnsi="Arial" w:cs="Arial"/>
        </w:rPr>
        <w:t xml:space="preserve">more importantly, establish a well-known brand and attract consumers who are not </w:t>
      </w:r>
      <w:r w:rsidR="00F8311C">
        <w:rPr>
          <w:rFonts w:ascii="Arial" w:hAnsi="Arial" w:cs="Arial"/>
        </w:rPr>
        <w:t>shopping online</w:t>
      </w:r>
      <w:r w:rsidR="00AB1E13">
        <w:rPr>
          <w:rFonts w:ascii="Arial" w:hAnsi="Arial" w:cs="Arial"/>
        </w:rPr>
        <w:t>.</w:t>
      </w:r>
      <w:r w:rsidR="00071EA4">
        <w:rPr>
          <w:rFonts w:ascii="Arial" w:hAnsi="Arial" w:cs="Arial"/>
        </w:rPr>
        <w:t xml:space="preserve"> Their further campaigning of pop-up shops</w:t>
      </w:r>
      <w:r w:rsidR="00EF608D">
        <w:rPr>
          <w:rFonts w:ascii="Arial" w:hAnsi="Arial" w:cs="Arial"/>
        </w:rPr>
        <w:t xml:space="preserve"> well-advertised on social media is </w:t>
      </w:r>
      <w:r w:rsidR="001213B1">
        <w:rPr>
          <w:rFonts w:ascii="Arial" w:hAnsi="Arial" w:cs="Arial"/>
        </w:rPr>
        <w:t>a major opportunity for them (Douglas, 2022).</w:t>
      </w:r>
    </w:p>
    <w:p w14:paraId="14CE9A3B" w14:textId="3C3747C3" w:rsidR="00D00DDE" w:rsidRDefault="00DE78BE" w:rsidP="006A7891">
      <w:pPr>
        <w:spacing w:line="360" w:lineRule="auto"/>
        <w:jc w:val="both"/>
        <w:rPr>
          <w:rFonts w:ascii="Arial" w:hAnsi="Arial" w:cs="Arial"/>
        </w:rPr>
      </w:pPr>
      <w:r w:rsidRPr="00DE78BE">
        <w:rPr>
          <w:rFonts w:ascii="Arial" w:hAnsi="Arial" w:cs="Arial"/>
          <w:b/>
          <w:bCs/>
        </w:rPr>
        <w:t>The Threats</w:t>
      </w:r>
      <w:r>
        <w:rPr>
          <w:rFonts w:ascii="Arial" w:hAnsi="Arial" w:cs="Arial"/>
        </w:rPr>
        <w:t xml:space="preserve"> </w:t>
      </w:r>
      <w:r w:rsidR="00A362E4">
        <w:rPr>
          <w:rFonts w:ascii="Arial" w:hAnsi="Arial" w:cs="Arial"/>
        </w:rPr>
        <w:t>to</w:t>
      </w:r>
      <w:r>
        <w:rPr>
          <w:rFonts w:ascii="Arial" w:hAnsi="Arial" w:cs="Arial"/>
        </w:rPr>
        <w:t xml:space="preserve"> the brand </w:t>
      </w:r>
      <w:r w:rsidR="00A362E4">
        <w:rPr>
          <w:rFonts w:ascii="Arial" w:hAnsi="Arial" w:cs="Arial"/>
        </w:rPr>
        <w:t xml:space="preserve">are </w:t>
      </w:r>
      <w:r w:rsidR="00D72C84">
        <w:rPr>
          <w:rFonts w:ascii="Arial" w:hAnsi="Arial" w:cs="Arial"/>
        </w:rPr>
        <w:t xml:space="preserve">the </w:t>
      </w:r>
      <w:r w:rsidR="00A362E4">
        <w:rPr>
          <w:rFonts w:ascii="Arial" w:hAnsi="Arial" w:cs="Arial"/>
        </w:rPr>
        <w:t xml:space="preserve">highly </w:t>
      </w:r>
      <w:r w:rsidR="00A362E4" w:rsidRPr="00D72C84">
        <w:rPr>
          <w:rFonts w:ascii="Arial" w:hAnsi="Arial" w:cs="Arial"/>
          <w:b/>
          <w:bCs/>
        </w:rPr>
        <w:t>competitive and evolving m</w:t>
      </w:r>
      <w:r w:rsidR="00D72C84" w:rsidRPr="00D72C84">
        <w:rPr>
          <w:rFonts w:ascii="Arial" w:hAnsi="Arial" w:cs="Arial"/>
          <w:b/>
          <w:bCs/>
        </w:rPr>
        <w:t>arket</w:t>
      </w:r>
      <w:r w:rsidR="00D72C84">
        <w:rPr>
          <w:rFonts w:ascii="Arial" w:hAnsi="Arial" w:cs="Arial"/>
        </w:rPr>
        <w:t xml:space="preserve"> of the skincare industry</w:t>
      </w:r>
      <w:r w:rsidR="00DE0818">
        <w:rPr>
          <w:rFonts w:ascii="Arial" w:hAnsi="Arial" w:cs="Arial"/>
        </w:rPr>
        <w:t xml:space="preserve">, which could impact the sales of </w:t>
      </w:r>
      <w:r w:rsidR="00E90ADF">
        <w:rPr>
          <w:rFonts w:ascii="Arial" w:hAnsi="Arial" w:cs="Arial"/>
        </w:rPr>
        <w:t>The INKEY List, in particular</w:t>
      </w:r>
      <w:r w:rsidR="003A2131">
        <w:rPr>
          <w:rFonts w:ascii="Arial" w:hAnsi="Arial" w:cs="Arial"/>
        </w:rPr>
        <w:t xml:space="preserve"> </w:t>
      </w:r>
      <w:r w:rsidR="003A2131" w:rsidRPr="00D00DDE">
        <w:rPr>
          <w:rFonts w:ascii="Arial" w:hAnsi="Arial" w:cs="Arial"/>
          <w:b/>
          <w:bCs/>
        </w:rPr>
        <w:t xml:space="preserve">customers leaving negative reviews </w:t>
      </w:r>
      <w:r w:rsidR="003A2131">
        <w:rPr>
          <w:rFonts w:ascii="Arial" w:hAnsi="Arial" w:cs="Arial"/>
        </w:rPr>
        <w:t xml:space="preserve">can fluctuate their revenue. </w:t>
      </w:r>
      <w:r w:rsidR="004B23A6">
        <w:rPr>
          <w:rFonts w:ascii="Arial" w:hAnsi="Arial" w:cs="Arial"/>
        </w:rPr>
        <w:t xml:space="preserve">Another </w:t>
      </w:r>
      <w:r w:rsidR="001F500D">
        <w:rPr>
          <w:rFonts w:ascii="Arial" w:hAnsi="Arial" w:cs="Arial"/>
        </w:rPr>
        <w:t>factor</w:t>
      </w:r>
      <w:r w:rsidR="004B23A6">
        <w:rPr>
          <w:rFonts w:ascii="Arial" w:hAnsi="Arial" w:cs="Arial"/>
        </w:rPr>
        <w:t xml:space="preserve"> to be considered is </w:t>
      </w:r>
      <w:r w:rsidR="001F500D" w:rsidRPr="00D00DDE">
        <w:rPr>
          <w:rFonts w:ascii="Arial" w:hAnsi="Arial" w:cs="Arial"/>
          <w:b/>
          <w:bCs/>
        </w:rPr>
        <w:t xml:space="preserve">the economic factors </w:t>
      </w:r>
      <w:r w:rsidR="001F500D">
        <w:rPr>
          <w:rFonts w:ascii="Arial" w:hAnsi="Arial" w:cs="Arial"/>
        </w:rPr>
        <w:t>mentioned in the PESTLE Analysis</w:t>
      </w:r>
      <w:r w:rsidR="00D00DDE">
        <w:rPr>
          <w:rFonts w:ascii="Arial" w:hAnsi="Arial" w:cs="Arial"/>
        </w:rPr>
        <w:t xml:space="preserve"> as well as </w:t>
      </w:r>
      <w:r w:rsidR="00D00DDE" w:rsidRPr="00D00DDE">
        <w:rPr>
          <w:rFonts w:ascii="Arial" w:hAnsi="Arial" w:cs="Arial"/>
          <w:b/>
          <w:bCs/>
        </w:rPr>
        <w:t>changes in regulations</w:t>
      </w:r>
      <w:r w:rsidR="00D00DDE">
        <w:rPr>
          <w:rFonts w:ascii="Arial" w:hAnsi="Arial" w:cs="Arial"/>
        </w:rPr>
        <w:t xml:space="preserve"> or </w:t>
      </w:r>
      <w:r w:rsidR="00D00DDE" w:rsidRPr="00D00DDE">
        <w:rPr>
          <w:rFonts w:ascii="Arial" w:hAnsi="Arial" w:cs="Arial"/>
          <w:b/>
          <w:bCs/>
        </w:rPr>
        <w:t>supply chain shortages</w:t>
      </w:r>
      <w:r w:rsidR="00D00DDE">
        <w:rPr>
          <w:rFonts w:ascii="Arial" w:hAnsi="Arial" w:cs="Arial"/>
        </w:rPr>
        <w:t>.</w:t>
      </w:r>
      <w:r w:rsidR="00357AEB">
        <w:rPr>
          <w:rFonts w:ascii="Arial" w:hAnsi="Arial" w:cs="Arial"/>
        </w:rPr>
        <w:t xml:space="preserve"> </w:t>
      </w:r>
      <w:r w:rsidR="00D00DDE">
        <w:rPr>
          <w:rFonts w:ascii="Arial" w:hAnsi="Arial" w:cs="Arial"/>
        </w:rPr>
        <w:t xml:space="preserve">The summary of the </w:t>
      </w:r>
      <w:r w:rsidR="00943BC5">
        <w:rPr>
          <w:rFonts w:ascii="Arial" w:hAnsi="Arial" w:cs="Arial"/>
        </w:rPr>
        <w:t>SWOT Analysis for The INKEY List is provided in below Table 2.</w:t>
      </w:r>
    </w:p>
    <w:tbl>
      <w:tblPr>
        <w:tblStyle w:val="TableGrid"/>
        <w:tblW w:w="0" w:type="auto"/>
        <w:tblLook w:val="04A0" w:firstRow="1" w:lastRow="0" w:firstColumn="1" w:lastColumn="0" w:noHBand="0" w:noVBand="1"/>
      </w:tblPr>
      <w:tblGrid>
        <w:gridCol w:w="2013"/>
        <w:gridCol w:w="6909"/>
      </w:tblGrid>
      <w:tr w:rsidR="00273330" w14:paraId="4A914297" w14:textId="77777777" w:rsidTr="00612903">
        <w:trPr>
          <w:trHeight w:val="363"/>
        </w:trPr>
        <w:tc>
          <w:tcPr>
            <w:tcW w:w="1986" w:type="dxa"/>
            <w:shd w:val="clear" w:color="auto" w:fill="D9E2F3" w:themeFill="accent1" w:themeFillTint="33"/>
          </w:tcPr>
          <w:p w14:paraId="47A21153" w14:textId="77777777" w:rsidR="00273330" w:rsidRDefault="00273330" w:rsidP="006A7891">
            <w:pPr>
              <w:spacing w:line="360" w:lineRule="auto"/>
              <w:jc w:val="both"/>
              <w:rPr>
                <w:rFonts w:ascii="Arial" w:hAnsi="Arial" w:cs="Arial"/>
              </w:rPr>
            </w:pPr>
          </w:p>
        </w:tc>
        <w:tc>
          <w:tcPr>
            <w:tcW w:w="6909" w:type="dxa"/>
            <w:shd w:val="clear" w:color="auto" w:fill="D9E2F3" w:themeFill="accent1" w:themeFillTint="33"/>
          </w:tcPr>
          <w:p w14:paraId="2F7F8800" w14:textId="3F5EE549" w:rsidR="00273330" w:rsidRPr="002701B8" w:rsidRDefault="002701B8" w:rsidP="002701B8">
            <w:pPr>
              <w:spacing w:line="360" w:lineRule="auto"/>
              <w:jc w:val="center"/>
              <w:rPr>
                <w:rFonts w:ascii="Arial" w:hAnsi="Arial" w:cs="Arial"/>
                <w:b/>
                <w:bCs/>
              </w:rPr>
            </w:pPr>
            <w:r w:rsidRPr="002701B8">
              <w:rPr>
                <w:rFonts w:ascii="Arial" w:hAnsi="Arial" w:cs="Arial"/>
                <w:b/>
                <w:bCs/>
              </w:rPr>
              <w:t>SWOT ANALYSIS OF THE INKEY LIST</w:t>
            </w:r>
          </w:p>
        </w:tc>
      </w:tr>
      <w:tr w:rsidR="00273330" w14:paraId="3FA39ED4" w14:textId="77777777" w:rsidTr="00612903">
        <w:trPr>
          <w:trHeight w:val="1115"/>
        </w:trPr>
        <w:tc>
          <w:tcPr>
            <w:tcW w:w="1986" w:type="dxa"/>
            <w:shd w:val="clear" w:color="auto" w:fill="D9E2F3" w:themeFill="accent1" w:themeFillTint="33"/>
          </w:tcPr>
          <w:p w14:paraId="41B4657C" w14:textId="0A7B4116" w:rsidR="00273330" w:rsidRPr="002701B8" w:rsidRDefault="00273330" w:rsidP="006A7891">
            <w:pPr>
              <w:spacing w:line="360" w:lineRule="auto"/>
              <w:jc w:val="both"/>
              <w:rPr>
                <w:rFonts w:ascii="Arial" w:hAnsi="Arial" w:cs="Arial"/>
                <w:b/>
                <w:bCs/>
              </w:rPr>
            </w:pPr>
            <w:r w:rsidRPr="002701B8">
              <w:rPr>
                <w:rFonts w:ascii="Arial" w:hAnsi="Arial" w:cs="Arial"/>
                <w:b/>
                <w:bCs/>
              </w:rPr>
              <w:t>STRENGTHS</w:t>
            </w:r>
          </w:p>
        </w:tc>
        <w:tc>
          <w:tcPr>
            <w:tcW w:w="6909" w:type="dxa"/>
          </w:tcPr>
          <w:p w14:paraId="40A61C97" w14:textId="130B0665" w:rsidR="00273330" w:rsidRDefault="008E2DF8" w:rsidP="006A7891">
            <w:pPr>
              <w:spacing w:line="360" w:lineRule="auto"/>
              <w:jc w:val="both"/>
              <w:rPr>
                <w:rFonts w:ascii="Arial" w:hAnsi="Arial" w:cs="Arial"/>
              </w:rPr>
            </w:pPr>
            <w:r>
              <w:rPr>
                <w:rFonts w:ascii="Arial" w:hAnsi="Arial" w:cs="Arial"/>
              </w:rPr>
              <w:t>E</w:t>
            </w:r>
            <w:r w:rsidRPr="008E2DF8">
              <w:rPr>
                <w:rFonts w:ascii="Arial" w:hAnsi="Arial" w:cs="Arial"/>
              </w:rPr>
              <w:t>ducational content and leveraging social media for</w:t>
            </w:r>
            <w:r>
              <w:rPr>
                <w:rFonts w:ascii="Arial" w:hAnsi="Arial" w:cs="Arial"/>
              </w:rPr>
              <w:t xml:space="preserve">, </w:t>
            </w:r>
            <w:r w:rsidR="008C46D3" w:rsidRPr="008C46D3">
              <w:rPr>
                <w:rFonts w:ascii="Arial" w:hAnsi="Arial" w:cs="Arial"/>
              </w:rPr>
              <w:t>UK SMS program</w:t>
            </w:r>
            <w:r w:rsidR="008C46D3">
              <w:rPr>
                <w:rFonts w:ascii="Arial" w:hAnsi="Arial" w:cs="Arial"/>
              </w:rPr>
              <w:t xml:space="preserve">, </w:t>
            </w:r>
            <w:r w:rsidR="009D0B7C">
              <w:rPr>
                <w:rFonts w:ascii="Arial" w:hAnsi="Arial" w:cs="Arial"/>
              </w:rPr>
              <w:t xml:space="preserve">Formulation </w:t>
            </w:r>
            <w:r w:rsidR="008C46D3" w:rsidRPr="008C46D3">
              <w:rPr>
                <w:rFonts w:ascii="Arial" w:hAnsi="Arial" w:cs="Arial"/>
              </w:rPr>
              <w:t>for all skin types and concerns</w:t>
            </w:r>
            <w:r w:rsidR="008C46D3">
              <w:rPr>
                <w:rFonts w:ascii="Arial" w:hAnsi="Arial" w:cs="Arial"/>
              </w:rPr>
              <w:t xml:space="preserve">, </w:t>
            </w:r>
            <w:r w:rsidR="006213A3" w:rsidRPr="006213A3">
              <w:rPr>
                <w:rFonts w:ascii="Arial" w:hAnsi="Arial" w:cs="Arial"/>
              </w:rPr>
              <w:t>transparency, recyclable packaging, and environmental sustainability</w:t>
            </w:r>
            <w:r w:rsidR="006213A3">
              <w:rPr>
                <w:rFonts w:ascii="Arial" w:hAnsi="Arial" w:cs="Arial"/>
              </w:rPr>
              <w:t>.</w:t>
            </w:r>
          </w:p>
        </w:tc>
      </w:tr>
      <w:tr w:rsidR="00273330" w14:paraId="5103A7CA" w14:textId="77777777" w:rsidTr="00612903">
        <w:trPr>
          <w:trHeight w:val="739"/>
        </w:trPr>
        <w:tc>
          <w:tcPr>
            <w:tcW w:w="1986" w:type="dxa"/>
            <w:shd w:val="clear" w:color="auto" w:fill="D9E2F3" w:themeFill="accent1" w:themeFillTint="33"/>
          </w:tcPr>
          <w:p w14:paraId="0310F9EB" w14:textId="03BFF6BC" w:rsidR="00273330" w:rsidRPr="002701B8" w:rsidRDefault="002701B8" w:rsidP="006A7891">
            <w:pPr>
              <w:spacing w:line="360" w:lineRule="auto"/>
              <w:jc w:val="both"/>
              <w:rPr>
                <w:rFonts w:ascii="Arial" w:hAnsi="Arial" w:cs="Arial"/>
                <w:b/>
                <w:bCs/>
              </w:rPr>
            </w:pPr>
            <w:r w:rsidRPr="002701B8">
              <w:rPr>
                <w:rFonts w:ascii="Arial" w:hAnsi="Arial" w:cs="Arial"/>
                <w:b/>
                <w:bCs/>
              </w:rPr>
              <w:t>WEAKNESSES</w:t>
            </w:r>
          </w:p>
        </w:tc>
        <w:tc>
          <w:tcPr>
            <w:tcW w:w="6909" w:type="dxa"/>
          </w:tcPr>
          <w:p w14:paraId="3D506A1D" w14:textId="13ABF3EA" w:rsidR="00273330" w:rsidRDefault="006213A3" w:rsidP="006A7891">
            <w:pPr>
              <w:spacing w:line="360" w:lineRule="auto"/>
              <w:jc w:val="both"/>
              <w:rPr>
                <w:rFonts w:ascii="Arial" w:hAnsi="Arial" w:cs="Arial"/>
              </w:rPr>
            </w:pPr>
            <w:r>
              <w:rPr>
                <w:rFonts w:ascii="Arial" w:hAnsi="Arial" w:cs="Arial"/>
              </w:rPr>
              <w:t>S</w:t>
            </w:r>
            <w:r w:rsidRPr="006213A3">
              <w:rPr>
                <w:rFonts w:ascii="Arial" w:hAnsi="Arial" w:cs="Arial"/>
              </w:rPr>
              <w:t xml:space="preserve">ingle-ingredient products, potentially </w:t>
            </w:r>
            <w:r w:rsidR="00D9001E">
              <w:rPr>
                <w:rFonts w:ascii="Arial" w:hAnsi="Arial" w:cs="Arial"/>
              </w:rPr>
              <w:t>lead</w:t>
            </w:r>
            <w:r w:rsidRPr="006213A3">
              <w:rPr>
                <w:rFonts w:ascii="Arial" w:hAnsi="Arial" w:cs="Arial"/>
              </w:rPr>
              <w:t xml:space="preserve"> to higher </w:t>
            </w:r>
            <w:r w:rsidR="008F4E4F" w:rsidRPr="006213A3">
              <w:rPr>
                <w:rFonts w:ascii="Arial" w:hAnsi="Arial" w:cs="Arial"/>
              </w:rPr>
              <w:t>costs</w:t>
            </w:r>
            <w:r w:rsidR="008F4E4F">
              <w:rPr>
                <w:rFonts w:ascii="Arial" w:hAnsi="Arial" w:cs="Arial"/>
              </w:rPr>
              <w:t>. Complaints about p</w:t>
            </w:r>
            <w:r w:rsidR="00670EE6" w:rsidRPr="00670EE6">
              <w:rPr>
                <w:rFonts w:ascii="Arial" w:hAnsi="Arial" w:cs="Arial"/>
              </w:rPr>
              <w:t>roduct quality, packaging, and customer service</w:t>
            </w:r>
            <w:r w:rsidR="00670EE6">
              <w:rPr>
                <w:rFonts w:ascii="Arial" w:hAnsi="Arial" w:cs="Arial"/>
              </w:rPr>
              <w:t>.</w:t>
            </w:r>
          </w:p>
        </w:tc>
      </w:tr>
      <w:tr w:rsidR="00273330" w14:paraId="0FA71BD9" w14:textId="77777777" w:rsidTr="00612903">
        <w:trPr>
          <w:trHeight w:val="739"/>
        </w:trPr>
        <w:tc>
          <w:tcPr>
            <w:tcW w:w="1986" w:type="dxa"/>
            <w:shd w:val="clear" w:color="auto" w:fill="D9E2F3" w:themeFill="accent1" w:themeFillTint="33"/>
          </w:tcPr>
          <w:p w14:paraId="1448C548" w14:textId="1A36D32A" w:rsidR="00273330" w:rsidRPr="002701B8" w:rsidRDefault="002701B8" w:rsidP="006A7891">
            <w:pPr>
              <w:spacing w:line="360" w:lineRule="auto"/>
              <w:jc w:val="both"/>
              <w:rPr>
                <w:rFonts w:ascii="Arial" w:hAnsi="Arial" w:cs="Arial"/>
                <w:b/>
                <w:bCs/>
              </w:rPr>
            </w:pPr>
            <w:r w:rsidRPr="002701B8">
              <w:rPr>
                <w:rFonts w:ascii="Arial" w:hAnsi="Arial" w:cs="Arial"/>
                <w:b/>
                <w:bCs/>
              </w:rPr>
              <w:t>OPPORTUNITIES</w:t>
            </w:r>
          </w:p>
        </w:tc>
        <w:tc>
          <w:tcPr>
            <w:tcW w:w="6909" w:type="dxa"/>
          </w:tcPr>
          <w:p w14:paraId="46C506EA" w14:textId="298ABA74" w:rsidR="00273330" w:rsidRDefault="009D0B7C" w:rsidP="006A7891">
            <w:pPr>
              <w:spacing w:line="360" w:lineRule="auto"/>
              <w:jc w:val="both"/>
              <w:rPr>
                <w:rFonts w:ascii="Arial" w:hAnsi="Arial" w:cs="Arial"/>
              </w:rPr>
            </w:pPr>
            <w:r>
              <w:rPr>
                <w:rFonts w:ascii="Arial" w:hAnsi="Arial" w:cs="Arial"/>
              </w:rPr>
              <w:t>M</w:t>
            </w:r>
            <w:r w:rsidR="00D9001E" w:rsidRPr="00D9001E">
              <w:rPr>
                <w:rFonts w:ascii="Arial" w:hAnsi="Arial" w:cs="Arial"/>
              </w:rPr>
              <w:t>arket expansion</w:t>
            </w:r>
            <w:r w:rsidR="008F4E4F">
              <w:rPr>
                <w:rFonts w:ascii="Arial" w:hAnsi="Arial" w:cs="Arial"/>
              </w:rPr>
              <w:t xml:space="preserve">, </w:t>
            </w:r>
            <w:r w:rsidR="001D0D6F" w:rsidRPr="001D0D6F">
              <w:rPr>
                <w:rFonts w:ascii="Arial" w:hAnsi="Arial" w:cs="Arial"/>
              </w:rPr>
              <w:t>bolstering their supply chain globally</w:t>
            </w:r>
            <w:r w:rsidR="001D0D6F">
              <w:rPr>
                <w:rFonts w:ascii="Arial" w:hAnsi="Arial" w:cs="Arial"/>
              </w:rPr>
              <w:t xml:space="preserve">. </w:t>
            </w:r>
            <w:r w:rsidR="001D0D6F" w:rsidRPr="001D0D6F">
              <w:rPr>
                <w:rFonts w:ascii="Arial" w:hAnsi="Arial" w:cs="Arial"/>
              </w:rPr>
              <w:t xml:space="preserve">introducing new product </w:t>
            </w:r>
            <w:r w:rsidR="00EE12AD" w:rsidRPr="001D0D6F">
              <w:rPr>
                <w:rFonts w:ascii="Arial" w:hAnsi="Arial" w:cs="Arial"/>
              </w:rPr>
              <w:t>lines and</w:t>
            </w:r>
            <w:r w:rsidR="001D0D6F" w:rsidRPr="001D0D6F">
              <w:rPr>
                <w:rFonts w:ascii="Arial" w:hAnsi="Arial" w:cs="Arial"/>
              </w:rPr>
              <w:t xml:space="preserve"> expanding in-store retail partnerships</w:t>
            </w:r>
            <w:r w:rsidR="00EE12AD">
              <w:rPr>
                <w:rFonts w:ascii="Arial" w:hAnsi="Arial" w:cs="Arial"/>
              </w:rPr>
              <w:t>.</w:t>
            </w:r>
          </w:p>
        </w:tc>
      </w:tr>
      <w:tr w:rsidR="00273330" w14:paraId="5AA1C7F3" w14:textId="77777777" w:rsidTr="00612903">
        <w:trPr>
          <w:trHeight w:val="739"/>
        </w:trPr>
        <w:tc>
          <w:tcPr>
            <w:tcW w:w="1986" w:type="dxa"/>
            <w:shd w:val="clear" w:color="auto" w:fill="D9E2F3" w:themeFill="accent1" w:themeFillTint="33"/>
          </w:tcPr>
          <w:p w14:paraId="18E40955" w14:textId="42B7B54A" w:rsidR="00273330" w:rsidRPr="002701B8" w:rsidRDefault="002701B8" w:rsidP="006A7891">
            <w:pPr>
              <w:spacing w:line="360" w:lineRule="auto"/>
              <w:jc w:val="both"/>
              <w:rPr>
                <w:rFonts w:ascii="Arial" w:hAnsi="Arial" w:cs="Arial"/>
                <w:b/>
                <w:bCs/>
              </w:rPr>
            </w:pPr>
            <w:r w:rsidRPr="002701B8">
              <w:rPr>
                <w:rFonts w:ascii="Arial" w:hAnsi="Arial" w:cs="Arial"/>
                <w:b/>
                <w:bCs/>
              </w:rPr>
              <w:t>THREATS</w:t>
            </w:r>
          </w:p>
        </w:tc>
        <w:tc>
          <w:tcPr>
            <w:tcW w:w="6909" w:type="dxa"/>
          </w:tcPr>
          <w:p w14:paraId="7F46CFE0" w14:textId="4CDD2374" w:rsidR="00273330" w:rsidRDefault="00AA7C2E" w:rsidP="006A7891">
            <w:pPr>
              <w:spacing w:line="360" w:lineRule="auto"/>
              <w:jc w:val="both"/>
              <w:rPr>
                <w:rFonts w:ascii="Arial" w:hAnsi="Arial" w:cs="Arial"/>
              </w:rPr>
            </w:pPr>
            <w:r>
              <w:rPr>
                <w:rFonts w:ascii="Arial" w:hAnsi="Arial" w:cs="Arial"/>
              </w:rPr>
              <w:t>C</w:t>
            </w:r>
            <w:r w:rsidRPr="00AA7C2E">
              <w:rPr>
                <w:rFonts w:ascii="Arial" w:hAnsi="Arial" w:cs="Arial"/>
              </w:rPr>
              <w:t>ompetitive skincare industry</w:t>
            </w:r>
            <w:r w:rsidR="00357AEB">
              <w:rPr>
                <w:rFonts w:ascii="Arial" w:hAnsi="Arial" w:cs="Arial"/>
              </w:rPr>
              <w:t xml:space="preserve">, </w:t>
            </w:r>
            <w:r w:rsidR="00357AEB" w:rsidRPr="00357AEB">
              <w:rPr>
                <w:rFonts w:ascii="Arial" w:hAnsi="Arial" w:cs="Arial"/>
              </w:rPr>
              <w:t>economic factors, regulatory changes, and supply chain disruptions</w:t>
            </w:r>
          </w:p>
        </w:tc>
      </w:tr>
    </w:tbl>
    <w:p w14:paraId="6B1E67D3" w14:textId="338B6412" w:rsidR="00943BC5" w:rsidRDefault="00A300B3" w:rsidP="006A7891">
      <w:pPr>
        <w:spacing w:line="360" w:lineRule="auto"/>
        <w:jc w:val="both"/>
        <w:rPr>
          <w:rFonts w:ascii="Arial" w:hAnsi="Arial" w:cs="Arial"/>
        </w:rPr>
      </w:pPr>
      <w:r>
        <w:rPr>
          <w:rFonts w:ascii="Arial" w:hAnsi="Arial" w:cs="Arial"/>
        </w:rPr>
        <w:t xml:space="preserve">Table 2 </w:t>
      </w:r>
      <w:r w:rsidR="004926CA">
        <w:rPr>
          <w:rFonts w:ascii="Arial" w:hAnsi="Arial" w:cs="Arial"/>
        </w:rPr>
        <w:t>SWOT Analysis of The INKEY List</w:t>
      </w:r>
    </w:p>
    <w:p w14:paraId="5594EE1F" w14:textId="77777777" w:rsidR="00D84294" w:rsidRDefault="00262A34" w:rsidP="006A7891">
      <w:pPr>
        <w:spacing w:line="360" w:lineRule="auto"/>
        <w:jc w:val="both"/>
        <w:rPr>
          <w:rFonts w:ascii="Arial" w:hAnsi="Arial" w:cs="Arial"/>
        </w:rPr>
      </w:pPr>
      <w:r w:rsidRPr="00C619E2">
        <w:rPr>
          <w:rFonts w:ascii="Arial" w:hAnsi="Arial" w:cs="Arial"/>
          <w:b/>
          <w:bCs/>
        </w:rPr>
        <w:lastRenderedPageBreak/>
        <w:t>The SWOT Analysis often falls short of providing a comprehensive analysis of the internal business environment</w:t>
      </w:r>
      <w:r w:rsidRPr="00262A34">
        <w:rPr>
          <w:rFonts w:ascii="Arial" w:hAnsi="Arial" w:cs="Arial"/>
        </w:rPr>
        <w:t xml:space="preserve">, as it merely outlines strengths and weaknesses </w:t>
      </w:r>
      <w:r w:rsidRPr="00C619E2">
        <w:rPr>
          <w:rFonts w:ascii="Arial" w:hAnsi="Arial" w:cs="Arial"/>
          <w:b/>
          <w:bCs/>
        </w:rPr>
        <w:t>without going into operational details</w:t>
      </w:r>
      <w:r w:rsidRPr="00262A34">
        <w:rPr>
          <w:rFonts w:ascii="Arial" w:hAnsi="Arial" w:cs="Arial"/>
        </w:rPr>
        <w:t xml:space="preserve">. To address this gap, the </w:t>
      </w:r>
      <w:r w:rsidRPr="00C619E2">
        <w:rPr>
          <w:rFonts w:ascii="Arial" w:hAnsi="Arial" w:cs="Arial"/>
          <w:b/>
          <w:bCs/>
        </w:rPr>
        <w:t xml:space="preserve">value chain analysis offers a more </w:t>
      </w:r>
      <w:r w:rsidR="00545860" w:rsidRPr="00C619E2">
        <w:rPr>
          <w:rFonts w:ascii="Arial" w:hAnsi="Arial" w:cs="Arial"/>
          <w:b/>
          <w:bCs/>
        </w:rPr>
        <w:t xml:space="preserve">delicate </w:t>
      </w:r>
      <w:r w:rsidRPr="00C619E2">
        <w:rPr>
          <w:rFonts w:ascii="Arial" w:hAnsi="Arial" w:cs="Arial"/>
          <w:b/>
          <w:bCs/>
        </w:rPr>
        <w:t>understanding of internal processes and operations</w:t>
      </w:r>
      <w:r w:rsidRPr="00262A34">
        <w:rPr>
          <w:rFonts w:ascii="Arial" w:hAnsi="Arial" w:cs="Arial"/>
        </w:rPr>
        <w:t>. However, while the SWOT analysis focuses on internal factors, the value chain analysis overlooks external influences by solely examining customer needs and desires. When used together, SWOT analysis and the value chain provide a more holistic perspective of the business environment, incorporating both internal operations and external factors to offer a comprehensive view</w:t>
      </w:r>
      <w:r w:rsidR="00545860">
        <w:rPr>
          <w:rFonts w:ascii="Arial" w:hAnsi="Arial" w:cs="Arial"/>
        </w:rPr>
        <w:t xml:space="preserve"> </w:t>
      </w:r>
      <w:r w:rsidR="00E325AA">
        <w:rPr>
          <w:rFonts w:ascii="Arial" w:hAnsi="Arial" w:cs="Arial"/>
        </w:rPr>
        <w:t>(</w:t>
      </w:r>
      <w:proofErr w:type="spellStart"/>
      <w:r w:rsidR="002355D4">
        <w:rPr>
          <w:rFonts w:ascii="Arial" w:hAnsi="Arial" w:cs="Arial"/>
        </w:rPr>
        <w:t>F</w:t>
      </w:r>
      <w:r w:rsidR="00E325AA">
        <w:rPr>
          <w:rFonts w:ascii="Arial" w:hAnsi="Arial" w:cs="Arial"/>
        </w:rPr>
        <w:t>renz</w:t>
      </w:r>
      <w:proofErr w:type="spellEnd"/>
      <w:r w:rsidR="00E325AA">
        <w:rPr>
          <w:rFonts w:ascii="Arial" w:hAnsi="Arial" w:cs="Arial"/>
        </w:rPr>
        <w:t>,</w:t>
      </w:r>
      <w:r w:rsidR="002355D4">
        <w:rPr>
          <w:rFonts w:ascii="Arial" w:hAnsi="Arial" w:cs="Arial"/>
        </w:rPr>
        <w:t xml:space="preserve"> 2024).</w:t>
      </w:r>
      <w:r w:rsidR="00E325AA">
        <w:rPr>
          <w:rFonts w:ascii="Arial" w:hAnsi="Arial" w:cs="Arial"/>
        </w:rPr>
        <w:t xml:space="preserve"> </w:t>
      </w:r>
    </w:p>
    <w:p w14:paraId="45718967" w14:textId="08FF9F76" w:rsidR="00703024" w:rsidRPr="006A7891" w:rsidRDefault="00C619E2" w:rsidP="006A7891">
      <w:pPr>
        <w:spacing w:line="360" w:lineRule="auto"/>
        <w:jc w:val="both"/>
        <w:rPr>
          <w:rFonts w:ascii="Arial" w:hAnsi="Arial" w:cs="Arial"/>
        </w:rPr>
      </w:pPr>
      <w:r w:rsidRPr="00C619E2">
        <w:rPr>
          <w:rFonts w:ascii="Arial" w:hAnsi="Arial" w:cs="Arial"/>
        </w:rPr>
        <w:t>The term "</w:t>
      </w:r>
      <w:r w:rsidRPr="00FA4995">
        <w:rPr>
          <w:rFonts w:ascii="Arial" w:hAnsi="Arial" w:cs="Arial"/>
          <w:b/>
          <w:bCs/>
        </w:rPr>
        <w:t>value chain</w:t>
      </w:r>
      <w:r w:rsidRPr="00C619E2">
        <w:rPr>
          <w:rFonts w:ascii="Arial" w:hAnsi="Arial" w:cs="Arial"/>
        </w:rPr>
        <w:t xml:space="preserve">" </w:t>
      </w:r>
      <w:r>
        <w:rPr>
          <w:rFonts w:ascii="Arial" w:hAnsi="Arial" w:cs="Arial"/>
        </w:rPr>
        <w:t>includes</w:t>
      </w:r>
      <w:r w:rsidRPr="00C619E2">
        <w:rPr>
          <w:rFonts w:ascii="Arial" w:hAnsi="Arial" w:cs="Arial"/>
        </w:rPr>
        <w:t xml:space="preserve"> the </w:t>
      </w:r>
      <w:r w:rsidRPr="00FA4995">
        <w:rPr>
          <w:rFonts w:ascii="Arial" w:hAnsi="Arial" w:cs="Arial"/>
          <w:b/>
          <w:bCs/>
        </w:rPr>
        <w:t>various activities and processes involved in creating a product or providing a service</w:t>
      </w:r>
      <w:r w:rsidRPr="00C619E2">
        <w:rPr>
          <w:rFonts w:ascii="Arial" w:hAnsi="Arial" w:cs="Arial"/>
        </w:rPr>
        <w:t xml:space="preserve">, spanning from research and development to sales. </w:t>
      </w:r>
      <w:r>
        <w:rPr>
          <w:rFonts w:ascii="Arial" w:hAnsi="Arial" w:cs="Arial"/>
        </w:rPr>
        <w:t>T</w:t>
      </w:r>
      <w:r w:rsidRPr="00C619E2">
        <w:rPr>
          <w:rFonts w:ascii="Arial" w:hAnsi="Arial" w:cs="Arial"/>
        </w:rPr>
        <w:t xml:space="preserve">he concept highlights </w:t>
      </w:r>
      <w:r w:rsidRPr="00FA4995">
        <w:rPr>
          <w:rFonts w:ascii="Arial" w:hAnsi="Arial" w:cs="Arial"/>
          <w:b/>
          <w:bCs/>
        </w:rPr>
        <w:t>the importance of understanding the stages of a product or service's lifecycle</w:t>
      </w:r>
      <w:r w:rsidRPr="00C619E2">
        <w:rPr>
          <w:rFonts w:ascii="Arial" w:hAnsi="Arial" w:cs="Arial"/>
        </w:rPr>
        <w:t>. Analy</w:t>
      </w:r>
      <w:r>
        <w:rPr>
          <w:rFonts w:ascii="Arial" w:hAnsi="Arial" w:cs="Arial"/>
        </w:rPr>
        <w:t>s</w:t>
      </w:r>
      <w:r w:rsidRPr="00C619E2">
        <w:rPr>
          <w:rFonts w:ascii="Arial" w:hAnsi="Arial" w:cs="Arial"/>
        </w:rPr>
        <w:t xml:space="preserve">ing </w:t>
      </w:r>
      <w:r>
        <w:rPr>
          <w:rFonts w:ascii="Arial" w:hAnsi="Arial" w:cs="Arial"/>
        </w:rPr>
        <w:t xml:space="preserve">a </w:t>
      </w:r>
      <w:r w:rsidRPr="00C619E2">
        <w:rPr>
          <w:rFonts w:ascii="Arial" w:hAnsi="Arial" w:cs="Arial"/>
        </w:rPr>
        <w:t>company's value chain allows for insights into transaction processes, helping maximi</w:t>
      </w:r>
      <w:r>
        <w:rPr>
          <w:rFonts w:ascii="Arial" w:hAnsi="Arial" w:cs="Arial"/>
        </w:rPr>
        <w:t>s</w:t>
      </w:r>
      <w:r w:rsidRPr="00C619E2">
        <w:rPr>
          <w:rFonts w:ascii="Arial" w:hAnsi="Arial" w:cs="Arial"/>
        </w:rPr>
        <w:t>e value creation at each stage. This optimi</w:t>
      </w:r>
      <w:r w:rsidR="00FA4995">
        <w:rPr>
          <w:rFonts w:ascii="Arial" w:hAnsi="Arial" w:cs="Arial"/>
        </w:rPr>
        <w:t>s</w:t>
      </w:r>
      <w:r w:rsidRPr="00C619E2">
        <w:rPr>
          <w:rFonts w:ascii="Arial" w:hAnsi="Arial" w:cs="Arial"/>
        </w:rPr>
        <w:t xml:space="preserve">ation enables your company to deliver </w:t>
      </w:r>
      <w:r w:rsidRPr="00FA4995">
        <w:rPr>
          <w:rFonts w:ascii="Arial" w:hAnsi="Arial" w:cs="Arial"/>
          <w:b/>
          <w:bCs/>
        </w:rPr>
        <w:t xml:space="preserve">more value to customers while enhancing its competitive </w:t>
      </w:r>
      <w:r w:rsidR="00836BEE" w:rsidRPr="00FA4995">
        <w:rPr>
          <w:rFonts w:ascii="Arial" w:hAnsi="Arial" w:cs="Arial"/>
          <w:b/>
          <w:bCs/>
        </w:rPr>
        <w:t>advantage</w:t>
      </w:r>
      <w:r w:rsidR="007D51A8">
        <w:rPr>
          <w:rFonts w:ascii="Arial" w:hAnsi="Arial" w:cs="Arial"/>
          <w:b/>
          <w:bCs/>
        </w:rPr>
        <w:t>.</w:t>
      </w:r>
      <w:r w:rsidR="008F60DD">
        <w:rPr>
          <w:rFonts w:ascii="Arial" w:hAnsi="Arial" w:cs="Arial"/>
          <w:b/>
          <w:bCs/>
        </w:rPr>
        <w:t xml:space="preserve"> </w:t>
      </w:r>
      <w:r w:rsidR="008F60DD">
        <w:rPr>
          <w:rFonts w:ascii="Arial" w:hAnsi="Arial" w:cs="Arial"/>
        </w:rPr>
        <w:t>(</w:t>
      </w:r>
      <w:proofErr w:type="spellStart"/>
      <w:r w:rsidR="008F60DD">
        <w:rPr>
          <w:rFonts w:ascii="Arial" w:hAnsi="Arial" w:cs="Arial"/>
        </w:rPr>
        <w:t>Stobierski</w:t>
      </w:r>
      <w:proofErr w:type="spellEnd"/>
      <w:r w:rsidR="00E47AC6">
        <w:rPr>
          <w:rFonts w:ascii="Arial" w:hAnsi="Arial" w:cs="Arial"/>
        </w:rPr>
        <w:t>, 2020)</w:t>
      </w:r>
      <w:r w:rsidR="00836BEE">
        <w:rPr>
          <w:rFonts w:ascii="Arial" w:hAnsi="Arial" w:cs="Arial"/>
          <w:b/>
          <w:bCs/>
        </w:rPr>
        <w:t>.</w:t>
      </w:r>
      <w:r w:rsidR="004F0534">
        <w:rPr>
          <w:rFonts w:ascii="Arial" w:hAnsi="Arial" w:cs="Arial"/>
          <w:b/>
          <w:bCs/>
        </w:rPr>
        <w:t xml:space="preserve"> </w:t>
      </w:r>
      <w:r w:rsidR="007D51A8">
        <w:rPr>
          <w:rFonts w:ascii="Arial" w:hAnsi="Arial" w:cs="Arial"/>
        </w:rPr>
        <w:t>According to Porter</w:t>
      </w:r>
      <w:r w:rsidR="00AA751C">
        <w:rPr>
          <w:rFonts w:ascii="Arial" w:hAnsi="Arial" w:cs="Arial"/>
        </w:rPr>
        <w:t xml:space="preserve"> (2001)</w:t>
      </w:r>
      <w:r w:rsidR="001321E6">
        <w:rPr>
          <w:rFonts w:ascii="Arial" w:hAnsi="Arial" w:cs="Arial"/>
        </w:rPr>
        <w:t xml:space="preserve">, the </w:t>
      </w:r>
      <w:r w:rsidR="007D51A8" w:rsidRPr="007D51A8">
        <w:rPr>
          <w:rFonts w:ascii="Arial" w:hAnsi="Arial" w:cs="Arial"/>
        </w:rPr>
        <w:t>definition of the value chain categori</w:t>
      </w:r>
      <w:r w:rsidR="001321E6">
        <w:rPr>
          <w:rFonts w:ascii="Arial" w:hAnsi="Arial" w:cs="Arial"/>
        </w:rPr>
        <w:t>s</w:t>
      </w:r>
      <w:r w:rsidR="007D51A8" w:rsidRPr="007D51A8">
        <w:rPr>
          <w:rFonts w:ascii="Arial" w:hAnsi="Arial" w:cs="Arial"/>
        </w:rPr>
        <w:t xml:space="preserve">es activities into primary and support activities, both contributing to a firm's margin. Primary activities involve direct product creation and service execution, </w:t>
      </w:r>
      <w:r w:rsidR="001321E6">
        <w:rPr>
          <w:rFonts w:ascii="Arial" w:hAnsi="Arial" w:cs="Arial"/>
        </w:rPr>
        <w:t>involving</w:t>
      </w:r>
      <w:r w:rsidR="007D51A8" w:rsidRPr="007D51A8">
        <w:rPr>
          <w:rFonts w:ascii="Arial" w:hAnsi="Arial" w:cs="Arial"/>
        </w:rPr>
        <w:t xml:space="preserve"> inbound logistics, operations, outbound logistics, marketing and sales, and after-sales services. Secondary activities, aimed at enhancing primary activities' efficiency, include procurement, technological development, human resources management, and infrastructure. These components collectively contribute to a company's competitive advantage by optimizing value creation and operational effectiveness</w:t>
      </w:r>
      <w:r w:rsidR="00D8325B">
        <w:rPr>
          <w:rFonts w:ascii="Arial" w:hAnsi="Arial" w:cs="Arial"/>
        </w:rPr>
        <w:t>.</w:t>
      </w:r>
      <w:r w:rsidR="004F0534">
        <w:rPr>
          <w:rFonts w:ascii="Arial" w:hAnsi="Arial" w:cs="Arial"/>
        </w:rPr>
        <w:t xml:space="preserve"> The Value Chain Analysis </w:t>
      </w:r>
      <w:r w:rsidR="00377771">
        <w:rPr>
          <w:rFonts w:ascii="Arial" w:hAnsi="Arial" w:cs="Arial"/>
        </w:rPr>
        <w:t xml:space="preserve">is </w:t>
      </w:r>
      <w:r w:rsidR="004F0534">
        <w:rPr>
          <w:rFonts w:ascii="Arial" w:hAnsi="Arial" w:cs="Arial"/>
        </w:rPr>
        <w:t>provided in below Table 3.</w:t>
      </w:r>
    </w:p>
    <w:p w14:paraId="6AFB4B85" w14:textId="7379737D" w:rsidR="006A7891" w:rsidRPr="006A7891" w:rsidRDefault="006D4C33" w:rsidP="006A7891">
      <w:pPr>
        <w:spacing w:line="360" w:lineRule="auto"/>
        <w:jc w:val="both"/>
        <w:rPr>
          <w:rFonts w:ascii="Arial" w:hAnsi="Arial" w:cs="Arial"/>
          <w:vanish/>
        </w:rPr>
      </w:pPr>
      <w:r>
        <w:rPr>
          <w:noProof/>
        </w:rPr>
        <mc:AlternateContent>
          <mc:Choice Requires="wpg">
            <w:drawing>
              <wp:anchor distT="0" distB="0" distL="114300" distR="114300" simplePos="0" relativeHeight="251658240" behindDoc="1" locked="0" layoutInCell="1" allowOverlap="1" wp14:anchorId="0B893069" wp14:editId="5DC64119">
                <wp:simplePos x="0" y="0"/>
                <wp:positionH relativeFrom="margin">
                  <wp:posOffset>525780</wp:posOffset>
                </wp:positionH>
                <wp:positionV relativeFrom="page">
                  <wp:posOffset>6431280</wp:posOffset>
                </wp:positionV>
                <wp:extent cx="5570220" cy="2994660"/>
                <wp:effectExtent l="0" t="0" r="11430" b="1524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0220" cy="2994660"/>
                          <a:chOff x="2542" y="2482"/>
                          <a:chExt cx="11825" cy="5775"/>
                        </a:xfrm>
                      </wpg:grpSpPr>
                      <wps:wsp>
                        <wps:cNvPr id="43" name="Freeform 43"/>
                        <wps:cNvSpPr>
                          <a:spLocks/>
                        </wps:cNvSpPr>
                        <wps:spPr bwMode="auto">
                          <a:xfrm>
                            <a:off x="2549" y="2489"/>
                            <a:ext cx="9780" cy="720"/>
                          </a:xfrm>
                          <a:custGeom>
                            <a:avLst/>
                            <a:gdLst>
                              <a:gd name="T0" fmla="+- 0 12330 2550"/>
                              <a:gd name="T1" fmla="*/ T0 w 9780"/>
                              <a:gd name="T2" fmla="+- 0 3210 2490"/>
                              <a:gd name="T3" fmla="*/ 3210 h 720"/>
                              <a:gd name="T4" fmla="+- 0 2550 2550"/>
                              <a:gd name="T5" fmla="*/ T4 w 9780"/>
                              <a:gd name="T6" fmla="+- 0 3210 2490"/>
                              <a:gd name="T7" fmla="*/ 3210 h 720"/>
                              <a:gd name="T8" fmla="+- 0 2550 2550"/>
                              <a:gd name="T9" fmla="*/ T8 w 9780"/>
                              <a:gd name="T10" fmla="+- 0 2490 2490"/>
                              <a:gd name="T11" fmla="*/ 2490 h 720"/>
                              <a:gd name="T12" fmla="+- 0 12045 2550"/>
                              <a:gd name="T13" fmla="*/ T12 w 9780"/>
                              <a:gd name="T14" fmla="+- 0 2490 2490"/>
                              <a:gd name="T15" fmla="*/ 2490 h 720"/>
                              <a:gd name="T16" fmla="+- 0 12330 2550"/>
                              <a:gd name="T17" fmla="*/ T16 w 9780"/>
                              <a:gd name="T18" fmla="+- 0 3210 2490"/>
                              <a:gd name="T19" fmla="*/ 3210 h 720"/>
                            </a:gdLst>
                            <a:ahLst/>
                            <a:cxnLst>
                              <a:cxn ang="0">
                                <a:pos x="T1" y="T3"/>
                              </a:cxn>
                              <a:cxn ang="0">
                                <a:pos x="T5" y="T7"/>
                              </a:cxn>
                              <a:cxn ang="0">
                                <a:pos x="T9" y="T11"/>
                              </a:cxn>
                              <a:cxn ang="0">
                                <a:pos x="T13" y="T15"/>
                              </a:cxn>
                              <a:cxn ang="0">
                                <a:pos x="T17" y="T19"/>
                              </a:cxn>
                            </a:cxnLst>
                            <a:rect l="0" t="0" r="r" b="b"/>
                            <a:pathLst>
                              <a:path w="9780" h="720">
                                <a:moveTo>
                                  <a:pt x="9780" y="720"/>
                                </a:moveTo>
                                <a:lnTo>
                                  <a:pt x="0" y="720"/>
                                </a:lnTo>
                                <a:lnTo>
                                  <a:pt x="0" y="0"/>
                                </a:lnTo>
                                <a:lnTo>
                                  <a:pt x="9495" y="0"/>
                                </a:lnTo>
                                <a:lnTo>
                                  <a:pt x="9780" y="720"/>
                                </a:lnTo>
                                <a:close/>
                              </a:path>
                            </a:pathLst>
                          </a:custGeom>
                          <a:solidFill>
                            <a:srgbClr val="8EC8C8"/>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12776A5" w14:textId="2D9AAD76" w:rsidR="00EC66E4" w:rsidRDefault="0074015C" w:rsidP="00EC66E4">
                              <w:pPr>
                                <w:jc w:val="center"/>
                              </w:pPr>
                              <w:r>
                                <w:t>PROCUREMENT</w:t>
                              </w:r>
                              <w:r w:rsidR="002247F0">
                                <w:t xml:space="preserve"> (Raw materials sourcing</w:t>
                              </w:r>
                              <w:r w:rsidR="00244F9B">
                                <w:t>)</w:t>
                              </w:r>
                            </w:p>
                          </w:txbxContent>
                        </wps:txbx>
                        <wps:bodyPr rot="0" vert="horz" wrap="square" lIns="91440" tIns="45720" rIns="91440" bIns="45720" anchor="t" anchorCtr="0" upright="1">
                          <a:noAutofit/>
                        </wps:bodyPr>
                      </wps:wsp>
                      <wps:wsp>
                        <wps:cNvPr id="44" name="Freeform 44"/>
                        <wps:cNvSpPr>
                          <a:spLocks/>
                        </wps:cNvSpPr>
                        <wps:spPr bwMode="auto">
                          <a:xfrm>
                            <a:off x="2549" y="3209"/>
                            <a:ext cx="10080" cy="720"/>
                          </a:xfrm>
                          <a:custGeom>
                            <a:avLst/>
                            <a:gdLst>
                              <a:gd name="T0" fmla="+- 0 12630 2550"/>
                              <a:gd name="T1" fmla="*/ T0 w 10080"/>
                              <a:gd name="T2" fmla="+- 0 3930 3210"/>
                              <a:gd name="T3" fmla="*/ 3930 h 720"/>
                              <a:gd name="T4" fmla="+- 0 2550 2550"/>
                              <a:gd name="T5" fmla="*/ T4 w 10080"/>
                              <a:gd name="T6" fmla="+- 0 3930 3210"/>
                              <a:gd name="T7" fmla="*/ 3930 h 720"/>
                              <a:gd name="T8" fmla="+- 0 2550 2550"/>
                              <a:gd name="T9" fmla="*/ T8 w 10080"/>
                              <a:gd name="T10" fmla="+- 0 3210 3210"/>
                              <a:gd name="T11" fmla="*/ 3210 h 720"/>
                              <a:gd name="T12" fmla="+- 0 12330 2550"/>
                              <a:gd name="T13" fmla="*/ T12 w 10080"/>
                              <a:gd name="T14" fmla="+- 0 3210 3210"/>
                              <a:gd name="T15" fmla="*/ 3210 h 720"/>
                              <a:gd name="T16" fmla="+- 0 12630 2550"/>
                              <a:gd name="T17" fmla="*/ T16 w 10080"/>
                              <a:gd name="T18" fmla="+- 0 3930 3210"/>
                              <a:gd name="T19" fmla="*/ 3930 h 720"/>
                            </a:gdLst>
                            <a:ahLst/>
                            <a:cxnLst>
                              <a:cxn ang="0">
                                <a:pos x="T1" y="T3"/>
                              </a:cxn>
                              <a:cxn ang="0">
                                <a:pos x="T5" y="T7"/>
                              </a:cxn>
                              <a:cxn ang="0">
                                <a:pos x="T9" y="T11"/>
                              </a:cxn>
                              <a:cxn ang="0">
                                <a:pos x="T13" y="T15"/>
                              </a:cxn>
                              <a:cxn ang="0">
                                <a:pos x="T17" y="T19"/>
                              </a:cxn>
                            </a:cxnLst>
                            <a:rect l="0" t="0" r="r" b="b"/>
                            <a:pathLst>
                              <a:path w="10080" h="720">
                                <a:moveTo>
                                  <a:pt x="10080" y="720"/>
                                </a:moveTo>
                                <a:lnTo>
                                  <a:pt x="0" y="720"/>
                                </a:lnTo>
                                <a:lnTo>
                                  <a:pt x="0" y="0"/>
                                </a:lnTo>
                                <a:lnTo>
                                  <a:pt x="9780" y="0"/>
                                </a:lnTo>
                                <a:lnTo>
                                  <a:pt x="10080" y="720"/>
                                </a:lnTo>
                                <a:close/>
                              </a:path>
                            </a:pathLst>
                          </a:custGeom>
                          <a:solidFill>
                            <a:srgbClr val="EDF4F4"/>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DA070B3" w14:textId="1CFF79E7" w:rsidR="00244F9B" w:rsidRDefault="00244F9B" w:rsidP="00244F9B">
                              <w:pPr>
                                <w:jc w:val="center"/>
                              </w:pPr>
                              <w:r>
                                <w:t>TECHNOLOGICAL DEVELOPMENT (</w:t>
                              </w:r>
                              <w:r w:rsidR="00C06ED4">
                                <w:t xml:space="preserve">product </w:t>
                              </w:r>
                              <w:r w:rsidR="003E4E22">
                                <w:t xml:space="preserve">&amp; </w:t>
                              </w:r>
                              <w:r w:rsidR="00C06ED4">
                                <w:t>market</w:t>
                              </w:r>
                              <w:r w:rsidR="00DA7F2D">
                                <w:t xml:space="preserve"> research</w:t>
                              </w:r>
                              <w:r w:rsidR="0072175E">
                                <w:t>,</w:t>
                              </w:r>
                              <w:r w:rsidR="003E4E22">
                                <w:t xml:space="preserve"> </w:t>
                              </w:r>
                              <w:r w:rsidR="00C06ED4">
                                <w:t>development</w:t>
                              </w:r>
                              <w:r w:rsidR="00DA7F2D">
                                <w:t>)</w:t>
                              </w:r>
                            </w:p>
                          </w:txbxContent>
                        </wps:txbx>
                        <wps:bodyPr rot="0" vert="horz" wrap="square" lIns="91440" tIns="45720" rIns="91440" bIns="45720" anchor="t" anchorCtr="0" upright="1">
                          <a:noAutofit/>
                        </wps:bodyPr>
                      </wps:wsp>
                      <wps:wsp>
                        <wps:cNvPr id="45" name="Freeform 45"/>
                        <wps:cNvSpPr>
                          <a:spLocks/>
                        </wps:cNvSpPr>
                        <wps:spPr bwMode="auto">
                          <a:xfrm>
                            <a:off x="2549" y="3209"/>
                            <a:ext cx="10080" cy="720"/>
                          </a:xfrm>
                          <a:custGeom>
                            <a:avLst/>
                            <a:gdLst>
                              <a:gd name="T0" fmla="+- 0 2550 2550"/>
                              <a:gd name="T1" fmla="*/ T0 w 10080"/>
                              <a:gd name="T2" fmla="+- 0 3210 3210"/>
                              <a:gd name="T3" fmla="*/ 3210 h 720"/>
                              <a:gd name="T4" fmla="+- 0 12330 2550"/>
                              <a:gd name="T5" fmla="*/ T4 w 10080"/>
                              <a:gd name="T6" fmla="+- 0 3210 3210"/>
                              <a:gd name="T7" fmla="*/ 3210 h 720"/>
                              <a:gd name="T8" fmla="+- 0 12630 2550"/>
                              <a:gd name="T9" fmla="*/ T8 w 10080"/>
                              <a:gd name="T10" fmla="+- 0 3930 3210"/>
                              <a:gd name="T11" fmla="*/ 3930 h 720"/>
                              <a:gd name="T12" fmla="+- 0 2550 2550"/>
                              <a:gd name="T13" fmla="*/ T12 w 10080"/>
                              <a:gd name="T14" fmla="+- 0 3930 3210"/>
                              <a:gd name="T15" fmla="*/ 3930 h 720"/>
                              <a:gd name="T16" fmla="+- 0 2550 2550"/>
                              <a:gd name="T17" fmla="*/ T16 w 10080"/>
                              <a:gd name="T18" fmla="+- 0 3210 3210"/>
                              <a:gd name="T19" fmla="*/ 3210 h 720"/>
                            </a:gdLst>
                            <a:ahLst/>
                            <a:cxnLst>
                              <a:cxn ang="0">
                                <a:pos x="T1" y="T3"/>
                              </a:cxn>
                              <a:cxn ang="0">
                                <a:pos x="T5" y="T7"/>
                              </a:cxn>
                              <a:cxn ang="0">
                                <a:pos x="T9" y="T11"/>
                              </a:cxn>
                              <a:cxn ang="0">
                                <a:pos x="T13" y="T15"/>
                              </a:cxn>
                              <a:cxn ang="0">
                                <a:pos x="T17" y="T19"/>
                              </a:cxn>
                            </a:cxnLst>
                            <a:rect l="0" t="0" r="r" b="b"/>
                            <a:pathLst>
                              <a:path w="10080" h="720">
                                <a:moveTo>
                                  <a:pt x="0" y="0"/>
                                </a:moveTo>
                                <a:lnTo>
                                  <a:pt x="9780" y="0"/>
                                </a:lnTo>
                                <a:lnTo>
                                  <a:pt x="10080" y="720"/>
                                </a:lnTo>
                                <a:lnTo>
                                  <a:pt x="0" y="720"/>
                                </a:lnTo>
                                <a:lnTo>
                                  <a:pt x="0" y="0"/>
                                </a:lnTo>
                                <a:close/>
                              </a:path>
                            </a:pathLst>
                          </a:custGeom>
                          <a:noFill/>
                          <a:ln w="952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46"/>
                        <wps:cNvSpPr>
                          <a:spLocks/>
                        </wps:cNvSpPr>
                        <wps:spPr bwMode="auto">
                          <a:xfrm>
                            <a:off x="2549" y="3929"/>
                            <a:ext cx="10365" cy="720"/>
                          </a:xfrm>
                          <a:custGeom>
                            <a:avLst/>
                            <a:gdLst>
                              <a:gd name="T0" fmla="+- 0 12915 2550"/>
                              <a:gd name="T1" fmla="*/ T0 w 10365"/>
                              <a:gd name="T2" fmla="+- 0 4650 3930"/>
                              <a:gd name="T3" fmla="*/ 4650 h 720"/>
                              <a:gd name="T4" fmla="+- 0 2550 2550"/>
                              <a:gd name="T5" fmla="*/ T4 w 10365"/>
                              <a:gd name="T6" fmla="+- 0 4650 3930"/>
                              <a:gd name="T7" fmla="*/ 4650 h 720"/>
                              <a:gd name="T8" fmla="+- 0 2550 2550"/>
                              <a:gd name="T9" fmla="*/ T8 w 10365"/>
                              <a:gd name="T10" fmla="+- 0 3930 3930"/>
                              <a:gd name="T11" fmla="*/ 3930 h 720"/>
                              <a:gd name="T12" fmla="+- 0 12630 2550"/>
                              <a:gd name="T13" fmla="*/ T12 w 10365"/>
                              <a:gd name="T14" fmla="+- 0 3930 3930"/>
                              <a:gd name="T15" fmla="*/ 3930 h 720"/>
                              <a:gd name="T16" fmla="+- 0 12915 2550"/>
                              <a:gd name="T17" fmla="*/ T16 w 10365"/>
                              <a:gd name="T18" fmla="+- 0 4650 3930"/>
                              <a:gd name="T19" fmla="*/ 4650 h 720"/>
                            </a:gdLst>
                            <a:ahLst/>
                            <a:cxnLst>
                              <a:cxn ang="0">
                                <a:pos x="T1" y="T3"/>
                              </a:cxn>
                              <a:cxn ang="0">
                                <a:pos x="T5" y="T7"/>
                              </a:cxn>
                              <a:cxn ang="0">
                                <a:pos x="T9" y="T11"/>
                              </a:cxn>
                              <a:cxn ang="0">
                                <a:pos x="T13" y="T15"/>
                              </a:cxn>
                              <a:cxn ang="0">
                                <a:pos x="T17" y="T19"/>
                              </a:cxn>
                            </a:cxnLst>
                            <a:rect l="0" t="0" r="r" b="b"/>
                            <a:pathLst>
                              <a:path w="10365" h="720">
                                <a:moveTo>
                                  <a:pt x="10365" y="720"/>
                                </a:moveTo>
                                <a:lnTo>
                                  <a:pt x="0" y="720"/>
                                </a:lnTo>
                                <a:lnTo>
                                  <a:pt x="0" y="0"/>
                                </a:lnTo>
                                <a:lnTo>
                                  <a:pt x="10080" y="0"/>
                                </a:lnTo>
                                <a:lnTo>
                                  <a:pt x="10365" y="720"/>
                                </a:lnTo>
                                <a:close/>
                              </a:path>
                            </a:pathLst>
                          </a:custGeom>
                          <a:solidFill>
                            <a:srgbClr val="8EC8C8"/>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997408C" w14:textId="2F596DB2" w:rsidR="003E4E22" w:rsidRDefault="003E4E22" w:rsidP="003E4E22">
                              <w:pPr>
                                <w:jc w:val="center"/>
                              </w:pPr>
                              <w:r>
                                <w:t>HUMAN RESOURCE MANAGEMENT (</w:t>
                              </w:r>
                              <w:r w:rsidR="00800E95">
                                <w:t>Recruitment, retention, compensation)</w:t>
                              </w:r>
                            </w:p>
                          </w:txbxContent>
                        </wps:txbx>
                        <wps:bodyPr rot="0" vert="horz" wrap="square" lIns="91440" tIns="45720" rIns="91440" bIns="45720" anchor="t" anchorCtr="0" upright="1">
                          <a:noAutofit/>
                        </wps:bodyPr>
                      </wps:wsp>
                      <wps:wsp>
                        <wps:cNvPr id="47" name="Freeform 47"/>
                        <wps:cNvSpPr>
                          <a:spLocks/>
                        </wps:cNvSpPr>
                        <wps:spPr bwMode="auto">
                          <a:xfrm>
                            <a:off x="2549" y="3929"/>
                            <a:ext cx="10365" cy="720"/>
                          </a:xfrm>
                          <a:custGeom>
                            <a:avLst/>
                            <a:gdLst>
                              <a:gd name="T0" fmla="+- 0 2550 2550"/>
                              <a:gd name="T1" fmla="*/ T0 w 10365"/>
                              <a:gd name="T2" fmla="+- 0 3930 3930"/>
                              <a:gd name="T3" fmla="*/ 3930 h 720"/>
                              <a:gd name="T4" fmla="+- 0 12630 2550"/>
                              <a:gd name="T5" fmla="*/ T4 w 10365"/>
                              <a:gd name="T6" fmla="+- 0 3930 3930"/>
                              <a:gd name="T7" fmla="*/ 3930 h 720"/>
                              <a:gd name="T8" fmla="+- 0 12915 2550"/>
                              <a:gd name="T9" fmla="*/ T8 w 10365"/>
                              <a:gd name="T10" fmla="+- 0 4650 3930"/>
                              <a:gd name="T11" fmla="*/ 4650 h 720"/>
                              <a:gd name="T12" fmla="+- 0 2550 2550"/>
                              <a:gd name="T13" fmla="*/ T12 w 10365"/>
                              <a:gd name="T14" fmla="+- 0 4650 3930"/>
                              <a:gd name="T15" fmla="*/ 4650 h 720"/>
                              <a:gd name="T16" fmla="+- 0 2550 2550"/>
                              <a:gd name="T17" fmla="*/ T16 w 10365"/>
                              <a:gd name="T18" fmla="+- 0 3930 3930"/>
                              <a:gd name="T19" fmla="*/ 3930 h 720"/>
                            </a:gdLst>
                            <a:ahLst/>
                            <a:cxnLst>
                              <a:cxn ang="0">
                                <a:pos x="T1" y="T3"/>
                              </a:cxn>
                              <a:cxn ang="0">
                                <a:pos x="T5" y="T7"/>
                              </a:cxn>
                              <a:cxn ang="0">
                                <a:pos x="T9" y="T11"/>
                              </a:cxn>
                              <a:cxn ang="0">
                                <a:pos x="T13" y="T15"/>
                              </a:cxn>
                              <a:cxn ang="0">
                                <a:pos x="T17" y="T19"/>
                              </a:cxn>
                            </a:cxnLst>
                            <a:rect l="0" t="0" r="r" b="b"/>
                            <a:pathLst>
                              <a:path w="10365" h="720">
                                <a:moveTo>
                                  <a:pt x="0" y="0"/>
                                </a:moveTo>
                                <a:lnTo>
                                  <a:pt x="10080" y="0"/>
                                </a:lnTo>
                                <a:lnTo>
                                  <a:pt x="10365" y="720"/>
                                </a:lnTo>
                                <a:lnTo>
                                  <a:pt x="0" y="720"/>
                                </a:lnTo>
                                <a:lnTo>
                                  <a:pt x="0" y="0"/>
                                </a:lnTo>
                                <a:close/>
                              </a:path>
                            </a:pathLst>
                          </a:custGeom>
                          <a:noFill/>
                          <a:ln w="952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48"/>
                        <wps:cNvSpPr>
                          <a:spLocks/>
                        </wps:cNvSpPr>
                        <wps:spPr bwMode="auto">
                          <a:xfrm>
                            <a:off x="2549" y="4649"/>
                            <a:ext cx="10650" cy="720"/>
                          </a:xfrm>
                          <a:custGeom>
                            <a:avLst/>
                            <a:gdLst>
                              <a:gd name="T0" fmla="+- 0 13200 2550"/>
                              <a:gd name="T1" fmla="*/ T0 w 10650"/>
                              <a:gd name="T2" fmla="+- 0 5370 4650"/>
                              <a:gd name="T3" fmla="*/ 5370 h 720"/>
                              <a:gd name="T4" fmla="+- 0 2550 2550"/>
                              <a:gd name="T5" fmla="*/ T4 w 10650"/>
                              <a:gd name="T6" fmla="+- 0 5370 4650"/>
                              <a:gd name="T7" fmla="*/ 5370 h 720"/>
                              <a:gd name="T8" fmla="+- 0 2550 2550"/>
                              <a:gd name="T9" fmla="*/ T8 w 10650"/>
                              <a:gd name="T10" fmla="+- 0 4650 4650"/>
                              <a:gd name="T11" fmla="*/ 4650 h 720"/>
                              <a:gd name="T12" fmla="+- 0 12915 2550"/>
                              <a:gd name="T13" fmla="*/ T12 w 10650"/>
                              <a:gd name="T14" fmla="+- 0 4650 4650"/>
                              <a:gd name="T15" fmla="*/ 4650 h 720"/>
                              <a:gd name="T16" fmla="+- 0 13200 2550"/>
                              <a:gd name="T17" fmla="*/ T16 w 10650"/>
                              <a:gd name="T18" fmla="+- 0 5370 4650"/>
                              <a:gd name="T19" fmla="*/ 5370 h 720"/>
                            </a:gdLst>
                            <a:ahLst/>
                            <a:cxnLst>
                              <a:cxn ang="0">
                                <a:pos x="T1" y="T3"/>
                              </a:cxn>
                              <a:cxn ang="0">
                                <a:pos x="T5" y="T7"/>
                              </a:cxn>
                              <a:cxn ang="0">
                                <a:pos x="T9" y="T11"/>
                              </a:cxn>
                              <a:cxn ang="0">
                                <a:pos x="T13" y="T15"/>
                              </a:cxn>
                              <a:cxn ang="0">
                                <a:pos x="T17" y="T19"/>
                              </a:cxn>
                            </a:cxnLst>
                            <a:rect l="0" t="0" r="r" b="b"/>
                            <a:pathLst>
                              <a:path w="10650" h="720">
                                <a:moveTo>
                                  <a:pt x="10650" y="720"/>
                                </a:moveTo>
                                <a:lnTo>
                                  <a:pt x="0" y="720"/>
                                </a:lnTo>
                                <a:lnTo>
                                  <a:pt x="0" y="0"/>
                                </a:lnTo>
                                <a:lnTo>
                                  <a:pt x="10365" y="0"/>
                                </a:lnTo>
                                <a:lnTo>
                                  <a:pt x="10650" y="720"/>
                                </a:lnTo>
                                <a:close/>
                              </a:path>
                            </a:pathLst>
                          </a:custGeom>
                          <a:solidFill>
                            <a:srgbClr val="EDF4F4"/>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D6FDCC0" w14:textId="2B6BEDCC" w:rsidR="002F5F74" w:rsidRDefault="006E639D" w:rsidP="002F5F74">
                              <w:pPr>
                                <w:jc w:val="center"/>
                              </w:pPr>
                              <w:r>
                                <w:t>INFRASTRUCTURE (</w:t>
                              </w:r>
                              <w:r w:rsidR="002F5F74">
                                <w:t>Firm’s overhead</w:t>
                              </w:r>
                              <w:r w:rsidR="006D4C33">
                                <w:t xml:space="preserve"> &amp; management, financing, planning)</w:t>
                              </w:r>
                            </w:p>
                          </w:txbxContent>
                        </wps:txbx>
                        <wps:bodyPr rot="0" vert="horz" wrap="square" lIns="91440" tIns="45720" rIns="91440" bIns="45720" anchor="t" anchorCtr="0" upright="1">
                          <a:noAutofit/>
                        </wps:bodyPr>
                      </wps:wsp>
                      <wps:wsp>
                        <wps:cNvPr id="49" name="Freeform 49"/>
                        <wps:cNvSpPr>
                          <a:spLocks/>
                        </wps:cNvSpPr>
                        <wps:spPr bwMode="auto">
                          <a:xfrm>
                            <a:off x="2549" y="4649"/>
                            <a:ext cx="10650" cy="720"/>
                          </a:xfrm>
                          <a:custGeom>
                            <a:avLst/>
                            <a:gdLst>
                              <a:gd name="T0" fmla="+- 0 2550 2550"/>
                              <a:gd name="T1" fmla="*/ T0 w 10650"/>
                              <a:gd name="T2" fmla="+- 0 4650 4650"/>
                              <a:gd name="T3" fmla="*/ 4650 h 720"/>
                              <a:gd name="T4" fmla="+- 0 12915 2550"/>
                              <a:gd name="T5" fmla="*/ T4 w 10650"/>
                              <a:gd name="T6" fmla="+- 0 4650 4650"/>
                              <a:gd name="T7" fmla="*/ 4650 h 720"/>
                              <a:gd name="T8" fmla="+- 0 13200 2550"/>
                              <a:gd name="T9" fmla="*/ T8 w 10650"/>
                              <a:gd name="T10" fmla="+- 0 5370 4650"/>
                              <a:gd name="T11" fmla="*/ 5370 h 720"/>
                              <a:gd name="T12" fmla="+- 0 2550 2550"/>
                              <a:gd name="T13" fmla="*/ T12 w 10650"/>
                              <a:gd name="T14" fmla="+- 0 5370 4650"/>
                              <a:gd name="T15" fmla="*/ 5370 h 720"/>
                              <a:gd name="T16" fmla="+- 0 2550 2550"/>
                              <a:gd name="T17" fmla="*/ T16 w 10650"/>
                              <a:gd name="T18" fmla="+- 0 4650 4650"/>
                              <a:gd name="T19" fmla="*/ 4650 h 720"/>
                            </a:gdLst>
                            <a:ahLst/>
                            <a:cxnLst>
                              <a:cxn ang="0">
                                <a:pos x="T1" y="T3"/>
                              </a:cxn>
                              <a:cxn ang="0">
                                <a:pos x="T5" y="T7"/>
                              </a:cxn>
                              <a:cxn ang="0">
                                <a:pos x="T9" y="T11"/>
                              </a:cxn>
                              <a:cxn ang="0">
                                <a:pos x="T13" y="T15"/>
                              </a:cxn>
                              <a:cxn ang="0">
                                <a:pos x="T17" y="T19"/>
                              </a:cxn>
                            </a:cxnLst>
                            <a:rect l="0" t="0" r="r" b="b"/>
                            <a:pathLst>
                              <a:path w="10650" h="720">
                                <a:moveTo>
                                  <a:pt x="0" y="0"/>
                                </a:moveTo>
                                <a:lnTo>
                                  <a:pt x="10365" y="0"/>
                                </a:lnTo>
                                <a:lnTo>
                                  <a:pt x="10650" y="720"/>
                                </a:lnTo>
                                <a:lnTo>
                                  <a:pt x="0" y="720"/>
                                </a:lnTo>
                                <a:lnTo>
                                  <a:pt x="0" y="0"/>
                                </a:lnTo>
                                <a:close/>
                              </a:path>
                            </a:pathLst>
                          </a:custGeom>
                          <a:noFill/>
                          <a:ln w="952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Rectangle 50"/>
                        <wps:cNvSpPr>
                          <a:spLocks noChangeArrowheads="1"/>
                        </wps:cNvSpPr>
                        <wps:spPr bwMode="auto">
                          <a:xfrm>
                            <a:off x="2549" y="5366"/>
                            <a:ext cx="2085" cy="2880"/>
                          </a:xfrm>
                          <a:prstGeom prst="rect">
                            <a:avLst/>
                          </a:prstGeom>
                          <a:solidFill>
                            <a:srgbClr val="F4C63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0F0BAA" w14:textId="4AC355C2" w:rsidR="00FB716F" w:rsidRDefault="00FB716F" w:rsidP="00FB716F">
                              <w:pPr>
                                <w:jc w:val="center"/>
                              </w:pPr>
                              <w:r>
                                <w:t>INBOUND LOGISTICS</w:t>
                              </w:r>
                            </w:p>
                            <w:p w14:paraId="2A478BDC" w14:textId="2753A1DD" w:rsidR="005E3682" w:rsidRDefault="005E3682" w:rsidP="00FB716F">
                              <w:pPr>
                                <w:jc w:val="center"/>
                              </w:pPr>
                              <w:r>
                                <w:t>Warehouse</w:t>
                              </w:r>
                            </w:p>
                            <w:p w14:paraId="09C22DD2" w14:textId="77777777" w:rsidR="005E3682" w:rsidRDefault="005E3682" w:rsidP="00FB716F">
                              <w:pPr>
                                <w:jc w:val="center"/>
                              </w:pPr>
                            </w:p>
                          </w:txbxContent>
                        </wps:txbx>
                        <wps:bodyPr rot="0" vert="horz" wrap="square" lIns="91440" tIns="45720" rIns="91440" bIns="45720" anchor="t" anchorCtr="0" upright="1">
                          <a:noAutofit/>
                        </wps:bodyPr>
                      </wps:wsp>
                      <wps:wsp>
                        <wps:cNvPr id="51" name="Rectangle 51"/>
                        <wps:cNvSpPr>
                          <a:spLocks noChangeArrowheads="1"/>
                        </wps:cNvSpPr>
                        <wps:spPr bwMode="auto">
                          <a:xfrm>
                            <a:off x="2549" y="5366"/>
                            <a:ext cx="2085" cy="2880"/>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Rectangle 52"/>
                        <wps:cNvSpPr>
                          <a:spLocks noChangeArrowheads="1"/>
                        </wps:cNvSpPr>
                        <wps:spPr bwMode="auto">
                          <a:xfrm>
                            <a:off x="4634" y="5366"/>
                            <a:ext cx="2085" cy="2880"/>
                          </a:xfrm>
                          <a:prstGeom prst="rect">
                            <a:avLst/>
                          </a:prstGeom>
                          <a:solidFill>
                            <a:srgbClr val="F4C63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9F439A" w14:textId="548FF694" w:rsidR="00BC57CE" w:rsidRDefault="00BC57CE" w:rsidP="00BC57CE">
                              <w:pPr>
                                <w:jc w:val="center"/>
                              </w:pPr>
                              <w:r>
                                <w:t>OUTBOUND LOGISTICS</w:t>
                              </w:r>
                            </w:p>
                            <w:p w14:paraId="637666FE" w14:textId="0C0B3375" w:rsidR="00BC57CE" w:rsidRDefault="00BC57CE" w:rsidP="00BC57CE">
                              <w:pPr>
                                <w:jc w:val="center"/>
                              </w:pPr>
                              <w:r>
                                <w:t>Packaging</w:t>
                              </w:r>
                            </w:p>
                            <w:p w14:paraId="3AE5CBE3" w14:textId="3F958E3C" w:rsidR="00BC57CE" w:rsidRDefault="00A1505B" w:rsidP="00BC57CE">
                              <w:pPr>
                                <w:jc w:val="center"/>
                              </w:pPr>
                              <w:r>
                                <w:t>Sorting</w:t>
                              </w:r>
                            </w:p>
                            <w:p w14:paraId="7815B9D3" w14:textId="2E8344B8" w:rsidR="00A1505B" w:rsidRDefault="00A1505B" w:rsidP="00BC57CE">
                              <w:pPr>
                                <w:jc w:val="center"/>
                              </w:pPr>
                              <w:r>
                                <w:t>Shipping</w:t>
                              </w:r>
                            </w:p>
                          </w:txbxContent>
                        </wps:txbx>
                        <wps:bodyPr rot="0" vert="horz" wrap="square" lIns="91440" tIns="45720" rIns="91440" bIns="45720" anchor="t" anchorCtr="0" upright="1">
                          <a:noAutofit/>
                        </wps:bodyPr>
                      </wps:wsp>
                      <wps:wsp>
                        <wps:cNvPr id="53" name="Rectangle 53"/>
                        <wps:cNvSpPr>
                          <a:spLocks noChangeArrowheads="1"/>
                        </wps:cNvSpPr>
                        <wps:spPr bwMode="auto">
                          <a:xfrm>
                            <a:off x="4634" y="5366"/>
                            <a:ext cx="2085" cy="2880"/>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Rectangle 54"/>
                        <wps:cNvSpPr>
                          <a:spLocks noChangeArrowheads="1"/>
                        </wps:cNvSpPr>
                        <wps:spPr bwMode="auto">
                          <a:xfrm>
                            <a:off x="6719" y="5366"/>
                            <a:ext cx="2085" cy="2880"/>
                          </a:xfrm>
                          <a:prstGeom prst="rect">
                            <a:avLst/>
                          </a:prstGeom>
                          <a:solidFill>
                            <a:srgbClr val="E46E5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16F626" w14:textId="100CDD35" w:rsidR="00A1505B" w:rsidRDefault="00A1505B" w:rsidP="00A1505B">
                              <w:pPr>
                                <w:jc w:val="center"/>
                              </w:pPr>
                              <w:r>
                                <w:t>OPERATIONS</w:t>
                              </w:r>
                            </w:p>
                            <w:p w14:paraId="44A88C17" w14:textId="5206D7EE" w:rsidR="00F7131F" w:rsidRDefault="00F7131F" w:rsidP="00A1505B">
                              <w:pPr>
                                <w:jc w:val="center"/>
                              </w:pPr>
                              <w:r>
                                <w:t>Completed Product</w:t>
                              </w:r>
                            </w:p>
                          </w:txbxContent>
                        </wps:txbx>
                        <wps:bodyPr rot="0" vert="horz" wrap="square" lIns="91440" tIns="45720" rIns="91440" bIns="45720" anchor="t" anchorCtr="0" upright="1">
                          <a:noAutofit/>
                        </wps:bodyPr>
                      </wps:wsp>
                      <wps:wsp>
                        <wps:cNvPr id="55" name="Rectangle 55"/>
                        <wps:cNvSpPr>
                          <a:spLocks noChangeArrowheads="1"/>
                        </wps:cNvSpPr>
                        <wps:spPr bwMode="auto">
                          <a:xfrm>
                            <a:off x="6719" y="5366"/>
                            <a:ext cx="2085" cy="2880"/>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Rectangle 56"/>
                        <wps:cNvSpPr>
                          <a:spLocks noChangeArrowheads="1"/>
                        </wps:cNvSpPr>
                        <wps:spPr bwMode="auto">
                          <a:xfrm>
                            <a:off x="8804" y="5366"/>
                            <a:ext cx="2085" cy="2880"/>
                          </a:xfrm>
                          <a:prstGeom prst="rect">
                            <a:avLst/>
                          </a:prstGeom>
                          <a:solidFill>
                            <a:srgbClr val="F4C63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0B1BB2" w14:textId="2BDDD2FF" w:rsidR="007D44F0" w:rsidRDefault="007D44F0" w:rsidP="007D44F0">
                              <w:pPr>
                                <w:jc w:val="center"/>
                              </w:pPr>
                              <w:r>
                                <w:t>MARKETING AND SALES</w:t>
                              </w:r>
                            </w:p>
                            <w:p w14:paraId="749BC7DA" w14:textId="3B8FC301" w:rsidR="007D44F0" w:rsidRDefault="007D44F0" w:rsidP="007D44F0">
                              <w:pPr>
                                <w:jc w:val="center"/>
                              </w:pPr>
                              <w:r>
                                <w:t>Pro</w:t>
                              </w:r>
                              <w:r w:rsidR="00410D2E">
                                <w:t>motion</w:t>
                              </w:r>
                            </w:p>
                            <w:p w14:paraId="3D887B63" w14:textId="46286F81" w:rsidR="00410D2E" w:rsidRDefault="00410D2E" w:rsidP="007D44F0">
                              <w:pPr>
                                <w:jc w:val="center"/>
                              </w:pPr>
                              <w:r>
                                <w:t>Advertising</w:t>
                              </w:r>
                            </w:p>
                            <w:p w14:paraId="7F896F19" w14:textId="14B95BA0" w:rsidR="00410D2E" w:rsidRDefault="00DD3191" w:rsidP="007D44F0">
                              <w:pPr>
                                <w:jc w:val="center"/>
                              </w:pPr>
                              <w:r>
                                <w:t>Pricing</w:t>
                              </w:r>
                            </w:p>
                          </w:txbxContent>
                        </wps:txbx>
                        <wps:bodyPr rot="0" vert="horz" wrap="square" lIns="91440" tIns="45720" rIns="91440" bIns="45720" anchor="t" anchorCtr="0" upright="1">
                          <a:noAutofit/>
                        </wps:bodyPr>
                      </wps:wsp>
                      <wps:wsp>
                        <wps:cNvPr id="57" name="Rectangle 57"/>
                        <wps:cNvSpPr>
                          <a:spLocks noChangeArrowheads="1"/>
                        </wps:cNvSpPr>
                        <wps:spPr bwMode="auto">
                          <a:xfrm>
                            <a:off x="8804" y="5366"/>
                            <a:ext cx="2085" cy="2880"/>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58"/>
                        <wps:cNvSpPr>
                          <a:spLocks/>
                        </wps:cNvSpPr>
                        <wps:spPr bwMode="auto">
                          <a:xfrm>
                            <a:off x="10889" y="5366"/>
                            <a:ext cx="2385" cy="2880"/>
                          </a:xfrm>
                          <a:custGeom>
                            <a:avLst/>
                            <a:gdLst>
                              <a:gd name="T0" fmla="+- 0 12120 10890"/>
                              <a:gd name="T1" fmla="*/ T0 w 2385"/>
                              <a:gd name="T2" fmla="+- 0 8247 5367"/>
                              <a:gd name="T3" fmla="*/ 8247 h 2880"/>
                              <a:gd name="T4" fmla="+- 0 10890 10890"/>
                              <a:gd name="T5" fmla="*/ T4 w 2385"/>
                              <a:gd name="T6" fmla="+- 0 8247 5367"/>
                              <a:gd name="T7" fmla="*/ 8247 h 2880"/>
                              <a:gd name="T8" fmla="+- 0 10890 10890"/>
                              <a:gd name="T9" fmla="*/ T8 w 2385"/>
                              <a:gd name="T10" fmla="+- 0 5367 5367"/>
                              <a:gd name="T11" fmla="*/ 5367 h 2880"/>
                              <a:gd name="T12" fmla="+- 0 13275 10890"/>
                              <a:gd name="T13" fmla="*/ T12 w 2385"/>
                              <a:gd name="T14" fmla="+- 0 5367 5367"/>
                              <a:gd name="T15" fmla="*/ 5367 h 2880"/>
                              <a:gd name="T16" fmla="+- 0 12120 10890"/>
                              <a:gd name="T17" fmla="*/ T16 w 2385"/>
                              <a:gd name="T18" fmla="+- 0 8247 5367"/>
                              <a:gd name="T19" fmla="*/ 8247 h 2880"/>
                            </a:gdLst>
                            <a:ahLst/>
                            <a:cxnLst>
                              <a:cxn ang="0">
                                <a:pos x="T1" y="T3"/>
                              </a:cxn>
                              <a:cxn ang="0">
                                <a:pos x="T5" y="T7"/>
                              </a:cxn>
                              <a:cxn ang="0">
                                <a:pos x="T9" y="T11"/>
                              </a:cxn>
                              <a:cxn ang="0">
                                <a:pos x="T13" y="T15"/>
                              </a:cxn>
                              <a:cxn ang="0">
                                <a:pos x="T17" y="T19"/>
                              </a:cxn>
                            </a:cxnLst>
                            <a:rect l="0" t="0" r="r" b="b"/>
                            <a:pathLst>
                              <a:path w="2385" h="2880">
                                <a:moveTo>
                                  <a:pt x="1230" y="2880"/>
                                </a:moveTo>
                                <a:lnTo>
                                  <a:pt x="0" y="2880"/>
                                </a:lnTo>
                                <a:lnTo>
                                  <a:pt x="0" y="0"/>
                                </a:lnTo>
                                <a:lnTo>
                                  <a:pt x="2385" y="0"/>
                                </a:lnTo>
                                <a:lnTo>
                                  <a:pt x="1230" y="2880"/>
                                </a:lnTo>
                                <a:close/>
                              </a:path>
                            </a:pathLst>
                          </a:custGeom>
                          <a:solidFill>
                            <a:srgbClr val="F4C63A"/>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885F3B1" w14:textId="0C546146" w:rsidR="00423A06" w:rsidRDefault="00BE12CA" w:rsidP="00423A06">
                              <w:pPr>
                                <w:jc w:val="center"/>
                              </w:pPr>
                              <w:r>
                                <w:t xml:space="preserve">AFTER SALE </w:t>
                              </w:r>
                              <w:r w:rsidR="00423A06">
                                <w:t>SERVICE</w:t>
                              </w:r>
                            </w:p>
                            <w:p w14:paraId="168AB5B4" w14:textId="63E2023E" w:rsidR="00BE12CA" w:rsidRDefault="00BE12CA" w:rsidP="00BE12CA">
                              <w:pPr>
                                <w:jc w:val="center"/>
                              </w:pPr>
                              <w:r>
                                <w:t>Support</w:t>
                              </w:r>
                            </w:p>
                          </w:txbxContent>
                        </wps:txbx>
                        <wps:bodyPr rot="0" vert="horz" wrap="square" lIns="91440" tIns="45720" rIns="91440" bIns="45720" anchor="t" anchorCtr="0" upright="1">
                          <a:noAutofit/>
                        </wps:bodyPr>
                      </wps:wsp>
                      <wps:wsp>
                        <wps:cNvPr id="59" name="Freeform 59"/>
                        <wps:cNvSpPr>
                          <a:spLocks/>
                        </wps:cNvSpPr>
                        <wps:spPr bwMode="auto">
                          <a:xfrm>
                            <a:off x="10889" y="5366"/>
                            <a:ext cx="2385" cy="2880"/>
                          </a:xfrm>
                          <a:custGeom>
                            <a:avLst/>
                            <a:gdLst>
                              <a:gd name="T0" fmla="+- 0 10890 10890"/>
                              <a:gd name="T1" fmla="*/ T0 w 2385"/>
                              <a:gd name="T2" fmla="+- 0 5367 5367"/>
                              <a:gd name="T3" fmla="*/ 5367 h 2880"/>
                              <a:gd name="T4" fmla="+- 0 13275 10890"/>
                              <a:gd name="T5" fmla="*/ T4 w 2385"/>
                              <a:gd name="T6" fmla="+- 0 5367 5367"/>
                              <a:gd name="T7" fmla="*/ 5367 h 2880"/>
                              <a:gd name="T8" fmla="+- 0 12120 10890"/>
                              <a:gd name="T9" fmla="*/ T8 w 2385"/>
                              <a:gd name="T10" fmla="+- 0 8247 5367"/>
                              <a:gd name="T11" fmla="*/ 8247 h 2880"/>
                              <a:gd name="T12" fmla="+- 0 10890 10890"/>
                              <a:gd name="T13" fmla="*/ T12 w 2385"/>
                              <a:gd name="T14" fmla="+- 0 8247 5367"/>
                              <a:gd name="T15" fmla="*/ 8247 h 2880"/>
                              <a:gd name="T16" fmla="+- 0 10890 10890"/>
                              <a:gd name="T17" fmla="*/ T16 w 2385"/>
                              <a:gd name="T18" fmla="+- 0 5367 5367"/>
                              <a:gd name="T19" fmla="*/ 5367 h 2880"/>
                            </a:gdLst>
                            <a:ahLst/>
                            <a:cxnLst>
                              <a:cxn ang="0">
                                <a:pos x="T1" y="T3"/>
                              </a:cxn>
                              <a:cxn ang="0">
                                <a:pos x="T5" y="T7"/>
                              </a:cxn>
                              <a:cxn ang="0">
                                <a:pos x="T9" y="T11"/>
                              </a:cxn>
                              <a:cxn ang="0">
                                <a:pos x="T13" y="T15"/>
                              </a:cxn>
                              <a:cxn ang="0">
                                <a:pos x="T17" y="T19"/>
                              </a:cxn>
                            </a:cxnLst>
                            <a:rect l="0" t="0" r="r" b="b"/>
                            <a:pathLst>
                              <a:path w="2385" h="2880">
                                <a:moveTo>
                                  <a:pt x="0" y="0"/>
                                </a:moveTo>
                                <a:lnTo>
                                  <a:pt x="2385" y="0"/>
                                </a:lnTo>
                                <a:lnTo>
                                  <a:pt x="1230" y="2880"/>
                                </a:lnTo>
                                <a:lnTo>
                                  <a:pt x="0" y="2880"/>
                                </a:lnTo>
                                <a:lnTo>
                                  <a:pt x="0" y="0"/>
                                </a:lnTo>
                                <a:close/>
                              </a:path>
                            </a:pathLst>
                          </a:custGeom>
                          <a:noFill/>
                          <a:ln w="952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60"/>
                        <wps:cNvSpPr>
                          <a:spLocks/>
                        </wps:cNvSpPr>
                        <wps:spPr bwMode="auto">
                          <a:xfrm>
                            <a:off x="12048" y="2489"/>
                            <a:ext cx="2310" cy="5760"/>
                          </a:xfrm>
                          <a:custGeom>
                            <a:avLst/>
                            <a:gdLst>
                              <a:gd name="T0" fmla="+- 0 13204 12049"/>
                              <a:gd name="T1" fmla="*/ T0 w 2310"/>
                              <a:gd name="T2" fmla="+- 0 8250 2490"/>
                              <a:gd name="T3" fmla="*/ 8250 h 5760"/>
                              <a:gd name="T4" fmla="+- 0 12049 12049"/>
                              <a:gd name="T5" fmla="*/ T4 w 2310"/>
                              <a:gd name="T6" fmla="+- 0 8250 2490"/>
                              <a:gd name="T7" fmla="*/ 8250 h 5760"/>
                              <a:gd name="T8" fmla="+- 0 13204 12049"/>
                              <a:gd name="T9" fmla="*/ T8 w 2310"/>
                              <a:gd name="T10" fmla="+- 0 5370 2490"/>
                              <a:gd name="T11" fmla="*/ 5370 h 5760"/>
                              <a:gd name="T12" fmla="+- 0 12049 12049"/>
                              <a:gd name="T13" fmla="*/ T12 w 2310"/>
                              <a:gd name="T14" fmla="+- 0 2490 2490"/>
                              <a:gd name="T15" fmla="*/ 2490 h 5760"/>
                              <a:gd name="T16" fmla="+- 0 13204 12049"/>
                              <a:gd name="T17" fmla="*/ T16 w 2310"/>
                              <a:gd name="T18" fmla="+- 0 2490 2490"/>
                              <a:gd name="T19" fmla="*/ 2490 h 5760"/>
                              <a:gd name="T20" fmla="+- 0 14359 12049"/>
                              <a:gd name="T21" fmla="*/ T20 w 2310"/>
                              <a:gd name="T22" fmla="+- 0 5370 2490"/>
                              <a:gd name="T23" fmla="*/ 5370 h 5760"/>
                              <a:gd name="T24" fmla="+- 0 13204 12049"/>
                              <a:gd name="T25" fmla="*/ T24 w 2310"/>
                              <a:gd name="T26" fmla="+- 0 8250 2490"/>
                              <a:gd name="T27" fmla="*/ 8250 h 5760"/>
                            </a:gdLst>
                            <a:ahLst/>
                            <a:cxnLst>
                              <a:cxn ang="0">
                                <a:pos x="T1" y="T3"/>
                              </a:cxn>
                              <a:cxn ang="0">
                                <a:pos x="T5" y="T7"/>
                              </a:cxn>
                              <a:cxn ang="0">
                                <a:pos x="T9" y="T11"/>
                              </a:cxn>
                              <a:cxn ang="0">
                                <a:pos x="T13" y="T15"/>
                              </a:cxn>
                              <a:cxn ang="0">
                                <a:pos x="T17" y="T19"/>
                              </a:cxn>
                              <a:cxn ang="0">
                                <a:pos x="T21" y="T23"/>
                              </a:cxn>
                              <a:cxn ang="0">
                                <a:pos x="T25" y="T27"/>
                              </a:cxn>
                            </a:cxnLst>
                            <a:rect l="0" t="0" r="r" b="b"/>
                            <a:pathLst>
                              <a:path w="2310" h="5760">
                                <a:moveTo>
                                  <a:pt x="1155" y="5760"/>
                                </a:moveTo>
                                <a:lnTo>
                                  <a:pt x="0" y="5760"/>
                                </a:lnTo>
                                <a:lnTo>
                                  <a:pt x="1155" y="2880"/>
                                </a:lnTo>
                                <a:lnTo>
                                  <a:pt x="0" y="0"/>
                                </a:lnTo>
                                <a:lnTo>
                                  <a:pt x="1155" y="0"/>
                                </a:lnTo>
                                <a:lnTo>
                                  <a:pt x="2310" y="2880"/>
                                </a:lnTo>
                                <a:lnTo>
                                  <a:pt x="1155" y="5760"/>
                                </a:lnTo>
                                <a:close/>
                              </a:path>
                            </a:pathLst>
                          </a:custGeom>
                          <a:solidFill>
                            <a:srgbClr val="707C8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61"/>
                        <wps:cNvSpPr>
                          <a:spLocks/>
                        </wps:cNvSpPr>
                        <wps:spPr bwMode="auto">
                          <a:xfrm>
                            <a:off x="12048" y="2489"/>
                            <a:ext cx="2310" cy="5760"/>
                          </a:xfrm>
                          <a:custGeom>
                            <a:avLst/>
                            <a:gdLst>
                              <a:gd name="T0" fmla="+- 0 12049 12049"/>
                              <a:gd name="T1" fmla="*/ T0 w 2310"/>
                              <a:gd name="T2" fmla="+- 0 2490 2490"/>
                              <a:gd name="T3" fmla="*/ 2490 h 5760"/>
                              <a:gd name="T4" fmla="+- 0 13204 12049"/>
                              <a:gd name="T5" fmla="*/ T4 w 2310"/>
                              <a:gd name="T6" fmla="+- 0 2490 2490"/>
                              <a:gd name="T7" fmla="*/ 2490 h 5760"/>
                              <a:gd name="T8" fmla="+- 0 14359 12049"/>
                              <a:gd name="T9" fmla="*/ T8 w 2310"/>
                              <a:gd name="T10" fmla="+- 0 5370 2490"/>
                              <a:gd name="T11" fmla="*/ 5370 h 5760"/>
                              <a:gd name="T12" fmla="+- 0 13204 12049"/>
                              <a:gd name="T13" fmla="*/ T12 w 2310"/>
                              <a:gd name="T14" fmla="+- 0 8250 2490"/>
                              <a:gd name="T15" fmla="*/ 8250 h 5760"/>
                              <a:gd name="T16" fmla="+- 0 12049 12049"/>
                              <a:gd name="T17" fmla="*/ T16 w 2310"/>
                              <a:gd name="T18" fmla="+- 0 8250 2490"/>
                              <a:gd name="T19" fmla="*/ 8250 h 5760"/>
                              <a:gd name="T20" fmla="+- 0 13204 12049"/>
                              <a:gd name="T21" fmla="*/ T20 w 2310"/>
                              <a:gd name="T22" fmla="+- 0 5370 2490"/>
                              <a:gd name="T23" fmla="*/ 5370 h 5760"/>
                              <a:gd name="T24" fmla="+- 0 12049 12049"/>
                              <a:gd name="T25" fmla="*/ T24 w 2310"/>
                              <a:gd name="T26" fmla="+- 0 2490 2490"/>
                              <a:gd name="T27" fmla="*/ 2490 h 5760"/>
                            </a:gdLst>
                            <a:ahLst/>
                            <a:cxnLst>
                              <a:cxn ang="0">
                                <a:pos x="T1" y="T3"/>
                              </a:cxn>
                              <a:cxn ang="0">
                                <a:pos x="T5" y="T7"/>
                              </a:cxn>
                              <a:cxn ang="0">
                                <a:pos x="T9" y="T11"/>
                              </a:cxn>
                              <a:cxn ang="0">
                                <a:pos x="T13" y="T15"/>
                              </a:cxn>
                              <a:cxn ang="0">
                                <a:pos x="T17" y="T19"/>
                              </a:cxn>
                              <a:cxn ang="0">
                                <a:pos x="T21" y="T23"/>
                              </a:cxn>
                              <a:cxn ang="0">
                                <a:pos x="T25" y="T27"/>
                              </a:cxn>
                            </a:cxnLst>
                            <a:rect l="0" t="0" r="r" b="b"/>
                            <a:pathLst>
                              <a:path w="2310" h="5760">
                                <a:moveTo>
                                  <a:pt x="0" y="0"/>
                                </a:moveTo>
                                <a:lnTo>
                                  <a:pt x="1155" y="0"/>
                                </a:lnTo>
                                <a:lnTo>
                                  <a:pt x="2310" y="2880"/>
                                </a:lnTo>
                                <a:lnTo>
                                  <a:pt x="1155" y="5760"/>
                                </a:lnTo>
                                <a:lnTo>
                                  <a:pt x="0" y="5760"/>
                                </a:lnTo>
                                <a:lnTo>
                                  <a:pt x="1155" y="2880"/>
                                </a:lnTo>
                                <a:lnTo>
                                  <a:pt x="0" y="0"/>
                                </a:lnTo>
                                <a:close/>
                              </a:path>
                            </a:pathLst>
                          </a:custGeom>
                          <a:noFill/>
                          <a:ln w="9525">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893069" id="Group 42" o:spid="_x0000_s1026" style="position:absolute;left:0;text-align:left;margin-left:41.4pt;margin-top:506.4pt;width:438.6pt;height:235.8pt;z-index:-251658240;mso-position-horizontal-relative:margin;mso-position-vertical-relative:page" coordorigin="2542,2482" coordsize="11825,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O+DkAwAAOBuAAAOAAAAZHJzL2Uyb0RvYy54bWzsnVuT4roRgN9Tlf/g8mNSZ7GNza2WPbU1&#10;l61UnSSncsgP8IAZqAAmtmeYPb8+Lcky3UKtAYYhmY33Ybm4R26rpf66dePzzy/rlfecFeUy34z9&#10;8FPge9lmms+Wm8ex/8/J/U8D3yurdDNLV/kmG/vfs9L/+csf//B5tx1lUb7IV7Os8KCQTTnabcf+&#10;oqq2o06nnC6ydVp+yrfZBi7O82KdVvCxeOzMinQHpa9XnSgIep1dXsy2RT7NyhK+vVUX/S+y/Pk8&#10;m1Z/n8/LrPJWYx90q+T/hfz/Qfzf+fI5HT0W6XaxnNZqpGdosU6XG7hpU9RtWqXeU7E8KGq9nBZ5&#10;mc+rT9N83cnn8+U0k88ATxMGxtN8K/KnrXyWx9HucdtUE1StUU9nFzv92/O3Yvvb9tdCaQ9vf8mn&#10;/yqhXjq77eMIXxefH5Ww97D7az4De6ZPVS4f/GVerEUR8Ejei6zf7039Zi+VN4Uvk6QfRBGYYQrX&#10;ouEw7vVqC0wXYCbxd1ESR74nLseDSFlnurir/z4MB1Gi/jrp9xNxuZOO1J2ltrV2wvrQnMp9jZVv&#10;q7HfFuk2k4YoRY38WnjL2diPu763SddQC/dFlok26sFXoJS4O4jpWi1xlaIrQqyEmn+1MqFShrpS&#10;hqpSdJUO+4O6PvtQsbhC0tH0qay+Zbk0S/r8S1nBZWihM3in3tTaT6CE+XoF7f7PP3mBF0bdbuBF&#10;SaJ7x0zLhVruTx1vEng7T969LlULgflQYd0ohLLi4UFZUHdKDMqSQguvfgKhoi4s1lJSM6GTVTFo&#10;FE1hk5hRrKeFZFmsYn0t5lQM3Bp6SlYxMNtesQGjWEjrX9SWtcpCXP9SylpnIbVAGAVxYq21ENtg&#10;EkaceoYRWPWwFRzqUTs4Whu2xCTscepRU7B2DbEtaIsDJ9L0inShO8r0ZVP3FHjnpQJogXR127wU&#10;rmoC5gBHNZFdHooAKdGtGGGoHCHcr/uoW1j19gkYXPVot7Swoyg71B7xFXGoVykuXYlWXL3WD1wA&#10;N01iFr4HxHxQ7mebVqKexPOKt95u7CtPtBj7ohuLC+v8OZvkUqQS9aUE4M57T7UXWW2wKHQIIqev&#10;6tetLFBJaa+nr+lXJTOMh6rmXxGTbtR6z+kqLzNlBvGoEjnN44taQ162zFfL2f1ytRJPXRaPDzer&#10;wntOIfYY3N0Mbga1OYnYSraaTS7+TN1GfAM4U3BQNKleHl7govjyIZ99B2YUuYplIPaCN4u8+N33&#10;dhDHjP3y309pkfne6i8bwN4wjGOoqEp+iBNR916BrzzgK+lmCkWN/cqHBi/e3lQqWHraFsvHBdwp&#10;lLbd5F8B/POlQIpUVWlVfwDyXgvB4JtMBMeilt8Nwd0oMBAcBsE7MLh3LIPV7eGRMTcpArpDKEy4&#10;PNV593jFAJBCVqAY/v9oCFs1o96f1Qz7fl4z6vqPp7BVMwPDEhG2SiMYpiDBJjjAMBtVYSsoDNv1&#10;o3bg9cMcduhHLRFGbIvDtlActutHrcGaloJYNM2m1YE7bUEsQ4g3gFgZx3OQuJYguLsCijVj3Si2&#10;KaeZfhkW393ex/eSEtDezmOxzP9kdNYiWbNWZ8Xgfkwky8D0gyOZpQvOymRWbPWOBpFFWmyDC2YB&#10;77spCfgUCpNA5sVW1SgIWK5gDPCqUQjwVMHZ2ERkxlbVTCZzgQxlMmGKg8m8SbEZTkAyqx42BB/O&#10;hNQSvHrYFCcQmWt0lMhCqiWySGzqnF69viuRaSrLsbjJoM8nqCYpzqD3+bi+ql+xlHnPU1jcZLfp&#10;aLWRgwUJDOTKJJnNmO/lP1vGvC3K6jYtFyqzlgBXiQ0Ml29mMhNaZOnsrn5fpcuVeg+GtOTWbUKN&#10;x7TBBZn07r1vQj2MDhLqbg8cppgk2DdNPb+Ah1tOGtQehswoKB6iFYPaYSBu70yo4x4MRAs/boph&#10;bkihxpFiDFF8s24eQ6Omt0UzygxWM4wMXjNKb1YzC7wtmlnhbam08+DNhxaWcW2rTUNqB5Ww2vTD&#10;hjia3mHEtjhsC41vW/1Ra7CmJfimtgWP1ybUb0+ohXHcCbWUIA6Lg7hC/d6xadbqVxdzqcw+UzbZ&#10;bModaqclTqE4SZUvPbotM2o549tm1GZGDf7CZLKcR3q/jPoqTGbxYsmoLe7RyKhl7mXx3hjJvPOm&#10;KODZglFwLJNZsGAO8KpRCvBYOQvKPFSwEShUcChjjHLzJsVm0Bm1xagGk3n1sCEc6tHoiFcPm+J4&#10;JLOWJUimpm2RrDPrN2XUEmmOMe7jMupLIFSjFIP7PLyfAuM2pa4+yhw1OHAT33IlwLvhO+7BejGZ&#10;wOplYmEAGeulU2qYCrcvx8LoqEfExe2dKXXS7QeecOSmGAaHFLpwSm25JYUGqxlmBq8ZxTdLIAu9&#10;LZoZKbUEn63SSErtwCONofjYwppS2/SjcRSv31n4DvkWh22h+W3Tj1qDNS3hN7Vty++L8FsYx51S&#10;S4mrp9Q6VX4tpT7UTscBp1CcT6kvNUndLEhuh7nxMDe4W5PJEpkfnMksXs5BMuu9MZJ5uFAU8GzB&#10;KKhTaovnpkxmVcMc4FWjFOCxchaUeahgI1CoXCylttSckVLz6mFDONSjluBbHDbF8UhmLUuQTE3b&#10;IvkqSD42pX47QjVK25RabsxqR8SNEXEROyp8/wN2KsDWjFXmqczRzm9vk98sQCz7WhT5TiwOgJXx&#10;anMF+QPx4bQdWUm3J6fH05FOtaNgAI5U7nAbwLpwSHrBPenZa7F0QWzJ8sSbsS/2WchlEHomG0S1&#10;yCurI+KbXvdrXTqJIo/eT6D2sIki2vZlti8g9UH7apZ7Hm7t+6jt60qDiOtlBZt8V8s17IMJxD81&#10;xtMu0nl1B7B942kCwzYHzbOZO71C84x7XYjuITf/6O6vWZjcZscoO04gwTtoX81Awo/Tvlr3J+ap&#10;6p1+H2fTXwK+56B5Onb9XZzOvb5IRv+L7u8u7t0lt2+P/pqVna37w+4P4veD9tWQ4gru70rtq3V/&#10;H9P9wQDcQfNsevIVmiektT9G9NcsomvdH3Z/MHB70L6aqvpx2lfr/j6m+ztcTpO8y3KaMBgM2DCv&#10;6xjkO3uLChzVA7tPBoeHJeGJI7mgJhL3d66nGURx34P0XHZcPL2EJ++k0MKL6oFKLGbM3gmt7Lrh&#10;WSM5fWfTjc4ZsbrhKSOHbsb0Ha/bwfydTTdjTY2oM2vFkTU1Uspec8aSWJhd7Cf2qrOsqrEqSG3B&#10;K4hN4VKQWiOM+HaHDaLm8KwKUoOw5iVTeIZ92zm8C8zhSeOIVTWyR4sZhP0uFDWXBnvF1TSe7vNQ&#10;73sZ27wbEtSX9SuentMzHfqaflUySjHImN1iNu10QZdZVnN/oXmThjht6IhDR3C4KnRsTkRM3mVZ&#10;zdXZzDPmDDazHhyz2eHAKQ8cgMFAOJLNrG4YBQ7dKAocbDmHzTxZsBUMsuCoxmSzw6zYFmrDihV9&#10;1Ba8gtgULgUNNjsUxAY5ms2seQmbDfu2bL4Km49bX3MBlGqkYn6fiflTqHylhLs9BeKEI6btE8xw&#10;LLPJcXVSM1ktA4dnvfVkY3E4LRADAkM479nYsxJ1RWYmFtIkfXV38EN6Ic25OTbsIIjhhONAb5DZ&#10;n4WICVLn2HD/V3JscR7xK4cbw5HV4jwd/QyYRpQdUiu7bhgeNccPdaPkkLe16Yax4dDN4DhfbxaO&#10;H+omLInOS5arS23KGTk2bAmy15zJcWFQe9VZc2yLgtQW8vhiq4LYFFKKUZBaQywx5todNojmuEVB&#10;ahBeQWwPh4Ji4hdZJIy7CVODEekZMES182TXNLsG3UvEmjjCgVW9zNjWOSJqEUcNijPh96dsR+L8&#10;b6uC1CRsB4mwQYwe0kZCYlCBOeJaNBTw1hOwMLQNqCr3OdTCbFJcDlFqcfX6hq3BChswBiIblXUM&#10;JEzUrXWzg3u6x0CQoI6d9KuKoUJd5JlhFFOae7REPalg536hqS5IvxrqWR7klAiOLDQlJ4D0gz4c&#10;cH32ioR2FAWNovSgHxmjKPAVdKkPH305MI1dOIsYLaR+DYL7IQIMGAcBj+YLwQtHFwoXFs+YLQ7d&#10;KOwdcMa0l8do2sj33tGXI7jBttCjKJbghtqCRTP8wsGe9AaacWBtHKTpiKxDbJCjoy9eQWwPh4Jm&#10;9MXX4P9I9MX33POiL7aDkOjL6CHA6f/708w+fPQFeQeELDqy4eKuJqDSgjqg0a8qsLlMCETLVApa&#10;IiUq1mj4avRFn1iXckrc1Y6cVXqZ8vk/SCJ/IQx+Rk2mJvVPvonfacOf4T3+Ybov/wEAAP//AwBQ&#10;SwMEFAAGAAgAAAAhAJ7NCynhAAAADAEAAA8AAABkcnMvZG93bnJldi54bWxMj0FLw0AQhe+C/2EZ&#10;wZvdpMaSxmxKKeqpCLaC9LbNTpPQ7GzIbpP03zs96W3mzePN9/LVZFsxYO8bRwriWQQCqXSmoUrB&#10;9/79KQXhgyajW0eo4IoeVsX9Xa4z40b6wmEXKsEh5DOtoA6hy6T0ZY1W+5nrkPh2cr3Vgde+kqbX&#10;I4fbVs6jaCGtbog/1LrDTY3leXexCj5GPa6f47dhez5trof9y+fPNkalHh+m9SuIgFP4M8MNn9Gh&#10;YKaju5DxolWQzpk8sB7Ft4kdy0XE7Y4sJWmSgCxy+b9E8QsAAP//AwBQSwECLQAUAAYACAAAACEA&#10;toM4kv4AAADhAQAAEwAAAAAAAAAAAAAAAAAAAAAAW0NvbnRlbnRfVHlwZXNdLnhtbFBLAQItABQA&#10;BgAIAAAAIQA4/SH/1gAAAJQBAAALAAAAAAAAAAAAAAAAAC8BAABfcmVscy8ucmVsc1BLAQItABQA&#10;BgAIAAAAIQCJBO+DkAwAAOBuAAAOAAAAAAAAAAAAAAAAAC4CAABkcnMvZTJvRG9jLnhtbFBLAQIt&#10;ABQABgAIAAAAIQCezQsp4QAAAAwBAAAPAAAAAAAAAAAAAAAAAOoOAABkcnMvZG93bnJldi54bWxQ&#10;SwUGAAAAAAQABADzAAAA+A8AAAAA&#10;">
                <v:shape id="Freeform 43" o:spid="_x0000_s1027" style="position:absolute;left:2549;top:2489;width:9780;height:720;visibility:visible;mso-wrap-style:square;v-text-anchor:top" coordsize="9780,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13xQAAANsAAAAPAAAAZHJzL2Rvd25yZXYueG1sRI9fS8NA&#10;EMTfhX6HYwu+2Yt/EE17LaUQbB9EWkuKb0tumwRze+FuTeO39wTBx2FmfsMsVqPr1EAhtp4N3M4y&#10;UMSVty3XBo7vxc0TqCjIFjvPZOCbIqyWk6sF5tZfeE/DQWqVIBxzNNCI9LnWsWrIYZz5njh5Zx8c&#10;SpKh1jbgJcFdp++y7FE7bDktNNjTpqHq8/DlDISiPD1vT8fXFyzLYidvveyGD2Oup+N6DkpolP/w&#10;X3trDTzcw++X9AP08gcAAP//AwBQSwECLQAUAAYACAAAACEA2+H2y+4AAACFAQAAEwAAAAAAAAAA&#10;AAAAAAAAAAAAW0NvbnRlbnRfVHlwZXNdLnhtbFBLAQItABQABgAIAAAAIQBa9CxbvwAAABUBAAAL&#10;AAAAAAAAAAAAAAAAAB8BAABfcmVscy8ucmVsc1BLAQItABQABgAIAAAAIQAyWk13xQAAANsAAAAP&#10;AAAAAAAAAAAAAAAAAAcCAABkcnMvZG93bnJldi54bWxQSwUGAAAAAAMAAwC3AAAA+QIAAAAA&#10;" adj="-11796480,,5400" path="m9780,720l,720,,,9495,r285,720xe" fillcolor="#8ec8c8" stroked="f">
                  <v:stroke joinstyle="round"/>
                  <v:formulas/>
                  <v:path arrowok="t" o:connecttype="custom" o:connectlocs="9780,3210;0,3210;0,2490;9495,2490;9780,3210" o:connectangles="0,0,0,0,0" textboxrect="0,0,9780,720"/>
                  <v:textbox>
                    <w:txbxContent>
                      <w:p w14:paraId="612776A5" w14:textId="2D9AAD76" w:rsidR="00EC66E4" w:rsidRDefault="0074015C" w:rsidP="00EC66E4">
                        <w:pPr>
                          <w:jc w:val="center"/>
                        </w:pPr>
                        <w:r>
                          <w:t>PROCUREMENT</w:t>
                        </w:r>
                        <w:r w:rsidR="002247F0">
                          <w:t xml:space="preserve"> (Raw materials sourcing</w:t>
                        </w:r>
                        <w:r w:rsidR="00244F9B">
                          <w:t>)</w:t>
                        </w:r>
                      </w:p>
                    </w:txbxContent>
                  </v:textbox>
                </v:shape>
                <v:shape id="Freeform 44" o:spid="_x0000_s1028" style="position:absolute;left:2549;top:3209;width:10080;height:720;visibility:visible;mso-wrap-style:square;v-text-anchor:top" coordsize="10080,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9HwxQAAANsAAAAPAAAAZHJzL2Rvd25yZXYueG1sRI9Ba8JA&#10;FITvBf/D8gRvdaOI1dQ1iKUg9ZTUg729Zl+TkOzbkF2T9N+7QqHHYWa+YXbJaBrRU+cqywoW8wgE&#10;cW51xYWCy+f78waE88gaG8uk4JccJPvJ0w5jbQdOqc98IQKEXYwKSu/bWEqXl2TQzW1LHLwf2xn0&#10;QXaF1B0OAW4auYyitTRYcVgosaVjSXmd3YyCj7d0O14G55bXepu9LKLz7av4Vmo2HQ+vIDyN/j/8&#10;1z5pBasVPL6EHyD3dwAAAP//AwBQSwECLQAUAAYACAAAACEA2+H2y+4AAACFAQAAEwAAAAAAAAAA&#10;AAAAAAAAAAAAW0NvbnRlbnRfVHlwZXNdLnhtbFBLAQItABQABgAIAAAAIQBa9CxbvwAAABUBAAAL&#10;AAAAAAAAAAAAAAAAAB8BAABfcmVscy8ucmVsc1BLAQItABQABgAIAAAAIQAt09HwxQAAANsAAAAP&#10;AAAAAAAAAAAAAAAAAAcCAABkcnMvZG93bnJldi54bWxQSwUGAAAAAAMAAwC3AAAA+QIAAAAA&#10;" adj="-11796480,,5400" path="m10080,720l,720,,,9780,r300,720xe" fillcolor="#edf4f4" stroked="f">
                  <v:stroke joinstyle="round"/>
                  <v:formulas/>
                  <v:path arrowok="t" o:connecttype="custom" o:connectlocs="10080,3930;0,3930;0,3210;9780,3210;10080,3930" o:connectangles="0,0,0,0,0" textboxrect="0,0,10080,720"/>
                  <v:textbox>
                    <w:txbxContent>
                      <w:p w14:paraId="0DA070B3" w14:textId="1CFF79E7" w:rsidR="00244F9B" w:rsidRDefault="00244F9B" w:rsidP="00244F9B">
                        <w:pPr>
                          <w:jc w:val="center"/>
                        </w:pPr>
                        <w:r>
                          <w:t>TECHNOLOGICAL DEVELOPMENT (</w:t>
                        </w:r>
                        <w:r w:rsidR="00C06ED4">
                          <w:t xml:space="preserve">product </w:t>
                        </w:r>
                        <w:r w:rsidR="003E4E22">
                          <w:t xml:space="preserve">&amp; </w:t>
                        </w:r>
                        <w:r w:rsidR="00C06ED4">
                          <w:t>market</w:t>
                        </w:r>
                        <w:r w:rsidR="00DA7F2D">
                          <w:t xml:space="preserve"> research</w:t>
                        </w:r>
                        <w:r w:rsidR="0072175E">
                          <w:t>,</w:t>
                        </w:r>
                        <w:r w:rsidR="003E4E22">
                          <w:t xml:space="preserve"> </w:t>
                        </w:r>
                        <w:r w:rsidR="00C06ED4">
                          <w:t>development</w:t>
                        </w:r>
                        <w:r w:rsidR="00DA7F2D">
                          <w:t>)</w:t>
                        </w:r>
                      </w:p>
                    </w:txbxContent>
                  </v:textbox>
                </v:shape>
                <v:shape id="Freeform 45" o:spid="_x0000_s1029" style="position:absolute;left:2549;top:3209;width:10080;height:720;visibility:visible;mso-wrap-style:square;v-text-anchor:top" coordsize="100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2CnwwAAANsAAAAPAAAAZHJzL2Rvd25yZXYueG1sRI/disIw&#10;FITvF3yHcARvFk1XXNFqFFcQBEH8vT82x7bYnNQman17Iyx4OczMN8x4WptC3KlyuWUFP50IBHFi&#10;dc6pgsN+0R6AcB5ZY2GZFDzJwXTS+BpjrO2Dt3Tf+VQECLsYFWTel7GULsnIoOvYkjh4Z1sZ9EFW&#10;qdQVPgLcFLIbRX1pMOewkGFJ84ySy+5mFNjL9+p5vm6G/dNQRsn6Wt+OxZ9SrWY9G4HwVPtP+L+9&#10;1Ap6v/D+En6AnLwAAAD//wMAUEsBAi0AFAAGAAgAAAAhANvh9svuAAAAhQEAABMAAAAAAAAAAAAA&#10;AAAAAAAAAFtDb250ZW50X1R5cGVzXS54bWxQSwECLQAUAAYACAAAACEAWvQsW78AAAAVAQAACwAA&#10;AAAAAAAAAAAAAAAfAQAAX3JlbHMvLnJlbHNQSwECLQAUAAYACAAAACEAkNNgp8MAAADbAAAADwAA&#10;AAAAAAAAAAAAAAAHAgAAZHJzL2Rvd25yZXYueG1sUEsFBgAAAAADAAMAtwAAAPcCAAAAAA==&#10;" path="m,l9780,r300,720l,720,,xe" filled="f" strokecolor="white">
                  <v:path arrowok="t" o:connecttype="custom" o:connectlocs="0,3210;9780,3210;10080,3930;0,3930;0,3210" o:connectangles="0,0,0,0,0"/>
                </v:shape>
                <v:shape id="Freeform 46" o:spid="_x0000_s1030" style="position:absolute;left:2549;top:3929;width:10365;height:720;visibility:visible;mso-wrap-style:square;v-text-anchor:top" coordsize="10365,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SHUxQAAANsAAAAPAAAAZHJzL2Rvd25yZXYueG1sRI9Ba8JA&#10;FITvgv9heUJvzaY2SImuIqW2glTaVPD6yD6T0OzbsLua+O/dQsHjMDPfMIvVYFpxIecbywqekhQE&#10;cWl1w5WCw8/m8QWED8gaW8uk4EoeVsvxaIG5tj1/06UIlYgQ9jkqqEPocil9WZNBn9iOOHon6wyG&#10;KF0ltcM+wk0rp2k6kwYbjgs1dvRaU/lbnI2C8PmRbhqXnZ/f33bbr+N65/dTp9TDZFjPQQQawj38&#10;395qBdkM/r7EHyCXNwAAAP//AwBQSwECLQAUAAYACAAAACEA2+H2y+4AAACFAQAAEwAAAAAAAAAA&#10;AAAAAAAAAAAAW0NvbnRlbnRfVHlwZXNdLnhtbFBLAQItABQABgAIAAAAIQBa9CxbvwAAABUBAAAL&#10;AAAAAAAAAAAAAAAAAB8BAABfcmVscy8ucmVsc1BLAQItABQABgAIAAAAIQDXcSHUxQAAANsAAAAP&#10;AAAAAAAAAAAAAAAAAAcCAABkcnMvZG93bnJldi54bWxQSwUGAAAAAAMAAwC3AAAA+QIAAAAA&#10;" adj="-11796480,,5400" path="m10365,720l,720,,,10080,r285,720xe" fillcolor="#8ec8c8" stroked="f">
                  <v:stroke joinstyle="round"/>
                  <v:formulas/>
                  <v:path arrowok="t" o:connecttype="custom" o:connectlocs="10365,4650;0,4650;0,3930;10080,3930;10365,4650" o:connectangles="0,0,0,0,0" textboxrect="0,0,10365,720"/>
                  <v:textbox>
                    <w:txbxContent>
                      <w:p w14:paraId="4997408C" w14:textId="2F596DB2" w:rsidR="003E4E22" w:rsidRDefault="003E4E22" w:rsidP="003E4E22">
                        <w:pPr>
                          <w:jc w:val="center"/>
                        </w:pPr>
                        <w:r>
                          <w:t>HUMAN RESOURCE MANAGEMENT (</w:t>
                        </w:r>
                        <w:r w:rsidR="00800E95">
                          <w:t>Recruitment, retention, compensation)</w:t>
                        </w:r>
                      </w:p>
                    </w:txbxContent>
                  </v:textbox>
                </v:shape>
                <v:shape id="Freeform 47" o:spid="_x0000_s1031" style="position:absolute;left:2549;top:3929;width:10365;height:720;visibility:visible;mso-wrap-style:square;v-text-anchor:top" coordsize="1036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MBXxQAAANsAAAAPAAAAZHJzL2Rvd25yZXYueG1sRI/RasJA&#10;FETfC/2H5RZ8qxurtCVmE8QiNaUgTfyAS/aaRLN3Q3ar8e9dodDHYWbOMEk2mk6caXCtZQWzaQSC&#10;uLK65VrBvtw8v4NwHlljZ5kUXMlBlj4+JBhre+EfOhe+FgHCLkYFjfd9LKWrGjLoprYnDt7BDgZ9&#10;kEMt9YCXADedfImiV2mw5bDQYE/rhqpT8WsU7Pj4VX/v8o/tpiw/81kZzXV+UmryNK6WIDyN/j/8&#10;195qBYs3uH8JP0CmNwAAAP//AwBQSwECLQAUAAYACAAAACEA2+H2y+4AAACFAQAAEwAAAAAAAAAA&#10;AAAAAAAAAAAAW0NvbnRlbnRfVHlwZXNdLnhtbFBLAQItABQABgAIAAAAIQBa9CxbvwAAABUBAAAL&#10;AAAAAAAAAAAAAAAAAB8BAABfcmVscy8ucmVsc1BLAQItABQABgAIAAAAIQBDyMBXxQAAANsAAAAP&#10;AAAAAAAAAAAAAAAAAAcCAABkcnMvZG93bnJldi54bWxQSwUGAAAAAAMAAwC3AAAA+QIAAAAA&#10;" path="m,l10080,r285,720l,720,,xe" filled="f" strokecolor="white">
                  <v:path arrowok="t" o:connecttype="custom" o:connectlocs="0,3930;10080,3930;10365,4650;0,4650;0,3930" o:connectangles="0,0,0,0,0"/>
                </v:shape>
                <v:shape id="Freeform 48" o:spid="_x0000_s1032" style="position:absolute;left:2549;top:4649;width:10650;height:720;visibility:visible;mso-wrap-style:square;v-text-anchor:top" coordsize="10650,7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GgWwAAAANsAAAAPAAAAZHJzL2Rvd25yZXYueG1sRE/LisIw&#10;FN0L/kO4A+40HRFHO6ZFBMHFLHwtdHdtrm2Y5qY0Uet8vVkIszyc9yLvbC3u1HrjWMHnKAFBXDht&#10;uFRwPKyHMxA+IGusHZOCJ3nIs35vgal2D97RfR9KEUPYp6igCqFJpfRFRRb9yDXEkbu61mKIsC2l&#10;bvERw20tx0kylRYNx4YKG1pVVPzub1bBmXam/Ao0P11/nts/Q7Y7XMZKDT665TeIQF34F7/dG61g&#10;EsfGL/EHyOwFAAD//wMAUEsBAi0AFAAGAAgAAAAhANvh9svuAAAAhQEAABMAAAAAAAAAAAAAAAAA&#10;AAAAAFtDb250ZW50X1R5cGVzXS54bWxQSwECLQAUAAYACAAAACEAWvQsW78AAAAVAQAACwAAAAAA&#10;AAAAAAAAAAAfAQAAX3JlbHMvLnJlbHNQSwECLQAUAAYACAAAACEA4wxoFsAAAADbAAAADwAAAAAA&#10;AAAAAAAAAAAHAgAAZHJzL2Rvd25yZXYueG1sUEsFBgAAAAADAAMAtwAAAPQCAAAAAA==&#10;" adj="-11796480,,5400" path="m10650,720l,720,,,10365,r285,720xe" fillcolor="#edf4f4" stroked="f">
                  <v:stroke joinstyle="round"/>
                  <v:formulas/>
                  <v:path arrowok="t" o:connecttype="custom" o:connectlocs="10650,5370;0,5370;0,4650;10365,4650;10650,5370" o:connectangles="0,0,0,0,0" textboxrect="0,0,10650,720"/>
                  <v:textbox>
                    <w:txbxContent>
                      <w:p w14:paraId="5D6FDCC0" w14:textId="2B6BEDCC" w:rsidR="002F5F74" w:rsidRDefault="006E639D" w:rsidP="002F5F74">
                        <w:pPr>
                          <w:jc w:val="center"/>
                        </w:pPr>
                        <w:r>
                          <w:t>INFRASTRUCTURE (</w:t>
                        </w:r>
                        <w:r w:rsidR="002F5F74">
                          <w:t>Firm’s overhead</w:t>
                        </w:r>
                        <w:r w:rsidR="006D4C33">
                          <w:t xml:space="preserve"> &amp; management, financing, planning)</w:t>
                        </w:r>
                      </w:p>
                    </w:txbxContent>
                  </v:textbox>
                </v:shape>
                <v:shape id="Freeform 49" o:spid="_x0000_s1033" style="position:absolute;left:2549;top:4649;width:10650;height:720;visibility:visible;mso-wrap-style:square;v-text-anchor:top" coordsize="1065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QJExAAAANsAAAAPAAAAZHJzL2Rvd25yZXYueG1sRI9BawIx&#10;FITvBf9DeIK3mlWk1K1RiiAInrSKeHu7ed1dunkJSdRdf70pFHocZuYbZrHqTCtu5ENjWcFknIEg&#10;Lq1uuFJw/Nq8voMIEVlja5kU9BRgtRy8LDDX9s57uh1iJRKEQ44K6hhdLmUoazIYxtYRJ+/beoMx&#10;SV9J7fGe4KaV0yx7kwYbTgs1OlrXVP4crkbB2V/6x6aaFNId+6m8znenwhVKjYbd5weISF38D/+1&#10;t1rBbA6/X9IPkMsnAAAA//8DAFBLAQItABQABgAIAAAAIQDb4fbL7gAAAIUBAAATAAAAAAAAAAAA&#10;AAAAAAAAAABbQ29udGVudF9UeXBlc10ueG1sUEsBAi0AFAAGAAgAAAAhAFr0LFu/AAAAFQEAAAsA&#10;AAAAAAAAAAAAAAAAHwEAAF9yZWxzLy5yZWxzUEsBAi0AFAAGAAgAAAAhAAipAkTEAAAA2wAAAA8A&#10;AAAAAAAAAAAAAAAABwIAAGRycy9kb3ducmV2LnhtbFBLBQYAAAAAAwADALcAAAD4AgAAAAA=&#10;" path="m,l10365,r285,720l,720,,xe" filled="f" strokecolor="white">
                  <v:path arrowok="t" o:connecttype="custom" o:connectlocs="0,4650;10365,4650;10650,5370;0,5370;0,4650" o:connectangles="0,0,0,0,0"/>
                </v:shape>
                <v:rect id="Rectangle 50" o:spid="_x0000_s1034" style="position:absolute;left:2549;top:5366;width:2085;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uzJxAAAANsAAAAPAAAAZHJzL2Rvd25yZXYueG1sRE/LasJA&#10;FN0X/IfhCt3ViWJFUkfRgraICrU+cHfJXJPQzJ2QmZqkX+8shC4P5z2ZNaYQN6pcbllBvxeBIE6s&#10;zjlVcPhevoxBOI+ssbBMClpyMJt2niYYa1vzF932PhUhhF2MCjLvy1hKl2Rk0PVsSRy4q60M+gCr&#10;VOoK6xBuCjmIopE0mHNoyLCk94ySn/2vUfCxbQ+rv9M6P270rt2eh/WivKRKPXeb+RsIT43/Fz/c&#10;n1rBa1gfvoQfIKd3AAAA//8DAFBLAQItABQABgAIAAAAIQDb4fbL7gAAAIUBAAATAAAAAAAAAAAA&#10;AAAAAAAAAABbQ29udGVudF9UeXBlc10ueG1sUEsBAi0AFAAGAAgAAAAhAFr0LFu/AAAAFQEAAAsA&#10;AAAAAAAAAAAAAAAAHwEAAF9yZWxzLy5yZWxzUEsBAi0AFAAGAAgAAAAhAMpm7MnEAAAA2wAAAA8A&#10;AAAAAAAAAAAAAAAABwIAAGRycy9kb3ducmV2LnhtbFBLBQYAAAAAAwADALcAAAD4AgAAAAA=&#10;" fillcolor="#f4c63a" stroked="f">
                  <v:textbox>
                    <w:txbxContent>
                      <w:p w14:paraId="470F0BAA" w14:textId="4AC355C2" w:rsidR="00FB716F" w:rsidRDefault="00FB716F" w:rsidP="00FB716F">
                        <w:pPr>
                          <w:jc w:val="center"/>
                        </w:pPr>
                        <w:r>
                          <w:t>INBOUND LOGISTICS</w:t>
                        </w:r>
                      </w:p>
                      <w:p w14:paraId="2A478BDC" w14:textId="2753A1DD" w:rsidR="005E3682" w:rsidRDefault="005E3682" w:rsidP="00FB716F">
                        <w:pPr>
                          <w:jc w:val="center"/>
                        </w:pPr>
                        <w:r>
                          <w:t>Warehouse</w:t>
                        </w:r>
                      </w:p>
                      <w:p w14:paraId="09C22DD2" w14:textId="77777777" w:rsidR="005E3682" w:rsidRDefault="005E3682" w:rsidP="00FB716F">
                        <w:pPr>
                          <w:jc w:val="center"/>
                        </w:pPr>
                      </w:p>
                    </w:txbxContent>
                  </v:textbox>
                </v:rect>
                <v:rect id="Rectangle 51" o:spid="_x0000_s1035" style="position:absolute;left:2549;top:5366;width:2085;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FwuxAAAANsAAAAPAAAAZHJzL2Rvd25yZXYueG1sRI9Ba8JA&#10;FITvhf6H5RW8iG60VCW6SikIQr3UiHh8ZJ/ZtNm3IbvG6K93hYLHYWa+YRarzlaipcaXjhWMhgkI&#10;4tzpkgsF+2w9mIHwAVlj5ZgUXMnDavn6ssBUuwv/ULsLhYgQ9ikqMCHUqZQ+N2TRD11NHL2TayyG&#10;KJtC6gYvEW4rOU6SibRYclwwWNOXofxvd7YKflsqeNvPDmZafV/98X1z69dHpXpv3eccRKAuPMP/&#10;7Y1W8DGCx5f4A+TyDgAA//8DAFBLAQItABQABgAIAAAAIQDb4fbL7gAAAIUBAAATAAAAAAAAAAAA&#10;AAAAAAAAAABbQ29udGVudF9UeXBlc10ueG1sUEsBAi0AFAAGAAgAAAAhAFr0LFu/AAAAFQEAAAsA&#10;AAAAAAAAAAAAAAAAHwEAAF9yZWxzLy5yZWxzUEsBAi0AFAAGAAgAAAAhAPfcXC7EAAAA2wAAAA8A&#10;AAAAAAAAAAAAAAAABwIAAGRycy9kb3ducmV2LnhtbFBLBQYAAAAAAwADALcAAAD4AgAAAAA=&#10;" filled="f" strokecolor="white"/>
                <v:rect id="Rectangle 52" o:spid="_x0000_s1036" style="position:absolute;left:4634;top:5366;width:2085;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clxwAAANsAAAAPAAAAZHJzL2Rvd25yZXYueG1sRI/dasJA&#10;FITvBd9hOYJ3uqlUKamrVMFWRAv+tKV3h+xpEsyeDdmtSXx6Vyj0cpiZb5jpvDGFuFDlcssKHoYR&#10;COLE6pxTBafjavAEwnlkjYVlUtCSg/ms25lirG3Ne7ocfCoChF2MCjLvy1hKl2Rk0A1tSRy8H1sZ&#10;9EFWqdQV1gFuCjmKook0mHNYyLCkZUbJ+fBrFLzt2tPr9XOTf2z1e7v7eqwX5XeqVL/XvDyD8NT4&#10;//Bfe60VjEdw/xJ+gJzdAAAA//8DAFBLAQItABQABgAIAAAAIQDb4fbL7gAAAIUBAAATAAAAAAAA&#10;AAAAAAAAAAAAAABbQ29udGVudF9UeXBlc10ueG1sUEsBAi0AFAAGAAgAAAAhAFr0LFu/AAAAFQEA&#10;AAsAAAAAAAAAAAAAAAAAHwEAAF9yZWxzLy5yZWxzUEsBAi0AFAAGAAgAAAAhAFX41yXHAAAA2wAA&#10;AA8AAAAAAAAAAAAAAAAABwIAAGRycy9kb3ducmV2LnhtbFBLBQYAAAAAAwADALcAAAD7AgAAAAA=&#10;" fillcolor="#f4c63a" stroked="f">
                  <v:textbox>
                    <w:txbxContent>
                      <w:p w14:paraId="1E9F439A" w14:textId="548FF694" w:rsidR="00BC57CE" w:rsidRDefault="00BC57CE" w:rsidP="00BC57CE">
                        <w:pPr>
                          <w:jc w:val="center"/>
                        </w:pPr>
                        <w:r>
                          <w:t>OUTBOUND LOGISTICS</w:t>
                        </w:r>
                      </w:p>
                      <w:p w14:paraId="637666FE" w14:textId="0C0B3375" w:rsidR="00BC57CE" w:rsidRDefault="00BC57CE" w:rsidP="00BC57CE">
                        <w:pPr>
                          <w:jc w:val="center"/>
                        </w:pPr>
                        <w:r>
                          <w:t>Packaging</w:t>
                        </w:r>
                      </w:p>
                      <w:p w14:paraId="3AE5CBE3" w14:textId="3F958E3C" w:rsidR="00BC57CE" w:rsidRDefault="00A1505B" w:rsidP="00BC57CE">
                        <w:pPr>
                          <w:jc w:val="center"/>
                        </w:pPr>
                        <w:r>
                          <w:t>Sorting</w:t>
                        </w:r>
                      </w:p>
                      <w:p w14:paraId="7815B9D3" w14:textId="2E8344B8" w:rsidR="00A1505B" w:rsidRDefault="00A1505B" w:rsidP="00BC57CE">
                        <w:pPr>
                          <w:jc w:val="center"/>
                        </w:pPr>
                        <w:r>
                          <w:t>Shipping</w:t>
                        </w:r>
                      </w:p>
                    </w:txbxContent>
                  </v:textbox>
                </v:rect>
                <v:rect id="Rectangle 53" o:spid="_x0000_s1037" style="position:absolute;left:4634;top:5366;width:2085;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mfCxAAAANsAAAAPAAAAZHJzL2Rvd25yZXYueG1sRI9BawIx&#10;FITvQv9DeAUvotkqVlmNUgRB0Eu1iMfH5rnZdvOybOK6+uuNUPA4zMw3zHzZ2lI0VPvCsYKPQQKC&#10;OHO64FzBz2Hdn4LwAVlj6ZgU3MjDcvHWmWOq3ZW/qdmHXEQI+xQVmBCqVEqfGbLoB64ijt7Z1RZD&#10;lHUudY3XCLelHCbJp7RYcFwwWNHKUPa3v1gFvw3lvOsdjmZSbm/+NNrce9VJqe57+zUDEagNr/B/&#10;e6MVjEfw/BJ/gFw8AAAA//8DAFBLAQItABQABgAIAAAAIQDb4fbL7gAAAIUBAAATAAAAAAAAAAAA&#10;AAAAAAAAAABbQ29udGVudF9UeXBlc10ueG1sUEsBAi0AFAAGAAgAAAAhAFr0LFu/AAAAFQEAAAsA&#10;AAAAAAAAAAAAAAAAHwEAAF9yZWxzLy5yZWxzUEsBAi0AFAAGAAgAAAAhAGhCZ8LEAAAA2wAAAA8A&#10;AAAAAAAAAAAAAAAABwIAAGRycy9kb3ducmV2LnhtbFBLBQYAAAAAAwADALcAAAD4AgAAAAA=&#10;" filled="f" strokecolor="white"/>
                <v:rect id="Rectangle 54" o:spid="_x0000_s1038" style="position:absolute;left:6719;top:5366;width:2085;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naxgAAANsAAAAPAAAAZHJzL2Rvd25yZXYueG1sRI9Pa8JA&#10;FMTvQr/D8gq9FN20WpHoKlJoibUI/jl4fGSf2dDs25Ddxuin7woFj8PM/IaZLTpbiZYaXzpW8DJI&#10;QBDnTpdcKDjsP/oTED4ga6wck4ILeVjMH3ozTLU785baXShEhLBPUYEJoU6l9Lkhi37gauLonVxj&#10;MUTZFFI3eI5wW8nXJBlLiyXHBYM1vRvKf3a/VkHHX5/Lg75mz9mxXbvJypvh5lupp8duOQURqAv3&#10;8H870wreRnD7En+AnP8BAAD//wMAUEsBAi0AFAAGAAgAAAAhANvh9svuAAAAhQEAABMAAAAAAAAA&#10;AAAAAAAAAAAAAFtDb250ZW50X1R5cGVzXS54bWxQSwECLQAUAAYACAAAACEAWvQsW78AAAAVAQAA&#10;CwAAAAAAAAAAAAAAAAAfAQAAX3JlbHMvLnJlbHNQSwECLQAUAAYACAAAACEAvwyJ2sYAAADbAAAA&#10;DwAAAAAAAAAAAAAAAAAHAgAAZHJzL2Rvd25yZXYueG1sUEsFBgAAAAADAAMAtwAAAPoCAAAAAA==&#10;" fillcolor="#e46e5d" stroked="f">
                  <v:textbox>
                    <w:txbxContent>
                      <w:p w14:paraId="4116F626" w14:textId="100CDD35" w:rsidR="00A1505B" w:rsidRDefault="00A1505B" w:rsidP="00A1505B">
                        <w:pPr>
                          <w:jc w:val="center"/>
                        </w:pPr>
                        <w:r>
                          <w:t>OPERATIONS</w:t>
                        </w:r>
                      </w:p>
                      <w:p w14:paraId="44A88C17" w14:textId="5206D7EE" w:rsidR="00F7131F" w:rsidRDefault="00F7131F" w:rsidP="00A1505B">
                        <w:pPr>
                          <w:jc w:val="center"/>
                        </w:pPr>
                        <w:r>
                          <w:t>Completed Product</w:t>
                        </w:r>
                      </w:p>
                    </w:txbxContent>
                  </v:textbox>
                </v:rect>
                <v:rect id="Rectangle 55" o:spid="_x0000_s1039" style="position:absolute;left:6719;top:5366;width:2085;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1otxAAAANsAAAAPAAAAZHJzL2Rvd25yZXYueG1sRI9Pi8Iw&#10;FMTvgt8hPMGLaOqKrnSNIsKC4F78w+Lx0bxtqs1LaWKtfvrNwoLHYWZ+wyxWrS1FQ7UvHCsYjxIQ&#10;xJnTBecKTsfP4RyED8gaS8ek4EEeVstuZ4GpdnfeU3MIuYgQ9ikqMCFUqZQ+M2TRj1xFHL0fV1sM&#10;Uda51DXeI9yW8i1JZtJiwXHBYEUbQ9n1cLMKLg3l/DU4fpv3cvfw58n2OajOSvV77foDRKA2vML/&#10;7a1WMJ3C35f4A+TyFwAA//8DAFBLAQItABQABgAIAAAAIQDb4fbL7gAAAIUBAAATAAAAAAAAAAAA&#10;AAAAAAAAAABbQ29udGVudF9UeXBlc10ueG1sUEsBAi0AFAAGAAgAAAAhAFr0LFu/AAAAFQEAAAsA&#10;AAAAAAAAAAAAAAAAHwEAAF9yZWxzLy5yZWxzUEsBAi0AFAAGAAgAAAAhAIjnWi3EAAAA2wAAAA8A&#10;AAAAAAAAAAAAAAAABwIAAGRycy9kb3ducmV2LnhtbFBLBQYAAAAAAwADALcAAAD4AgAAAAA=&#10;" filled="f" strokecolor="white"/>
                <v:rect id="Rectangle 56" o:spid="_x0000_s1040" style="position:absolute;left:8804;top:5366;width:2085;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9EmxwAAANsAAAAPAAAAZHJzL2Rvd25yZXYueG1sRI/dasJA&#10;FITvBd9hOULvdKO0ItFVrNBWShX8a+ndIXuahGbPhuxqkj69WxC8HGbmG2a2aEwhLlS53LKC4SAC&#10;QZxYnXOq4Hh46U9AOI+ssbBMClpysJh3OzOMta15R5e9T0WAsItRQeZ9GUvpkowMuoEtiYP3YyuD&#10;PsgqlbrCOsBNIUdRNJYGcw4LGZa0yij53Z+NgrdNe3z9+3zPTx96226+Huvn8jtV6qHXLKcgPDX+&#10;Hr6111rB0xj+v4QfIOdXAAAA//8DAFBLAQItABQABgAIAAAAIQDb4fbL7gAAAIUBAAATAAAAAAAA&#10;AAAAAAAAAAAAAABbQ29udGVudF9UeXBlc10ueG1sUEsBAi0AFAAGAAgAAAAhAFr0LFu/AAAAFQEA&#10;AAsAAAAAAAAAAAAAAAAAHwEAAF9yZWxzLy5yZWxzUEsBAi0AFAAGAAgAAAAhACrD0SbHAAAA2wAA&#10;AA8AAAAAAAAAAAAAAAAABwIAAGRycy9kb3ducmV2LnhtbFBLBQYAAAAAAwADALcAAAD7AgAAAAA=&#10;" fillcolor="#f4c63a" stroked="f">
                  <v:textbox>
                    <w:txbxContent>
                      <w:p w14:paraId="420B1BB2" w14:textId="2BDDD2FF" w:rsidR="007D44F0" w:rsidRDefault="007D44F0" w:rsidP="007D44F0">
                        <w:pPr>
                          <w:jc w:val="center"/>
                        </w:pPr>
                        <w:r>
                          <w:t>MARKETING AND SALES</w:t>
                        </w:r>
                      </w:p>
                      <w:p w14:paraId="749BC7DA" w14:textId="3B8FC301" w:rsidR="007D44F0" w:rsidRDefault="007D44F0" w:rsidP="007D44F0">
                        <w:pPr>
                          <w:jc w:val="center"/>
                        </w:pPr>
                        <w:r>
                          <w:t>Pro</w:t>
                        </w:r>
                        <w:r w:rsidR="00410D2E">
                          <w:t>motion</w:t>
                        </w:r>
                      </w:p>
                      <w:p w14:paraId="3D887B63" w14:textId="46286F81" w:rsidR="00410D2E" w:rsidRDefault="00410D2E" w:rsidP="007D44F0">
                        <w:pPr>
                          <w:jc w:val="center"/>
                        </w:pPr>
                        <w:r>
                          <w:t>Advertising</w:t>
                        </w:r>
                      </w:p>
                      <w:p w14:paraId="7F896F19" w14:textId="14B95BA0" w:rsidR="00410D2E" w:rsidRDefault="00DD3191" w:rsidP="007D44F0">
                        <w:pPr>
                          <w:jc w:val="center"/>
                        </w:pPr>
                        <w:r>
                          <w:t>Pricing</w:t>
                        </w:r>
                      </w:p>
                    </w:txbxContent>
                  </v:textbox>
                </v:rect>
                <v:rect id="Rectangle 57" o:spid="_x0000_s1041" style="position:absolute;left:8804;top:5366;width:2085;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WHBxQAAANsAAAAPAAAAZHJzL2Rvd25yZXYueG1sRI9Ba8JA&#10;FITvQv/D8gq9iNnYYpWYVYogCO2lpojHR/aZjc2+Ddk1xv76bqHgcZiZb5h8PdhG9NT52rGCaZKC&#10;IC6drrlS8FVsJwsQPiBrbByTght5WK8eRjlm2l35k/p9qESEsM9QgQmhzaT0pSGLPnEtcfROrrMY&#10;ouwqqTu8Rrht5HOavkqLNccFgy1tDJXf+4tVcO6p4o9xcTDz5v3mjy+7n3F7VOrpcXhbggg0hHv4&#10;v73TCmZz+PsSf4Bc/QIAAP//AwBQSwECLQAUAAYACAAAACEA2+H2y+4AAACFAQAAEwAAAAAAAAAA&#10;AAAAAAAAAAAAW0NvbnRlbnRfVHlwZXNdLnhtbFBLAQItABQABgAIAAAAIQBa9CxbvwAAABUBAAAL&#10;AAAAAAAAAAAAAAAAAB8BAABfcmVscy8ucmVsc1BLAQItABQABgAIAAAAIQAXeWHBxQAAANsAAAAP&#10;AAAAAAAAAAAAAAAAAAcCAABkcnMvZG93bnJldi54bWxQSwUGAAAAAAMAAwC3AAAA+QIAAAAA&#10;" filled="f" strokecolor="white"/>
                <v:shape id="Freeform 58" o:spid="_x0000_s1042" style="position:absolute;left:10889;top:5366;width:2385;height:2880;visibility:visible;mso-wrap-style:square;v-text-anchor:top" coordsize="2385,28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Hk6wAAAANsAAAAPAAAAZHJzL2Rvd25yZXYueG1sRE/Pa8Iw&#10;FL4L/g/hCbvITB04pDOWImx48KITvD6StzSzeSlNpl3/enMY7Pjx/d5Ug2/FjfroAitYLgoQxDoY&#10;x1bB+fP9eQ0iJmSDbWBS8EsRqu10ssHShDsf6XZKVuQQjiUqaFLqSimjbshjXISOOHNfofeYMuyt&#10;ND3ec7hv5UtRvEqPjnNDgx3tGtLX049XsHe2qHUc5xenx++PYPW4pINST7OhfgORaEj/4j/33ihY&#10;5bH5S/4BcvsAAAD//wMAUEsBAi0AFAAGAAgAAAAhANvh9svuAAAAhQEAABMAAAAAAAAAAAAAAAAA&#10;AAAAAFtDb250ZW50X1R5cGVzXS54bWxQSwECLQAUAAYACAAAACEAWvQsW78AAAAVAQAACwAAAAAA&#10;AAAAAAAAAAAfAQAAX3JlbHMvLnJlbHNQSwECLQAUAAYACAAAACEAaFh5OsAAAADbAAAADwAAAAAA&#10;AAAAAAAAAAAHAgAAZHJzL2Rvd25yZXYueG1sUEsFBgAAAAADAAMAtwAAAPQCAAAAAA==&#10;" adj="-11796480,,5400" path="m1230,2880l,2880,,,2385,,1230,2880xe" fillcolor="#f4c63a" stroked="f">
                  <v:stroke joinstyle="round"/>
                  <v:formulas/>
                  <v:path arrowok="t" o:connecttype="custom" o:connectlocs="1230,8247;0,8247;0,5367;2385,5367;1230,8247" o:connectangles="0,0,0,0,0" textboxrect="0,0,2385,2880"/>
                  <v:textbox>
                    <w:txbxContent>
                      <w:p w14:paraId="5885F3B1" w14:textId="0C546146" w:rsidR="00423A06" w:rsidRDefault="00BE12CA" w:rsidP="00423A06">
                        <w:pPr>
                          <w:jc w:val="center"/>
                        </w:pPr>
                        <w:r>
                          <w:t xml:space="preserve">AFTER SALE </w:t>
                        </w:r>
                        <w:r w:rsidR="00423A06">
                          <w:t>SERVICE</w:t>
                        </w:r>
                      </w:p>
                      <w:p w14:paraId="168AB5B4" w14:textId="63E2023E" w:rsidR="00BE12CA" w:rsidRDefault="00BE12CA" w:rsidP="00BE12CA">
                        <w:pPr>
                          <w:jc w:val="center"/>
                        </w:pPr>
                        <w:r>
                          <w:t>Support</w:t>
                        </w:r>
                      </w:p>
                    </w:txbxContent>
                  </v:textbox>
                </v:shape>
                <v:shape id="Freeform 59" o:spid="_x0000_s1043" style="position:absolute;left:10889;top:5366;width:2385;height:2880;visibility:visible;mso-wrap-style:square;v-text-anchor:top" coordsize="2385,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E/xAAAANsAAAAPAAAAZHJzL2Rvd25yZXYueG1sRI9Ba8JA&#10;FITvgv9heYI33Sg2ttFVilUplIK1en9mn0kw+zZkV43++q5Q8DjMzDfMdN6YUlyodoVlBYN+BII4&#10;tbrgTMHud9V7BeE8ssbSMim4kYP5rN2aYqLtlX/osvWZCBB2CSrIva8SKV2ak0HXtxVx8I62NuiD&#10;rDOpa7wGuCnlMIpiabDgsJBjRYuc0tP2bBTYaGnj4W4z2sR3s/jYnw9f6++xUt1O8z4B4anxz/B/&#10;+1MreHmDx5fwA+TsDwAA//8DAFBLAQItABQABgAIAAAAIQDb4fbL7gAAAIUBAAATAAAAAAAAAAAA&#10;AAAAAAAAAABbQ29udGVudF9UeXBlc10ueG1sUEsBAi0AFAAGAAgAAAAhAFr0LFu/AAAAFQEAAAsA&#10;AAAAAAAAAAAAAAAAHwEAAF9yZWxzLy5yZWxzUEsBAi0AFAAGAAgAAAAhAPD5kT/EAAAA2wAAAA8A&#10;AAAAAAAAAAAAAAAABwIAAGRycy9kb3ducmV2LnhtbFBLBQYAAAAAAwADALcAAAD4AgAAAAA=&#10;" path="m,l2385,,1230,2880,,2880,,xe" filled="f" strokecolor="white">
                  <v:path arrowok="t" o:connecttype="custom" o:connectlocs="0,5367;2385,5367;1230,8247;0,8247;0,5367" o:connectangles="0,0,0,0,0"/>
                </v:shape>
                <v:shape id="Freeform 60" o:spid="_x0000_s1044" style="position:absolute;left:12048;top:2489;width:2310;height:5760;visibility:visible;mso-wrap-style:square;v-text-anchor:top" coordsize="231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SRxwgAAANsAAAAPAAAAZHJzL2Rvd25yZXYueG1sRE89a8Mw&#10;EN0D/Q/iCllCIzdDCK6VUFIKJUMgqgePF+tqm1onI6mOnV9fDYWOj/ddHCbbi5F86BwreF5nIIhr&#10;ZzpuFJSf7087ECEiG+wdk4KZAhz2D4sCc+NufKFRx0akEA45KmhjHHIpQ92SxbB2A3Hivpy3GBP0&#10;jTQebync9nKTZVtpsePU0OJAx5bqb/1jFdzvb7uy8tfs5PVlqPRKn+fpqNTycXp9ARFpiv/iP/eH&#10;UbBN69OX9APk/hcAAP//AwBQSwECLQAUAAYACAAAACEA2+H2y+4AAACFAQAAEwAAAAAAAAAAAAAA&#10;AAAAAAAAW0NvbnRlbnRfVHlwZXNdLnhtbFBLAQItABQABgAIAAAAIQBa9CxbvwAAABUBAAALAAAA&#10;AAAAAAAAAAAAAB8BAABfcmVscy8ucmVsc1BLAQItABQABgAIAAAAIQBKaSRxwgAAANsAAAAPAAAA&#10;AAAAAAAAAAAAAAcCAABkcnMvZG93bnJldi54bWxQSwUGAAAAAAMAAwC3AAAA9gIAAAAA&#10;" path="m1155,5760l,5760,1155,2880,,,1155,,2310,2880,1155,5760xe" fillcolor="#707c8c" stroked="f">
                  <v:path arrowok="t" o:connecttype="custom" o:connectlocs="1155,8250;0,8250;1155,5370;0,2490;1155,2490;2310,5370;1155,8250" o:connectangles="0,0,0,0,0,0,0"/>
                </v:shape>
                <v:shape id="Freeform 61" o:spid="_x0000_s1045" style="position:absolute;left:12048;top:2489;width:2310;height:5760;visibility:visible;mso-wrap-style:square;v-text-anchor:top" coordsize="231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cmbwQAAANsAAAAPAAAAZHJzL2Rvd25yZXYueG1sRI9PawIx&#10;FMTvBb9DeEJvNWsPVlajiFLoHv0D4u2RPDerm5clSXX77Y1Q8DjMzG+Y+bJ3rbhRiI1nBeNRAYJY&#10;e9NwreCw//6YgogJ2WDrmRT8UYTlYvA2x9L4O2/ptku1yBCOJSqwKXWllFFbchhHviPO3tkHhynL&#10;UEsT8J7hrpWfRTGRDhvOCxY7WlvS192vU1BZlBXqrqm2X6d9wcdpuGy0Uu/DfjUDkahPr/B/+8co&#10;mIzh+SX/ALl4AAAA//8DAFBLAQItABQABgAIAAAAIQDb4fbL7gAAAIUBAAATAAAAAAAAAAAAAAAA&#10;AAAAAABbQ29udGVudF9UeXBlc10ueG1sUEsBAi0AFAAGAAgAAAAhAFr0LFu/AAAAFQEAAAsAAAAA&#10;AAAAAAAAAAAAHwEAAF9yZWxzLy5yZWxzUEsBAi0AFAAGAAgAAAAhADwRyZvBAAAA2wAAAA8AAAAA&#10;AAAAAAAAAAAABwIAAGRycy9kb3ducmV2LnhtbFBLBQYAAAAAAwADALcAAAD1AgAAAAA=&#10;" path="m,l1155,,2310,2880,1155,5760,,5760,1155,2880,,xe" filled="f" strokecolor="white">
                  <v:path arrowok="t" o:connecttype="custom" o:connectlocs="0,2490;1155,2490;2310,5370;1155,8250;0,8250;1155,5370;0,2490" o:connectangles="0,0,0,0,0,0,0"/>
                </v:shape>
                <w10:wrap anchorx="margin" anchory="page"/>
              </v:group>
            </w:pict>
          </mc:Fallback>
        </mc:AlternateContent>
      </w:r>
      <w:r w:rsidR="006A7891" w:rsidRPr="006A7891">
        <w:rPr>
          <w:rFonts w:ascii="Arial" w:hAnsi="Arial" w:cs="Arial"/>
          <w:vanish/>
        </w:rPr>
        <w:t>Top of Form</w:t>
      </w:r>
    </w:p>
    <w:p w14:paraId="2318FFF3" w14:textId="77777777" w:rsidR="001756F9" w:rsidRPr="003F5CB0" w:rsidRDefault="001756F9" w:rsidP="003F5CB0">
      <w:pPr>
        <w:spacing w:line="360" w:lineRule="auto"/>
        <w:jc w:val="both"/>
        <w:rPr>
          <w:rFonts w:ascii="Arial" w:hAnsi="Arial" w:cs="Arial"/>
        </w:rPr>
      </w:pPr>
    </w:p>
    <w:p w14:paraId="0123EA33" w14:textId="62FBE74E" w:rsidR="00A63CA8" w:rsidRPr="00D8325B" w:rsidRDefault="00F46770" w:rsidP="00D8325B">
      <w:pPr>
        <w:tabs>
          <w:tab w:val="left" w:pos="912"/>
        </w:tabs>
      </w:pPr>
      <w:r>
        <w:rPr>
          <w:noProof/>
        </w:rPr>
        <mc:AlternateContent>
          <mc:Choice Requires="wps">
            <w:drawing>
              <wp:anchor distT="45720" distB="45720" distL="114300" distR="114300" simplePos="0" relativeHeight="251662336" behindDoc="0" locked="0" layoutInCell="1" allowOverlap="1" wp14:anchorId="32C621BB" wp14:editId="6EF19AE9">
                <wp:simplePos x="0" y="0"/>
                <wp:positionH relativeFrom="column">
                  <wp:posOffset>-499745</wp:posOffset>
                </wp:positionH>
                <wp:positionV relativeFrom="paragraph">
                  <wp:posOffset>172720</wp:posOffset>
                </wp:positionV>
                <wp:extent cx="1541145" cy="492760"/>
                <wp:effectExtent l="0" t="9207" r="11747" b="11748"/>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41145" cy="492760"/>
                        </a:xfrm>
                        <a:prstGeom prst="rect">
                          <a:avLst/>
                        </a:prstGeom>
                        <a:solidFill>
                          <a:srgbClr val="FFFFFF"/>
                        </a:solidFill>
                        <a:ln w="9525">
                          <a:solidFill>
                            <a:srgbClr val="000000"/>
                          </a:solidFill>
                          <a:miter lim="800000"/>
                          <a:headEnd/>
                          <a:tailEnd/>
                        </a:ln>
                      </wps:spPr>
                      <wps:txbx>
                        <w:txbxContent>
                          <w:p w14:paraId="4FA9AAD1" w14:textId="5CC31D89" w:rsidR="004F0534" w:rsidRDefault="00F46770" w:rsidP="00F46770">
                            <w:pPr>
                              <w:jc w:val="center"/>
                            </w:pPr>
                            <w:r>
                              <w:t>SECONDARY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621BB" id="_x0000_t202" coordsize="21600,21600" o:spt="202" path="m,l,21600r21600,l21600,xe">
                <v:stroke joinstyle="miter"/>
                <v:path gradientshapeok="t" o:connecttype="rect"/>
              </v:shapetype>
              <v:shape id="Text Box 2" o:spid="_x0000_s1046" type="#_x0000_t202" style="position:absolute;margin-left:-39.35pt;margin-top:13.6pt;width:121.35pt;height:38.8pt;rotation:-90;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w6jHwIAADUEAAAOAAAAZHJzL2Uyb0RvYy54bWysk8GO0zAQhu9IvIPlO01Tpd1t1HS1dClC&#10;WhakhQdwbKexcDzGdpuUp2fslLYs4oLIwfLYzu9/vhmv7oZOk4N0XoGpaD6ZUiINB6HMrqJfv2zf&#10;3FLiAzOCaTCyokfp6d369atVb0s5gxa0kI6giPFlbyvahmDLLPO8lR3zE7DS4GYDrmMBQ7fLhGM9&#10;qnc6m02ni6wHJ6wDLr3H1Ydxk66TftNIHj41jZeB6Iqit5BGl8Y6jtl6xcqdY7ZV/GSD/YOLjimD&#10;l56lHlhgZO/UH1Kd4g48NGHCocugaRSXKQfMJp++yOa5ZVamXBCOt2dM/v/J8qfDs/3sSBjewoAF&#10;TEl4+wj8mycGNi0zO3nvHPStZAIvziOyrLe+PP0aUfvSR5G6/wgCi8z2AZLQ0LiOOEDq+QKrhV9a&#10;xrQJXob1OJ5rIIdAeHQwL/K8mFPCca9Yzm4WqUgZK6NYRGydD+8ldCROKuqwxkmVHR59iOYuR+Jx&#10;D1qJrdI6BW5Xb7QjB4b9sE1fyufFMW1IX9HlfDYfefxVIuX0y+BvN3UqYGNr1VX0dsw8tVqk+M6I&#10;NA9M6XGOlrU5YY0kR6ZhqAeiBBqJHiPlGsQROSeiSA/fHQJowf2gpMcerqj/vmdOUqI/GKzVMi+K&#10;2PQpKOY3Mwzc9U59vcMMR6mKBkrG6SakhxK5GbjHmjYq8b04OVnG3kzYT+8oNv91nE5dXvv6JwAA&#10;AP//AwBQSwMEFAAGAAgAAAAhAC0LMNXfAAAACAEAAA8AAABkcnMvZG93bnJldi54bWxMj8tOwzAQ&#10;RfdI/IM1SOxap5TQEOJUCInXokK0XcDOjYckajy2bLcNf8+wguXoHt17plqOdhBHDLF3pGA2zUAg&#10;Nc701CrYbh4nBYiYNBk9OEIF3xhhWZ+fVbo07kTveFynVnAJxVIr6FLypZSx6dDqOHUeibMvF6xO&#10;fIZWmqBPXG4HeZVlN9Lqnnih0x4fOmz264NV8BY+Vs1+fPkkv2g1PXkvV8+vSl1ejPd3IBKO6Q+G&#10;X31Wh5qddu5AJopBwfyWQQWTPL8GwXkxy0HsmCsWc5B1Jf8/UP8AAAD//wMAUEsBAi0AFAAGAAgA&#10;AAAhALaDOJL+AAAA4QEAABMAAAAAAAAAAAAAAAAAAAAAAFtDb250ZW50X1R5cGVzXS54bWxQSwEC&#10;LQAUAAYACAAAACEAOP0h/9YAAACUAQAACwAAAAAAAAAAAAAAAAAvAQAAX3JlbHMvLnJlbHNQSwEC&#10;LQAUAAYACAAAACEAHccOox8CAAA1BAAADgAAAAAAAAAAAAAAAAAuAgAAZHJzL2Uyb0RvYy54bWxQ&#10;SwECLQAUAAYACAAAACEALQsw1d8AAAAIAQAADwAAAAAAAAAAAAAAAAB5BAAAZHJzL2Rvd25yZXYu&#10;eG1sUEsFBgAAAAAEAAQA8wAAAIUFAAAAAA==&#10;">
                <v:textbox>
                  <w:txbxContent>
                    <w:p w14:paraId="4FA9AAD1" w14:textId="5CC31D89" w:rsidR="004F0534" w:rsidRDefault="00F46770" w:rsidP="00F46770">
                      <w:pPr>
                        <w:jc w:val="center"/>
                      </w:pPr>
                      <w:r>
                        <w:t>SECONDARY ACTIVITIES</w:t>
                      </w:r>
                    </w:p>
                  </w:txbxContent>
                </v:textbox>
                <w10:wrap type="square"/>
              </v:shape>
            </w:pict>
          </mc:Fallback>
        </mc:AlternateContent>
      </w:r>
    </w:p>
    <w:p w14:paraId="72B289D9" w14:textId="57F443F3" w:rsidR="00A63CA8" w:rsidRDefault="0067485A" w:rsidP="0067485A">
      <w:pPr>
        <w:pStyle w:val="Heading1"/>
        <w:tabs>
          <w:tab w:val="left" w:pos="7320"/>
        </w:tabs>
        <w:rPr>
          <w:rFonts w:ascii="Arial" w:hAnsi="Arial" w:cs="Arial"/>
        </w:rPr>
      </w:pPr>
      <w:r>
        <w:rPr>
          <w:rFonts w:ascii="Arial" w:hAnsi="Arial" w:cs="Arial"/>
        </w:rPr>
        <w:tab/>
      </w:r>
    </w:p>
    <w:p w14:paraId="4F017FF4" w14:textId="130418EC" w:rsidR="00A63CA8" w:rsidRDefault="00A63CA8" w:rsidP="008A0FD2">
      <w:pPr>
        <w:pStyle w:val="Heading1"/>
        <w:rPr>
          <w:rFonts w:ascii="Arial" w:hAnsi="Arial" w:cs="Arial"/>
        </w:rPr>
      </w:pPr>
    </w:p>
    <w:p w14:paraId="0657B018" w14:textId="1F3CCC6F" w:rsidR="00A63CA8" w:rsidRDefault="006D4C33" w:rsidP="00DD3191">
      <w:pPr>
        <w:pStyle w:val="Heading1"/>
        <w:tabs>
          <w:tab w:val="left" w:pos="1728"/>
          <w:tab w:val="left" w:pos="3312"/>
          <w:tab w:val="left" w:pos="5136"/>
          <w:tab w:val="left" w:pos="6600"/>
        </w:tabs>
        <w:rPr>
          <w:rFonts w:ascii="Arial" w:hAnsi="Arial" w:cs="Arial"/>
        </w:rPr>
      </w:pPr>
      <w:bookmarkStart w:id="5" w:name="_Toc159882300"/>
      <w:r>
        <w:rPr>
          <w:rFonts w:ascii="Arial" w:hAnsi="Arial" w:cs="Arial"/>
          <w:noProof/>
        </w:rPr>
        <mc:AlternateContent>
          <mc:Choice Requires="wps">
            <w:drawing>
              <wp:anchor distT="0" distB="0" distL="114300" distR="114300" simplePos="0" relativeHeight="251663360" behindDoc="0" locked="0" layoutInCell="1" allowOverlap="1" wp14:anchorId="7297084D" wp14:editId="48B8666A">
                <wp:simplePos x="0" y="0"/>
                <wp:positionH relativeFrom="rightMargin">
                  <wp:posOffset>-341840</wp:posOffset>
                </wp:positionH>
                <wp:positionV relativeFrom="paragraph">
                  <wp:posOffset>42456</wp:posOffset>
                </wp:positionV>
                <wp:extent cx="715420" cy="242114"/>
                <wp:effectExtent l="7937" t="0" r="16828" b="16827"/>
                <wp:wrapNone/>
                <wp:docPr id="3" name="Text Box 3"/>
                <wp:cNvGraphicFramePr/>
                <a:graphic xmlns:a="http://schemas.openxmlformats.org/drawingml/2006/main">
                  <a:graphicData uri="http://schemas.microsoft.com/office/word/2010/wordprocessingShape">
                    <wps:wsp>
                      <wps:cNvSpPr txBox="1"/>
                      <wps:spPr>
                        <a:xfrm rot="5400000">
                          <a:off x="0" y="0"/>
                          <a:ext cx="715420" cy="242114"/>
                        </a:xfrm>
                        <a:prstGeom prst="rect">
                          <a:avLst/>
                        </a:prstGeom>
                        <a:solidFill>
                          <a:schemeClr val="lt1"/>
                        </a:solidFill>
                        <a:ln w="6350">
                          <a:solidFill>
                            <a:prstClr val="black"/>
                          </a:solidFill>
                        </a:ln>
                      </wps:spPr>
                      <wps:txbx>
                        <w:txbxContent>
                          <w:p w14:paraId="5F20CB28" w14:textId="2DD0472A" w:rsidR="00DA3F9A" w:rsidRDefault="0047554F">
                            <w:r>
                              <w:t>MARGIN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7084D" id="Text Box 3" o:spid="_x0000_s1047" type="#_x0000_t202" style="position:absolute;margin-left:-26.9pt;margin-top:3.35pt;width:56.35pt;height:19.05pt;rotation:90;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ZjlPwIAAJEEAAAOAAAAZHJzL2Uyb0RvYy54bWysVE1v2zAMvQ/YfxB0XxxnTrsZcYosRYYB&#10;QVsgHXpWZDkWJouapMTOfv0o2flot9OwHASKfH4iH8nM7rpGkYOwToIuaDoaUyI0h1LqXUG/P68+&#10;fKLEeaZLpkCLgh6Fo3fz9+9mrcnFBGpQpbAESbTLW1PQ2nuTJ4njtWiYG4ERGoMV2IZ5vNpdUlrW&#10;Inujksl4fJO0YEtjgQvn0HvfB+k88leV4P6xqpzwRBUUc/PxtPHchjOZz1i+s8zUkg9psH/IomFS&#10;46NnqnvmGdlb+QdVI7kFB5UfcWgSqCrJRawBq0nHb6rZ1MyIWAuK48xZJvf/aPnDYWOeLPHdF+iw&#10;gUGQ1rjcoTPU01W2IRZQt2k2Dr9YJeZNEI2CHs8iis4Tjs7bdJpNMMIxNMkmaZoFzqSnCpTGOv9V&#10;QEOCUVCLPYqk7LB2voeeIAHuQMlyJZWKlzAXYqksOTDsqPIxYSR/hVKatAW9+Tjts30VC9Tn77eK&#10;8R9Delco5FMac74IESzfbTsiSxQpjk1wbaE8onhRHyzZGb6SyL9mzj8xi4OETlwO/4hHpQCTgsGi&#10;pAb762/+gMf+YpSSFgezoO7nnllBifqmsfOf0yxDWh8v2fQ2aG2vI9vriN43S0Cl0phdNAPeq5NZ&#10;WWhecIcW4VUMMc3x7YL6k7n0/brgDnKxWEQQzq5hfq03hgfqU1efuxdmzdBXjwPxAKcRZvmb9vbY&#10;8KWGxd5DJWPvL6oO+uPcx+kZdjQs1vU9oi7/JPPfAAAA//8DAFBLAwQUAAYACAAAACEA1c8lwd8A&#10;AAAJAQAADwAAAGRycy9kb3ducmV2LnhtbEyPwU7DMAyG70i8Q2QkbluablRTaToNJLghxJgEx6wJ&#10;abXEqZp07d4ec2In2/Kn35+r7ewdO5shdgEliGUGzGATdIdWwuHzZbEBFpNCrVxAI+FiImzr25tK&#10;lTpM+GHO+2QZhWAslYQ2pb7kPDat8SouQ2+Qdj9h8CrROFiuBzVRuHc8z7KCe9UhXWhVb55b05z2&#10;o5dwstPb6/gk7OV9d/hu5rVYfa2dlPd38+4RWDJz+ofhT5/UoSanYxhRR+YkLETxQCg1q6wARkQu&#10;qB4lbHIBvK749Qf1LwAAAP//AwBQSwECLQAUAAYACAAAACEAtoM4kv4AAADhAQAAEwAAAAAAAAAA&#10;AAAAAAAAAAAAW0NvbnRlbnRfVHlwZXNdLnhtbFBLAQItABQABgAIAAAAIQA4/SH/1gAAAJQBAAAL&#10;AAAAAAAAAAAAAAAAAC8BAABfcmVscy8ucmVsc1BLAQItABQABgAIAAAAIQAxUZjlPwIAAJEEAAAO&#10;AAAAAAAAAAAAAAAAAC4CAABkcnMvZTJvRG9jLnhtbFBLAQItABQABgAIAAAAIQDVzyXB3wAAAAkB&#10;AAAPAAAAAAAAAAAAAAAAAJkEAABkcnMvZG93bnJldi54bWxQSwUGAAAAAAQABADzAAAApQUAAAAA&#10;" fillcolor="white [3201]" strokeweight=".5pt">
                <v:textbox>
                  <w:txbxContent>
                    <w:p w14:paraId="5F20CB28" w14:textId="2DD0472A" w:rsidR="00DA3F9A" w:rsidRDefault="0047554F">
                      <w:r>
                        <w:t>MARGIN</w:t>
                      </w:r>
                    </w:p>
                  </w:txbxContent>
                </v:textbox>
                <w10:wrap anchorx="margin"/>
              </v:shape>
            </w:pict>
          </mc:Fallback>
        </mc:AlternateContent>
      </w:r>
      <w:bookmarkEnd w:id="5"/>
      <w:r w:rsidR="00BC57CE">
        <w:rPr>
          <w:rFonts w:ascii="Arial" w:hAnsi="Arial" w:cs="Arial"/>
        </w:rPr>
        <w:tab/>
      </w:r>
      <w:r w:rsidR="00A1505B">
        <w:rPr>
          <w:rFonts w:ascii="Arial" w:hAnsi="Arial" w:cs="Arial"/>
        </w:rPr>
        <w:tab/>
      </w:r>
      <w:r w:rsidR="00F7131F">
        <w:rPr>
          <w:rFonts w:ascii="Arial" w:hAnsi="Arial" w:cs="Arial"/>
        </w:rPr>
        <w:tab/>
      </w:r>
      <w:r w:rsidR="00DD3191">
        <w:rPr>
          <w:rFonts w:ascii="Arial" w:hAnsi="Arial" w:cs="Arial"/>
        </w:rPr>
        <w:tab/>
      </w:r>
    </w:p>
    <w:p w14:paraId="175C0DCB" w14:textId="6D12A3A6" w:rsidR="00836BEE" w:rsidRDefault="00DA3F9A" w:rsidP="00DD3191">
      <w:pPr>
        <w:tabs>
          <w:tab w:val="left" w:pos="1728"/>
          <w:tab w:val="left" w:pos="6600"/>
        </w:tabs>
      </w:pPr>
      <w:r w:rsidRPr="0057096C">
        <w:rPr>
          <w:rFonts w:ascii="Arial" w:hAnsi="Arial" w:cs="Arial"/>
          <w:noProof/>
        </w:rPr>
        <mc:AlternateContent>
          <mc:Choice Requires="wps">
            <w:drawing>
              <wp:anchor distT="45720" distB="45720" distL="114300" distR="114300" simplePos="0" relativeHeight="251660288" behindDoc="0" locked="0" layoutInCell="1" allowOverlap="1" wp14:anchorId="27BE73D4" wp14:editId="5F06EAE9">
                <wp:simplePos x="0" y="0"/>
                <wp:positionH relativeFrom="margin">
                  <wp:posOffset>-464185</wp:posOffset>
                </wp:positionH>
                <wp:positionV relativeFrom="paragraph">
                  <wp:posOffset>261620</wp:posOffset>
                </wp:positionV>
                <wp:extent cx="1458595" cy="511810"/>
                <wp:effectExtent l="0" t="2857" r="24447" b="24448"/>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458595" cy="511810"/>
                        </a:xfrm>
                        <a:prstGeom prst="rect">
                          <a:avLst/>
                        </a:prstGeom>
                        <a:solidFill>
                          <a:srgbClr val="FFFFFF"/>
                        </a:solidFill>
                        <a:ln w="9525">
                          <a:solidFill>
                            <a:srgbClr val="000000"/>
                          </a:solidFill>
                          <a:miter lim="800000"/>
                          <a:headEnd/>
                          <a:tailEnd/>
                        </a:ln>
                      </wps:spPr>
                      <wps:txbx>
                        <w:txbxContent>
                          <w:p w14:paraId="1E6D92C3" w14:textId="1A41223F" w:rsidR="0057096C" w:rsidRDefault="00AC49FA" w:rsidP="00AC49FA">
                            <w:pPr>
                              <w:jc w:val="center"/>
                            </w:pPr>
                            <w:r>
                              <w:t>P</w:t>
                            </w:r>
                            <w:r w:rsidR="00710129">
                              <w:t>RIMARY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E73D4" id="_x0000_s1048" type="#_x0000_t202" style="position:absolute;margin-left:-36.55pt;margin-top:20.6pt;width:114.85pt;height:40.3pt;rotation:-90;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PWJHgIAADYEAAAOAAAAZHJzL2Uyb0RvYy54bWysk82O0zAQx+9IvIPlO01TNUsbNV0tXYqQ&#10;lg9p4QEcx2ksHI+x3SbL0zOelrYs4oLIwfJ4nL9nfjOzuh17ww7KBw224vlkypmyEhptdxX/+mX7&#10;asFZiMI2woBVFX9Sgd+uX75YDa5UM+jANMozFLGhHFzFuxhdmWVBdqoXYQJOWXS24HsR0fS7rPFi&#10;QPXeZLPp9CYbwDfOg1Qh4On90cnXpN+2SsZPbRtUZKbiGFuk1dNapzVbr0S588J1Wp7CEP8QRS+0&#10;xUfPUvciCrb3+g+pXksPAdo4kdBn0LZaKsoBs8mnz7J57IRTlAvCCe6MKfw/Wfnx8Og+exbHNzBi&#10;ASmJ4B5AfgvMwqYTdqfuvIehU6LBh/OELBtcKE+/JtShDEmkHj5Ag0UW+wgkNLa+Zx6Qen6D1cKP&#10;jjFtho9hPZ7ONVBjZDJFMC8WxbLgTKKvyPNFTkXKRJnEEmLnQ3ynoGdpU3GPNSZVcXgIMQV3uZKu&#10;BzC62WpjyPC7emM8Owjshy19lM+za8ayoeLLYlYcefxVgnL6FeBvL/U6YmMb3Vd8ccycWi1RfGsb&#10;2kehzXGPIRt7wppIHpnGsR6ZbpAJQU+Ya2ieEDQhRXw4eEigA/+DswGbuOLh+154xZl5b7FYy3w+&#10;T11Pxrx4PUPDX3vqa4+wEqUqHjk7bjeRJiWBs3CHRW01Ab5EcooZm5O4nwYpdf+1Tbcu477+CQAA&#10;//8DAFBLAwQUAAYACAAAACEAkZ/+o94AAAAIAQAADwAAAGRycy9kb3ducmV2LnhtbEyPzU7DMBCE&#10;70i8g7VI3FqnDZQS4lQIib9DhSgc4LZNliRqvLZstw1vz3KC4+yMZr8pV6Md1IFC7B0bmE0zUMS1&#10;a3puDby/3U+WoGJCbnBwTAa+KcKqOj0psWjckV/psEmtkhKOBRroUvKF1rHuyGKcOk8s3pcLFpPI&#10;0Oom4FHK7aDnWbbQFnuWDx16uuuo3m321sBL+FjXu/Hpk/1Vi/zgvV4/Phtzfjbe3oBKNKa/MPzi&#10;CzpUwrR1e26iGkRfStDAJM8vQIm/nM9AbeV+vchBV6X+P6D6AQAA//8DAFBLAQItABQABgAIAAAA&#10;IQC2gziS/gAAAOEBAAATAAAAAAAAAAAAAAAAAAAAAABbQ29udGVudF9UeXBlc10ueG1sUEsBAi0A&#10;FAAGAAgAAAAhADj9If/WAAAAlAEAAAsAAAAAAAAAAAAAAAAALwEAAF9yZWxzLy5yZWxzUEsBAi0A&#10;FAAGAAgAAAAhAICw9YkeAgAANgQAAA4AAAAAAAAAAAAAAAAALgIAAGRycy9lMm9Eb2MueG1sUEsB&#10;Ai0AFAAGAAgAAAAhAJGf/qPeAAAACAEAAA8AAAAAAAAAAAAAAAAAeAQAAGRycy9kb3ducmV2Lnht&#10;bFBLBQYAAAAABAAEAPMAAACDBQAAAAA=&#10;">
                <v:textbox>
                  <w:txbxContent>
                    <w:p w14:paraId="1E6D92C3" w14:textId="1A41223F" w:rsidR="0057096C" w:rsidRDefault="00AC49FA" w:rsidP="00AC49FA">
                      <w:pPr>
                        <w:jc w:val="center"/>
                      </w:pPr>
                      <w:r>
                        <w:t>P</w:t>
                      </w:r>
                      <w:r w:rsidR="00710129">
                        <w:t>RIMARY ACTIVITIES</w:t>
                      </w:r>
                    </w:p>
                  </w:txbxContent>
                </v:textbox>
                <w10:wrap type="square" anchorx="margin"/>
              </v:shape>
            </w:pict>
          </mc:Fallback>
        </mc:AlternateContent>
      </w:r>
      <w:r w:rsidR="00BC57CE">
        <w:tab/>
      </w:r>
      <w:r w:rsidR="00DD3191">
        <w:tab/>
      </w:r>
    </w:p>
    <w:p w14:paraId="000C0B8B" w14:textId="10BF2656" w:rsidR="001321E6" w:rsidRDefault="0050669C" w:rsidP="00732BD2">
      <w:r>
        <w:rPr>
          <w:noProof/>
        </w:rPr>
        <mc:AlternateContent>
          <mc:Choice Requires="wps">
            <w:drawing>
              <wp:anchor distT="45720" distB="45720" distL="114300" distR="114300" simplePos="0" relativeHeight="251665408" behindDoc="0" locked="0" layoutInCell="1" allowOverlap="1" wp14:anchorId="7CB0EE2E" wp14:editId="187B9B2D">
                <wp:simplePos x="0" y="0"/>
                <wp:positionH relativeFrom="margin">
                  <wp:align>left</wp:align>
                </wp:positionH>
                <wp:positionV relativeFrom="paragraph">
                  <wp:posOffset>975360</wp:posOffset>
                </wp:positionV>
                <wp:extent cx="5509260" cy="332740"/>
                <wp:effectExtent l="0" t="0" r="15240" b="101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260" cy="332740"/>
                        </a:xfrm>
                        <a:prstGeom prst="rect">
                          <a:avLst/>
                        </a:prstGeom>
                        <a:solidFill>
                          <a:srgbClr val="FFFFFF"/>
                        </a:solidFill>
                        <a:ln w="9525">
                          <a:solidFill>
                            <a:srgbClr val="000000"/>
                          </a:solidFill>
                          <a:miter lim="800000"/>
                          <a:headEnd/>
                          <a:tailEnd/>
                        </a:ln>
                      </wps:spPr>
                      <wps:txbx>
                        <w:txbxContent>
                          <w:p w14:paraId="577A7ADB" w14:textId="014BDE7C" w:rsidR="0050669C" w:rsidRDefault="0043048F">
                            <w:r>
                              <w:t xml:space="preserve">Table 3 Value Chain Analysis </w:t>
                            </w:r>
                            <w:r w:rsidR="00732BD2">
                              <w:t>(</w:t>
                            </w:r>
                            <w:proofErr w:type="spellStart"/>
                            <w:r w:rsidR="00732BD2">
                              <w:t>Stobierski</w:t>
                            </w:r>
                            <w:proofErr w:type="spellEnd"/>
                            <w:r w:rsidR="00732BD2">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0EE2E" id="_x0000_s1049" type="#_x0000_t202" style="position:absolute;margin-left:0;margin-top:76.8pt;width:433.8pt;height:26.2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6ALFgIAACcEAAAOAAAAZHJzL2Uyb0RvYy54bWysk99v2yAQx98n7X9AvC923KRtrDhVly7T&#10;pO6H1O0POGMco2GOAYnd/fU7SJpG3fYyjQfEcfDl7nPH8mbsNdtL5xWaik8nOWfSCGyU2Vb829fN&#10;m2vOfADTgEYjK/4oPb9ZvX61HGwpC+xQN9IxEjG+HGzFuxBsmWVedLIHP0ErDTlbdD0EMt02axwM&#10;pN7rrMjzy2xA11iHQnpPu3cHJ18l/baVInxuWy8D0xWn2EKaXZrrOGerJZRbB7ZT4hgG/EMUPShD&#10;j56k7iAA2zn1m1SvhEOPbZgI7DNsWyVkyoGymeYvsnnowMqUC8Hx9oTJ/z9Z8Wn/YL84Fsa3OFIB&#10;UxLe3qP47pnBdQdmK2+dw6GT0NDD04gsG6wvj1cjal/6KFIPH7GhIsMuYBIaW9dHKpQnI3UqwOMJ&#10;uhwDE7Q5n+eL4pJcgnwXF8XVLFUlg/LptnU+vJfYs7iouKOiJnXY3/sQo4Hy6Uh8zKNWzUZpnQy3&#10;rdfasT1QA2zSSAm8OKYNGyq+mBfzA4C/SuRp/EmiV4E6Wau+4tenQ1BGbO9Mk/osgNKHNYWszZFj&#10;RHeAGMZ6ZKohyEV8IXKtsXkksg4PnUs/jRYdup+cDdS1Ffc/duAkZ/qDoeospjPCx0IyZvOrggx3&#10;7qnPPWAESVU8cHZYrkP6GhGcwVuqYqsS4OdIjjFTNybux58T2/3cTqee//fqFwAAAP//AwBQSwME&#10;FAAGAAgAAAAhAF+rs0LeAAAACAEAAA8AAABkcnMvZG93bnJldi54bWxMj81OwzAQhO9IvIO1SFwQ&#10;tWnBDSFOhZBAcIO2gqsbb5MI/wTbTcPbs5zgtrszmv2mWk3OshFj6oNXcDUTwNA3wfS+VbDdPF4W&#10;wFLW3mgbPCr4xgSr+vSk0qUJR/+G4zq3jEJ8KrWCLueh5Dw1HTqdZmFAT9o+RKczrbHlJuojhTvL&#10;50JI7nTv6UOnB3zosPlcH5yC4vp5/Egvi9f3Ru7tbb5Yjk9fUanzs+n+DljGKf+Z4Ref0KEmpl04&#10;eJOYVUBFMl1vFhIYyYVc0rBTMBdSAK8r/r9A/QMAAP//AwBQSwECLQAUAAYACAAAACEAtoM4kv4A&#10;AADhAQAAEwAAAAAAAAAAAAAAAAAAAAAAW0NvbnRlbnRfVHlwZXNdLnhtbFBLAQItABQABgAIAAAA&#10;IQA4/SH/1gAAAJQBAAALAAAAAAAAAAAAAAAAAC8BAABfcmVscy8ucmVsc1BLAQItABQABgAIAAAA&#10;IQAqP6ALFgIAACcEAAAOAAAAAAAAAAAAAAAAAC4CAABkcnMvZTJvRG9jLnhtbFBLAQItABQABgAI&#10;AAAAIQBfq7NC3gAAAAgBAAAPAAAAAAAAAAAAAAAAAHAEAABkcnMvZG93bnJldi54bWxQSwUGAAAA&#10;AAQABADzAAAAewUAAAAA&#10;">
                <v:textbox>
                  <w:txbxContent>
                    <w:p w14:paraId="577A7ADB" w14:textId="014BDE7C" w:rsidR="0050669C" w:rsidRDefault="0043048F">
                      <w:r>
                        <w:t xml:space="preserve">Table 3 Value Chain Analysis </w:t>
                      </w:r>
                      <w:r w:rsidR="00732BD2">
                        <w:t>(</w:t>
                      </w:r>
                      <w:proofErr w:type="spellStart"/>
                      <w:r w:rsidR="00732BD2">
                        <w:t>Stobierski</w:t>
                      </w:r>
                      <w:proofErr w:type="spellEnd"/>
                      <w:r w:rsidR="00732BD2">
                        <w:t>, 2020)</w:t>
                      </w:r>
                    </w:p>
                  </w:txbxContent>
                </v:textbox>
                <w10:wrap type="square" anchorx="margin"/>
              </v:shape>
            </w:pict>
          </mc:Fallback>
        </mc:AlternateContent>
      </w:r>
    </w:p>
    <w:p w14:paraId="1C24833A" w14:textId="77777777" w:rsidR="00130C8D" w:rsidRDefault="00130C8D" w:rsidP="00130C8D"/>
    <w:p w14:paraId="7381648F" w14:textId="77777777" w:rsidR="00665120" w:rsidRDefault="00665120" w:rsidP="00130C8D"/>
    <w:p w14:paraId="5C8C25B0" w14:textId="42F75D8B" w:rsidR="00665120" w:rsidRDefault="00665120" w:rsidP="00665120">
      <w:pPr>
        <w:spacing w:line="360" w:lineRule="auto"/>
        <w:rPr>
          <w:rFonts w:ascii="Arial" w:hAnsi="Arial" w:cs="Arial"/>
        </w:rPr>
      </w:pPr>
      <w:r w:rsidRPr="00665120">
        <w:rPr>
          <w:rFonts w:ascii="Arial" w:hAnsi="Arial" w:cs="Arial"/>
        </w:rPr>
        <w:lastRenderedPageBreak/>
        <w:t xml:space="preserve">Value chain analysis involves </w:t>
      </w:r>
      <w:r w:rsidRPr="00665120">
        <w:rPr>
          <w:rFonts w:ascii="Arial" w:hAnsi="Arial" w:cs="Arial"/>
          <w:b/>
          <w:bCs/>
        </w:rPr>
        <w:t>evaluating each activity within a company's value chain to identify opportunities for improvement</w:t>
      </w:r>
      <w:r w:rsidRPr="00665120">
        <w:rPr>
          <w:rFonts w:ascii="Arial" w:hAnsi="Arial" w:cs="Arial"/>
        </w:rPr>
        <w:t>. By assessing how each step contributes to the final product or service's value, businesses can reali</w:t>
      </w:r>
      <w:r>
        <w:rPr>
          <w:rFonts w:ascii="Arial" w:hAnsi="Arial" w:cs="Arial"/>
        </w:rPr>
        <w:t>s</w:t>
      </w:r>
      <w:r w:rsidRPr="00665120">
        <w:rPr>
          <w:rFonts w:ascii="Arial" w:hAnsi="Arial" w:cs="Arial"/>
        </w:rPr>
        <w:t>e competitive advantages such as cost reduction or product differentiation. Improving the efficiency of primary activities can lead to cost reduction while investing in secondary activities like research and development or marketing can enhance product differentiation. Additionally, enhancing the performance of secondary activities often benefits primary activities</w:t>
      </w:r>
      <w:r w:rsidR="00550E00">
        <w:rPr>
          <w:rFonts w:ascii="Arial" w:hAnsi="Arial" w:cs="Arial"/>
        </w:rPr>
        <w:t>.</w:t>
      </w:r>
      <w:r w:rsidR="00177C2F">
        <w:rPr>
          <w:rFonts w:ascii="Arial" w:hAnsi="Arial" w:cs="Arial"/>
        </w:rPr>
        <w:t xml:space="preserve"> (</w:t>
      </w:r>
      <w:proofErr w:type="spellStart"/>
      <w:r w:rsidR="00177C2F">
        <w:rPr>
          <w:rFonts w:ascii="Arial" w:hAnsi="Arial" w:cs="Arial"/>
        </w:rPr>
        <w:t>Stobierski</w:t>
      </w:r>
      <w:proofErr w:type="spellEnd"/>
      <w:r w:rsidR="00177C2F">
        <w:rPr>
          <w:rFonts w:ascii="Arial" w:hAnsi="Arial" w:cs="Arial"/>
        </w:rPr>
        <w:t>, 2020)</w:t>
      </w:r>
      <w:r w:rsidRPr="00665120">
        <w:rPr>
          <w:rFonts w:ascii="Arial" w:hAnsi="Arial" w:cs="Arial"/>
        </w:rPr>
        <w:t>.</w:t>
      </w:r>
    </w:p>
    <w:p w14:paraId="45B669BA" w14:textId="3E1E42E6" w:rsidR="000659D2" w:rsidRPr="00665120" w:rsidRDefault="00F701BB" w:rsidP="00665120">
      <w:pPr>
        <w:spacing w:line="360" w:lineRule="auto"/>
        <w:rPr>
          <w:rFonts w:ascii="Arial" w:hAnsi="Arial" w:cs="Arial"/>
        </w:rPr>
      </w:pPr>
      <w:r>
        <w:rPr>
          <w:rFonts w:ascii="Arial" w:hAnsi="Arial" w:cs="Arial"/>
        </w:rPr>
        <w:t>Lastly</w:t>
      </w:r>
      <w:r w:rsidR="002936AA">
        <w:rPr>
          <w:rFonts w:ascii="Arial" w:hAnsi="Arial" w:cs="Arial"/>
        </w:rPr>
        <w:t xml:space="preserve">, </w:t>
      </w:r>
      <w:r w:rsidR="000659D2">
        <w:rPr>
          <w:rFonts w:ascii="Arial" w:hAnsi="Arial" w:cs="Arial"/>
        </w:rPr>
        <w:t>Stakeholder Analysis will uncover the</w:t>
      </w:r>
      <w:r w:rsidR="002936AA">
        <w:rPr>
          <w:rFonts w:ascii="Arial" w:hAnsi="Arial" w:cs="Arial"/>
        </w:rPr>
        <w:t xml:space="preserve"> </w:t>
      </w:r>
      <w:r w:rsidR="002936AA" w:rsidRPr="002936AA">
        <w:rPr>
          <w:rFonts w:ascii="Arial" w:hAnsi="Arial" w:cs="Arial"/>
        </w:rPr>
        <w:t xml:space="preserve">process of collecting information about any person </w:t>
      </w:r>
      <w:r w:rsidR="002936AA">
        <w:rPr>
          <w:rFonts w:ascii="Arial" w:hAnsi="Arial" w:cs="Arial"/>
        </w:rPr>
        <w:t>who</w:t>
      </w:r>
      <w:r w:rsidR="002936AA" w:rsidRPr="002936AA">
        <w:rPr>
          <w:rFonts w:ascii="Arial" w:hAnsi="Arial" w:cs="Arial"/>
        </w:rPr>
        <w:t xml:space="preserve"> will be impacted by </w:t>
      </w:r>
      <w:r w:rsidR="002936AA">
        <w:rPr>
          <w:rFonts w:ascii="Arial" w:hAnsi="Arial" w:cs="Arial"/>
        </w:rPr>
        <w:t>the organisation</w:t>
      </w:r>
      <w:r w:rsidR="002936AA" w:rsidRPr="002936AA">
        <w:rPr>
          <w:rFonts w:ascii="Arial" w:hAnsi="Arial" w:cs="Arial"/>
        </w:rPr>
        <w:t xml:space="preserve">. Conducting a stakeholder analysis will enable </w:t>
      </w:r>
      <w:r w:rsidR="003E246D">
        <w:rPr>
          <w:rFonts w:ascii="Arial" w:hAnsi="Arial" w:cs="Arial"/>
        </w:rPr>
        <w:t xml:space="preserve">the </w:t>
      </w:r>
      <w:r w:rsidR="002936AA">
        <w:rPr>
          <w:rFonts w:ascii="Arial" w:hAnsi="Arial" w:cs="Arial"/>
        </w:rPr>
        <w:t>identification of</w:t>
      </w:r>
      <w:r w:rsidR="003E246D">
        <w:rPr>
          <w:rFonts w:ascii="Arial" w:hAnsi="Arial" w:cs="Arial"/>
        </w:rPr>
        <w:t xml:space="preserve"> all</w:t>
      </w:r>
      <w:r w:rsidR="002936AA" w:rsidRPr="002936AA">
        <w:rPr>
          <w:rFonts w:ascii="Arial" w:hAnsi="Arial" w:cs="Arial"/>
        </w:rPr>
        <w:t xml:space="preserve"> stakeholders as well as their needs and expectations</w:t>
      </w:r>
      <w:r w:rsidR="002936AA">
        <w:rPr>
          <w:rFonts w:ascii="Arial" w:hAnsi="Arial" w:cs="Arial"/>
        </w:rPr>
        <w:t>.</w:t>
      </w:r>
    </w:p>
    <w:p w14:paraId="078EB2B9" w14:textId="77777777" w:rsidR="00665120" w:rsidRPr="00665120" w:rsidRDefault="00665120" w:rsidP="00665120">
      <w:pPr>
        <w:rPr>
          <w:vanish/>
        </w:rPr>
      </w:pPr>
      <w:r w:rsidRPr="00665120">
        <w:rPr>
          <w:vanish/>
        </w:rPr>
        <w:t>Top of Form</w:t>
      </w:r>
    </w:p>
    <w:p w14:paraId="62D90C01" w14:textId="77777777" w:rsidR="00665120" w:rsidRPr="00130C8D" w:rsidRDefault="00665120" w:rsidP="00130C8D"/>
    <w:p w14:paraId="3BCF98C3" w14:textId="66F70A63" w:rsidR="00762233" w:rsidRDefault="008A0FD2" w:rsidP="00B3355C">
      <w:pPr>
        <w:pStyle w:val="Heading1"/>
        <w:spacing w:line="360" w:lineRule="auto"/>
        <w:rPr>
          <w:rFonts w:ascii="Arial" w:hAnsi="Arial" w:cs="Arial"/>
          <w:sz w:val="22"/>
          <w:szCs w:val="22"/>
        </w:rPr>
      </w:pPr>
      <w:bookmarkStart w:id="6" w:name="_Toc159882301"/>
      <w:r w:rsidRPr="008A0FD2">
        <w:rPr>
          <w:rFonts w:ascii="Arial" w:hAnsi="Arial" w:cs="Arial"/>
        </w:rPr>
        <w:t>Stakeholder Analysis</w:t>
      </w:r>
      <w:bookmarkEnd w:id="6"/>
    </w:p>
    <w:p w14:paraId="0E3BB73D" w14:textId="6906336E" w:rsidR="00B3355C" w:rsidRPr="00B3355C" w:rsidRDefault="00B3355C" w:rsidP="00B3355C">
      <w:pPr>
        <w:spacing w:line="360" w:lineRule="auto"/>
        <w:rPr>
          <w:rFonts w:ascii="Arial" w:hAnsi="Arial" w:cs="Arial"/>
        </w:rPr>
      </w:pPr>
      <w:r w:rsidRPr="00B3355C">
        <w:rPr>
          <w:rFonts w:ascii="Arial" w:hAnsi="Arial" w:cs="Arial"/>
        </w:rPr>
        <w:t xml:space="preserve">A stakeholder analysis is a crucial process aimed at </w:t>
      </w:r>
      <w:r w:rsidRPr="00B3355C">
        <w:rPr>
          <w:rFonts w:ascii="Arial" w:hAnsi="Arial" w:cs="Arial"/>
          <w:b/>
          <w:bCs/>
        </w:rPr>
        <w:t>identifying and evaluating the significance of key stakeholders</w:t>
      </w:r>
      <w:r w:rsidRPr="00B3355C">
        <w:rPr>
          <w:rFonts w:ascii="Arial" w:hAnsi="Arial" w:cs="Arial"/>
        </w:rPr>
        <w:t>.</w:t>
      </w:r>
      <w:r w:rsidR="00B240F5">
        <w:rPr>
          <w:rFonts w:ascii="Arial" w:hAnsi="Arial" w:cs="Arial"/>
        </w:rPr>
        <w:t xml:space="preserve"> </w:t>
      </w:r>
      <w:r w:rsidRPr="00B3355C">
        <w:rPr>
          <w:rFonts w:ascii="Arial" w:hAnsi="Arial" w:cs="Arial"/>
        </w:rPr>
        <w:t>The analysis involves several steps: first, identifying all potential stakeholders, then prioriti</w:t>
      </w:r>
      <w:r w:rsidR="00B240F5">
        <w:rPr>
          <w:rFonts w:ascii="Arial" w:hAnsi="Arial" w:cs="Arial"/>
        </w:rPr>
        <w:t>s</w:t>
      </w:r>
      <w:r w:rsidRPr="00B3355C">
        <w:rPr>
          <w:rFonts w:ascii="Arial" w:hAnsi="Arial" w:cs="Arial"/>
        </w:rPr>
        <w:t>ing them based on their level of interest and influence</w:t>
      </w:r>
      <w:r w:rsidR="00BB093D">
        <w:rPr>
          <w:rFonts w:ascii="Arial" w:hAnsi="Arial" w:cs="Arial"/>
        </w:rPr>
        <w:t xml:space="preserve"> (Institute Project Management, 2022).</w:t>
      </w:r>
      <w:r w:rsidRPr="00B3355C">
        <w:rPr>
          <w:rFonts w:ascii="Arial" w:hAnsi="Arial" w:cs="Arial"/>
        </w:rPr>
        <w:t xml:space="preserve">. </w:t>
      </w:r>
      <w:r w:rsidRPr="00B3355C">
        <w:rPr>
          <w:rFonts w:ascii="Arial" w:hAnsi="Arial" w:cs="Arial"/>
          <w:vanish/>
        </w:rPr>
        <w:t>Top of Form</w:t>
      </w:r>
    </w:p>
    <w:p w14:paraId="27434B1B" w14:textId="70D217BA" w:rsidR="00917B68" w:rsidRPr="00917B68" w:rsidRDefault="00917B68" w:rsidP="00917B68">
      <w:pPr>
        <w:spacing w:line="360" w:lineRule="auto"/>
        <w:rPr>
          <w:rFonts w:ascii="Arial" w:hAnsi="Arial" w:cs="Arial"/>
        </w:rPr>
      </w:pPr>
      <w:r w:rsidRPr="00917B68">
        <w:rPr>
          <w:rFonts w:ascii="Arial" w:hAnsi="Arial" w:cs="Arial"/>
        </w:rPr>
        <w:t>The four main stakeholder groups can be categori</w:t>
      </w:r>
      <w:r>
        <w:rPr>
          <w:rFonts w:ascii="Arial" w:hAnsi="Arial" w:cs="Arial"/>
        </w:rPr>
        <w:t>s</w:t>
      </w:r>
      <w:r w:rsidRPr="00917B68">
        <w:rPr>
          <w:rFonts w:ascii="Arial" w:hAnsi="Arial" w:cs="Arial"/>
        </w:rPr>
        <w:t>ed based on their level of influence and interest:</w:t>
      </w:r>
    </w:p>
    <w:p w14:paraId="5BA50913" w14:textId="04134DB7" w:rsidR="00917B68" w:rsidRPr="00917B68" w:rsidRDefault="00917B68" w:rsidP="00917B68">
      <w:pPr>
        <w:numPr>
          <w:ilvl w:val="0"/>
          <w:numId w:val="3"/>
        </w:numPr>
        <w:spacing w:line="360" w:lineRule="auto"/>
        <w:rPr>
          <w:rFonts w:ascii="Arial" w:hAnsi="Arial" w:cs="Arial"/>
        </w:rPr>
      </w:pPr>
      <w:r w:rsidRPr="00917B68">
        <w:rPr>
          <w:rFonts w:ascii="Arial" w:hAnsi="Arial" w:cs="Arial"/>
          <w:b/>
          <w:bCs/>
        </w:rPr>
        <w:t>High influence and high interest</w:t>
      </w:r>
      <w:r w:rsidRPr="00917B68">
        <w:rPr>
          <w:rFonts w:ascii="Arial" w:hAnsi="Arial" w:cs="Arial"/>
        </w:rPr>
        <w:t xml:space="preserve">: These stakeholders, such as key partners, have significant power and are highly interested in the project's success. Regular communication and collaboration are essential </w:t>
      </w:r>
      <w:r w:rsidR="00AC1AA2">
        <w:rPr>
          <w:rFonts w:ascii="Arial" w:hAnsi="Arial" w:cs="Arial"/>
        </w:rPr>
        <w:t>in</w:t>
      </w:r>
      <w:r w:rsidRPr="00917B68">
        <w:rPr>
          <w:rFonts w:ascii="Arial" w:hAnsi="Arial" w:cs="Arial"/>
        </w:rPr>
        <w:t xml:space="preserve"> this group.</w:t>
      </w:r>
    </w:p>
    <w:p w14:paraId="6559F591" w14:textId="77777777" w:rsidR="00917B68" w:rsidRPr="00917B68" w:rsidRDefault="00917B68" w:rsidP="00917B68">
      <w:pPr>
        <w:numPr>
          <w:ilvl w:val="0"/>
          <w:numId w:val="3"/>
        </w:numPr>
        <w:spacing w:line="360" w:lineRule="auto"/>
        <w:rPr>
          <w:rFonts w:ascii="Arial" w:hAnsi="Arial" w:cs="Arial"/>
        </w:rPr>
      </w:pPr>
      <w:r w:rsidRPr="00917B68">
        <w:rPr>
          <w:rFonts w:ascii="Arial" w:hAnsi="Arial" w:cs="Arial"/>
          <w:b/>
          <w:bCs/>
        </w:rPr>
        <w:t>High influence and low interest</w:t>
      </w:r>
      <w:r w:rsidRPr="00917B68">
        <w:rPr>
          <w:rFonts w:ascii="Arial" w:hAnsi="Arial" w:cs="Arial"/>
        </w:rPr>
        <w:t>: While these stakeholders can influence the project's outcome, they may not be actively engaged. It's important to keep them informed about project basics and involve high-power, high-interest stakeholders in managing the relationship with them. Regular updates on the project's progress should be provided to maintain their satisfaction.</w:t>
      </w:r>
    </w:p>
    <w:p w14:paraId="472EA972" w14:textId="77777777" w:rsidR="00917B68" w:rsidRPr="00917B68" w:rsidRDefault="00917B68" w:rsidP="00917B68">
      <w:pPr>
        <w:numPr>
          <w:ilvl w:val="0"/>
          <w:numId w:val="3"/>
        </w:numPr>
        <w:spacing w:line="360" w:lineRule="auto"/>
        <w:rPr>
          <w:rFonts w:ascii="Arial" w:hAnsi="Arial" w:cs="Arial"/>
        </w:rPr>
      </w:pPr>
      <w:r w:rsidRPr="00917B68">
        <w:rPr>
          <w:rFonts w:ascii="Arial" w:hAnsi="Arial" w:cs="Arial"/>
          <w:b/>
          <w:bCs/>
        </w:rPr>
        <w:t>Low influence and high interest</w:t>
      </w:r>
      <w:r w:rsidRPr="00917B68">
        <w:rPr>
          <w:rFonts w:ascii="Arial" w:hAnsi="Arial" w:cs="Arial"/>
        </w:rPr>
        <w:t>: Although they may not have approval authority, these stakeholders are interested in the project's progress. They should be informed about significant developments during the project, particularly as it progresses.</w:t>
      </w:r>
    </w:p>
    <w:p w14:paraId="64275839" w14:textId="77777777" w:rsidR="00917B68" w:rsidRDefault="00917B68" w:rsidP="00917B68">
      <w:pPr>
        <w:numPr>
          <w:ilvl w:val="0"/>
          <w:numId w:val="3"/>
        </w:numPr>
        <w:spacing w:line="360" w:lineRule="auto"/>
        <w:rPr>
          <w:rFonts w:ascii="Arial" w:hAnsi="Arial" w:cs="Arial"/>
        </w:rPr>
      </w:pPr>
      <w:r w:rsidRPr="00917B68">
        <w:rPr>
          <w:rFonts w:ascii="Arial" w:hAnsi="Arial" w:cs="Arial"/>
          <w:b/>
          <w:bCs/>
        </w:rPr>
        <w:t>Low influence and low interest</w:t>
      </w:r>
      <w:r w:rsidRPr="00917B68">
        <w:rPr>
          <w:rFonts w:ascii="Arial" w:hAnsi="Arial" w:cs="Arial"/>
        </w:rPr>
        <w:t xml:space="preserve">: These stakeholders have minimal impact on the project and may not be actively engaged. Depending on the project's size and complexity, they may receive periodic updates or be informed only at the project's </w:t>
      </w:r>
      <w:r w:rsidRPr="00917B68">
        <w:rPr>
          <w:rFonts w:ascii="Arial" w:hAnsi="Arial" w:cs="Arial"/>
        </w:rPr>
        <w:lastRenderedPageBreak/>
        <w:t>conclusion. However, it's essential to check in with them periodically to assess if they want to become more involved.</w:t>
      </w:r>
    </w:p>
    <w:p w14:paraId="05AC209B" w14:textId="15321857" w:rsidR="00786405" w:rsidRDefault="00786405" w:rsidP="00786405">
      <w:pPr>
        <w:spacing w:line="360" w:lineRule="auto"/>
        <w:ind w:left="360"/>
        <w:rPr>
          <w:rFonts w:ascii="Arial" w:hAnsi="Arial" w:cs="Arial"/>
        </w:rPr>
      </w:pPr>
      <w:r w:rsidRPr="00786405">
        <w:rPr>
          <w:rFonts w:ascii="Arial" w:hAnsi="Arial" w:cs="Arial"/>
        </w:rPr>
        <w:t>(Martins, 2024)</w:t>
      </w:r>
    </w:p>
    <w:p w14:paraId="7261561A" w14:textId="02B0EA81" w:rsidR="00C74143" w:rsidRDefault="00E23727" w:rsidP="00786405">
      <w:pPr>
        <w:spacing w:line="360" w:lineRule="auto"/>
        <w:ind w:left="360"/>
        <w:rPr>
          <w:rFonts w:ascii="Arial" w:hAnsi="Arial" w:cs="Arial"/>
        </w:rPr>
      </w:pPr>
      <w:r w:rsidRPr="00F04794">
        <w:rPr>
          <w:rFonts w:ascii="Arial" w:eastAsia="Times New Roman" w:hAnsi="Arial" w:cs="Arial"/>
          <w:noProof/>
          <w:sz w:val="36"/>
          <w:szCs w:val="36"/>
          <w:lang w:eastAsia="en-GB"/>
        </w:rPr>
        <mc:AlternateContent>
          <mc:Choice Requires="wps">
            <w:drawing>
              <wp:anchor distT="45720" distB="45720" distL="114300" distR="114300" simplePos="0" relativeHeight="251671552" behindDoc="0" locked="0" layoutInCell="1" allowOverlap="1" wp14:anchorId="799DEABD" wp14:editId="65F9C162">
                <wp:simplePos x="0" y="0"/>
                <wp:positionH relativeFrom="column">
                  <wp:posOffset>-548640</wp:posOffset>
                </wp:positionH>
                <wp:positionV relativeFrom="paragraph">
                  <wp:posOffset>2693670</wp:posOffset>
                </wp:positionV>
                <wp:extent cx="685800" cy="320040"/>
                <wp:effectExtent l="0" t="0" r="19050" b="2286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0040"/>
                        </a:xfrm>
                        <a:prstGeom prst="rect">
                          <a:avLst/>
                        </a:prstGeom>
                        <a:solidFill>
                          <a:srgbClr val="FFFFFF"/>
                        </a:solidFill>
                        <a:ln w="9525">
                          <a:solidFill>
                            <a:srgbClr val="000000"/>
                          </a:solidFill>
                          <a:miter lim="800000"/>
                          <a:headEnd/>
                          <a:tailEnd/>
                        </a:ln>
                      </wps:spPr>
                      <wps:txbx>
                        <w:txbxContent>
                          <w:p w14:paraId="7768F4E9" w14:textId="4B88C19F" w:rsidR="00F04794" w:rsidRPr="00E23727" w:rsidRDefault="00E23727">
                            <w:pPr>
                              <w:rPr>
                                <w:rFonts w:ascii="Arial" w:hAnsi="Arial" w:cs="Arial"/>
                              </w:rPr>
                            </w:pPr>
                            <w:r w:rsidRPr="00E23727">
                              <w:rPr>
                                <w:rFonts w:ascii="Arial" w:hAnsi="Arial" w:cs="Arial"/>
                              </w:rPr>
                              <w:t xml:space="preserve"> Power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DEABD" id="_x0000_s1050" type="#_x0000_t202" style="position:absolute;left:0;text-align:left;margin-left:-43.2pt;margin-top:212.1pt;width:54pt;height:25.2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vPFAIAACYEAAAOAAAAZHJzL2Uyb0RvYy54bWysU9tu2zAMfR+wfxD0vthJky414hRdugwD&#10;ugvQ7QNkWY6FyaJGKbG7ry8lp2nQbS/D9CCQonREnkOurofOsINCr8GWfDrJOVNWQq3truTfv23f&#10;LDnzQdhaGLCq5A/K8+v161er3hVqBi2YWiEjEOuL3pW8DcEVWeZlqzrhJ+CUpWAD2IlALu6yGkVP&#10;6J3JZnl+mfWAtUOQyns6vR2DfJ3wm0bJ8KVpvArMlJxyC2nHtFdxz9YrUexQuFbLYxriH7LohLb0&#10;6QnqVgTB9qh/g+q0RPDQhImELoOm0VKlGqiaaf6imvtWOJVqIXK8O9Hk/x+s/Hy4d1+RheEdDCRg&#10;KsK7O5A/PLOwaYXdqRtE6Fslavp4GinLeueL49NItS98BKn6T1CTyGIfIAENDXaRFaqTEToJ8HAi&#10;XQ2BSTq8XC6WOUUkhS5I0nkSJRPF02OHPnxQ0LFolBxJ0wQuDnc+xGRE8XQl/uXB6HqrjUkO7qqN&#10;QXYQpP82rZT/i2vGsr7kV4vZYqz/rxB5Wn+C6HSgRja6KzmVQ2tsrcjae1unNgtCm9GmlI090hiZ&#10;GzkMQzUwXRPHF/FxpLWC+oGIRRgblwaNjBbwF2c9NW3J/c+9QMWZ+WhJnKvpnOhjITnzxdsZOXge&#10;qc4jwkqCKnngbDQ3IU1GJM7CDYnY6ETwcybHnKkZE+/HwYndfu6nW8/jvX4EAAD//wMAUEsDBBQA&#10;BgAIAAAAIQDeQde+4AAAAAoBAAAPAAAAZHJzL2Rvd25yZXYueG1sTI/BTsMwDIbvSLxDZCQuaEtX&#10;oq6UphNCAsFtDATXrPHaisQpSdaVtyec4Gj70+/vrzezNWxCHwZHElbLDBhS6/RAnYS314dFCSxE&#10;RVoZRyjhGwNsmvOzWlXanegFp13sWAqhUCkJfYxjxXloe7QqLN2IlG4H562KafQd116dUrg1PM+y&#10;gls1UPrQqxHve2w/d0croRRP00d4vt6+t8XB3MSr9fT45aW8vJjvboFFnOMfDL/6SR2a5LR3R9KB&#10;GQmLshAJlSBykQNLRL4qgO3TYi0K4E3N/1dofgAAAP//AwBQSwECLQAUAAYACAAAACEAtoM4kv4A&#10;AADhAQAAEwAAAAAAAAAAAAAAAAAAAAAAW0NvbnRlbnRfVHlwZXNdLnhtbFBLAQItABQABgAIAAAA&#10;IQA4/SH/1gAAAJQBAAALAAAAAAAAAAAAAAAAAC8BAABfcmVscy8ucmVsc1BLAQItABQABgAIAAAA&#10;IQBiJNvPFAIAACYEAAAOAAAAAAAAAAAAAAAAAC4CAABkcnMvZTJvRG9jLnhtbFBLAQItABQABgAI&#10;AAAAIQDeQde+4AAAAAoBAAAPAAAAAAAAAAAAAAAAAG4EAABkcnMvZG93bnJldi54bWxQSwUGAAAA&#10;AAQABADzAAAAewUAAAAA&#10;">
                <v:textbox>
                  <w:txbxContent>
                    <w:p w14:paraId="7768F4E9" w14:textId="4B88C19F" w:rsidR="00F04794" w:rsidRPr="00E23727" w:rsidRDefault="00E23727">
                      <w:pPr>
                        <w:rPr>
                          <w:rFonts w:ascii="Arial" w:hAnsi="Arial" w:cs="Arial"/>
                        </w:rPr>
                      </w:pPr>
                      <w:r w:rsidRPr="00E23727">
                        <w:rPr>
                          <w:rFonts w:ascii="Arial" w:hAnsi="Arial" w:cs="Arial"/>
                        </w:rPr>
                        <w:t xml:space="preserve"> Power</w:t>
                      </w:r>
                    </w:p>
                  </w:txbxContent>
                </v:textbox>
                <w10:wrap type="square"/>
              </v:shape>
            </w:pict>
          </mc:Fallback>
        </mc:AlternateContent>
      </w:r>
      <w:r w:rsidR="00E317CD">
        <w:rPr>
          <w:rFonts w:ascii="Arial" w:hAnsi="Arial" w:cs="Arial"/>
        </w:rPr>
        <w:t>The position of the stakeholders of The IN</w:t>
      </w:r>
      <w:r w:rsidR="00B43C20">
        <w:rPr>
          <w:rFonts w:ascii="Arial" w:hAnsi="Arial" w:cs="Arial"/>
        </w:rPr>
        <w:t>KEY List is uncovered i</w:t>
      </w:r>
      <w:r w:rsidR="00C74143">
        <w:rPr>
          <w:rFonts w:ascii="Arial" w:hAnsi="Arial" w:cs="Arial"/>
        </w:rPr>
        <w:t>n below Table 3</w:t>
      </w:r>
      <w:r w:rsidR="00B43C20">
        <w:rPr>
          <w:rFonts w:ascii="Arial" w:hAnsi="Arial" w:cs="Arial"/>
        </w:rPr>
        <w:t>.</w:t>
      </w:r>
    </w:p>
    <w:tbl>
      <w:tblPr>
        <w:tblW w:w="8580" w:type="dxa"/>
        <w:tblCellMar>
          <w:left w:w="0" w:type="dxa"/>
          <w:right w:w="0" w:type="dxa"/>
        </w:tblCellMar>
        <w:tblLook w:val="0420" w:firstRow="1" w:lastRow="0" w:firstColumn="0" w:lastColumn="0" w:noHBand="0" w:noVBand="1"/>
      </w:tblPr>
      <w:tblGrid>
        <w:gridCol w:w="4290"/>
        <w:gridCol w:w="4290"/>
      </w:tblGrid>
      <w:tr w:rsidR="004C4409" w:rsidRPr="00815F6F" w14:paraId="34585F09" w14:textId="77777777" w:rsidTr="004C4409">
        <w:trPr>
          <w:trHeight w:val="2951"/>
        </w:trPr>
        <w:tc>
          <w:tcPr>
            <w:tcW w:w="4290" w:type="dxa"/>
            <w:tcBorders>
              <w:top w:val="single" w:sz="8" w:space="0" w:color="FFFFFF"/>
              <w:left w:val="single" w:sz="8" w:space="0" w:color="FFFFFF"/>
              <w:bottom w:val="single" w:sz="24" w:space="0" w:color="FFFFFF"/>
              <w:right w:val="single" w:sz="8" w:space="0" w:color="FFFFFF"/>
            </w:tcBorders>
            <w:shd w:val="clear" w:color="auto" w:fill="155767"/>
            <w:tcMar>
              <w:top w:w="72" w:type="dxa"/>
              <w:left w:w="144" w:type="dxa"/>
              <w:bottom w:w="72" w:type="dxa"/>
              <w:right w:w="144" w:type="dxa"/>
            </w:tcMar>
          </w:tcPr>
          <w:p w14:paraId="5862C751" w14:textId="1C7B36F4" w:rsidR="004C4409" w:rsidRPr="00442483" w:rsidRDefault="00D456D2" w:rsidP="003D7AEF">
            <w:pPr>
              <w:spacing w:after="0" w:line="240" w:lineRule="auto"/>
              <w:jc w:val="center"/>
              <w:rPr>
                <w:rFonts w:ascii="Arial" w:eastAsia="Times New Roman" w:hAnsi="Arial" w:cs="Arial"/>
                <w:color w:val="FFFFFF" w:themeColor="background1"/>
                <w:lang w:eastAsia="en-GB"/>
              </w:rPr>
            </w:pPr>
            <w:r w:rsidRPr="00442483">
              <w:rPr>
                <w:noProof/>
                <w:color w:val="FFFFFF" w:themeColor="background1"/>
              </w:rPr>
              <mc:AlternateContent>
                <mc:Choice Requires="wps">
                  <w:drawing>
                    <wp:anchor distT="0" distB="0" distL="114300" distR="114300" simplePos="0" relativeHeight="251667456" behindDoc="0" locked="0" layoutInCell="1" allowOverlap="1" wp14:anchorId="58107A45" wp14:editId="2AC141E1">
                      <wp:simplePos x="0" y="0"/>
                      <wp:positionH relativeFrom="column">
                        <wp:posOffset>-509270</wp:posOffset>
                      </wp:positionH>
                      <wp:positionV relativeFrom="paragraph">
                        <wp:posOffset>-46990</wp:posOffset>
                      </wp:positionV>
                      <wp:extent cx="579120" cy="4168140"/>
                      <wp:effectExtent l="0" t="0" r="11430" b="22860"/>
                      <wp:wrapNone/>
                      <wp:docPr id="5" name="object 3">
                        <a:extLst xmlns:a="http://schemas.openxmlformats.org/drawingml/2006/main">
                          <a:ext uri="{FF2B5EF4-FFF2-40B4-BE49-F238E27FC236}">
                            <a16:creationId xmlns:a16="http://schemas.microsoft.com/office/drawing/2014/main" id="{76C41333-C8A1-A8A8-4C74-582CA7BE40E2}"/>
                          </a:ext>
                        </a:extLst>
                      </wp:docPr>
                      <wp:cNvGraphicFramePr/>
                      <a:graphic xmlns:a="http://schemas.openxmlformats.org/drawingml/2006/main">
                        <a:graphicData uri="http://schemas.microsoft.com/office/word/2010/wordprocessingShape">
                          <wps:wsp>
                            <wps:cNvSpPr/>
                            <wps:spPr>
                              <a:xfrm>
                                <a:off x="0" y="0"/>
                                <a:ext cx="579120" cy="4168140"/>
                              </a:xfrm>
                              <a:custGeom>
                                <a:avLst/>
                                <a:gdLst/>
                                <a:ahLst/>
                                <a:cxnLst/>
                                <a:rect l="l" t="t" r="r" b="b"/>
                                <a:pathLst>
                                  <a:path w="609600" h="4724400">
                                    <a:moveTo>
                                      <a:pt x="0" y="748931"/>
                                    </a:moveTo>
                                    <a:lnTo>
                                      <a:pt x="304800" y="0"/>
                                    </a:lnTo>
                                    <a:lnTo>
                                      <a:pt x="609600" y="748931"/>
                                    </a:lnTo>
                                    <a:lnTo>
                                      <a:pt x="425640" y="748931"/>
                                    </a:lnTo>
                                    <a:lnTo>
                                      <a:pt x="425640" y="4724400"/>
                                    </a:lnTo>
                                    <a:lnTo>
                                      <a:pt x="183959" y="4724400"/>
                                    </a:lnTo>
                                    <a:lnTo>
                                      <a:pt x="183959" y="748931"/>
                                    </a:lnTo>
                                    <a:lnTo>
                                      <a:pt x="0" y="748931"/>
                                    </a:lnTo>
                                    <a:close/>
                                  </a:path>
                                </a:pathLst>
                              </a:custGeom>
                              <a:ln w="9144">
                                <a:solidFill>
                                  <a:srgbClr val="000000"/>
                                </a:solidFill>
                              </a:ln>
                            </wps:spPr>
                            <wps:txbx>
                              <w:txbxContent>
                                <w:p w14:paraId="45C986CF" w14:textId="52B715D3" w:rsidR="006174F2" w:rsidRDefault="006174F2" w:rsidP="006174F2">
                                  <w:pPr>
                                    <w:jc w:val="cente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8107A45" id="object 3" o:spid="_x0000_s1051" style="position:absolute;left:0;text-align:left;margin-left:-40.1pt;margin-top:-3.7pt;width:45.6pt;height:32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09600,472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iRKNwIAAC4FAAAOAAAAZHJzL2Uyb0RvYy54bWysVNuO2yAUfK/Uf0C8N77EuTiKs6p2tVWl&#10;ql1ptx+AMY6RMFAgsfP3PeCQZFup6lb1AxzMMMw5A2zvxl6gIzOWK1nhbJZixCRVDZf7Cn9/efyw&#10;xsg6IhsilGQVPjGL73bv320HvWG56pRomEFAIu1m0BXunNObJLG0Yz2xM6WZhMlWmZ44GJp90hgy&#10;AHsvkjxNl8mgTKONosxa+PswTeJd4G9bRt23trXMIVFh0OZCa0Jb+zbZbclmb4juOD3LIP+goidc&#10;wqYXqgfiCDoY/htVz6lRVrVuRlWfqLbllIUcIJss/SWb545oFnKB4lh9KZP9f7T06/FZPxkow6Dt&#10;xkLosxhb0/se9KExFOt0KRYbHaLwc7EqsxxKSmGqyJbrrAjVTK6r6cG6T0wFJnL8Yt1U7CZGpIsR&#10;HWUMDVjmzRLBLIcRmGUwArPqySxNnF/n5fkQDRVepuUyBSkdKFnlRQGxn+7Vkb2oAHTXNFbFupxn&#10;ngukXiFC3kLnabH2jDFtgEZA7HXgjFsD8BVxRMV+Qhf5Ygll8rRvQ8e0JtWRNPYTebael4sykL8R&#10;/hda/iCaCmXZJMwbEup6MQkKd3sMhPR+lVlRBIesErx55EJ4k6zZ1/fCoCPxdzV8Z5duYMEI2OJ6&#10;Wn3kxnpEvIEHqPBL/K9aNacngwa42hW2Pw7EMIzEZwl3B3JxMTAxqGNgnLhX4bXwoqT6eHCq5f7s&#10;hk0n3vMALmVI9/yA+Ft/Ow6o6zO3+wkAAP//AwBQSwMEFAAGAAgAAAAhANzJ7vveAAAACQEAAA8A&#10;AABkcnMvZG93bnJldi54bWxMj8FOwzAMhu9IvENkJG5bsqkrpTSd0DSEOLIhwTFLTFuWOFWTreXt&#10;yU7sZsuffn9/tZ6cZWccQudJwmIugCFpbzpqJHzsX2YFsBAVGWU9oYRfDLCub28qVRo/0jued7Fh&#10;KYRCqSS0MfYl50G36FSY+x4p3b794FRM69BwM6gxhTvLl0Lk3KmO0odW9bhpUR93JyfhLax+xk/9&#10;ZfebXG91sdpmr+Eo5f3d9PwELOIU/2G46Cd1qJPTwZ/IBGYlzAqxTGgaHjJgF2CRuh0k5NmjAF5X&#10;/LpB/QcAAP//AwBQSwECLQAUAAYACAAAACEAtoM4kv4AAADhAQAAEwAAAAAAAAAAAAAAAAAAAAAA&#10;W0NvbnRlbnRfVHlwZXNdLnhtbFBLAQItABQABgAIAAAAIQA4/SH/1gAAAJQBAAALAAAAAAAAAAAA&#10;AAAAAC8BAABfcmVscy8ucmVsc1BLAQItABQABgAIAAAAIQBu7iRKNwIAAC4FAAAOAAAAAAAAAAAA&#10;AAAAAC4CAABkcnMvZTJvRG9jLnhtbFBLAQItABQABgAIAAAAIQDcye773gAAAAkBAAAPAAAAAAAA&#10;AAAAAAAAAJEEAABkcnMvZG93bnJldi54bWxQSwUGAAAAAAQABADzAAAAnAUAAAAA&#10;" adj="-11796480,,5400" path="m,748931l304800,,609600,748931r-183960,l425640,4724400r-241681,l183959,748931,,748931xe" filled="f" strokeweight=".72pt">
                      <v:stroke joinstyle="miter"/>
                      <v:formulas/>
                      <v:path arrowok="t" o:connecttype="custom" textboxrect="0,0,609600,4724400"/>
                      <v:textbox inset="0,0,0,0">
                        <w:txbxContent>
                          <w:p w14:paraId="45C986CF" w14:textId="52B715D3" w:rsidR="006174F2" w:rsidRDefault="006174F2" w:rsidP="006174F2">
                            <w:pPr>
                              <w:jc w:val="center"/>
                            </w:pPr>
                          </w:p>
                        </w:txbxContent>
                      </v:textbox>
                    </v:shape>
                  </w:pict>
                </mc:Fallback>
              </mc:AlternateContent>
            </w:r>
            <w:r w:rsidR="007371DA" w:rsidRPr="00442483">
              <w:rPr>
                <w:rFonts w:ascii="Arial" w:eastAsia="Times New Roman" w:hAnsi="Arial" w:cs="Arial"/>
                <w:color w:val="FFFFFF" w:themeColor="background1"/>
                <w:lang w:eastAsia="en-GB"/>
              </w:rPr>
              <w:t>Regulatory bodies</w:t>
            </w:r>
          </w:p>
          <w:p w14:paraId="265BDF47" w14:textId="77777777" w:rsidR="007371DA" w:rsidRPr="00442483" w:rsidRDefault="007371DA" w:rsidP="003D7AEF">
            <w:pPr>
              <w:spacing w:after="0" w:line="240" w:lineRule="auto"/>
              <w:jc w:val="center"/>
              <w:rPr>
                <w:rFonts w:ascii="Arial" w:eastAsia="Times New Roman" w:hAnsi="Arial" w:cs="Arial"/>
                <w:color w:val="FFFFFF" w:themeColor="background1"/>
                <w:lang w:eastAsia="en-GB"/>
              </w:rPr>
            </w:pPr>
          </w:p>
          <w:p w14:paraId="6A8A4B2B" w14:textId="77777777" w:rsidR="007371DA" w:rsidRDefault="00827788" w:rsidP="003D7AEF">
            <w:pPr>
              <w:spacing w:after="0" w:line="240" w:lineRule="auto"/>
              <w:jc w:val="center"/>
              <w:rPr>
                <w:rFonts w:ascii="Arial" w:eastAsia="Times New Roman" w:hAnsi="Arial" w:cs="Arial"/>
                <w:color w:val="FFFFFF" w:themeColor="background1"/>
                <w:lang w:eastAsia="en-GB"/>
              </w:rPr>
            </w:pPr>
            <w:r w:rsidRPr="00442483">
              <w:rPr>
                <w:rFonts w:ascii="Arial" w:eastAsia="Times New Roman" w:hAnsi="Arial" w:cs="Arial"/>
                <w:color w:val="FFFFFF" w:themeColor="background1"/>
                <w:lang w:eastAsia="en-GB"/>
              </w:rPr>
              <w:t>Government</w:t>
            </w:r>
          </w:p>
          <w:p w14:paraId="078670E2" w14:textId="77777777" w:rsidR="00E97149" w:rsidRDefault="00E97149" w:rsidP="003D7AEF">
            <w:pPr>
              <w:spacing w:after="0" w:line="240" w:lineRule="auto"/>
              <w:jc w:val="center"/>
              <w:rPr>
                <w:rFonts w:ascii="Arial" w:eastAsia="Times New Roman" w:hAnsi="Arial" w:cs="Arial"/>
                <w:color w:val="FFFFFF" w:themeColor="background1"/>
                <w:lang w:eastAsia="en-GB"/>
              </w:rPr>
            </w:pPr>
          </w:p>
          <w:p w14:paraId="16EA819F" w14:textId="77777777" w:rsidR="00036E60" w:rsidRDefault="00036E60" w:rsidP="003D7AEF">
            <w:pPr>
              <w:spacing w:after="0" w:line="240" w:lineRule="auto"/>
              <w:jc w:val="center"/>
              <w:rPr>
                <w:rFonts w:ascii="Arial" w:eastAsia="Times New Roman" w:hAnsi="Arial" w:cs="Arial"/>
                <w:color w:val="FFFFFF" w:themeColor="background1"/>
                <w:lang w:eastAsia="en-GB"/>
              </w:rPr>
            </w:pPr>
          </w:p>
          <w:p w14:paraId="0DE61953" w14:textId="77777777" w:rsidR="00832A65" w:rsidRDefault="00832A65" w:rsidP="003D7AEF">
            <w:pPr>
              <w:spacing w:after="0" w:line="240" w:lineRule="auto"/>
              <w:jc w:val="center"/>
              <w:rPr>
                <w:rFonts w:ascii="Arial" w:eastAsia="Times New Roman" w:hAnsi="Arial" w:cs="Arial"/>
                <w:color w:val="FFFFFF" w:themeColor="background1"/>
                <w:lang w:eastAsia="en-GB"/>
              </w:rPr>
            </w:pPr>
          </w:p>
          <w:p w14:paraId="21A272A0" w14:textId="77777777" w:rsidR="00832A65" w:rsidRDefault="00832A65" w:rsidP="003D7AEF">
            <w:pPr>
              <w:spacing w:after="0" w:line="240" w:lineRule="auto"/>
              <w:jc w:val="center"/>
              <w:rPr>
                <w:rFonts w:ascii="Arial" w:eastAsia="Times New Roman" w:hAnsi="Arial" w:cs="Arial"/>
                <w:color w:val="FFFFFF" w:themeColor="background1"/>
                <w:lang w:eastAsia="en-GB"/>
              </w:rPr>
            </w:pPr>
          </w:p>
          <w:p w14:paraId="47BBEEC5" w14:textId="77777777" w:rsidR="00832A65" w:rsidRDefault="00832A65" w:rsidP="00832A65">
            <w:pPr>
              <w:spacing w:after="0" w:line="240" w:lineRule="auto"/>
              <w:rPr>
                <w:rFonts w:ascii="Arial" w:eastAsia="Times New Roman" w:hAnsi="Arial" w:cs="Arial"/>
                <w:color w:val="FFFFFF" w:themeColor="background1"/>
                <w:lang w:eastAsia="en-GB"/>
              </w:rPr>
            </w:pPr>
          </w:p>
          <w:p w14:paraId="1C506DC5" w14:textId="77777777" w:rsidR="00E97149" w:rsidRDefault="00E97149" w:rsidP="003D7AEF">
            <w:pPr>
              <w:spacing w:after="0" w:line="240" w:lineRule="auto"/>
              <w:jc w:val="center"/>
              <w:rPr>
                <w:rFonts w:ascii="Arial" w:eastAsia="Times New Roman" w:hAnsi="Arial" w:cs="Arial"/>
                <w:color w:val="FFFFFF" w:themeColor="background1"/>
                <w:lang w:eastAsia="en-GB"/>
              </w:rPr>
            </w:pPr>
          </w:p>
          <w:p w14:paraId="2EAD2852" w14:textId="77777777" w:rsidR="00E97149" w:rsidRDefault="00E97149" w:rsidP="003D7AEF">
            <w:pPr>
              <w:spacing w:after="0" w:line="240" w:lineRule="auto"/>
              <w:jc w:val="center"/>
              <w:rPr>
                <w:rFonts w:ascii="Arial" w:eastAsia="Times New Roman" w:hAnsi="Arial" w:cs="Arial"/>
                <w:color w:val="FFFFFF" w:themeColor="background1"/>
                <w:lang w:eastAsia="en-GB"/>
              </w:rPr>
            </w:pPr>
          </w:p>
          <w:p w14:paraId="563665CF" w14:textId="1DE011F2" w:rsidR="00E97149" w:rsidRPr="00815F6F" w:rsidRDefault="00832A65" w:rsidP="00E97149">
            <w:pPr>
              <w:spacing w:after="0" w:line="240" w:lineRule="auto"/>
              <w:jc w:val="center"/>
              <w:rPr>
                <w:rFonts w:ascii="Arial" w:eastAsia="Times New Roman" w:hAnsi="Arial" w:cs="Arial"/>
                <w:sz w:val="28"/>
                <w:szCs w:val="28"/>
                <w:lang w:eastAsia="en-GB"/>
              </w:rPr>
            </w:pPr>
            <w:r w:rsidRPr="00832A65">
              <w:rPr>
                <w:rFonts w:ascii="Arial" w:eastAsia="Times New Roman" w:hAnsi="Arial" w:cs="Arial"/>
                <w:color w:val="FF0000"/>
                <w:sz w:val="28"/>
                <w:szCs w:val="28"/>
                <w:lang w:eastAsia="en-GB"/>
              </w:rPr>
              <w:t>Keep satisfied</w:t>
            </w:r>
          </w:p>
        </w:tc>
        <w:tc>
          <w:tcPr>
            <w:tcW w:w="4290" w:type="dxa"/>
            <w:tcBorders>
              <w:top w:val="single" w:sz="8" w:space="0" w:color="FFFFFF"/>
              <w:left w:val="single" w:sz="8" w:space="0" w:color="FFFFFF"/>
              <w:bottom w:val="single" w:sz="24" w:space="0" w:color="FFFFFF"/>
              <w:right w:val="single" w:sz="8" w:space="0" w:color="FFFFFF"/>
            </w:tcBorders>
            <w:shd w:val="clear" w:color="auto" w:fill="155767"/>
            <w:tcMar>
              <w:top w:w="72" w:type="dxa"/>
              <w:left w:w="144" w:type="dxa"/>
              <w:bottom w:w="72" w:type="dxa"/>
              <w:right w:w="144" w:type="dxa"/>
            </w:tcMar>
          </w:tcPr>
          <w:p w14:paraId="51CA23BC" w14:textId="4252DD62" w:rsidR="004C4409" w:rsidRPr="00442483" w:rsidRDefault="000D18B2" w:rsidP="00247F64">
            <w:pPr>
              <w:spacing w:after="0" w:line="240" w:lineRule="auto"/>
              <w:jc w:val="center"/>
              <w:rPr>
                <w:rFonts w:ascii="Arial" w:eastAsia="Times New Roman" w:hAnsi="Arial" w:cs="Arial"/>
                <w:color w:val="FFFFFF" w:themeColor="background1"/>
                <w:lang w:eastAsia="en-GB"/>
              </w:rPr>
            </w:pPr>
            <w:r w:rsidRPr="00442483">
              <w:rPr>
                <w:rFonts w:ascii="Arial" w:eastAsia="Times New Roman" w:hAnsi="Arial" w:cs="Arial"/>
                <w:color w:val="FFFFFF" w:themeColor="background1"/>
                <w:lang w:eastAsia="en-GB"/>
              </w:rPr>
              <w:t>Investors</w:t>
            </w:r>
          </w:p>
          <w:p w14:paraId="2F1A1A4D" w14:textId="77777777" w:rsidR="000D18B2" w:rsidRPr="00442483" w:rsidRDefault="000D18B2" w:rsidP="00247F64">
            <w:pPr>
              <w:spacing w:after="0" w:line="240" w:lineRule="auto"/>
              <w:jc w:val="center"/>
              <w:rPr>
                <w:rFonts w:ascii="Arial" w:eastAsia="Times New Roman" w:hAnsi="Arial" w:cs="Arial"/>
                <w:color w:val="FFFFFF" w:themeColor="background1"/>
                <w:lang w:eastAsia="en-GB"/>
              </w:rPr>
            </w:pPr>
          </w:p>
          <w:p w14:paraId="0E4C1FE9" w14:textId="77777777" w:rsidR="000D18B2" w:rsidRPr="00442483" w:rsidRDefault="000D18B2" w:rsidP="00247F64">
            <w:pPr>
              <w:spacing w:after="0" w:line="240" w:lineRule="auto"/>
              <w:jc w:val="center"/>
              <w:rPr>
                <w:rFonts w:ascii="Arial" w:eastAsia="Times New Roman" w:hAnsi="Arial" w:cs="Arial"/>
                <w:color w:val="FFFFFF" w:themeColor="background1"/>
                <w:lang w:eastAsia="en-GB"/>
              </w:rPr>
            </w:pPr>
            <w:r w:rsidRPr="00442483">
              <w:rPr>
                <w:rFonts w:ascii="Arial" w:eastAsia="Times New Roman" w:hAnsi="Arial" w:cs="Arial"/>
                <w:color w:val="FFFFFF" w:themeColor="background1"/>
                <w:lang w:eastAsia="en-GB"/>
              </w:rPr>
              <w:t>Senior management</w:t>
            </w:r>
          </w:p>
          <w:p w14:paraId="709FD729" w14:textId="77777777" w:rsidR="00CD6F14" w:rsidRPr="00442483" w:rsidRDefault="00CD6F14" w:rsidP="00247F64">
            <w:pPr>
              <w:spacing w:after="0" w:line="240" w:lineRule="auto"/>
              <w:jc w:val="center"/>
              <w:rPr>
                <w:rFonts w:ascii="Arial" w:eastAsia="Times New Roman" w:hAnsi="Arial" w:cs="Arial"/>
                <w:color w:val="FFFFFF" w:themeColor="background1"/>
                <w:lang w:eastAsia="en-GB"/>
              </w:rPr>
            </w:pPr>
          </w:p>
          <w:p w14:paraId="21A0E6B0" w14:textId="0917CB46" w:rsidR="00CD6F14" w:rsidRPr="00442483" w:rsidRDefault="00CD6F14" w:rsidP="00247F64">
            <w:pPr>
              <w:spacing w:after="0" w:line="240" w:lineRule="auto"/>
              <w:jc w:val="center"/>
              <w:rPr>
                <w:rFonts w:ascii="Arial" w:eastAsia="Times New Roman" w:hAnsi="Arial" w:cs="Arial"/>
                <w:color w:val="FFFFFF" w:themeColor="background1"/>
                <w:lang w:eastAsia="en-GB"/>
              </w:rPr>
            </w:pPr>
            <w:r w:rsidRPr="00442483">
              <w:rPr>
                <w:rFonts w:ascii="Arial" w:eastAsia="Times New Roman" w:hAnsi="Arial" w:cs="Arial"/>
                <w:color w:val="FFFFFF" w:themeColor="background1"/>
                <w:lang w:eastAsia="en-GB"/>
              </w:rPr>
              <w:t>Founders/Owners</w:t>
            </w:r>
          </w:p>
          <w:p w14:paraId="190C245C" w14:textId="77777777" w:rsidR="000D18B2" w:rsidRDefault="000D18B2" w:rsidP="00247F64">
            <w:pPr>
              <w:spacing w:after="0" w:line="240" w:lineRule="auto"/>
              <w:jc w:val="center"/>
              <w:rPr>
                <w:rFonts w:ascii="Arial" w:eastAsia="Times New Roman" w:hAnsi="Arial" w:cs="Arial"/>
                <w:lang w:eastAsia="en-GB"/>
              </w:rPr>
            </w:pPr>
          </w:p>
          <w:p w14:paraId="655AB3A6" w14:textId="77777777" w:rsidR="000D18B2" w:rsidRDefault="000D18B2" w:rsidP="00247F64">
            <w:pPr>
              <w:spacing w:after="0" w:line="240" w:lineRule="auto"/>
              <w:jc w:val="center"/>
              <w:rPr>
                <w:rFonts w:ascii="Arial" w:eastAsia="Times New Roman" w:hAnsi="Arial" w:cs="Arial"/>
                <w:lang w:eastAsia="en-GB"/>
              </w:rPr>
            </w:pPr>
          </w:p>
          <w:p w14:paraId="2A13AADB" w14:textId="77777777" w:rsidR="00832A65" w:rsidRDefault="00832A65" w:rsidP="00247F64">
            <w:pPr>
              <w:spacing w:after="0" w:line="240" w:lineRule="auto"/>
              <w:jc w:val="center"/>
              <w:rPr>
                <w:rFonts w:ascii="Arial" w:eastAsia="Times New Roman" w:hAnsi="Arial" w:cs="Arial"/>
                <w:lang w:eastAsia="en-GB"/>
              </w:rPr>
            </w:pPr>
          </w:p>
          <w:p w14:paraId="2213E140" w14:textId="77777777" w:rsidR="00832A65" w:rsidRDefault="00832A65" w:rsidP="00247F64">
            <w:pPr>
              <w:spacing w:after="0" w:line="240" w:lineRule="auto"/>
              <w:jc w:val="center"/>
              <w:rPr>
                <w:rFonts w:ascii="Arial" w:eastAsia="Times New Roman" w:hAnsi="Arial" w:cs="Arial"/>
                <w:lang w:eastAsia="en-GB"/>
              </w:rPr>
            </w:pPr>
          </w:p>
          <w:p w14:paraId="1390C739" w14:textId="77777777" w:rsidR="00832A65" w:rsidRDefault="00832A65" w:rsidP="00247F64">
            <w:pPr>
              <w:spacing w:after="0" w:line="240" w:lineRule="auto"/>
              <w:jc w:val="center"/>
              <w:rPr>
                <w:rFonts w:ascii="Arial" w:eastAsia="Times New Roman" w:hAnsi="Arial" w:cs="Arial"/>
                <w:lang w:eastAsia="en-GB"/>
              </w:rPr>
            </w:pPr>
          </w:p>
          <w:p w14:paraId="7FECA3E4" w14:textId="2B204CAE" w:rsidR="00832A65" w:rsidRPr="00815F6F" w:rsidRDefault="00832A65" w:rsidP="00247F64">
            <w:pPr>
              <w:spacing w:after="0" w:line="240" w:lineRule="auto"/>
              <w:jc w:val="center"/>
              <w:rPr>
                <w:rFonts w:ascii="Arial" w:eastAsia="Times New Roman" w:hAnsi="Arial" w:cs="Arial"/>
                <w:sz w:val="28"/>
                <w:szCs w:val="28"/>
                <w:lang w:eastAsia="en-GB"/>
              </w:rPr>
            </w:pPr>
            <w:r w:rsidRPr="00832A65">
              <w:rPr>
                <w:rFonts w:ascii="Arial" w:eastAsia="Times New Roman" w:hAnsi="Arial" w:cs="Arial"/>
                <w:color w:val="FF0000"/>
                <w:sz w:val="28"/>
                <w:szCs w:val="28"/>
                <w:lang w:eastAsia="en-GB"/>
              </w:rPr>
              <w:t>Manage Closely</w:t>
            </w:r>
          </w:p>
        </w:tc>
      </w:tr>
      <w:tr w:rsidR="00815F6F" w:rsidRPr="00815F6F" w14:paraId="1B42F986" w14:textId="77777777" w:rsidTr="004C4409">
        <w:trPr>
          <w:trHeight w:val="2951"/>
        </w:trPr>
        <w:tc>
          <w:tcPr>
            <w:tcW w:w="4290" w:type="dxa"/>
            <w:tcBorders>
              <w:top w:val="single" w:sz="24" w:space="0" w:color="FFFFFF"/>
              <w:left w:val="single" w:sz="8" w:space="0" w:color="FFFFFF"/>
              <w:bottom w:val="single" w:sz="8" w:space="0" w:color="FFFFFF"/>
              <w:right w:val="single" w:sz="8" w:space="0" w:color="FFFFFF"/>
            </w:tcBorders>
            <w:shd w:val="clear" w:color="auto" w:fill="CCD1D3"/>
            <w:tcMar>
              <w:top w:w="72" w:type="dxa"/>
              <w:left w:w="144" w:type="dxa"/>
              <w:bottom w:w="72" w:type="dxa"/>
              <w:right w:w="144" w:type="dxa"/>
            </w:tcMar>
          </w:tcPr>
          <w:p w14:paraId="6262B794" w14:textId="77777777" w:rsidR="00815F6F" w:rsidRDefault="00294EAB" w:rsidP="004C4409">
            <w:pPr>
              <w:spacing w:after="0" w:line="240" w:lineRule="auto"/>
              <w:ind w:left="1166"/>
              <w:contextualSpacing/>
              <w:rPr>
                <w:rFonts w:ascii="Arial" w:eastAsia="Times New Roman" w:hAnsi="Arial" w:cs="Arial"/>
                <w:lang w:eastAsia="en-GB"/>
              </w:rPr>
            </w:pPr>
            <w:r>
              <w:rPr>
                <w:rFonts w:ascii="Arial" w:eastAsia="Times New Roman" w:hAnsi="Arial" w:cs="Arial"/>
                <w:lang w:eastAsia="en-GB"/>
              </w:rPr>
              <w:t>General Public</w:t>
            </w:r>
          </w:p>
          <w:p w14:paraId="571EFC77" w14:textId="77777777" w:rsidR="00815F6F" w:rsidRDefault="00815F6F" w:rsidP="004C4409">
            <w:pPr>
              <w:spacing w:after="0" w:line="240" w:lineRule="auto"/>
              <w:ind w:left="1166"/>
              <w:contextualSpacing/>
              <w:rPr>
                <w:rFonts w:ascii="Arial" w:eastAsia="Times New Roman" w:hAnsi="Arial" w:cs="Arial"/>
                <w:lang w:eastAsia="en-GB"/>
              </w:rPr>
            </w:pPr>
          </w:p>
          <w:p w14:paraId="5177801A" w14:textId="77777777" w:rsidR="00815F6F" w:rsidRDefault="00815F6F" w:rsidP="004C4409">
            <w:pPr>
              <w:spacing w:after="0" w:line="240" w:lineRule="auto"/>
              <w:ind w:left="1166"/>
              <w:contextualSpacing/>
              <w:rPr>
                <w:rFonts w:ascii="Arial" w:eastAsia="Times New Roman" w:hAnsi="Arial" w:cs="Arial"/>
                <w:lang w:eastAsia="en-GB"/>
              </w:rPr>
            </w:pPr>
          </w:p>
          <w:p w14:paraId="1D17027A" w14:textId="77777777" w:rsidR="00815F6F" w:rsidRDefault="00815F6F" w:rsidP="004C4409">
            <w:pPr>
              <w:spacing w:after="0" w:line="240" w:lineRule="auto"/>
              <w:ind w:left="1166"/>
              <w:contextualSpacing/>
              <w:rPr>
                <w:rFonts w:ascii="Arial" w:eastAsia="Times New Roman" w:hAnsi="Arial" w:cs="Arial"/>
                <w:lang w:eastAsia="en-GB"/>
              </w:rPr>
            </w:pPr>
          </w:p>
          <w:p w14:paraId="6471F427" w14:textId="77777777" w:rsidR="00815F6F" w:rsidRDefault="00815F6F" w:rsidP="004C4409">
            <w:pPr>
              <w:spacing w:after="0" w:line="240" w:lineRule="auto"/>
              <w:ind w:left="1166"/>
              <w:contextualSpacing/>
              <w:rPr>
                <w:rFonts w:ascii="Arial" w:eastAsia="Times New Roman" w:hAnsi="Arial" w:cs="Arial"/>
                <w:lang w:eastAsia="en-GB"/>
              </w:rPr>
            </w:pPr>
          </w:p>
          <w:p w14:paraId="454FF4D3" w14:textId="77777777" w:rsidR="00815F6F" w:rsidRDefault="00815F6F" w:rsidP="004C4409">
            <w:pPr>
              <w:spacing w:after="0" w:line="240" w:lineRule="auto"/>
              <w:ind w:left="1166"/>
              <w:contextualSpacing/>
              <w:rPr>
                <w:rFonts w:ascii="Arial" w:eastAsia="Times New Roman" w:hAnsi="Arial" w:cs="Arial"/>
                <w:lang w:eastAsia="en-GB"/>
              </w:rPr>
            </w:pPr>
          </w:p>
          <w:p w14:paraId="13AE6EB1" w14:textId="77777777" w:rsidR="00815F6F" w:rsidRDefault="00815F6F" w:rsidP="004C4409">
            <w:pPr>
              <w:spacing w:after="0" w:line="240" w:lineRule="auto"/>
              <w:ind w:left="1166"/>
              <w:contextualSpacing/>
              <w:rPr>
                <w:rFonts w:ascii="Arial" w:eastAsia="Times New Roman" w:hAnsi="Arial" w:cs="Arial"/>
                <w:lang w:eastAsia="en-GB"/>
              </w:rPr>
            </w:pPr>
          </w:p>
          <w:p w14:paraId="19CE02AA" w14:textId="77777777" w:rsidR="00815F6F" w:rsidRDefault="00815F6F" w:rsidP="004C4409">
            <w:pPr>
              <w:spacing w:after="0" w:line="240" w:lineRule="auto"/>
              <w:ind w:left="1166"/>
              <w:contextualSpacing/>
              <w:rPr>
                <w:rFonts w:ascii="Arial" w:eastAsia="Times New Roman" w:hAnsi="Arial" w:cs="Arial"/>
                <w:lang w:eastAsia="en-GB"/>
              </w:rPr>
            </w:pPr>
          </w:p>
          <w:p w14:paraId="7B90D251" w14:textId="77777777" w:rsidR="00815F6F" w:rsidRDefault="00815F6F" w:rsidP="004C4409">
            <w:pPr>
              <w:spacing w:after="0" w:line="240" w:lineRule="auto"/>
              <w:ind w:left="1166"/>
              <w:contextualSpacing/>
              <w:rPr>
                <w:rFonts w:ascii="Arial" w:eastAsia="Times New Roman" w:hAnsi="Arial" w:cs="Arial"/>
                <w:lang w:eastAsia="en-GB"/>
              </w:rPr>
            </w:pPr>
          </w:p>
          <w:p w14:paraId="4D7C5C8C" w14:textId="77777777" w:rsidR="00815F6F" w:rsidRDefault="00815F6F" w:rsidP="004C4409">
            <w:pPr>
              <w:spacing w:after="0" w:line="240" w:lineRule="auto"/>
              <w:ind w:left="1166"/>
              <w:contextualSpacing/>
              <w:rPr>
                <w:rFonts w:ascii="Arial" w:eastAsia="Times New Roman" w:hAnsi="Arial" w:cs="Arial"/>
                <w:lang w:eastAsia="en-GB"/>
              </w:rPr>
            </w:pPr>
          </w:p>
          <w:p w14:paraId="4093C166" w14:textId="648DA5D0" w:rsidR="00815F6F" w:rsidRPr="00815F6F" w:rsidRDefault="004C76C8" w:rsidP="004C4409">
            <w:pPr>
              <w:spacing w:after="0" w:line="240" w:lineRule="auto"/>
              <w:ind w:left="1166"/>
              <w:contextualSpacing/>
              <w:rPr>
                <w:rFonts w:ascii="Arial" w:eastAsia="Times New Roman" w:hAnsi="Arial" w:cs="Arial"/>
                <w:sz w:val="28"/>
                <w:szCs w:val="28"/>
                <w:lang w:eastAsia="en-GB"/>
              </w:rPr>
            </w:pPr>
            <w:r w:rsidRPr="004C76C8">
              <w:rPr>
                <w:rFonts w:ascii="Arial" w:eastAsia="Times New Roman" w:hAnsi="Arial" w:cs="Arial"/>
                <w:color w:val="FF0000"/>
                <w:sz w:val="28"/>
                <w:szCs w:val="28"/>
                <w:lang w:eastAsia="en-GB"/>
              </w:rPr>
              <w:t>Monitor</w:t>
            </w:r>
          </w:p>
        </w:tc>
        <w:tc>
          <w:tcPr>
            <w:tcW w:w="4290" w:type="dxa"/>
            <w:tcBorders>
              <w:top w:val="single" w:sz="24" w:space="0" w:color="FFFFFF"/>
              <w:left w:val="single" w:sz="8" w:space="0" w:color="FFFFFF"/>
              <w:bottom w:val="single" w:sz="8" w:space="0" w:color="FFFFFF"/>
              <w:right w:val="single" w:sz="8" w:space="0" w:color="FFFFFF"/>
            </w:tcBorders>
            <w:shd w:val="clear" w:color="auto" w:fill="CCD1D3"/>
            <w:tcMar>
              <w:top w:w="72" w:type="dxa"/>
              <w:left w:w="144" w:type="dxa"/>
              <w:bottom w:w="72" w:type="dxa"/>
              <w:right w:w="144" w:type="dxa"/>
            </w:tcMar>
          </w:tcPr>
          <w:p w14:paraId="355AA1A6" w14:textId="77777777" w:rsidR="00815F6F" w:rsidRDefault="00D456D2" w:rsidP="00261DFE">
            <w:pPr>
              <w:spacing w:after="0" w:line="240" w:lineRule="auto"/>
              <w:jc w:val="center"/>
              <w:rPr>
                <w:rFonts w:ascii="Arial" w:eastAsia="Times New Roman" w:hAnsi="Arial" w:cs="Arial"/>
                <w:lang w:eastAsia="en-GB"/>
              </w:rPr>
            </w:pPr>
            <w:r>
              <w:rPr>
                <w:noProof/>
              </w:rPr>
              <mc:AlternateContent>
                <mc:Choice Requires="wps">
                  <w:drawing>
                    <wp:anchor distT="0" distB="0" distL="114300" distR="114300" simplePos="0" relativeHeight="251669504" behindDoc="0" locked="0" layoutInCell="1" allowOverlap="1" wp14:anchorId="4DE43E85" wp14:editId="7DC0E8F4">
                      <wp:simplePos x="0" y="0"/>
                      <wp:positionH relativeFrom="column">
                        <wp:posOffset>-2820670</wp:posOffset>
                      </wp:positionH>
                      <wp:positionV relativeFrom="paragraph">
                        <wp:posOffset>1736090</wp:posOffset>
                      </wp:positionV>
                      <wp:extent cx="5591810" cy="554990"/>
                      <wp:effectExtent l="0" t="0" r="27940" b="16510"/>
                      <wp:wrapNone/>
                      <wp:docPr id="6" name="object 5">
                        <a:extLst xmlns:a="http://schemas.openxmlformats.org/drawingml/2006/main">
                          <a:ext uri="{FF2B5EF4-FFF2-40B4-BE49-F238E27FC236}">
                            <a16:creationId xmlns:a16="http://schemas.microsoft.com/office/drawing/2014/main" id="{52B41E3D-EA24-F446-B065-E7EC01F6F920}"/>
                          </a:ext>
                        </a:extLst>
                      </wp:docPr>
                      <wp:cNvGraphicFramePr/>
                      <a:graphic xmlns:a="http://schemas.openxmlformats.org/drawingml/2006/main">
                        <a:graphicData uri="http://schemas.microsoft.com/office/word/2010/wordprocessingShape">
                          <wps:wsp>
                            <wps:cNvSpPr/>
                            <wps:spPr>
                              <a:xfrm>
                                <a:off x="0" y="0"/>
                                <a:ext cx="5591810" cy="554990"/>
                              </a:xfrm>
                              <a:custGeom>
                                <a:avLst/>
                                <a:gdLst/>
                                <a:ahLst/>
                                <a:cxnLst/>
                                <a:rect l="l" t="t" r="r" b="b"/>
                                <a:pathLst>
                                  <a:path w="5591809" h="554990">
                                    <a:moveTo>
                                      <a:pt x="5066665" y="0"/>
                                    </a:moveTo>
                                    <a:lnTo>
                                      <a:pt x="5591556" y="277368"/>
                                    </a:lnTo>
                                    <a:lnTo>
                                      <a:pt x="5066665" y="554736"/>
                                    </a:lnTo>
                                    <a:lnTo>
                                      <a:pt x="5066665" y="387337"/>
                                    </a:lnTo>
                                    <a:lnTo>
                                      <a:pt x="0" y="387337"/>
                                    </a:lnTo>
                                    <a:lnTo>
                                      <a:pt x="0" y="167398"/>
                                    </a:lnTo>
                                    <a:lnTo>
                                      <a:pt x="5066665" y="167398"/>
                                    </a:lnTo>
                                    <a:lnTo>
                                      <a:pt x="5066665" y="0"/>
                                    </a:lnTo>
                                    <a:close/>
                                  </a:path>
                                </a:pathLst>
                              </a:custGeom>
                              <a:ln w="9144">
                                <a:solidFill>
                                  <a:srgbClr val="000000"/>
                                </a:solidFill>
                              </a:ln>
                            </wps:spPr>
                            <wps:bodyPr wrap="square" lIns="0" tIns="0" rIns="0" bIns="0" rtlCol="0"/>
                          </wps:wsp>
                        </a:graphicData>
                      </a:graphic>
                      <wp14:sizeRelV relativeFrom="margin">
                        <wp14:pctHeight>0</wp14:pctHeight>
                      </wp14:sizeRelV>
                    </wp:anchor>
                  </w:drawing>
                </mc:Choice>
                <mc:Fallback>
                  <w:pict>
                    <v:shape w14:anchorId="3CD5C203" id="object 5" o:spid="_x0000_s1026" style="position:absolute;margin-left:-222.1pt;margin-top:136.7pt;width:440.3pt;height:43.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591809,554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afKFwIAAAAFAAAOAAAAZHJzL2Uyb0RvYy54bWysVNFu2jAUfZ+0f7D8PpIAAYIIfWjVadK0&#10;VWr3AcZxSCTH9q4Ngb/ftcGBrtLEqubBuYmPr889x9eru0MnyV6AbbUqaTZKKRGK66pV25L+enn8&#10;sqDEOqYqJrUSJT0KS+/Wnz+terMUY91oWQkgmETZZW9K2jhnlklieSM6ZkfaCIWTtYaOOfyEbVIB&#10;6zF7J5Nxms6SXkNlQHNhLf59OE3Sdchf14K7n3VthSOypMjNhRHCuPFjsl6x5RaYaVp+psHewaJj&#10;rcJNh1QPzDGyg/ZNqq7loK2u3YjrLtF13XIRasBqsvSvap4bZkSoBcWxZpDJflxa/mP/bJ4AZeiN&#10;XVoMfRWHGjr/Rn7kEMQ6DmKJgyMcf+Z5kS0y1JTjXJ5PiyKomVxW8511X4UOmdj+u3UnsasYsSZG&#10;/KBiCGiZN0sGsxwlaBZQgmZtTmYZ5vw6T8+HpD9TSQtKmoGJn+70XrzoAHS+jDyd4ZNTEotBrheM&#10;VK+wWF2ezwJ2PJ9PZgu/Oy6IsPg2b1KjFoi/GT5ZzCeT+T/hKDJSvhmYzeaT4na+/wmPLkcBuNRW&#10;nLTxfgSRBo9QsOtTIJW3q8im09AsVsu2emyl9B5Z2G7uJZA9860anrMoV7BgAG5xOaw+2ujq+ASk&#10;xzYuqf29YyAokd8U9onv+RhADDYxACfvdbgZfAE+FbZZqOB8Jfg+vv4OqMvFtf4DAAD//wMAUEsD&#10;BBQABgAIAAAAIQABCYO74AAAAAwBAAAPAAAAZHJzL2Rvd25yZXYueG1sTI/BTsMwDIbvSLxDZCRu&#10;W0oXlak0nSYkJC5DsPUBssa0FY1TmrTr3h5zgpstf/r9/cVucb2YcQydJw0P6wQEUu1tR42G6vSy&#10;2oII0ZA1vSfUcMUAu/L2pjC59Rf6wPkYG8EhFHKjoY1xyKUMdYvOhLUfkPj26UdnIq9jI+1oLhzu&#10;epkmSSad6Yg/tGbA5xbrr+PkNNBr3ai5inSd9lZV34dpOby/aX1/t+yfQERc4h8Mv/qsDiU7nf1E&#10;Nohew0oplTKrIX3cKBCMqE3Gw1nDJku2IMtC/i9R/gAAAP//AwBQSwECLQAUAAYACAAAACEAtoM4&#10;kv4AAADhAQAAEwAAAAAAAAAAAAAAAAAAAAAAW0NvbnRlbnRfVHlwZXNdLnhtbFBLAQItABQABgAI&#10;AAAAIQA4/SH/1gAAAJQBAAALAAAAAAAAAAAAAAAAAC8BAABfcmVscy8ucmVsc1BLAQItABQABgAI&#10;AAAAIQA8KafKFwIAAAAFAAAOAAAAAAAAAAAAAAAAAC4CAABkcnMvZTJvRG9jLnhtbFBLAQItABQA&#10;BgAIAAAAIQABCYO74AAAAAwBAAAPAAAAAAAAAAAAAAAAAHEEAABkcnMvZG93bnJldi54bWxQSwUG&#10;AAAAAAQABADzAAAAfgUAAAAA&#10;" path="m5066665,r524891,277368l5066665,554736r,-167399l,387337,,167398r5066665,l5066665,xe" filled="f" strokeweight=".72pt">
                      <v:path arrowok="t"/>
                    </v:shape>
                  </w:pict>
                </mc:Fallback>
              </mc:AlternateContent>
            </w:r>
            <w:r w:rsidR="00261DFE">
              <w:rPr>
                <w:rFonts w:ascii="Arial" w:eastAsia="Times New Roman" w:hAnsi="Arial" w:cs="Arial"/>
                <w:lang w:eastAsia="en-GB"/>
              </w:rPr>
              <w:t>Customers</w:t>
            </w:r>
          </w:p>
          <w:p w14:paraId="55664C62" w14:textId="77777777" w:rsidR="00261DFE" w:rsidRDefault="00261DFE" w:rsidP="00261DFE">
            <w:pPr>
              <w:spacing w:after="0" w:line="240" w:lineRule="auto"/>
              <w:jc w:val="center"/>
              <w:rPr>
                <w:rFonts w:ascii="Arial" w:eastAsia="Times New Roman" w:hAnsi="Arial" w:cs="Arial"/>
                <w:lang w:eastAsia="en-GB"/>
              </w:rPr>
            </w:pPr>
          </w:p>
          <w:p w14:paraId="73733740" w14:textId="77777777" w:rsidR="00034B8A" w:rsidRDefault="00034B8A" w:rsidP="00261DFE">
            <w:pPr>
              <w:spacing w:after="0" w:line="240" w:lineRule="auto"/>
              <w:jc w:val="center"/>
              <w:rPr>
                <w:rFonts w:ascii="Arial" w:eastAsia="Times New Roman" w:hAnsi="Arial" w:cs="Arial"/>
                <w:lang w:eastAsia="en-GB"/>
              </w:rPr>
            </w:pPr>
            <w:r>
              <w:rPr>
                <w:rFonts w:ascii="Arial" w:eastAsia="Times New Roman" w:hAnsi="Arial" w:cs="Arial"/>
                <w:lang w:eastAsia="en-GB"/>
              </w:rPr>
              <w:t>Employees</w:t>
            </w:r>
          </w:p>
          <w:p w14:paraId="0C04AFEC" w14:textId="77777777" w:rsidR="00975768" w:rsidRDefault="00975768" w:rsidP="00261DFE">
            <w:pPr>
              <w:spacing w:after="0" w:line="240" w:lineRule="auto"/>
              <w:jc w:val="center"/>
              <w:rPr>
                <w:rFonts w:ascii="Arial" w:eastAsia="Times New Roman" w:hAnsi="Arial" w:cs="Arial"/>
                <w:lang w:eastAsia="en-GB"/>
              </w:rPr>
            </w:pPr>
          </w:p>
          <w:p w14:paraId="153E39FE" w14:textId="77777777" w:rsidR="00975768" w:rsidRDefault="00975768" w:rsidP="00261DFE">
            <w:pPr>
              <w:spacing w:after="0" w:line="240" w:lineRule="auto"/>
              <w:jc w:val="center"/>
              <w:rPr>
                <w:rFonts w:ascii="Arial" w:eastAsia="Times New Roman" w:hAnsi="Arial" w:cs="Arial"/>
                <w:lang w:eastAsia="en-GB"/>
              </w:rPr>
            </w:pPr>
            <w:r>
              <w:rPr>
                <w:rFonts w:ascii="Arial" w:eastAsia="Times New Roman" w:hAnsi="Arial" w:cs="Arial"/>
                <w:lang w:eastAsia="en-GB"/>
              </w:rPr>
              <w:t>Suppliers</w:t>
            </w:r>
          </w:p>
          <w:p w14:paraId="2DE6081C" w14:textId="77777777" w:rsidR="00975768" w:rsidRDefault="00975768" w:rsidP="00261DFE">
            <w:pPr>
              <w:spacing w:after="0" w:line="240" w:lineRule="auto"/>
              <w:jc w:val="center"/>
              <w:rPr>
                <w:rFonts w:ascii="Arial" w:eastAsia="Times New Roman" w:hAnsi="Arial" w:cs="Arial"/>
                <w:lang w:eastAsia="en-GB"/>
              </w:rPr>
            </w:pPr>
          </w:p>
          <w:p w14:paraId="27EA7089" w14:textId="77777777" w:rsidR="00975768" w:rsidRDefault="004F0D0E" w:rsidP="00261DFE">
            <w:pPr>
              <w:spacing w:after="0" w:line="240" w:lineRule="auto"/>
              <w:jc w:val="center"/>
              <w:rPr>
                <w:rFonts w:ascii="Arial" w:eastAsia="Times New Roman" w:hAnsi="Arial" w:cs="Arial"/>
                <w:lang w:eastAsia="en-GB"/>
              </w:rPr>
            </w:pPr>
            <w:r>
              <w:rPr>
                <w:rFonts w:ascii="Arial" w:eastAsia="Times New Roman" w:hAnsi="Arial" w:cs="Arial"/>
                <w:lang w:eastAsia="en-GB"/>
              </w:rPr>
              <w:t>Local Community</w:t>
            </w:r>
          </w:p>
          <w:p w14:paraId="627E4C9B" w14:textId="77777777" w:rsidR="004C76C8" w:rsidRDefault="004C76C8" w:rsidP="00261DFE">
            <w:pPr>
              <w:spacing w:after="0" w:line="240" w:lineRule="auto"/>
              <w:jc w:val="center"/>
              <w:rPr>
                <w:rFonts w:ascii="Arial" w:eastAsia="Times New Roman" w:hAnsi="Arial" w:cs="Arial"/>
                <w:lang w:eastAsia="en-GB"/>
              </w:rPr>
            </w:pPr>
          </w:p>
          <w:p w14:paraId="1CC9CCAE" w14:textId="77777777" w:rsidR="004C76C8" w:rsidRDefault="004C76C8" w:rsidP="00261DFE">
            <w:pPr>
              <w:spacing w:after="0" w:line="240" w:lineRule="auto"/>
              <w:jc w:val="center"/>
              <w:rPr>
                <w:rFonts w:ascii="Arial" w:eastAsia="Times New Roman" w:hAnsi="Arial" w:cs="Arial"/>
                <w:lang w:eastAsia="en-GB"/>
              </w:rPr>
            </w:pPr>
          </w:p>
          <w:p w14:paraId="080F592D" w14:textId="77777777" w:rsidR="004C76C8" w:rsidRDefault="004C76C8" w:rsidP="00261DFE">
            <w:pPr>
              <w:spacing w:after="0" w:line="240" w:lineRule="auto"/>
              <w:jc w:val="center"/>
              <w:rPr>
                <w:rFonts w:ascii="Arial" w:eastAsia="Times New Roman" w:hAnsi="Arial" w:cs="Arial"/>
                <w:lang w:eastAsia="en-GB"/>
              </w:rPr>
            </w:pPr>
          </w:p>
          <w:p w14:paraId="6B1838AB" w14:textId="73D2E336" w:rsidR="004C76C8" w:rsidRPr="00815F6F" w:rsidRDefault="004C76C8" w:rsidP="00261DFE">
            <w:pPr>
              <w:spacing w:after="0" w:line="240" w:lineRule="auto"/>
              <w:jc w:val="center"/>
              <w:rPr>
                <w:rFonts w:ascii="Arial" w:eastAsia="Times New Roman" w:hAnsi="Arial" w:cs="Arial"/>
                <w:sz w:val="28"/>
                <w:szCs w:val="28"/>
                <w:lang w:eastAsia="en-GB"/>
              </w:rPr>
            </w:pPr>
            <w:r w:rsidRPr="004C76C8">
              <w:rPr>
                <w:rFonts w:ascii="Arial" w:eastAsia="Times New Roman" w:hAnsi="Arial" w:cs="Arial"/>
                <w:color w:val="FF0000"/>
                <w:sz w:val="28"/>
                <w:szCs w:val="28"/>
                <w:lang w:eastAsia="en-GB"/>
              </w:rPr>
              <w:t>Keep Informed</w:t>
            </w:r>
          </w:p>
        </w:tc>
      </w:tr>
    </w:tbl>
    <w:p w14:paraId="5D3F44F8" w14:textId="395FC389" w:rsidR="00B3355C" w:rsidRPr="00B3355C" w:rsidRDefault="00B37605" w:rsidP="00B3355C">
      <w:pPr>
        <w:spacing w:line="360" w:lineRule="auto"/>
        <w:rPr>
          <w:rFonts w:ascii="Arial" w:hAnsi="Arial" w:cs="Arial"/>
        </w:rPr>
      </w:pPr>
      <w:r w:rsidRPr="00E23727">
        <w:rPr>
          <w:rFonts w:ascii="Arial" w:hAnsi="Arial" w:cs="Arial"/>
          <w:noProof/>
        </w:rPr>
        <mc:AlternateContent>
          <mc:Choice Requires="wps">
            <w:drawing>
              <wp:anchor distT="45720" distB="45720" distL="114300" distR="114300" simplePos="0" relativeHeight="251673600" behindDoc="0" locked="0" layoutInCell="1" allowOverlap="1" wp14:anchorId="3602D316" wp14:editId="002A1A12">
                <wp:simplePos x="0" y="0"/>
                <wp:positionH relativeFrom="margin">
                  <wp:posOffset>2149475</wp:posOffset>
                </wp:positionH>
                <wp:positionV relativeFrom="paragraph">
                  <wp:posOffset>86360</wp:posOffset>
                </wp:positionV>
                <wp:extent cx="662940" cy="3505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 cy="350520"/>
                        </a:xfrm>
                        <a:prstGeom prst="rect">
                          <a:avLst/>
                        </a:prstGeom>
                        <a:solidFill>
                          <a:srgbClr val="FFFFFF"/>
                        </a:solidFill>
                        <a:ln w="9525">
                          <a:solidFill>
                            <a:srgbClr val="000000"/>
                          </a:solidFill>
                          <a:miter lim="800000"/>
                          <a:headEnd/>
                          <a:tailEnd/>
                        </a:ln>
                      </wps:spPr>
                      <wps:txbx>
                        <w:txbxContent>
                          <w:p w14:paraId="6B63E6AE" w14:textId="39721979" w:rsidR="00E23727" w:rsidRPr="00B37605" w:rsidRDefault="00B37605">
                            <w:pPr>
                              <w:rPr>
                                <w:rFonts w:ascii="Arial" w:hAnsi="Arial" w:cs="Arial"/>
                              </w:rPr>
                            </w:pPr>
                            <w:r w:rsidRPr="00B37605">
                              <w:rPr>
                                <w:rFonts w:ascii="Arial" w:hAnsi="Arial" w:cs="Arial"/>
                              </w:rPr>
                              <w:t>Interest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2D316" id="_x0000_s1052" type="#_x0000_t202" style="position:absolute;margin-left:169.25pt;margin-top:6.8pt;width:52.2pt;height:27.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I6dFAIAACY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pcLmerOXkEuV4v8sUsFSWD4vGydT68l9ixuCi5o5omcTje+RCDgeLxSHzLo1b1TmmdDLev&#10;ttqxI1D9d2mk+J8d04b1JV8tZosx/79K5Gn8SaJTgRpZq67kV+dDUERq70yd2iyA0uOaQtbmhDGS&#10;GxmGoRqYqonxIr4QsVZYPxBYh2Pj0kejRYvuJ2c9NW3J/Y8DOMmZ/mCoOKvpPKIMyZgv3hBL5i49&#10;1aUHjCCpkgfOxuU2pJ8RwRm8oSI2KgF+iuQUMzVj4n76OLHbL+106ul7b34BAAD//wMAUEsDBBQA&#10;BgAIAAAAIQBVTtyS3wAAAAkBAAAPAAAAZHJzL2Rvd25yZXYueG1sTI/BTsMwEETvSPyDtUhcEHVo&#10;QnBDnAohgegNCoKrG7tJhL0OtpuGv2c5wXE1TzNv6/XsLJtMiINHCVeLDJjB1usBOwlvrw+XAlhM&#10;CrWyHo2EbxNh3Zye1KrS/ogvZtqmjlEJxkpJ6FMaK85j2xun4sKPBinb++BUojN0XAd1pHJn+TLL&#10;Su7UgLTQq9Hc96b93B6cBFE8TR9xkz+/t+XertLFzfT4FaQ8P5vvboElM6c/GH71SR0actr5A+rI&#10;rIQ8F9eEUpCXwAgoiuUK2E5CKQTwpub/P2h+AAAA//8DAFBLAQItABQABgAIAAAAIQC2gziS/gAA&#10;AOEBAAATAAAAAAAAAAAAAAAAAAAAAABbQ29udGVudF9UeXBlc10ueG1sUEsBAi0AFAAGAAgAAAAh&#10;ADj9If/WAAAAlAEAAAsAAAAAAAAAAAAAAAAALwEAAF9yZWxzLy5yZWxzUEsBAi0AFAAGAAgAAAAh&#10;ADccjp0UAgAAJgQAAA4AAAAAAAAAAAAAAAAALgIAAGRycy9lMm9Eb2MueG1sUEsBAi0AFAAGAAgA&#10;AAAhAFVO3JLfAAAACQEAAA8AAAAAAAAAAAAAAAAAbgQAAGRycy9kb3ducmV2LnhtbFBLBQYAAAAA&#10;BAAEAPMAAAB6BQAAAAA=&#10;">
                <v:textbox>
                  <w:txbxContent>
                    <w:p w14:paraId="6B63E6AE" w14:textId="39721979" w:rsidR="00E23727" w:rsidRPr="00B37605" w:rsidRDefault="00B37605">
                      <w:pPr>
                        <w:rPr>
                          <w:rFonts w:ascii="Arial" w:hAnsi="Arial" w:cs="Arial"/>
                        </w:rPr>
                      </w:pPr>
                      <w:r w:rsidRPr="00B37605">
                        <w:rPr>
                          <w:rFonts w:ascii="Arial" w:hAnsi="Arial" w:cs="Arial"/>
                        </w:rPr>
                        <w:t>Interest</w:t>
                      </w:r>
                    </w:p>
                  </w:txbxContent>
                </v:textbox>
                <w10:wrap type="square" anchorx="margin"/>
              </v:shape>
            </w:pict>
          </mc:Fallback>
        </mc:AlternateContent>
      </w:r>
    </w:p>
    <w:p w14:paraId="02BFA205" w14:textId="6A0E159B" w:rsidR="00FE3B09" w:rsidRPr="00B3355C" w:rsidRDefault="00FE3B09" w:rsidP="00B3355C">
      <w:pPr>
        <w:spacing w:line="360" w:lineRule="auto"/>
        <w:rPr>
          <w:rFonts w:ascii="Arial" w:hAnsi="Arial" w:cs="Arial"/>
        </w:rPr>
      </w:pPr>
    </w:p>
    <w:p w14:paraId="6F67C48E" w14:textId="35CABD3B" w:rsidR="00FE3B09" w:rsidRPr="00036E60" w:rsidRDefault="00036E60" w:rsidP="00FE3B09">
      <w:pPr>
        <w:rPr>
          <w:rFonts w:ascii="Arial" w:hAnsi="Arial" w:cs="Arial"/>
        </w:rPr>
      </w:pPr>
      <w:r>
        <w:rPr>
          <w:rFonts w:ascii="Arial" w:hAnsi="Arial" w:cs="Arial"/>
        </w:rPr>
        <w:t>Table 3 Stakeholder Analysis of The INKEY List</w:t>
      </w:r>
    </w:p>
    <w:p w14:paraId="5C2797C5" w14:textId="77777777" w:rsidR="00FE3B09" w:rsidRDefault="00FE3B09" w:rsidP="00FE3B09"/>
    <w:p w14:paraId="676F839C" w14:textId="77777777" w:rsidR="004C5FE7" w:rsidRDefault="004C5FE7" w:rsidP="00FE3B09"/>
    <w:p w14:paraId="0FFACEEC" w14:textId="77777777" w:rsidR="004C5FE7" w:rsidRDefault="004C5FE7" w:rsidP="00FE3B09"/>
    <w:p w14:paraId="08C4B541" w14:textId="77777777" w:rsidR="004C5FE7" w:rsidRDefault="004C5FE7" w:rsidP="00FE3B09"/>
    <w:p w14:paraId="6F412051" w14:textId="77777777" w:rsidR="004C5FE7" w:rsidRDefault="004C5FE7" w:rsidP="00FE3B09"/>
    <w:p w14:paraId="7AF0639D" w14:textId="77777777" w:rsidR="004C5FE7" w:rsidRDefault="004C5FE7" w:rsidP="00FE3B09"/>
    <w:p w14:paraId="40B5566C" w14:textId="77777777" w:rsidR="004C5FE7" w:rsidRDefault="004C5FE7" w:rsidP="00FE3B09"/>
    <w:p w14:paraId="1B49872A" w14:textId="77777777" w:rsidR="004C5FE7" w:rsidRDefault="004C5FE7" w:rsidP="00FE3B09"/>
    <w:p w14:paraId="42AAE90D" w14:textId="5E8C443E" w:rsidR="001321E6" w:rsidRDefault="004A5F48" w:rsidP="004A5F48">
      <w:pPr>
        <w:pStyle w:val="Heading1"/>
      </w:pPr>
      <w:r>
        <w:lastRenderedPageBreak/>
        <w:t>Recommendations and conclusions</w:t>
      </w:r>
    </w:p>
    <w:p w14:paraId="4587CEC8" w14:textId="77777777" w:rsidR="004A5F48" w:rsidRDefault="004A5F48" w:rsidP="004A5F48"/>
    <w:p w14:paraId="377879D3" w14:textId="67259006" w:rsidR="002218BA" w:rsidRPr="002218BA" w:rsidRDefault="0083448C" w:rsidP="002218BA">
      <w:pPr>
        <w:spacing w:line="360" w:lineRule="auto"/>
        <w:rPr>
          <w:rFonts w:ascii="Arial" w:hAnsi="Arial" w:cs="Arial"/>
        </w:rPr>
      </w:pPr>
      <w:r>
        <w:rPr>
          <w:rFonts w:ascii="Arial" w:hAnsi="Arial" w:cs="Arial"/>
        </w:rPr>
        <w:t xml:space="preserve">Based on the findings in this report, new strategies are not </w:t>
      </w:r>
      <w:r w:rsidR="003B04C0">
        <w:rPr>
          <w:rFonts w:ascii="Arial" w:hAnsi="Arial" w:cs="Arial"/>
        </w:rPr>
        <w:t xml:space="preserve">recommended. </w:t>
      </w:r>
      <w:r w:rsidR="002218BA" w:rsidRPr="002218BA">
        <w:rPr>
          <w:rFonts w:ascii="Arial" w:hAnsi="Arial" w:cs="Arial"/>
        </w:rPr>
        <w:br/>
        <w:t>In summary, The INKEY List has revolutioni</w:t>
      </w:r>
      <w:r w:rsidR="002218BA">
        <w:rPr>
          <w:rFonts w:ascii="Arial" w:hAnsi="Arial" w:cs="Arial"/>
        </w:rPr>
        <w:t>s</w:t>
      </w:r>
      <w:r w:rsidR="002218BA" w:rsidRPr="002218BA">
        <w:rPr>
          <w:rFonts w:ascii="Arial" w:hAnsi="Arial" w:cs="Arial"/>
        </w:rPr>
        <w:t xml:space="preserve">ed the skincare industry since its </w:t>
      </w:r>
      <w:r w:rsidR="004C5FE7">
        <w:rPr>
          <w:rFonts w:ascii="Arial" w:hAnsi="Arial" w:cs="Arial"/>
        </w:rPr>
        <w:t>beginnings</w:t>
      </w:r>
      <w:r w:rsidR="002218BA" w:rsidRPr="002218BA">
        <w:rPr>
          <w:rFonts w:ascii="Arial" w:hAnsi="Arial" w:cs="Arial"/>
        </w:rPr>
        <w:t xml:space="preserve"> in 2018 by Colette </w:t>
      </w:r>
      <w:proofErr w:type="spellStart"/>
      <w:r w:rsidR="002218BA" w:rsidRPr="002218BA">
        <w:rPr>
          <w:rFonts w:ascii="Arial" w:hAnsi="Arial" w:cs="Arial"/>
        </w:rPr>
        <w:t>Laxton</w:t>
      </w:r>
      <w:proofErr w:type="spellEnd"/>
      <w:r w:rsidR="002218BA" w:rsidRPr="002218BA">
        <w:rPr>
          <w:rFonts w:ascii="Arial" w:hAnsi="Arial" w:cs="Arial"/>
        </w:rPr>
        <w:t xml:space="preserve"> and Mark Curry. Their vision to empower consumers through knowledge and their mission to utili</w:t>
      </w:r>
      <w:r w:rsidR="006D1DA6">
        <w:rPr>
          <w:rFonts w:ascii="Arial" w:hAnsi="Arial" w:cs="Arial"/>
        </w:rPr>
        <w:t>s</w:t>
      </w:r>
      <w:r w:rsidR="002218BA" w:rsidRPr="002218BA">
        <w:rPr>
          <w:rFonts w:ascii="Arial" w:hAnsi="Arial" w:cs="Arial"/>
        </w:rPr>
        <w:t xml:space="preserve">e information for positive transformation have been instrumental in driving the brand's rapid growth and success. By focusing on affordable, ingredient-focused skincare and upholding principles of transparency, sustainability, and education, The INKEY List has cultivated a devoted customer base and achieved remarkable milestones in a short </w:t>
      </w:r>
      <w:r w:rsidR="00B53963">
        <w:rPr>
          <w:rFonts w:ascii="Arial" w:hAnsi="Arial" w:cs="Arial"/>
        </w:rPr>
        <w:t xml:space="preserve">period </w:t>
      </w:r>
      <w:r w:rsidR="00B53963" w:rsidRPr="00B53963">
        <w:rPr>
          <w:rFonts w:ascii="Arial" w:hAnsi="Arial" w:cs="Arial"/>
        </w:rPr>
        <w:t>(The INKEY List, 2024)</w:t>
      </w:r>
      <w:r w:rsidR="002218BA" w:rsidRPr="002218BA">
        <w:rPr>
          <w:rFonts w:ascii="Arial" w:hAnsi="Arial" w:cs="Arial"/>
        </w:rPr>
        <w:t>.</w:t>
      </w:r>
    </w:p>
    <w:p w14:paraId="23E66A6C" w14:textId="3777618F" w:rsidR="002218BA" w:rsidRPr="002218BA" w:rsidRDefault="002218BA" w:rsidP="002218BA">
      <w:pPr>
        <w:spacing w:line="360" w:lineRule="auto"/>
        <w:rPr>
          <w:rFonts w:ascii="Arial" w:hAnsi="Arial" w:cs="Arial"/>
        </w:rPr>
      </w:pPr>
      <w:r w:rsidRPr="002218BA">
        <w:rPr>
          <w:rFonts w:ascii="Arial" w:hAnsi="Arial" w:cs="Arial"/>
        </w:rPr>
        <w:t>The brand's strategic approach, characteri</w:t>
      </w:r>
      <w:r w:rsidR="00B53963">
        <w:rPr>
          <w:rFonts w:ascii="Arial" w:hAnsi="Arial" w:cs="Arial"/>
        </w:rPr>
        <w:t>s</w:t>
      </w:r>
      <w:r w:rsidRPr="002218BA">
        <w:rPr>
          <w:rFonts w:ascii="Arial" w:hAnsi="Arial" w:cs="Arial"/>
        </w:rPr>
        <w:t xml:space="preserve">ed by innovative marketing strategies, educational content dissemination, and a strong commitment to social and environmental responsibility, has positioned it as a </w:t>
      </w:r>
      <w:r w:rsidR="00BB01FD">
        <w:rPr>
          <w:rFonts w:ascii="Arial" w:hAnsi="Arial" w:cs="Arial"/>
        </w:rPr>
        <w:t>ground breaker</w:t>
      </w:r>
      <w:r w:rsidRPr="002218BA">
        <w:rPr>
          <w:rFonts w:ascii="Arial" w:hAnsi="Arial" w:cs="Arial"/>
        </w:rPr>
        <w:t xml:space="preserve"> in the skincare sector. Through continuous adaptation to changing consumer preferences and industry dynamics, The INKEY List has not only a</w:t>
      </w:r>
      <w:r w:rsidR="00BB01FD">
        <w:rPr>
          <w:rFonts w:ascii="Arial" w:hAnsi="Arial" w:cs="Arial"/>
        </w:rPr>
        <w:t>chieved</w:t>
      </w:r>
      <w:r w:rsidRPr="002218BA">
        <w:rPr>
          <w:rFonts w:ascii="Arial" w:hAnsi="Arial" w:cs="Arial"/>
        </w:rPr>
        <w:t xml:space="preserve"> substantial profitability but also demonstrated a </w:t>
      </w:r>
      <w:r w:rsidR="00BB01FD">
        <w:rPr>
          <w:rFonts w:ascii="Arial" w:hAnsi="Arial" w:cs="Arial"/>
        </w:rPr>
        <w:t xml:space="preserve">significant </w:t>
      </w:r>
      <w:r w:rsidRPr="002218BA">
        <w:rPr>
          <w:rFonts w:ascii="Arial" w:hAnsi="Arial" w:cs="Arial"/>
        </w:rPr>
        <w:t>dedication to fostering beneficial societal and environmental changes.</w:t>
      </w:r>
    </w:p>
    <w:p w14:paraId="598D71BF" w14:textId="119B9A17" w:rsidR="002218BA" w:rsidRPr="002218BA" w:rsidRDefault="002218BA" w:rsidP="002218BA">
      <w:pPr>
        <w:spacing w:line="360" w:lineRule="auto"/>
        <w:rPr>
          <w:rFonts w:ascii="Arial" w:hAnsi="Arial" w:cs="Arial"/>
        </w:rPr>
      </w:pPr>
      <w:r w:rsidRPr="002218BA">
        <w:rPr>
          <w:rFonts w:ascii="Arial" w:hAnsi="Arial" w:cs="Arial"/>
        </w:rPr>
        <w:t xml:space="preserve">Looking ahead, The INKEY List encounters both opportunities and obstacles in expanding its market presence, enriching its product offerings, and </w:t>
      </w:r>
      <w:r w:rsidR="006806BA">
        <w:rPr>
          <w:rFonts w:ascii="Arial" w:hAnsi="Arial" w:cs="Arial"/>
        </w:rPr>
        <w:t>securing</w:t>
      </w:r>
      <w:r w:rsidRPr="002218BA">
        <w:rPr>
          <w:rFonts w:ascii="Arial" w:hAnsi="Arial" w:cs="Arial"/>
        </w:rPr>
        <w:t xml:space="preserve"> its supply chain. By leveraging its strengths, addressing weaknesses, and seizing opportunities while navigating threats, the brand is </w:t>
      </w:r>
      <w:r w:rsidR="00AF25D9">
        <w:rPr>
          <w:rFonts w:ascii="Arial" w:hAnsi="Arial" w:cs="Arial"/>
        </w:rPr>
        <w:t xml:space="preserve">predicted </w:t>
      </w:r>
      <w:r w:rsidRPr="002218BA">
        <w:rPr>
          <w:rFonts w:ascii="Arial" w:hAnsi="Arial" w:cs="Arial"/>
        </w:rPr>
        <w:t>to sustain its trajectory of growth and innovation in the competitive skincare landscape.</w:t>
      </w:r>
    </w:p>
    <w:p w14:paraId="2251954A" w14:textId="20AFCF3C" w:rsidR="002218BA" w:rsidRPr="002218BA" w:rsidRDefault="002218BA" w:rsidP="002218BA">
      <w:pPr>
        <w:spacing w:line="360" w:lineRule="auto"/>
        <w:rPr>
          <w:rFonts w:ascii="Arial" w:hAnsi="Arial" w:cs="Arial"/>
        </w:rPr>
      </w:pPr>
      <w:r w:rsidRPr="002218BA">
        <w:rPr>
          <w:rFonts w:ascii="Arial" w:hAnsi="Arial" w:cs="Arial"/>
        </w:rPr>
        <w:t xml:space="preserve">In essence, The INKEY List </w:t>
      </w:r>
      <w:r w:rsidR="00AF25D9">
        <w:rPr>
          <w:rFonts w:ascii="Arial" w:hAnsi="Arial" w:cs="Arial"/>
        </w:rPr>
        <w:t xml:space="preserve">serves </w:t>
      </w:r>
      <w:r w:rsidR="00872F67">
        <w:rPr>
          <w:rFonts w:ascii="Arial" w:hAnsi="Arial" w:cs="Arial"/>
        </w:rPr>
        <w:t xml:space="preserve">as </w:t>
      </w:r>
      <w:r w:rsidR="00AF25D9">
        <w:rPr>
          <w:rFonts w:ascii="Arial" w:hAnsi="Arial" w:cs="Arial"/>
        </w:rPr>
        <w:t>an example</w:t>
      </w:r>
      <w:r w:rsidRPr="002218BA">
        <w:rPr>
          <w:rFonts w:ascii="Arial" w:hAnsi="Arial" w:cs="Arial"/>
        </w:rPr>
        <w:t xml:space="preserve"> </w:t>
      </w:r>
      <w:r w:rsidR="00872F67">
        <w:rPr>
          <w:rFonts w:ascii="Arial" w:hAnsi="Arial" w:cs="Arial"/>
        </w:rPr>
        <w:t xml:space="preserve">of </w:t>
      </w:r>
      <w:r w:rsidRPr="002218BA">
        <w:rPr>
          <w:rFonts w:ascii="Arial" w:hAnsi="Arial" w:cs="Arial"/>
        </w:rPr>
        <w:t>how a brand can disrupt conventional industry paradigms, prioriti</w:t>
      </w:r>
      <w:r w:rsidR="00872F67">
        <w:rPr>
          <w:rFonts w:ascii="Arial" w:hAnsi="Arial" w:cs="Arial"/>
        </w:rPr>
        <w:t>s</w:t>
      </w:r>
      <w:r w:rsidRPr="002218BA">
        <w:rPr>
          <w:rFonts w:ascii="Arial" w:hAnsi="Arial" w:cs="Arial"/>
        </w:rPr>
        <w:t>e consumer empowerment and environmental sustainability, and achieve both commercial success and positive societal impact. As the skincare market continues to evolve, The INKEY List remains at the forefront, driving substantive transformation and influencing the future of the beauty industry.</w:t>
      </w:r>
    </w:p>
    <w:p w14:paraId="5EEA8054" w14:textId="2ED8F6C0" w:rsidR="004A5F48" w:rsidRPr="0083448C" w:rsidRDefault="004A5F48" w:rsidP="004A5F48">
      <w:pPr>
        <w:rPr>
          <w:rFonts w:ascii="Arial" w:hAnsi="Arial" w:cs="Arial"/>
        </w:rPr>
      </w:pPr>
    </w:p>
    <w:p w14:paraId="00BB1F13" w14:textId="77777777" w:rsidR="001321E6" w:rsidRDefault="001321E6" w:rsidP="00DC4583"/>
    <w:p w14:paraId="089E1972" w14:textId="77777777" w:rsidR="004C5FE7" w:rsidRDefault="004C5FE7" w:rsidP="00DC4583"/>
    <w:p w14:paraId="0405287A" w14:textId="77777777" w:rsidR="004C5FE7" w:rsidRDefault="004C5FE7" w:rsidP="00DC4583"/>
    <w:p w14:paraId="0DFECE3D" w14:textId="77777777" w:rsidR="004C5FE7" w:rsidRDefault="004C5FE7" w:rsidP="00DC4583"/>
    <w:p w14:paraId="6590C525" w14:textId="77777777" w:rsidR="004C5FE7" w:rsidRDefault="004C5FE7" w:rsidP="00DC4583"/>
    <w:p w14:paraId="2F84BC74" w14:textId="77777777" w:rsidR="004C5FE7" w:rsidRPr="00DC4583" w:rsidRDefault="004C5FE7" w:rsidP="00DC4583"/>
    <w:p w14:paraId="7967C02D" w14:textId="4D450117" w:rsidR="007876CD" w:rsidRPr="00874CAA" w:rsidRDefault="007876CD" w:rsidP="007876CD">
      <w:pPr>
        <w:pStyle w:val="Heading1"/>
        <w:rPr>
          <w:rFonts w:ascii="Arial" w:hAnsi="Arial" w:cs="Arial"/>
        </w:rPr>
      </w:pPr>
      <w:bookmarkStart w:id="7" w:name="_Toc159882302"/>
      <w:r w:rsidRPr="00874CAA">
        <w:rPr>
          <w:rFonts w:ascii="Arial" w:hAnsi="Arial" w:cs="Arial"/>
        </w:rPr>
        <w:lastRenderedPageBreak/>
        <w:t>Reference list</w:t>
      </w:r>
      <w:bookmarkEnd w:id="7"/>
    </w:p>
    <w:p w14:paraId="757A092A" w14:textId="65BE78AB" w:rsidR="007876CD" w:rsidRDefault="007876CD" w:rsidP="007876CD">
      <w:pPr>
        <w:rPr>
          <w:rFonts w:ascii="Arial" w:hAnsi="Arial" w:cs="Arial"/>
        </w:rPr>
      </w:pPr>
    </w:p>
    <w:p w14:paraId="5ACAABDA" w14:textId="7F6D3E5E" w:rsidR="00031751" w:rsidRDefault="00323F5D" w:rsidP="00300DB7">
      <w:pPr>
        <w:spacing w:line="360" w:lineRule="auto"/>
        <w:rPr>
          <w:rFonts w:ascii="Arial" w:hAnsi="Arial" w:cs="Arial"/>
        </w:rPr>
      </w:pPr>
      <w:r>
        <w:rPr>
          <w:rFonts w:ascii="Arial" w:hAnsi="Arial" w:cs="Arial"/>
        </w:rPr>
        <w:t>Baton Global (2024)</w:t>
      </w:r>
      <w:r w:rsidR="00031751">
        <w:rPr>
          <w:rFonts w:ascii="Arial" w:hAnsi="Arial" w:cs="Arial"/>
        </w:rPr>
        <w:t xml:space="preserve"> </w:t>
      </w:r>
      <w:r w:rsidR="00031751" w:rsidRPr="00BF3616">
        <w:rPr>
          <w:rFonts w:ascii="Arial" w:hAnsi="Arial" w:cs="Arial"/>
          <w:i/>
          <w:iCs/>
        </w:rPr>
        <w:t>Introduction to PESTLE Analysis: Why a Systemic Approach is Best</w:t>
      </w:r>
      <w:r w:rsidR="00300DB7">
        <w:rPr>
          <w:rFonts w:ascii="Arial" w:hAnsi="Arial" w:cs="Arial"/>
        </w:rPr>
        <w:t xml:space="preserve"> Available at: </w:t>
      </w:r>
      <w:hyperlink r:id="rId8" w:anchor=":~:text=Ideally%2C%20PESTLE%20analysis%20should%20provide,and%20then%20focus%20on%20the" w:history="1">
        <w:r w:rsidR="00300DB7" w:rsidRPr="00E7623C">
          <w:rPr>
            <w:rStyle w:val="Hyperlink"/>
            <w:rFonts w:ascii="Arial" w:hAnsi="Arial" w:cs="Arial"/>
          </w:rPr>
          <w:t>https://www.batonglobal.com/post/introduction-to-pestle-analysis-and-why-a-systemic-approach-is-best#:~:text=Ideally%2C%20PESTLE%20analysis%20should%20provide,and%20then%20focus%20on%20the</w:t>
        </w:r>
      </w:hyperlink>
      <w:r w:rsidR="00300DB7">
        <w:rPr>
          <w:rFonts w:ascii="Arial" w:hAnsi="Arial" w:cs="Arial"/>
        </w:rPr>
        <w:t xml:space="preserve"> </w:t>
      </w:r>
      <w:r w:rsidR="00E6231E">
        <w:rPr>
          <w:rFonts w:ascii="Arial" w:hAnsi="Arial" w:cs="Arial"/>
        </w:rPr>
        <w:t>(Accessed: 25 February 2024).</w:t>
      </w:r>
    </w:p>
    <w:p w14:paraId="3A62106C" w14:textId="7916947F" w:rsidR="00323F5D" w:rsidRDefault="00DC1CDB" w:rsidP="002F53B0">
      <w:pPr>
        <w:spacing w:line="360" w:lineRule="auto"/>
        <w:rPr>
          <w:rFonts w:ascii="Arial" w:hAnsi="Arial" w:cs="Arial"/>
        </w:rPr>
      </w:pPr>
      <w:r>
        <w:rPr>
          <w:rFonts w:ascii="Arial" w:hAnsi="Arial" w:cs="Arial"/>
        </w:rPr>
        <w:t xml:space="preserve">Carli, B. (2022) </w:t>
      </w:r>
      <w:r w:rsidR="00590EEF" w:rsidRPr="00590EEF">
        <w:rPr>
          <w:rFonts w:ascii="Arial" w:hAnsi="Arial" w:cs="Arial"/>
          <w:i/>
          <w:iCs/>
        </w:rPr>
        <w:t>Understanding SWOT when marketing your cosmetics</w:t>
      </w:r>
      <w:r w:rsidR="00590EEF">
        <w:rPr>
          <w:rFonts w:ascii="Arial" w:hAnsi="Arial" w:cs="Arial"/>
          <w:i/>
          <w:iCs/>
        </w:rPr>
        <w:t xml:space="preserve">. </w:t>
      </w:r>
      <w:r w:rsidR="00590EEF">
        <w:rPr>
          <w:rFonts w:ascii="Arial" w:hAnsi="Arial" w:cs="Arial"/>
        </w:rPr>
        <w:t xml:space="preserve">Available at: </w:t>
      </w:r>
      <w:hyperlink r:id="rId9" w:history="1">
        <w:r w:rsidR="002F53B0" w:rsidRPr="00E7623C">
          <w:rPr>
            <w:rStyle w:val="Hyperlink"/>
            <w:rFonts w:ascii="Arial" w:hAnsi="Arial" w:cs="Arial"/>
          </w:rPr>
          <w:t>https://personalcarescience.com.au/Workshops/cosmeticscienceworkshops-2110/Blog-4192/UNDERSTANDINGSWOTWHENMARKETINGYOURCOSMETICS-7556/</w:t>
        </w:r>
      </w:hyperlink>
      <w:r w:rsidR="002F53B0">
        <w:rPr>
          <w:rFonts w:ascii="Arial" w:hAnsi="Arial" w:cs="Arial"/>
        </w:rPr>
        <w:t xml:space="preserve"> (Accessed: 25 February 2024).</w:t>
      </w:r>
    </w:p>
    <w:p w14:paraId="7429A977" w14:textId="05E2CAAA" w:rsidR="00DB63E1" w:rsidRPr="00AC183E" w:rsidRDefault="00DB63E1" w:rsidP="002F53B0">
      <w:pPr>
        <w:spacing w:line="360" w:lineRule="auto"/>
        <w:rPr>
          <w:rFonts w:ascii="Arial" w:hAnsi="Arial" w:cs="Arial"/>
        </w:rPr>
      </w:pPr>
      <w:r>
        <w:rPr>
          <w:rFonts w:ascii="Arial" w:hAnsi="Arial" w:cs="Arial"/>
        </w:rPr>
        <w:t>Cult Beauty (2023)</w:t>
      </w:r>
      <w:r w:rsidR="00AC183E">
        <w:rPr>
          <w:rFonts w:ascii="Arial" w:hAnsi="Arial" w:cs="Arial"/>
        </w:rPr>
        <w:t xml:space="preserve"> </w:t>
      </w:r>
      <w:r w:rsidR="00AC183E" w:rsidRPr="00AC183E">
        <w:rPr>
          <w:rFonts w:ascii="Arial" w:hAnsi="Arial" w:cs="Arial"/>
          <w:i/>
          <w:iCs/>
        </w:rPr>
        <w:t>A 101 GUIDE THE INKEY LIST</w:t>
      </w:r>
      <w:r w:rsidR="00AA210B">
        <w:rPr>
          <w:rFonts w:ascii="Arial" w:hAnsi="Arial" w:cs="Arial"/>
        </w:rPr>
        <w:t xml:space="preserve">. Available at: </w:t>
      </w:r>
      <w:hyperlink r:id="rId10" w:history="1">
        <w:r w:rsidR="00AA210B" w:rsidRPr="00E7623C">
          <w:rPr>
            <w:rStyle w:val="Hyperlink"/>
            <w:rFonts w:ascii="Arial" w:hAnsi="Arial" w:cs="Arial"/>
          </w:rPr>
          <w:t>https://www.cultbeauty.com/blog/2022/09/a-101-guide-the-inkey-list/</w:t>
        </w:r>
      </w:hyperlink>
      <w:r w:rsidR="00AA210B">
        <w:rPr>
          <w:rFonts w:ascii="Arial" w:hAnsi="Arial" w:cs="Arial"/>
        </w:rPr>
        <w:t xml:space="preserve"> (Accessed: 25 </w:t>
      </w:r>
      <w:r w:rsidR="000C34C6">
        <w:rPr>
          <w:rFonts w:ascii="Arial" w:hAnsi="Arial" w:cs="Arial"/>
        </w:rPr>
        <w:t>February 2024).</w:t>
      </w:r>
    </w:p>
    <w:p w14:paraId="43B70267" w14:textId="1CFEA711" w:rsidR="0000192C" w:rsidRDefault="007876CD" w:rsidP="007876CD">
      <w:pPr>
        <w:spacing w:line="360" w:lineRule="auto"/>
        <w:rPr>
          <w:rFonts w:ascii="Arial" w:hAnsi="Arial" w:cs="Arial"/>
        </w:rPr>
      </w:pPr>
      <w:r w:rsidRPr="00874CAA">
        <w:rPr>
          <w:rFonts w:ascii="Arial" w:hAnsi="Arial" w:cs="Arial"/>
        </w:rPr>
        <w:t xml:space="preserve">Department for Business &amp; Trade (2023) </w:t>
      </w:r>
      <w:r w:rsidRPr="00874CAA">
        <w:rPr>
          <w:rFonts w:ascii="Arial" w:hAnsi="Arial" w:cs="Arial"/>
          <w:i/>
          <w:iCs/>
        </w:rPr>
        <w:t>National statistics Business population estimates for the UK and regions 2023: statistical release.</w:t>
      </w:r>
      <w:r w:rsidRPr="00874CAA">
        <w:rPr>
          <w:rFonts w:ascii="Arial" w:hAnsi="Arial" w:cs="Arial"/>
        </w:rPr>
        <w:t xml:space="preserve"> Available at: </w:t>
      </w:r>
      <w:hyperlink r:id="rId11" w:anchor=":~:text=SMEs%20(small%20and%20medium%2Dsized,aside%20from%20the%20owner(s" w:history="1">
        <w:r w:rsidRPr="00874CAA">
          <w:rPr>
            <w:rStyle w:val="Hyperlink"/>
            <w:rFonts w:ascii="Arial" w:hAnsi="Arial" w:cs="Arial"/>
          </w:rPr>
          <w:t>https://www.gov.uk/government/statistics/business-population-estimates-2023/business-population-estimates-for-the-uk-and-regions-2023-statistical-release#:~:text=SMEs%20(small%20and%20medium%2Dsized,aside%20from%20the%20owner(s</w:t>
        </w:r>
      </w:hyperlink>
      <w:r w:rsidRPr="00874CAA">
        <w:rPr>
          <w:rFonts w:ascii="Arial" w:hAnsi="Arial" w:cs="Arial"/>
        </w:rPr>
        <w:t>) (Accessed: 3</w:t>
      </w:r>
      <w:r w:rsidRPr="00874CAA">
        <w:rPr>
          <w:rFonts w:ascii="Arial" w:hAnsi="Arial" w:cs="Arial"/>
          <w:vertAlign w:val="superscript"/>
        </w:rPr>
        <w:t xml:space="preserve">  </w:t>
      </w:r>
      <w:r w:rsidRPr="00874CAA">
        <w:rPr>
          <w:rFonts w:ascii="Arial" w:hAnsi="Arial" w:cs="Arial"/>
        </w:rPr>
        <w:t>February 202</w:t>
      </w:r>
      <w:r w:rsidR="00F423A8">
        <w:rPr>
          <w:rFonts w:ascii="Arial" w:hAnsi="Arial" w:cs="Arial"/>
        </w:rPr>
        <w:t>4</w:t>
      </w:r>
      <w:r w:rsidRPr="00874CAA">
        <w:rPr>
          <w:rFonts w:ascii="Arial" w:hAnsi="Arial" w:cs="Arial"/>
        </w:rPr>
        <w:t>).</w:t>
      </w:r>
    </w:p>
    <w:p w14:paraId="66A11357" w14:textId="2547ED1D" w:rsidR="001213B1" w:rsidRPr="00D5691D" w:rsidRDefault="001213B1" w:rsidP="007876CD">
      <w:pPr>
        <w:spacing w:line="360" w:lineRule="auto"/>
        <w:rPr>
          <w:rFonts w:ascii="Arial" w:hAnsi="Arial" w:cs="Arial"/>
          <w:b/>
          <w:bCs/>
        </w:rPr>
      </w:pPr>
      <w:r>
        <w:rPr>
          <w:rFonts w:ascii="Arial" w:hAnsi="Arial" w:cs="Arial"/>
        </w:rPr>
        <w:t>Douglas</w:t>
      </w:r>
      <w:r w:rsidR="009A6B0E">
        <w:rPr>
          <w:rFonts w:ascii="Arial" w:hAnsi="Arial" w:cs="Arial"/>
        </w:rPr>
        <w:t xml:space="preserve">, F. (2022) </w:t>
      </w:r>
      <w:r w:rsidR="009A6B0E" w:rsidRPr="009A6B0E">
        <w:rPr>
          <w:rFonts w:ascii="Arial" w:hAnsi="Arial" w:cs="Arial"/>
          <w:i/>
          <w:iCs/>
        </w:rPr>
        <w:t xml:space="preserve">The </w:t>
      </w:r>
      <w:proofErr w:type="spellStart"/>
      <w:r w:rsidR="009A6B0E" w:rsidRPr="009A6B0E">
        <w:rPr>
          <w:rFonts w:ascii="Arial" w:hAnsi="Arial" w:cs="Arial"/>
          <w:i/>
          <w:iCs/>
        </w:rPr>
        <w:t>Inkey</w:t>
      </w:r>
      <w:proofErr w:type="spellEnd"/>
      <w:r w:rsidR="009A6B0E" w:rsidRPr="009A6B0E">
        <w:rPr>
          <w:rFonts w:ascii="Arial" w:hAnsi="Arial" w:cs="Arial"/>
          <w:i/>
          <w:iCs/>
        </w:rPr>
        <w:t xml:space="preserve"> List creates gamified product discovery pop-up</w:t>
      </w:r>
      <w:r w:rsidR="00B5685A">
        <w:rPr>
          <w:rFonts w:ascii="Arial" w:hAnsi="Arial" w:cs="Arial"/>
          <w:i/>
          <w:iCs/>
        </w:rPr>
        <w:t xml:space="preserve">. </w:t>
      </w:r>
      <w:r w:rsidR="00B5685A">
        <w:rPr>
          <w:rFonts w:ascii="Arial" w:hAnsi="Arial" w:cs="Arial"/>
        </w:rPr>
        <w:t xml:space="preserve">Available at: </w:t>
      </w:r>
      <w:hyperlink r:id="rId12" w:history="1">
        <w:r w:rsidR="00D5691D" w:rsidRPr="00E7623C">
          <w:rPr>
            <w:rStyle w:val="Hyperlink"/>
            <w:rFonts w:ascii="Arial" w:hAnsi="Arial" w:cs="Arial"/>
          </w:rPr>
          <w:t>https://www.campaignlive.co.uk/article/inkey-list-creates-gamified-product-discovery-pop-up/1750812</w:t>
        </w:r>
      </w:hyperlink>
      <w:r w:rsidR="00D5691D">
        <w:rPr>
          <w:rFonts w:ascii="Arial" w:hAnsi="Arial" w:cs="Arial"/>
        </w:rPr>
        <w:t xml:space="preserve"> (Accessed: 26 February 2024).</w:t>
      </w:r>
    </w:p>
    <w:p w14:paraId="7F6608A4" w14:textId="494389D5" w:rsidR="00CC14A7" w:rsidRDefault="00CC14A7" w:rsidP="007876CD">
      <w:pPr>
        <w:spacing w:line="360" w:lineRule="auto"/>
        <w:rPr>
          <w:rStyle w:val="Hyperlink"/>
          <w:rFonts w:ascii="Arial" w:hAnsi="Arial" w:cs="Arial"/>
        </w:rPr>
      </w:pPr>
      <w:r w:rsidRPr="00CC14A7">
        <w:rPr>
          <w:rFonts w:ascii="Arial" w:hAnsi="Arial" w:cs="Arial"/>
        </w:rPr>
        <w:t>Frantz, E</w:t>
      </w:r>
      <w:r w:rsidRPr="00B84A3E">
        <w:rPr>
          <w:rFonts w:ascii="Arial" w:hAnsi="Arial" w:cs="Arial"/>
          <w:i/>
          <w:iCs/>
        </w:rPr>
        <w:t>.</w:t>
      </w:r>
      <w:r w:rsidR="002C578C" w:rsidRPr="00B84A3E">
        <w:rPr>
          <w:rFonts w:ascii="Arial" w:hAnsi="Arial" w:cs="Arial"/>
          <w:i/>
          <w:iCs/>
        </w:rPr>
        <w:t xml:space="preserve"> et al</w:t>
      </w:r>
      <w:r w:rsidR="000A365D">
        <w:rPr>
          <w:rFonts w:ascii="Arial" w:hAnsi="Arial" w:cs="Arial"/>
        </w:rPr>
        <w:t>. (</w:t>
      </w:r>
      <w:r w:rsidRPr="00CC14A7">
        <w:rPr>
          <w:rFonts w:ascii="Arial" w:hAnsi="Arial" w:cs="Arial"/>
        </w:rPr>
        <w:t>2017</w:t>
      </w:r>
      <w:r w:rsidR="000A365D">
        <w:rPr>
          <w:rFonts w:ascii="Arial" w:hAnsi="Arial" w:cs="Arial"/>
        </w:rPr>
        <w:t>)</w:t>
      </w:r>
      <w:r w:rsidRPr="00CC14A7">
        <w:rPr>
          <w:rFonts w:ascii="Arial" w:hAnsi="Arial" w:cs="Arial"/>
        </w:rPr>
        <w:t xml:space="preserve"> SMEs: The effects of strategic management. In </w:t>
      </w:r>
      <w:r w:rsidRPr="00CC14A7">
        <w:rPr>
          <w:rFonts w:ascii="Arial" w:hAnsi="Arial" w:cs="Arial"/>
          <w:i/>
          <w:iCs/>
        </w:rPr>
        <w:t>2017 IEEE Technology &amp; Engineering Management Conference (TEMSCON)</w:t>
      </w:r>
      <w:r w:rsidRPr="00CC14A7">
        <w:rPr>
          <w:rFonts w:ascii="Arial" w:hAnsi="Arial" w:cs="Arial"/>
        </w:rPr>
        <w:t> (pp. 388-393). IEEE.</w:t>
      </w:r>
      <w:r w:rsidR="003F3762">
        <w:rPr>
          <w:rFonts w:ascii="Arial" w:hAnsi="Arial" w:cs="Arial"/>
        </w:rPr>
        <w:t xml:space="preserve"> Available at: </w:t>
      </w:r>
      <w:r w:rsidR="007B32BF" w:rsidRPr="007B32BF">
        <w:rPr>
          <w:rFonts w:ascii="Arial" w:hAnsi="Arial" w:cs="Arial"/>
        </w:rPr>
        <w:t>DOI:</w:t>
      </w:r>
      <w:r w:rsidR="007B32BF" w:rsidRPr="007B32BF">
        <w:rPr>
          <w:rFonts w:ascii="Arial" w:hAnsi="Arial" w:cs="Arial"/>
          <w:b/>
          <w:bCs/>
        </w:rPr>
        <w:t> </w:t>
      </w:r>
      <w:hyperlink r:id="rId13" w:tgtFrame="_blank" w:history="1">
        <w:r w:rsidR="007B32BF" w:rsidRPr="007B32BF">
          <w:rPr>
            <w:rStyle w:val="Hyperlink"/>
            <w:rFonts w:ascii="Arial" w:hAnsi="Arial" w:cs="Arial"/>
          </w:rPr>
          <w:t>10.1109/TEMSCON.2017.7998406</w:t>
        </w:r>
      </w:hyperlink>
    </w:p>
    <w:p w14:paraId="2EA501AF" w14:textId="2635A447" w:rsidR="00BA1E57" w:rsidRPr="00BA1E57" w:rsidRDefault="00BA1E57" w:rsidP="007876CD">
      <w:pPr>
        <w:spacing w:line="360" w:lineRule="auto"/>
        <w:rPr>
          <w:rStyle w:val="Hyperlink"/>
          <w:rFonts w:ascii="Arial" w:hAnsi="Arial" w:cs="Arial"/>
          <w:color w:val="auto"/>
          <w:u w:val="none"/>
        </w:rPr>
      </w:pPr>
      <w:proofErr w:type="spellStart"/>
      <w:r w:rsidRPr="00BA1E57">
        <w:rPr>
          <w:rStyle w:val="Hyperlink"/>
          <w:rFonts w:ascii="Arial" w:hAnsi="Arial" w:cs="Arial"/>
          <w:color w:val="auto"/>
          <w:u w:val="none"/>
        </w:rPr>
        <w:t>Frenz</w:t>
      </w:r>
      <w:proofErr w:type="spellEnd"/>
      <w:r w:rsidRPr="00BA1E57">
        <w:rPr>
          <w:rStyle w:val="Hyperlink"/>
          <w:rFonts w:ascii="Arial" w:hAnsi="Arial" w:cs="Arial"/>
          <w:color w:val="auto"/>
          <w:u w:val="none"/>
        </w:rPr>
        <w:t>, R. (2024)</w:t>
      </w:r>
      <w:r w:rsidR="00AB3CB4">
        <w:rPr>
          <w:rStyle w:val="Hyperlink"/>
          <w:rFonts w:ascii="Arial" w:hAnsi="Arial" w:cs="Arial"/>
          <w:color w:val="auto"/>
          <w:u w:val="none"/>
        </w:rPr>
        <w:t xml:space="preserve"> </w:t>
      </w:r>
      <w:r w:rsidR="003C54CE" w:rsidRPr="003C54CE">
        <w:rPr>
          <w:rFonts w:ascii="Arial" w:hAnsi="Arial" w:cs="Arial"/>
          <w:i/>
          <w:iCs/>
        </w:rPr>
        <w:t>How to Identify the Relationship Between SWOT &amp; Value Chain</w:t>
      </w:r>
      <w:r w:rsidR="003C54CE">
        <w:rPr>
          <w:rFonts w:ascii="Arial" w:hAnsi="Arial" w:cs="Arial"/>
          <w:i/>
          <w:iCs/>
        </w:rPr>
        <w:t xml:space="preserve">. </w:t>
      </w:r>
      <w:r w:rsidR="003C54CE">
        <w:rPr>
          <w:rFonts w:ascii="Arial" w:hAnsi="Arial" w:cs="Arial"/>
        </w:rPr>
        <w:t xml:space="preserve">Available at: </w:t>
      </w:r>
      <w:hyperlink r:id="rId14" w:history="1">
        <w:r w:rsidR="00397837" w:rsidRPr="00E7623C">
          <w:rPr>
            <w:rStyle w:val="Hyperlink"/>
            <w:rFonts w:ascii="Arial" w:hAnsi="Arial" w:cs="Arial"/>
          </w:rPr>
          <w:t>https://smallbusiness.chron.com/identify-relationship-between-swot-value-chain-31780.html</w:t>
        </w:r>
      </w:hyperlink>
      <w:r w:rsidR="00397837">
        <w:rPr>
          <w:rFonts w:ascii="Arial" w:hAnsi="Arial" w:cs="Arial"/>
        </w:rPr>
        <w:t xml:space="preserve"> (Accessed: 26 February 2024).</w:t>
      </w:r>
    </w:p>
    <w:p w14:paraId="6E7C2EEB" w14:textId="7F04A515" w:rsidR="002B55AB" w:rsidRPr="002B55AB" w:rsidRDefault="002B55AB" w:rsidP="007876CD">
      <w:pPr>
        <w:spacing w:line="360" w:lineRule="auto"/>
        <w:rPr>
          <w:rStyle w:val="Hyperlink"/>
          <w:rFonts w:ascii="Arial" w:hAnsi="Arial" w:cs="Arial"/>
          <w:color w:val="auto"/>
          <w:u w:val="none"/>
        </w:rPr>
      </w:pPr>
      <w:r>
        <w:rPr>
          <w:rStyle w:val="Hyperlink"/>
          <w:rFonts w:ascii="Arial" w:hAnsi="Arial" w:cs="Arial"/>
          <w:color w:val="auto"/>
          <w:u w:val="none"/>
        </w:rPr>
        <w:t xml:space="preserve">Flores, </w:t>
      </w:r>
      <w:r w:rsidR="008D5922">
        <w:rPr>
          <w:rStyle w:val="Hyperlink"/>
          <w:rFonts w:ascii="Arial" w:hAnsi="Arial" w:cs="Arial"/>
          <w:color w:val="auto"/>
          <w:u w:val="none"/>
        </w:rPr>
        <w:t xml:space="preserve">T. (2023) </w:t>
      </w:r>
      <w:r w:rsidR="008D5922" w:rsidRPr="008D5922">
        <w:rPr>
          <w:rFonts w:ascii="Arial" w:hAnsi="Arial" w:cs="Arial"/>
          <w:i/>
          <w:iCs/>
        </w:rPr>
        <w:t>What Dermatologists Say About This Suspiciously Cheap Skin Care Brand</w:t>
      </w:r>
      <w:r w:rsidR="00183B79">
        <w:rPr>
          <w:rFonts w:ascii="Arial" w:hAnsi="Arial" w:cs="Arial"/>
          <w:i/>
          <w:iCs/>
        </w:rPr>
        <w:t xml:space="preserve"> </w:t>
      </w:r>
      <w:r w:rsidR="00183B79" w:rsidRPr="00183B79">
        <w:rPr>
          <w:rFonts w:ascii="Arial" w:hAnsi="Arial" w:cs="Arial"/>
        </w:rPr>
        <w:t>Available at:</w:t>
      </w:r>
      <w:r w:rsidR="00183B79">
        <w:rPr>
          <w:rFonts w:ascii="Arial" w:hAnsi="Arial" w:cs="Arial"/>
          <w:i/>
          <w:iCs/>
        </w:rPr>
        <w:t xml:space="preserve"> </w:t>
      </w:r>
      <w:hyperlink r:id="rId15" w:history="1">
        <w:r w:rsidR="00A722E0" w:rsidRPr="00A722E0">
          <w:rPr>
            <w:rStyle w:val="Hyperlink"/>
            <w:rFonts w:ascii="Arial" w:hAnsi="Arial" w:cs="Arial"/>
          </w:rPr>
          <w:t>https://www.huffingtonpost.co.uk/entry/inkey-list-supersolutions-goog_l_6500b222e4b0e254edce5d4f</w:t>
        </w:r>
      </w:hyperlink>
      <w:r w:rsidR="00A722E0" w:rsidRPr="00A722E0">
        <w:rPr>
          <w:rFonts w:ascii="Arial" w:hAnsi="Arial" w:cs="Arial"/>
        </w:rPr>
        <w:t xml:space="preserve"> (</w:t>
      </w:r>
      <w:r w:rsidR="00A722E0">
        <w:rPr>
          <w:rFonts w:ascii="Arial" w:hAnsi="Arial" w:cs="Arial"/>
        </w:rPr>
        <w:t>Accessed: 25 February 2024).</w:t>
      </w:r>
    </w:p>
    <w:p w14:paraId="752223C9" w14:textId="63738FA6" w:rsidR="00311757" w:rsidRDefault="00311757" w:rsidP="007876CD">
      <w:pPr>
        <w:spacing w:line="360" w:lineRule="auto"/>
        <w:rPr>
          <w:rFonts w:ascii="Arial" w:hAnsi="Arial" w:cs="Arial"/>
        </w:rPr>
      </w:pPr>
      <w:r w:rsidRPr="00311757">
        <w:rPr>
          <w:rStyle w:val="Hyperlink"/>
          <w:rFonts w:ascii="Arial" w:hAnsi="Arial" w:cs="Arial"/>
          <w:color w:val="auto"/>
          <w:u w:val="none"/>
        </w:rPr>
        <w:lastRenderedPageBreak/>
        <w:t xml:space="preserve">Hudson, </w:t>
      </w:r>
      <w:r>
        <w:rPr>
          <w:rStyle w:val="Hyperlink"/>
          <w:rFonts w:ascii="Arial" w:hAnsi="Arial" w:cs="Arial"/>
          <w:color w:val="auto"/>
          <w:u w:val="none"/>
        </w:rPr>
        <w:t xml:space="preserve">D. (2024) </w:t>
      </w:r>
      <w:r w:rsidR="00BB5813" w:rsidRPr="00BB5813">
        <w:rPr>
          <w:rFonts w:ascii="Arial" w:hAnsi="Arial" w:cs="Arial"/>
          <w:i/>
          <w:iCs/>
        </w:rPr>
        <w:t>How The INKEY List Boosts Social Impact with Insights &amp; Community</w:t>
      </w:r>
      <w:r w:rsidR="00207745">
        <w:rPr>
          <w:rFonts w:ascii="Arial" w:hAnsi="Arial" w:cs="Arial"/>
          <w:i/>
          <w:iCs/>
        </w:rPr>
        <w:t xml:space="preserve">. </w:t>
      </w:r>
      <w:r w:rsidR="00207745">
        <w:rPr>
          <w:rFonts w:ascii="Arial" w:hAnsi="Arial" w:cs="Arial"/>
        </w:rPr>
        <w:t xml:space="preserve">Available at: </w:t>
      </w:r>
      <w:hyperlink r:id="rId16" w:anchor=":~:text=The%20INKEY%20List%20achieved%20substantial,and%20a%20targeted%20content%20approach" w:history="1">
        <w:r w:rsidR="00DE0C0F" w:rsidRPr="00E7623C">
          <w:rPr>
            <w:rStyle w:val="Hyperlink"/>
            <w:rFonts w:ascii="Arial" w:hAnsi="Arial" w:cs="Arial"/>
          </w:rPr>
          <w:t>https://www.dashhudson.com/case-study/the-inkey-list-marketing-growth-strategy#:~:text=The%20INKEY%20List%20achieved%20substantial,and%20a%20targeted%20content%20approach</w:t>
        </w:r>
      </w:hyperlink>
      <w:r w:rsidR="00DE0C0F" w:rsidRPr="00DE0C0F">
        <w:rPr>
          <w:rFonts w:ascii="Arial" w:hAnsi="Arial" w:cs="Arial"/>
        </w:rPr>
        <w:t>.</w:t>
      </w:r>
      <w:r w:rsidR="00DE0C0F">
        <w:rPr>
          <w:rFonts w:ascii="Arial" w:hAnsi="Arial" w:cs="Arial"/>
        </w:rPr>
        <w:t xml:space="preserve"> (Accessed: 25 February 2024).</w:t>
      </w:r>
    </w:p>
    <w:p w14:paraId="6840DBC3" w14:textId="1A1FA786" w:rsidR="00BB093D" w:rsidRPr="00311757" w:rsidRDefault="00BB093D" w:rsidP="007876CD">
      <w:pPr>
        <w:spacing w:line="360" w:lineRule="auto"/>
        <w:rPr>
          <w:rStyle w:val="Hyperlink"/>
          <w:rFonts w:ascii="Arial" w:hAnsi="Arial" w:cs="Arial"/>
          <w:color w:val="auto"/>
          <w:u w:val="none"/>
        </w:rPr>
      </w:pPr>
      <w:r>
        <w:rPr>
          <w:rFonts w:ascii="Arial" w:hAnsi="Arial" w:cs="Arial"/>
        </w:rPr>
        <w:t xml:space="preserve">Institute Project Management (2022) </w:t>
      </w:r>
      <w:r w:rsidR="00E71176" w:rsidRPr="00E71176">
        <w:rPr>
          <w:rFonts w:ascii="Arial" w:hAnsi="Arial" w:cs="Arial"/>
          <w:i/>
          <w:iCs/>
        </w:rPr>
        <w:t>Stakeholder Analysis Process</w:t>
      </w:r>
      <w:r w:rsidR="00E71176">
        <w:rPr>
          <w:rFonts w:ascii="Arial" w:hAnsi="Arial" w:cs="Arial"/>
          <w:i/>
          <w:iCs/>
        </w:rPr>
        <w:t xml:space="preserve"> </w:t>
      </w:r>
      <w:r w:rsidR="00E71176">
        <w:rPr>
          <w:rFonts w:ascii="Arial" w:hAnsi="Arial" w:cs="Arial"/>
        </w:rPr>
        <w:t xml:space="preserve">Available at: </w:t>
      </w:r>
      <w:hyperlink r:id="rId17" w:history="1">
        <w:r w:rsidR="00634126" w:rsidRPr="00125B5F">
          <w:rPr>
            <w:rStyle w:val="Hyperlink"/>
            <w:rFonts w:ascii="Arial" w:hAnsi="Arial" w:cs="Arial"/>
          </w:rPr>
          <w:t>https://instituteprojectmanagement.com/blog/stakeholder-analysis-process/</w:t>
        </w:r>
      </w:hyperlink>
      <w:r w:rsidR="00634126">
        <w:rPr>
          <w:rFonts w:ascii="Arial" w:hAnsi="Arial" w:cs="Arial"/>
        </w:rPr>
        <w:t xml:space="preserve"> (Accessed 28 February 2024)</w:t>
      </w:r>
    </w:p>
    <w:p w14:paraId="79985599" w14:textId="64FB48A6" w:rsidR="00C9326A" w:rsidRPr="00C9326A" w:rsidRDefault="00C9326A" w:rsidP="007876CD">
      <w:pPr>
        <w:spacing w:line="360" w:lineRule="auto"/>
        <w:rPr>
          <w:rStyle w:val="Hyperlink"/>
          <w:rFonts w:ascii="Arial" w:hAnsi="Arial" w:cs="Arial"/>
          <w:color w:val="auto"/>
          <w:u w:val="none"/>
        </w:rPr>
      </w:pPr>
      <w:r>
        <w:rPr>
          <w:rStyle w:val="Hyperlink"/>
          <w:rFonts w:ascii="Arial" w:hAnsi="Arial" w:cs="Arial"/>
          <w:color w:val="auto"/>
          <w:u w:val="none"/>
        </w:rPr>
        <w:t xml:space="preserve">Little, </w:t>
      </w:r>
      <w:r w:rsidR="008E7306">
        <w:rPr>
          <w:rStyle w:val="Hyperlink"/>
          <w:rFonts w:ascii="Arial" w:hAnsi="Arial" w:cs="Arial"/>
          <w:color w:val="auto"/>
          <w:u w:val="none"/>
        </w:rPr>
        <w:t xml:space="preserve">G. (2024) </w:t>
      </w:r>
      <w:r w:rsidR="008E7306" w:rsidRPr="008E7306">
        <w:rPr>
          <w:rFonts w:ascii="Arial" w:hAnsi="Arial" w:cs="Arial"/>
          <w:i/>
          <w:iCs/>
        </w:rPr>
        <w:t>How The INKEY List Reached Mobile-First Consumers with SMS</w:t>
      </w:r>
      <w:r w:rsidR="008764BE">
        <w:rPr>
          <w:rFonts w:ascii="Arial" w:hAnsi="Arial" w:cs="Arial"/>
        </w:rPr>
        <w:t xml:space="preserve">. Available at: </w:t>
      </w:r>
      <w:hyperlink r:id="rId18" w:history="1">
        <w:r w:rsidR="003903D0" w:rsidRPr="00E7623C">
          <w:rPr>
            <w:rStyle w:val="Hyperlink"/>
            <w:rFonts w:ascii="Arial" w:hAnsi="Arial" w:cs="Arial"/>
          </w:rPr>
          <w:t>https://www.attentive.com/case-studies/inkey-list-sms-marketing-strategy</w:t>
        </w:r>
      </w:hyperlink>
      <w:r w:rsidR="003903D0">
        <w:rPr>
          <w:rFonts w:ascii="Arial" w:hAnsi="Arial" w:cs="Arial"/>
        </w:rPr>
        <w:t xml:space="preserve"> (Accessed: 25 February 2024)</w:t>
      </w:r>
    </w:p>
    <w:p w14:paraId="59364880" w14:textId="7BEBB301" w:rsidR="00632ED9" w:rsidRDefault="00EF4645" w:rsidP="007876CD">
      <w:pPr>
        <w:spacing w:line="360" w:lineRule="auto"/>
        <w:rPr>
          <w:rFonts w:ascii="Arial" w:hAnsi="Arial" w:cs="Arial"/>
        </w:rPr>
      </w:pPr>
      <w:proofErr w:type="spellStart"/>
      <w:r w:rsidRPr="00EF4645">
        <w:rPr>
          <w:rFonts w:ascii="Arial" w:hAnsi="Arial" w:cs="Arial"/>
        </w:rPr>
        <w:t>Marmol</w:t>
      </w:r>
      <w:proofErr w:type="spellEnd"/>
      <w:r w:rsidRPr="00EF4645">
        <w:rPr>
          <w:rFonts w:ascii="Arial" w:hAnsi="Arial" w:cs="Arial"/>
        </w:rPr>
        <w:t xml:space="preserve">, T. del and </w:t>
      </w:r>
      <w:proofErr w:type="spellStart"/>
      <w:r w:rsidRPr="00EF4645">
        <w:rPr>
          <w:rFonts w:ascii="Arial" w:hAnsi="Arial" w:cs="Arial"/>
        </w:rPr>
        <w:t>Feys</w:t>
      </w:r>
      <w:proofErr w:type="spellEnd"/>
      <w:r w:rsidRPr="00EF4645">
        <w:rPr>
          <w:rFonts w:ascii="Arial" w:hAnsi="Arial" w:cs="Arial"/>
        </w:rPr>
        <w:t>, B. (2015) </w:t>
      </w:r>
      <w:r w:rsidRPr="00EF4645">
        <w:rPr>
          <w:rFonts w:ascii="Arial" w:hAnsi="Arial" w:cs="Arial"/>
          <w:i/>
          <w:iCs/>
        </w:rPr>
        <w:t>PESTLE analysis</w:t>
      </w:r>
      <w:r w:rsidRPr="00EF4645">
        <w:rPr>
          <w:rFonts w:ascii="Arial" w:hAnsi="Arial" w:cs="Arial"/>
        </w:rPr>
        <w:t>. Translated by C. Probert. Namur: Lemaitre Publishing.</w:t>
      </w:r>
    </w:p>
    <w:p w14:paraId="511C4EEA" w14:textId="3A7D283A" w:rsidR="00786405" w:rsidRDefault="00786405" w:rsidP="007876CD">
      <w:pPr>
        <w:spacing w:line="360" w:lineRule="auto"/>
        <w:rPr>
          <w:rFonts w:ascii="Arial" w:hAnsi="Arial" w:cs="Arial"/>
        </w:rPr>
      </w:pPr>
      <w:r>
        <w:rPr>
          <w:rFonts w:ascii="Arial" w:hAnsi="Arial" w:cs="Arial"/>
        </w:rPr>
        <w:t xml:space="preserve">Martins, J. (2024) </w:t>
      </w:r>
      <w:r w:rsidR="002E4BC6" w:rsidRPr="002E4BC6">
        <w:rPr>
          <w:rFonts w:ascii="Arial" w:hAnsi="Arial" w:cs="Arial"/>
          <w:i/>
          <w:iCs/>
        </w:rPr>
        <w:t>What is stakeholder analysis and why is it important?</w:t>
      </w:r>
      <w:r w:rsidR="002E4BC6">
        <w:rPr>
          <w:rFonts w:ascii="Arial" w:hAnsi="Arial" w:cs="Arial"/>
        </w:rPr>
        <w:t xml:space="preserve"> Available at: </w:t>
      </w:r>
      <w:hyperlink r:id="rId19" w:history="1">
        <w:r w:rsidR="007F7BB7" w:rsidRPr="00125B5F">
          <w:rPr>
            <w:rStyle w:val="Hyperlink"/>
            <w:rFonts w:ascii="Arial" w:hAnsi="Arial" w:cs="Arial"/>
          </w:rPr>
          <w:t>https://asana.com/resources/project-stakeholder</w:t>
        </w:r>
      </w:hyperlink>
      <w:r w:rsidR="007F7BB7">
        <w:rPr>
          <w:rFonts w:ascii="Arial" w:hAnsi="Arial" w:cs="Arial"/>
        </w:rPr>
        <w:t xml:space="preserve"> (Accessed: 28 February 2024).</w:t>
      </w:r>
    </w:p>
    <w:p w14:paraId="07EEA22D" w14:textId="1B1B353D" w:rsidR="001321E6" w:rsidRDefault="001321E6" w:rsidP="007876CD">
      <w:pPr>
        <w:spacing w:line="360" w:lineRule="auto"/>
        <w:rPr>
          <w:rFonts w:ascii="Arial" w:hAnsi="Arial" w:cs="Arial"/>
        </w:rPr>
      </w:pPr>
      <w:r w:rsidRPr="001321E6">
        <w:rPr>
          <w:rFonts w:ascii="Arial" w:hAnsi="Arial" w:cs="Arial"/>
        </w:rPr>
        <w:t>Porter, M.E., 2001. The value chain and competitive advantage. </w:t>
      </w:r>
      <w:r w:rsidRPr="001321E6">
        <w:rPr>
          <w:rFonts w:ascii="Arial" w:hAnsi="Arial" w:cs="Arial"/>
          <w:i/>
          <w:iCs/>
        </w:rPr>
        <w:t>Understanding business processes</w:t>
      </w:r>
      <w:r w:rsidRPr="001321E6">
        <w:rPr>
          <w:rFonts w:ascii="Arial" w:hAnsi="Arial" w:cs="Arial"/>
        </w:rPr>
        <w:t>, </w:t>
      </w:r>
      <w:r w:rsidRPr="001321E6">
        <w:rPr>
          <w:rFonts w:ascii="Arial" w:hAnsi="Arial" w:cs="Arial"/>
          <w:i/>
          <w:iCs/>
        </w:rPr>
        <w:t>2</w:t>
      </w:r>
      <w:r w:rsidRPr="001321E6">
        <w:rPr>
          <w:rFonts w:ascii="Arial" w:hAnsi="Arial" w:cs="Arial"/>
        </w:rPr>
        <w:t>, pp.50-66.</w:t>
      </w:r>
    </w:p>
    <w:p w14:paraId="31634783" w14:textId="69623FE7" w:rsidR="00866912" w:rsidRDefault="00866912" w:rsidP="007876CD">
      <w:pPr>
        <w:spacing w:line="360" w:lineRule="auto"/>
        <w:rPr>
          <w:rFonts w:ascii="Arial" w:hAnsi="Arial" w:cs="Arial"/>
        </w:rPr>
      </w:pPr>
      <w:r>
        <w:rPr>
          <w:rFonts w:ascii="Arial" w:hAnsi="Arial" w:cs="Arial"/>
        </w:rPr>
        <w:t>Sephora Pestel Analysis</w:t>
      </w:r>
      <w:r w:rsidR="00313F41">
        <w:rPr>
          <w:rFonts w:ascii="Arial" w:hAnsi="Arial" w:cs="Arial"/>
        </w:rPr>
        <w:t xml:space="preserve"> (2023) Available at: </w:t>
      </w:r>
      <w:hyperlink r:id="rId20" w:history="1">
        <w:r w:rsidR="00B7164E" w:rsidRPr="00E7623C">
          <w:rPr>
            <w:rStyle w:val="Hyperlink"/>
            <w:rFonts w:ascii="Arial" w:hAnsi="Arial" w:cs="Arial"/>
          </w:rPr>
          <w:t>https://thestrategystory.com/blog/sephora-pestel-analysis/</w:t>
        </w:r>
      </w:hyperlink>
      <w:r w:rsidR="00B7164E">
        <w:rPr>
          <w:rFonts w:ascii="Arial" w:hAnsi="Arial" w:cs="Arial"/>
        </w:rPr>
        <w:t xml:space="preserve"> (</w:t>
      </w:r>
      <w:r w:rsidR="00E227AC">
        <w:rPr>
          <w:rFonts w:ascii="Arial" w:hAnsi="Arial" w:cs="Arial"/>
        </w:rPr>
        <w:t>Accessed: 24 February 2024).</w:t>
      </w:r>
    </w:p>
    <w:p w14:paraId="13411571" w14:textId="4C5AD18B" w:rsidR="00E47AC6" w:rsidRPr="00874CAA" w:rsidRDefault="003A4FAF" w:rsidP="007876CD">
      <w:pPr>
        <w:spacing w:line="360" w:lineRule="auto"/>
        <w:rPr>
          <w:rFonts w:ascii="Arial" w:hAnsi="Arial" w:cs="Arial"/>
        </w:rPr>
      </w:pPr>
      <w:proofErr w:type="spellStart"/>
      <w:r>
        <w:rPr>
          <w:rFonts w:ascii="Arial" w:hAnsi="Arial" w:cs="Arial"/>
        </w:rPr>
        <w:t>Stobierski</w:t>
      </w:r>
      <w:proofErr w:type="spellEnd"/>
      <w:r>
        <w:rPr>
          <w:rFonts w:ascii="Arial" w:hAnsi="Arial" w:cs="Arial"/>
        </w:rPr>
        <w:t xml:space="preserve">, T. (2020) </w:t>
      </w:r>
      <w:r w:rsidRPr="00D84294">
        <w:rPr>
          <w:rFonts w:ascii="Arial" w:hAnsi="Arial" w:cs="Arial"/>
          <w:i/>
          <w:iCs/>
        </w:rPr>
        <w:t>WHAT IS A VALUE CHAIN ANALYSIS? 3 STEPS</w:t>
      </w:r>
      <w:r w:rsidR="00D84294" w:rsidRPr="00D84294">
        <w:rPr>
          <w:rFonts w:ascii="Arial" w:hAnsi="Arial" w:cs="Arial"/>
          <w:i/>
          <w:iCs/>
        </w:rPr>
        <w:t xml:space="preserve">. </w:t>
      </w:r>
      <w:r w:rsidR="00D84294">
        <w:rPr>
          <w:rFonts w:ascii="Arial" w:hAnsi="Arial" w:cs="Arial"/>
        </w:rPr>
        <w:t xml:space="preserve">Available at: </w:t>
      </w:r>
      <w:hyperlink r:id="rId21" w:history="1">
        <w:r w:rsidR="00D84294" w:rsidRPr="00E7623C">
          <w:rPr>
            <w:rStyle w:val="Hyperlink"/>
            <w:rFonts w:ascii="Arial" w:hAnsi="Arial" w:cs="Arial"/>
          </w:rPr>
          <w:t>https://online.hbs.edu/blog/post/what-is-value-chain-analysis</w:t>
        </w:r>
      </w:hyperlink>
      <w:r w:rsidR="00D84294">
        <w:rPr>
          <w:rFonts w:ascii="Arial" w:hAnsi="Arial" w:cs="Arial"/>
        </w:rPr>
        <w:t xml:space="preserve"> (Accessed: 26 February 2024).</w:t>
      </w:r>
    </w:p>
    <w:p w14:paraId="3A4EACFD" w14:textId="2AF593B3" w:rsidR="00CA06F0" w:rsidRPr="00874CAA" w:rsidRDefault="00CA06F0" w:rsidP="007876CD">
      <w:pPr>
        <w:spacing w:line="360" w:lineRule="auto"/>
        <w:rPr>
          <w:rFonts w:ascii="Arial" w:hAnsi="Arial" w:cs="Arial"/>
        </w:rPr>
      </w:pPr>
      <w:r w:rsidRPr="00874CAA">
        <w:rPr>
          <w:rFonts w:ascii="Arial" w:hAnsi="Arial" w:cs="Arial"/>
        </w:rPr>
        <w:t xml:space="preserve">Smith, S. (2023) </w:t>
      </w:r>
      <w:r w:rsidR="002304F9" w:rsidRPr="00874CAA">
        <w:rPr>
          <w:rFonts w:ascii="Arial" w:hAnsi="Arial" w:cs="Arial"/>
          <w:i/>
          <w:iCs/>
        </w:rPr>
        <w:t xml:space="preserve">TheIndustry.beauty LIVE! Co-founder Colette Laxton on The Inkey List's journey to success. </w:t>
      </w:r>
      <w:r w:rsidR="002304F9" w:rsidRPr="00874CAA">
        <w:rPr>
          <w:rFonts w:ascii="Arial" w:hAnsi="Arial" w:cs="Arial"/>
        </w:rPr>
        <w:t xml:space="preserve">Available at: </w:t>
      </w:r>
      <w:hyperlink r:id="rId22" w:anchor=":~:text=Within%20nine%20months%2C%20The%20Inkey,reaching%20%24100%20million%20of%20revenue" w:history="1">
        <w:r w:rsidR="002304F9" w:rsidRPr="00874CAA">
          <w:rPr>
            <w:rStyle w:val="Hyperlink"/>
            <w:rFonts w:ascii="Arial" w:hAnsi="Arial" w:cs="Arial"/>
          </w:rPr>
          <w:t>https://theindustry.beauty/theindustry-beauty-live-co-founder-colette-laxton-on-the-inkey-lists-journey-to-success/#:~:text=Within%20nine%20months%2C%20The%20Inkey,reaching%20%24100%20million%20of%20revenue</w:t>
        </w:r>
      </w:hyperlink>
      <w:r w:rsidR="002304F9" w:rsidRPr="00874CAA">
        <w:rPr>
          <w:rFonts w:ascii="Arial" w:hAnsi="Arial" w:cs="Arial"/>
        </w:rPr>
        <w:t xml:space="preserve">. </w:t>
      </w:r>
      <w:r w:rsidR="00DA5703" w:rsidRPr="00874CAA">
        <w:rPr>
          <w:rFonts w:ascii="Arial" w:hAnsi="Arial" w:cs="Arial"/>
        </w:rPr>
        <w:t>(Accessed: 4 February 202</w:t>
      </w:r>
      <w:r w:rsidR="00F26903">
        <w:rPr>
          <w:rFonts w:ascii="Arial" w:hAnsi="Arial" w:cs="Arial"/>
        </w:rPr>
        <w:t>4</w:t>
      </w:r>
      <w:r w:rsidR="00DA5703" w:rsidRPr="00874CAA">
        <w:rPr>
          <w:rFonts w:ascii="Arial" w:hAnsi="Arial" w:cs="Arial"/>
        </w:rPr>
        <w:t>).</w:t>
      </w:r>
    </w:p>
    <w:p w14:paraId="764A4B34" w14:textId="092A59C8" w:rsidR="004345DD" w:rsidRDefault="004345DD" w:rsidP="007876CD">
      <w:pPr>
        <w:spacing w:line="360" w:lineRule="auto"/>
        <w:rPr>
          <w:rFonts w:ascii="Arial" w:hAnsi="Arial" w:cs="Arial"/>
        </w:rPr>
      </w:pPr>
      <w:bookmarkStart w:id="8" w:name="_Hlk159101208"/>
      <w:r w:rsidRPr="00874CAA">
        <w:rPr>
          <w:rFonts w:ascii="Arial" w:hAnsi="Arial" w:cs="Arial"/>
        </w:rPr>
        <w:t xml:space="preserve">The INKEY List (2023) </w:t>
      </w:r>
      <w:r w:rsidR="005E0743" w:rsidRPr="00874CAA">
        <w:rPr>
          <w:rFonts w:ascii="Arial" w:hAnsi="Arial" w:cs="Arial"/>
          <w:i/>
          <w:iCs/>
        </w:rPr>
        <w:t>About us</w:t>
      </w:r>
      <w:r w:rsidR="00DE7CD0" w:rsidRPr="00874CAA">
        <w:rPr>
          <w:rFonts w:ascii="Arial" w:hAnsi="Arial" w:cs="Arial"/>
          <w:i/>
          <w:iCs/>
        </w:rPr>
        <w:t xml:space="preserve">. </w:t>
      </w:r>
      <w:r w:rsidR="00DE7CD0" w:rsidRPr="00874CAA">
        <w:rPr>
          <w:rFonts w:ascii="Arial" w:hAnsi="Arial" w:cs="Arial"/>
        </w:rPr>
        <w:t xml:space="preserve">Available at: </w:t>
      </w:r>
      <w:hyperlink r:id="rId23" w:history="1">
        <w:r w:rsidR="00DE7CD0" w:rsidRPr="00874CAA">
          <w:rPr>
            <w:rStyle w:val="Hyperlink"/>
            <w:rFonts w:ascii="Arial" w:hAnsi="Arial" w:cs="Arial"/>
          </w:rPr>
          <w:t>https://uk.theinkeylist.com/pages/about-us</w:t>
        </w:r>
      </w:hyperlink>
      <w:r w:rsidR="00DE7CD0" w:rsidRPr="00874CAA">
        <w:rPr>
          <w:rFonts w:ascii="Arial" w:hAnsi="Arial" w:cs="Arial"/>
        </w:rPr>
        <w:t xml:space="preserve"> (Accessed: </w:t>
      </w:r>
      <w:r w:rsidR="00CF0B76" w:rsidRPr="00874CAA">
        <w:rPr>
          <w:rFonts w:ascii="Arial" w:hAnsi="Arial" w:cs="Arial"/>
        </w:rPr>
        <w:t>4</w:t>
      </w:r>
      <w:r w:rsidR="008900AF">
        <w:rPr>
          <w:rFonts w:ascii="Arial" w:hAnsi="Arial" w:cs="Arial"/>
        </w:rPr>
        <w:t xml:space="preserve"> </w:t>
      </w:r>
      <w:r w:rsidR="00CF0B76" w:rsidRPr="00874CAA">
        <w:rPr>
          <w:rFonts w:ascii="Arial" w:hAnsi="Arial" w:cs="Arial"/>
        </w:rPr>
        <w:t>February 202</w:t>
      </w:r>
      <w:r w:rsidR="00F26903">
        <w:rPr>
          <w:rFonts w:ascii="Arial" w:hAnsi="Arial" w:cs="Arial"/>
        </w:rPr>
        <w:t>4</w:t>
      </w:r>
      <w:r w:rsidR="00CF0B76" w:rsidRPr="00874CAA">
        <w:rPr>
          <w:rFonts w:ascii="Arial" w:hAnsi="Arial" w:cs="Arial"/>
        </w:rPr>
        <w:t>).</w:t>
      </w:r>
    </w:p>
    <w:bookmarkEnd w:id="8"/>
    <w:p w14:paraId="21252D04" w14:textId="78D2BF3D" w:rsidR="008142AC" w:rsidRDefault="001C08AF" w:rsidP="007876CD">
      <w:pPr>
        <w:spacing w:line="360" w:lineRule="auto"/>
        <w:rPr>
          <w:rFonts w:ascii="Arial" w:hAnsi="Arial" w:cs="Arial"/>
        </w:rPr>
      </w:pPr>
      <w:r>
        <w:rPr>
          <w:rFonts w:ascii="Arial" w:hAnsi="Arial" w:cs="Arial"/>
        </w:rPr>
        <w:t xml:space="preserve">The INKEY </w:t>
      </w:r>
      <w:r w:rsidR="00E610CF">
        <w:rPr>
          <w:rFonts w:ascii="Arial" w:hAnsi="Arial" w:cs="Arial"/>
        </w:rPr>
        <w:t>List (</w:t>
      </w:r>
      <w:r>
        <w:rPr>
          <w:rFonts w:ascii="Arial" w:hAnsi="Arial" w:cs="Arial"/>
        </w:rPr>
        <w:t xml:space="preserve">2023) </w:t>
      </w:r>
      <w:r>
        <w:rPr>
          <w:rFonts w:ascii="Arial" w:hAnsi="Arial" w:cs="Arial"/>
          <w:i/>
          <w:iCs/>
        </w:rPr>
        <w:t>Knowledge Powers Change</w:t>
      </w:r>
      <w:r w:rsidR="00E610CF">
        <w:rPr>
          <w:rFonts w:ascii="Arial" w:hAnsi="Arial" w:cs="Arial"/>
          <w:i/>
          <w:iCs/>
        </w:rPr>
        <w:t xml:space="preserve">. </w:t>
      </w:r>
      <w:r w:rsidR="00E610CF">
        <w:rPr>
          <w:rFonts w:ascii="Arial" w:hAnsi="Arial" w:cs="Arial"/>
        </w:rPr>
        <w:t xml:space="preserve">Available at: </w:t>
      </w:r>
      <w:hyperlink r:id="rId24" w:anchor="people" w:history="1">
        <w:r w:rsidR="00E610CF" w:rsidRPr="00887203">
          <w:rPr>
            <w:rStyle w:val="Hyperlink"/>
            <w:rFonts w:ascii="Arial" w:hAnsi="Arial" w:cs="Arial"/>
          </w:rPr>
          <w:t>https://uk.theinkeylist.com/pages/knowledge-powers-change#people</w:t>
        </w:r>
      </w:hyperlink>
      <w:r w:rsidR="00E610CF">
        <w:rPr>
          <w:rFonts w:ascii="Arial" w:hAnsi="Arial" w:cs="Arial"/>
        </w:rPr>
        <w:t xml:space="preserve">. (Accessed: </w:t>
      </w:r>
      <w:r w:rsidR="003759F6">
        <w:rPr>
          <w:rFonts w:ascii="Arial" w:hAnsi="Arial" w:cs="Arial"/>
        </w:rPr>
        <w:t>17 February 2024).</w:t>
      </w:r>
    </w:p>
    <w:p w14:paraId="52A66FC8" w14:textId="771A4F85" w:rsidR="00161636" w:rsidRDefault="00161636" w:rsidP="00F66DD2">
      <w:pPr>
        <w:spacing w:line="360" w:lineRule="auto"/>
        <w:rPr>
          <w:rFonts w:ascii="Arial" w:hAnsi="Arial" w:cs="Arial"/>
        </w:rPr>
      </w:pPr>
      <w:r w:rsidRPr="00161636">
        <w:rPr>
          <w:rFonts w:ascii="Arial" w:hAnsi="Arial" w:cs="Arial"/>
        </w:rPr>
        <w:t xml:space="preserve">The INKEY List (2023) </w:t>
      </w:r>
      <w:r w:rsidR="004A762F">
        <w:rPr>
          <w:rFonts w:ascii="Arial" w:hAnsi="Arial" w:cs="Arial"/>
          <w:i/>
          <w:iCs/>
        </w:rPr>
        <w:t>People</w:t>
      </w:r>
      <w:r w:rsidRPr="00161636">
        <w:rPr>
          <w:rFonts w:ascii="Arial" w:hAnsi="Arial" w:cs="Arial"/>
          <w:i/>
          <w:iCs/>
        </w:rPr>
        <w:t xml:space="preserve">. </w:t>
      </w:r>
      <w:r w:rsidRPr="00161636">
        <w:rPr>
          <w:rFonts w:ascii="Arial" w:hAnsi="Arial" w:cs="Arial"/>
        </w:rPr>
        <w:t xml:space="preserve">Available at: </w:t>
      </w:r>
      <w:hyperlink r:id="rId25" w:history="1">
        <w:r w:rsidR="004A762F" w:rsidRPr="00887203">
          <w:rPr>
            <w:rStyle w:val="Hyperlink"/>
            <w:rFonts w:ascii="Arial" w:hAnsi="Arial" w:cs="Arial"/>
          </w:rPr>
          <w:t>https://uk.theinkeylist.com/pages/people</w:t>
        </w:r>
      </w:hyperlink>
      <w:r w:rsidR="00F66DD2">
        <w:rPr>
          <w:rFonts w:ascii="Arial" w:hAnsi="Arial" w:cs="Arial"/>
        </w:rPr>
        <w:t xml:space="preserve"> </w:t>
      </w:r>
      <w:r w:rsidRPr="00161636">
        <w:rPr>
          <w:rFonts w:ascii="Arial" w:hAnsi="Arial" w:cs="Arial"/>
        </w:rPr>
        <w:t xml:space="preserve">(Accessed: </w:t>
      </w:r>
      <w:r w:rsidR="004A762F">
        <w:rPr>
          <w:rFonts w:ascii="Arial" w:hAnsi="Arial" w:cs="Arial"/>
        </w:rPr>
        <w:t>17</w:t>
      </w:r>
      <w:r w:rsidRPr="00161636">
        <w:rPr>
          <w:rFonts w:ascii="Arial" w:hAnsi="Arial" w:cs="Arial"/>
        </w:rPr>
        <w:t xml:space="preserve"> February 202</w:t>
      </w:r>
      <w:r w:rsidR="00F26903">
        <w:rPr>
          <w:rFonts w:ascii="Arial" w:hAnsi="Arial" w:cs="Arial"/>
        </w:rPr>
        <w:t>4</w:t>
      </w:r>
      <w:r w:rsidRPr="00161636">
        <w:rPr>
          <w:rFonts w:ascii="Arial" w:hAnsi="Arial" w:cs="Arial"/>
        </w:rPr>
        <w:t>).</w:t>
      </w:r>
    </w:p>
    <w:p w14:paraId="56522F4F" w14:textId="2B134C83" w:rsidR="00A667BA" w:rsidRDefault="004E33E6" w:rsidP="007876CD">
      <w:pPr>
        <w:spacing w:line="360" w:lineRule="auto"/>
        <w:rPr>
          <w:rFonts w:ascii="Arial" w:hAnsi="Arial" w:cs="Arial"/>
        </w:rPr>
      </w:pPr>
      <w:r>
        <w:rPr>
          <w:rFonts w:ascii="Arial" w:hAnsi="Arial" w:cs="Arial"/>
        </w:rPr>
        <w:lastRenderedPageBreak/>
        <w:t xml:space="preserve">The </w:t>
      </w:r>
      <w:proofErr w:type="spellStart"/>
      <w:r>
        <w:rPr>
          <w:rFonts w:ascii="Arial" w:hAnsi="Arial" w:cs="Arial"/>
        </w:rPr>
        <w:t>I</w:t>
      </w:r>
      <w:r w:rsidR="001B5D1A">
        <w:rPr>
          <w:rFonts w:ascii="Arial" w:hAnsi="Arial" w:cs="Arial"/>
        </w:rPr>
        <w:t>nkey</w:t>
      </w:r>
      <w:proofErr w:type="spellEnd"/>
      <w:r>
        <w:rPr>
          <w:rFonts w:ascii="Arial" w:hAnsi="Arial" w:cs="Arial"/>
        </w:rPr>
        <w:t xml:space="preserve"> List</w:t>
      </w:r>
      <w:r w:rsidR="001B5D1A">
        <w:rPr>
          <w:rFonts w:ascii="Arial" w:hAnsi="Arial" w:cs="Arial"/>
        </w:rPr>
        <w:t>: F</w:t>
      </w:r>
      <w:r w:rsidR="00056712">
        <w:rPr>
          <w:rFonts w:ascii="Arial" w:hAnsi="Arial" w:cs="Arial"/>
        </w:rPr>
        <w:t>uture50 2023 (2023)</w:t>
      </w:r>
      <w:r w:rsidR="00DF03D1">
        <w:rPr>
          <w:rFonts w:ascii="Arial" w:hAnsi="Arial" w:cs="Arial"/>
        </w:rPr>
        <w:t xml:space="preserve"> Available at: </w:t>
      </w:r>
      <w:hyperlink r:id="rId26" w:history="1">
        <w:r w:rsidR="001B5D1A" w:rsidRPr="00E7623C">
          <w:rPr>
            <w:rStyle w:val="Hyperlink"/>
            <w:rFonts w:ascii="Arial" w:hAnsi="Arial" w:cs="Arial"/>
          </w:rPr>
          <w:t>https://www-citethemrightonline-com.ezproxy.uwtsd.ac.uk/sourcetype?docid=b-9781350927964&amp;tocid=b-9781350927964-159</w:t>
        </w:r>
      </w:hyperlink>
      <w:r w:rsidR="001B5D1A">
        <w:rPr>
          <w:rFonts w:ascii="Arial" w:hAnsi="Arial" w:cs="Arial"/>
        </w:rPr>
        <w:t xml:space="preserve"> (Accessed: 25 February 2024)</w:t>
      </w:r>
    </w:p>
    <w:p w14:paraId="55A3B61F" w14:textId="657AF3F5" w:rsidR="005B1EEB" w:rsidRPr="00E610CF" w:rsidRDefault="005B1EEB" w:rsidP="007876CD">
      <w:pPr>
        <w:spacing w:line="360" w:lineRule="auto"/>
        <w:rPr>
          <w:rFonts w:ascii="Arial" w:hAnsi="Arial" w:cs="Arial"/>
        </w:rPr>
      </w:pPr>
      <w:r>
        <w:rPr>
          <w:rFonts w:ascii="Arial" w:hAnsi="Arial" w:cs="Arial"/>
        </w:rPr>
        <w:t>The INKEY List Information</w:t>
      </w:r>
      <w:r w:rsidR="00A169BB">
        <w:rPr>
          <w:rFonts w:ascii="Arial" w:hAnsi="Arial" w:cs="Arial"/>
        </w:rPr>
        <w:t xml:space="preserve"> (2024) Available at: </w:t>
      </w:r>
      <w:hyperlink r:id="rId27" w:history="1">
        <w:r w:rsidR="00A169BB" w:rsidRPr="00E7623C">
          <w:rPr>
            <w:rStyle w:val="Hyperlink"/>
            <w:rFonts w:ascii="Arial" w:hAnsi="Arial" w:cs="Arial"/>
          </w:rPr>
          <w:t>https://rocketreach.co/the-inkey-list-profile_b45e871bfc75b654</w:t>
        </w:r>
      </w:hyperlink>
      <w:r w:rsidR="00A169BB">
        <w:rPr>
          <w:rFonts w:ascii="Arial" w:hAnsi="Arial" w:cs="Arial"/>
        </w:rPr>
        <w:t xml:space="preserve"> (Accessed: 25 February 2024).</w:t>
      </w:r>
    </w:p>
    <w:p w14:paraId="0D7B8EA5" w14:textId="3AA943CE" w:rsidR="008B5A7D" w:rsidRPr="00874CAA" w:rsidRDefault="008B5A7D" w:rsidP="008B5A7D">
      <w:pPr>
        <w:spacing w:line="360" w:lineRule="auto"/>
        <w:rPr>
          <w:rFonts w:ascii="Arial" w:hAnsi="Arial" w:cs="Arial"/>
        </w:rPr>
      </w:pPr>
      <w:r w:rsidRPr="00874CAA">
        <w:rPr>
          <w:rFonts w:ascii="Arial" w:hAnsi="Arial" w:cs="Arial"/>
        </w:rPr>
        <w:t xml:space="preserve">Yip. E. (2022) ‘Startup Fail, Scale &amp; Exit Rates in the UK’, </w:t>
      </w:r>
      <w:proofErr w:type="spellStart"/>
      <w:r w:rsidRPr="00874CAA">
        <w:rPr>
          <w:rFonts w:ascii="Arial" w:hAnsi="Arial" w:cs="Arial"/>
          <w:i/>
          <w:iCs/>
        </w:rPr>
        <w:t>Beauhurst</w:t>
      </w:r>
      <w:proofErr w:type="spellEnd"/>
      <w:r w:rsidRPr="00874CAA">
        <w:rPr>
          <w:rFonts w:ascii="Arial" w:hAnsi="Arial" w:cs="Arial"/>
          <w:i/>
          <w:iCs/>
        </w:rPr>
        <w:t>,</w:t>
      </w:r>
      <w:r w:rsidRPr="00874CAA">
        <w:rPr>
          <w:rFonts w:ascii="Arial" w:hAnsi="Arial" w:cs="Arial"/>
        </w:rPr>
        <w:t xml:space="preserve"> 15 September. Available at: </w:t>
      </w:r>
      <w:hyperlink r:id="rId28" w:history="1">
        <w:r w:rsidRPr="00874CAA">
          <w:rPr>
            <w:rStyle w:val="Hyperlink"/>
            <w:rFonts w:ascii="Arial" w:hAnsi="Arial" w:cs="Arial"/>
          </w:rPr>
          <w:t>https://www.beauhurst.com/blog/startup-fail-scale-exit/</w:t>
        </w:r>
      </w:hyperlink>
      <w:r w:rsidRPr="00874CAA">
        <w:rPr>
          <w:rFonts w:ascii="Arial" w:hAnsi="Arial" w:cs="Arial"/>
        </w:rPr>
        <w:t xml:space="preserve"> (Accessed: 3 February 202</w:t>
      </w:r>
      <w:r w:rsidR="00F26903">
        <w:rPr>
          <w:rFonts w:ascii="Arial" w:hAnsi="Arial" w:cs="Arial"/>
        </w:rPr>
        <w:t>4</w:t>
      </w:r>
      <w:r w:rsidRPr="00874CAA">
        <w:rPr>
          <w:rFonts w:ascii="Arial" w:hAnsi="Arial" w:cs="Arial"/>
        </w:rPr>
        <w:t>).</w:t>
      </w:r>
    </w:p>
    <w:p w14:paraId="1BB96A50" w14:textId="33304ABE" w:rsidR="008B5A7D" w:rsidRDefault="008B5A7D" w:rsidP="008B5A7D">
      <w:pPr>
        <w:spacing w:line="360" w:lineRule="auto"/>
      </w:pPr>
    </w:p>
    <w:p w14:paraId="5EB02008" w14:textId="77777777" w:rsidR="008B5A7D" w:rsidRPr="008B5A7D" w:rsidRDefault="008B5A7D" w:rsidP="008B5A7D">
      <w:pPr>
        <w:spacing w:line="360" w:lineRule="auto"/>
      </w:pPr>
    </w:p>
    <w:p w14:paraId="129C4EB5" w14:textId="581BFC39" w:rsidR="008B5A7D" w:rsidRDefault="008B5A7D" w:rsidP="007876CD">
      <w:pPr>
        <w:spacing w:line="360" w:lineRule="auto"/>
      </w:pPr>
    </w:p>
    <w:p w14:paraId="117C44D0" w14:textId="67689309" w:rsidR="007876CD" w:rsidRDefault="007876CD" w:rsidP="007876CD">
      <w:pPr>
        <w:spacing w:line="360" w:lineRule="auto"/>
      </w:pPr>
    </w:p>
    <w:p w14:paraId="31DDB84E" w14:textId="77777777" w:rsidR="007876CD" w:rsidRPr="007876CD" w:rsidRDefault="007876CD" w:rsidP="007876CD">
      <w:pPr>
        <w:spacing w:line="360" w:lineRule="auto"/>
      </w:pPr>
    </w:p>
    <w:p w14:paraId="572829A3" w14:textId="44C9E0FA" w:rsidR="007876CD" w:rsidRPr="007876CD" w:rsidRDefault="007876CD" w:rsidP="007876CD">
      <w:pPr>
        <w:rPr>
          <w:i/>
          <w:iCs/>
        </w:rPr>
      </w:pPr>
    </w:p>
    <w:sectPr w:rsidR="007876CD" w:rsidRPr="007876CD">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4C171" w14:textId="77777777" w:rsidR="00442DA4" w:rsidRDefault="00442DA4" w:rsidP="00CF3D32">
      <w:pPr>
        <w:spacing w:after="0" w:line="240" w:lineRule="auto"/>
      </w:pPr>
      <w:r>
        <w:separator/>
      </w:r>
    </w:p>
  </w:endnote>
  <w:endnote w:type="continuationSeparator" w:id="0">
    <w:p w14:paraId="1CBFFCB5" w14:textId="77777777" w:rsidR="00442DA4" w:rsidRDefault="00442DA4" w:rsidP="00CF3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89704"/>
      <w:docPartObj>
        <w:docPartGallery w:val="Page Numbers (Bottom of Page)"/>
        <w:docPartUnique/>
      </w:docPartObj>
    </w:sdtPr>
    <w:sdtEndPr>
      <w:rPr>
        <w:noProof/>
      </w:rPr>
    </w:sdtEndPr>
    <w:sdtContent>
      <w:p w14:paraId="1A7DE4E7" w14:textId="5CF9D44A" w:rsidR="00CF3D32" w:rsidRDefault="00CF3D32">
        <w:pPr>
          <w:pStyle w:val="Footer"/>
        </w:pPr>
        <w:r>
          <w:fldChar w:fldCharType="begin"/>
        </w:r>
        <w:r>
          <w:instrText xml:space="preserve"> PAGE   \* MERGEFORMAT </w:instrText>
        </w:r>
        <w:r>
          <w:fldChar w:fldCharType="separate"/>
        </w:r>
        <w:r>
          <w:rPr>
            <w:noProof/>
          </w:rPr>
          <w:t>2</w:t>
        </w:r>
        <w:r>
          <w:rPr>
            <w:noProof/>
          </w:rPr>
          <w:fldChar w:fldCharType="end"/>
        </w:r>
      </w:p>
    </w:sdtContent>
  </w:sdt>
  <w:p w14:paraId="5EE6E6E9" w14:textId="77777777" w:rsidR="00CF3D32" w:rsidRDefault="00CF3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2E9D3" w14:textId="77777777" w:rsidR="00442DA4" w:rsidRDefault="00442DA4" w:rsidP="00CF3D32">
      <w:pPr>
        <w:spacing w:after="0" w:line="240" w:lineRule="auto"/>
      </w:pPr>
      <w:r>
        <w:separator/>
      </w:r>
    </w:p>
  </w:footnote>
  <w:footnote w:type="continuationSeparator" w:id="0">
    <w:p w14:paraId="253E798C" w14:textId="77777777" w:rsidR="00442DA4" w:rsidRDefault="00442DA4" w:rsidP="00CF3D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B04C6"/>
    <w:multiLevelType w:val="multilevel"/>
    <w:tmpl w:val="8DF6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E00448"/>
    <w:multiLevelType w:val="hybridMultilevel"/>
    <w:tmpl w:val="B9046F06"/>
    <w:lvl w:ilvl="0" w:tplc="BC209262">
      <w:start w:val="1"/>
      <w:numFmt w:val="bullet"/>
      <w:lvlText w:val="•"/>
      <w:lvlJc w:val="left"/>
      <w:pPr>
        <w:tabs>
          <w:tab w:val="num" w:pos="720"/>
        </w:tabs>
        <w:ind w:left="720" w:hanging="360"/>
      </w:pPr>
      <w:rPr>
        <w:rFonts w:ascii="Arial" w:hAnsi="Arial" w:hint="default"/>
      </w:rPr>
    </w:lvl>
    <w:lvl w:ilvl="1" w:tplc="4A1A5656" w:tentative="1">
      <w:start w:val="1"/>
      <w:numFmt w:val="bullet"/>
      <w:lvlText w:val="•"/>
      <w:lvlJc w:val="left"/>
      <w:pPr>
        <w:tabs>
          <w:tab w:val="num" w:pos="1440"/>
        </w:tabs>
        <w:ind w:left="1440" w:hanging="360"/>
      </w:pPr>
      <w:rPr>
        <w:rFonts w:ascii="Arial" w:hAnsi="Arial" w:hint="default"/>
      </w:rPr>
    </w:lvl>
    <w:lvl w:ilvl="2" w:tplc="9A5C67EE" w:tentative="1">
      <w:start w:val="1"/>
      <w:numFmt w:val="bullet"/>
      <w:lvlText w:val="•"/>
      <w:lvlJc w:val="left"/>
      <w:pPr>
        <w:tabs>
          <w:tab w:val="num" w:pos="2160"/>
        </w:tabs>
        <w:ind w:left="2160" w:hanging="360"/>
      </w:pPr>
      <w:rPr>
        <w:rFonts w:ascii="Arial" w:hAnsi="Arial" w:hint="default"/>
      </w:rPr>
    </w:lvl>
    <w:lvl w:ilvl="3" w:tplc="8DA4547C" w:tentative="1">
      <w:start w:val="1"/>
      <w:numFmt w:val="bullet"/>
      <w:lvlText w:val="•"/>
      <w:lvlJc w:val="left"/>
      <w:pPr>
        <w:tabs>
          <w:tab w:val="num" w:pos="2880"/>
        </w:tabs>
        <w:ind w:left="2880" w:hanging="360"/>
      </w:pPr>
      <w:rPr>
        <w:rFonts w:ascii="Arial" w:hAnsi="Arial" w:hint="default"/>
      </w:rPr>
    </w:lvl>
    <w:lvl w:ilvl="4" w:tplc="79AAD586" w:tentative="1">
      <w:start w:val="1"/>
      <w:numFmt w:val="bullet"/>
      <w:lvlText w:val="•"/>
      <w:lvlJc w:val="left"/>
      <w:pPr>
        <w:tabs>
          <w:tab w:val="num" w:pos="3600"/>
        </w:tabs>
        <w:ind w:left="3600" w:hanging="360"/>
      </w:pPr>
      <w:rPr>
        <w:rFonts w:ascii="Arial" w:hAnsi="Arial" w:hint="default"/>
      </w:rPr>
    </w:lvl>
    <w:lvl w:ilvl="5" w:tplc="2A7A19A2" w:tentative="1">
      <w:start w:val="1"/>
      <w:numFmt w:val="bullet"/>
      <w:lvlText w:val="•"/>
      <w:lvlJc w:val="left"/>
      <w:pPr>
        <w:tabs>
          <w:tab w:val="num" w:pos="4320"/>
        </w:tabs>
        <w:ind w:left="4320" w:hanging="360"/>
      </w:pPr>
      <w:rPr>
        <w:rFonts w:ascii="Arial" w:hAnsi="Arial" w:hint="default"/>
      </w:rPr>
    </w:lvl>
    <w:lvl w:ilvl="6" w:tplc="D63E999C" w:tentative="1">
      <w:start w:val="1"/>
      <w:numFmt w:val="bullet"/>
      <w:lvlText w:val="•"/>
      <w:lvlJc w:val="left"/>
      <w:pPr>
        <w:tabs>
          <w:tab w:val="num" w:pos="5040"/>
        </w:tabs>
        <w:ind w:left="5040" w:hanging="360"/>
      </w:pPr>
      <w:rPr>
        <w:rFonts w:ascii="Arial" w:hAnsi="Arial" w:hint="default"/>
      </w:rPr>
    </w:lvl>
    <w:lvl w:ilvl="7" w:tplc="A012599C" w:tentative="1">
      <w:start w:val="1"/>
      <w:numFmt w:val="bullet"/>
      <w:lvlText w:val="•"/>
      <w:lvlJc w:val="left"/>
      <w:pPr>
        <w:tabs>
          <w:tab w:val="num" w:pos="5760"/>
        </w:tabs>
        <w:ind w:left="5760" w:hanging="360"/>
      </w:pPr>
      <w:rPr>
        <w:rFonts w:ascii="Arial" w:hAnsi="Arial" w:hint="default"/>
      </w:rPr>
    </w:lvl>
    <w:lvl w:ilvl="8" w:tplc="4216A8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584120C"/>
    <w:multiLevelType w:val="multilevel"/>
    <w:tmpl w:val="19D8D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9F67BA"/>
    <w:multiLevelType w:val="multilevel"/>
    <w:tmpl w:val="30AEE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2501750">
    <w:abstractNumId w:val="0"/>
  </w:num>
  <w:num w:numId="2" w16cid:durableId="881018941">
    <w:abstractNumId w:val="3"/>
  </w:num>
  <w:num w:numId="3" w16cid:durableId="359598101">
    <w:abstractNumId w:val="2"/>
  </w:num>
  <w:num w:numId="4" w16cid:durableId="421613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D32"/>
    <w:rsid w:val="0000192C"/>
    <w:rsid w:val="000116EF"/>
    <w:rsid w:val="00011BD9"/>
    <w:rsid w:val="00013650"/>
    <w:rsid w:val="00020F61"/>
    <w:rsid w:val="00027328"/>
    <w:rsid w:val="00031751"/>
    <w:rsid w:val="000330A9"/>
    <w:rsid w:val="00034B8A"/>
    <w:rsid w:val="00035BD1"/>
    <w:rsid w:val="00036397"/>
    <w:rsid w:val="00036E60"/>
    <w:rsid w:val="00044393"/>
    <w:rsid w:val="00056712"/>
    <w:rsid w:val="000640A1"/>
    <w:rsid w:val="000659D2"/>
    <w:rsid w:val="00071726"/>
    <w:rsid w:val="00071EA4"/>
    <w:rsid w:val="00075D97"/>
    <w:rsid w:val="00076468"/>
    <w:rsid w:val="000769DF"/>
    <w:rsid w:val="000971E9"/>
    <w:rsid w:val="000A25E8"/>
    <w:rsid w:val="000A365D"/>
    <w:rsid w:val="000A4720"/>
    <w:rsid w:val="000A54B8"/>
    <w:rsid w:val="000B07FB"/>
    <w:rsid w:val="000B2696"/>
    <w:rsid w:val="000B66DB"/>
    <w:rsid w:val="000C2B7D"/>
    <w:rsid w:val="000C34C6"/>
    <w:rsid w:val="000C3D7B"/>
    <w:rsid w:val="000C7742"/>
    <w:rsid w:val="000D18B2"/>
    <w:rsid w:val="000E648E"/>
    <w:rsid w:val="000F21CA"/>
    <w:rsid w:val="000F32DD"/>
    <w:rsid w:val="000F5931"/>
    <w:rsid w:val="00116AC2"/>
    <w:rsid w:val="001213B1"/>
    <w:rsid w:val="00130C8D"/>
    <w:rsid w:val="001321E6"/>
    <w:rsid w:val="0013264B"/>
    <w:rsid w:val="00132888"/>
    <w:rsid w:val="001333DA"/>
    <w:rsid w:val="00145FE5"/>
    <w:rsid w:val="001506B2"/>
    <w:rsid w:val="00161636"/>
    <w:rsid w:val="00162EED"/>
    <w:rsid w:val="00165875"/>
    <w:rsid w:val="00171EFD"/>
    <w:rsid w:val="00172940"/>
    <w:rsid w:val="001756F9"/>
    <w:rsid w:val="00177C2F"/>
    <w:rsid w:val="00183B79"/>
    <w:rsid w:val="001946AC"/>
    <w:rsid w:val="001A11AC"/>
    <w:rsid w:val="001B0E76"/>
    <w:rsid w:val="001B5D1A"/>
    <w:rsid w:val="001B6A65"/>
    <w:rsid w:val="001C08AF"/>
    <w:rsid w:val="001D0D6F"/>
    <w:rsid w:val="001E581C"/>
    <w:rsid w:val="001E67C2"/>
    <w:rsid w:val="001F500D"/>
    <w:rsid w:val="00206964"/>
    <w:rsid w:val="00207745"/>
    <w:rsid w:val="002167F5"/>
    <w:rsid w:val="002218BA"/>
    <w:rsid w:val="00221964"/>
    <w:rsid w:val="002247F0"/>
    <w:rsid w:val="002304F9"/>
    <w:rsid w:val="002341A2"/>
    <w:rsid w:val="002355D4"/>
    <w:rsid w:val="002433A3"/>
    <w:rsid w:val="002446B9"/>
    <w:rsid w:val="00244F9B"/>
    <w:rsid w:val="00247F64"/>
    <w:rsid w:val="00260258"/>
    <w:rsid w:val="00261DFE"/>
    <w:rsid w:val="00262A34"/>
    <w:rsid w:val="002701B8"/>
    <w:rsid w:val="0027200D"/>
    <w:rsid w:val="002727D8"/>
    <w:rsid w:val="00273330"/>
    <w:rsid w:val="00280DCE"/>
    <w:rsid w:val="00283F31"/>
    <w:rsid w:val="002936AA"/>
    <w:rsid w:val="00294DF4"/>
    <w:rsid w:val="00294EAB"/>
    <w:rsid w:val="002A38DD"/>
    <w:rsid w:val="002B1548"/>
    <w:rsid w:val="002B3252"/>
    <w:rsid w:val="002B55AB"/>
    <w:rsid w:val="002C0EC2"/>
    <w:rsid w:val="002C1082"/>
    <w:rsid w:val="002C3B63"/>
    <w:rsid w:val="002C578C"/>
    <w:rsid w:val="002D2D87"/>
    <w:rsid w:val="002D5C84"/>
    <w:rsid w:val="002E3BA1"/>
    <w:rsid w:val="002E4BC6"/>
    <w:rsid w:val="002E4CBE"/>
    <w:rsid w:val="002F53B0"/>
    <w:rsid w:val="002F5F74"/>
    <w:rsid w:val="00300DB7"/>
    <w:rsid w:val="00303F1E"/>
    <w:rsid w:val="003063D7"/>
    <w:rsid w:val="00311757"/>
    <w:rsid w:val="00311ECC"/>
    <w:rsid w:val="00313F41"/>
    <w:rsid w:val="00321FA9"/>
    <w:rsid w:val="00323F5D"/>
    <w:rsid w:val="00324EF4"/>
    <w:rsid w:val="00325B2F"/>
    <w:rsid w:val="00333C23"/>
    <w:rsid w:val="0034357C"/>
    <w:rsid w:val="00347C10"/>
    <w:rsid w:val="00357AEB"/>
    <w:rsid w:val="00365C05"/>
    <w:rsid w:val="00367C7B"/>
    <w:rsid w:val="0037412E"/>
    <w:rsid w:val="003759F6"/>
    <w:rsid w:val="00377771"/>
    <w:rsid w:val="003832D7"/>
    <w:rsid w:val="003903D0"/>
    <w:rsid w:val="00397837"/>
    <w:rsid w:val="003A2131"/>
    <w:rsid w:val="003A2531"/>
    <w:rsid w:val="003A3DA9"/>
    <w:rsid w:val="003A4FAF"/>
    <w:rsid w:val="003B04C0"/>
    <w:rsid w:val="003C319D"/>
    <w:rsid w:val="003C54CE"/>
    <w:rsid w:val="003C56A2"/>
    <w:rsid w:val="003D7AEF"/>
    <w:rsid w:val="003E1658"/>
    <w:rsid w:val="003E246D"/>
    <w:rsid w:val="003E4E22"/>
    <w:rsid w:val="003E5FF1"/>
    <w:rsid w:val="003E7C2F"/>
    <w:rsid w:val="003F3762"/>
    <w:rsid w:val="003F5CB0"/>
    <w:rsid w:val="00400B89"/>
    <w:rsid w:val="00410D2E"/>
    <w:rsid w:val="004169E0"/>
    <w:rsid w:val="0042098F"/>
    <w:rsid w:val="00423A06"/>
    <w:rsid w:val="0043048F"/>
    <w:rsid w:val="004345DD"/>
    <w:rsid w:val="00442483"/>
    <w:rsid w:val="00442DA4"/>
    <w:rsid w:val="00443FA7"/>
    <w:rsid w:val="00444751"/>
    <w:rsid w:val="00461AEC"/>
    <w:rsid w:val="0047554F"/>
    <w:rsid w:val="00477633"/>
    <w:rsid w:val="004926CA"/>
    <w:rsid w:val="004972E2"/>
    <w:rsid w:val="004A2B47"/>
    <w:rsid w:val="004A52CC"/>
    <w:rsid w:val="004A5F48"/>
    <w:rsid w:val="004A762F"/>
    <w:rsid w:val="004B23A6"/>
    <w:rsid w:val="004B613B"/>
    <w:rsid w:val="004C4409"/>
    <w:rsid w:val="004C4FEB"/>
    <w:rsid w:val="004C5FE7"/>
    <w:rsid w:val="004C76C8"/>
    <w:rsid w:val="004D414F"/>
    <w:rsid w:val="004E0B8A"/>
    <w:rsid w:val="004E33E6"/>
    <w:rsid w:val="004E546A"/>
    <w:rsid w:val="004F0534"/>
    <w:rsid w:val="004F0D0E"/>
    <w:rsid w:val="004F1654"/>
    <w:rsid w:val="0050669C"/>
    <w:rsid w:val="00510CA0"/>
    <w:rsid w:val="00523481"/>
    <w:rsid w:val="00545860"/>
    <w:rsid w:val="00550E00"/>
    <w:rsid w:val="005606FC"/>
    <w:rsid w:val="00561A90"/>
    <w:rsid w:val="0056584D"/>
    <w:rsid w:val="0057096C"/>
    <w:rsid w:val="00576120"/>
    <w:rsid w:val="00582559"/>
    <w:rsid w:val="005862C1"/>
    <w:rsid w:val="00590EEF"/>
    <w:rsid w:val="00592E9B"/>
    <w:rsid w:val="005A566C"/>
    <w:rsid w:val="005A783D"/>
    <w:rsid w:val="005B1EEB"/>
    <w:rsid w:val="005C17FE"/>
    <w:rsid w:val="005C3A4B"/>
    <w:rsid w:val="005C7436"/>
    <w:rsid w:val="005C775F"/>
    <w:rsid w:val="005D0B14"/>
    <w:rsid w:val="005D3E7A"/>
    <w:rsid w:val="005E0743"/>
    <w:rsid w:val="005E0FB3"/>
    <w:rsid w:val="005E3682"/>
    <w:rsid w:val="005E462F"/>
    <w:rsid w:val="00602472"/>
    <w:rsid w:val="00612903"/>
    <w:rsid w:val="006174F2"/>
    <w:rsid w:val="00620958"/>
    <w:rsid w:val="006213A3"/>
    <w:rsid w:val="00625664"/>
    <w:rsid w:val="006305FF"/>
    <w:rsid w:val="00632ED9"/>
    <w:rsid w:val="00634126"/>
    <w:rsid w:val="006456C8"/>
    <w:rsid w:val="0065010A"/>
    <w:rsid w:val="00665120"/>
    <w:rsid w:val="006707A7"/>
    <w:rsid w:val="00670EE6"/>
    <w:rsid w:val="0067485A"/>
    <w:rsid w:val="006806BA"/>
    <w:rsid w:val="00680784"/>
    <w:rsid w:val="00683A78"/>
    <w:rsid w:val="006848A3"/>
    <w:rsid w:val="00686A95"/>
    <w:rsid w:val="006A4A1A"/>
    <w:rsid w:val="006A7891"/>
    <w:rsid w:val="006B1B02"/>
    <w:rsid w:val="006D1874"/>
    <w:rsid w:val="006D1DA6"/>
    <w:rsid w:val="006D3D9B"/>
    <w:rsid w:val="006D4C33"/>
    <w:rsid w:val="006E15CA"/>
    <w:rsid w:val="006E1993"/>
    <w:rsid w:val="006E639D"/>
    <w:rsid w:val="006F06D8"/>
    <w:rsid w:val="006F1F2D"/>
    <w:rsid w:val="006F76E9"/>
    <w:rsid w:val="006F7F25"/>
    <w:rsid w:val="00703024"/>
    <w:rsid w:val="0070449C"/>
    <w:rsid w:val="007046C5"/>
    <w:rsid w:val="00705B40"/>
    <w:rsid w:val="00710129"/>
    <w:rsid w:val="007123F1"/>
    <w:rsid w:val="007141A0"/>
    <w:rsid w:val="00714614"/>
    <w:rsid w:val="00716974"/>
    <w:rsid w:val="0072175E"/>
    <w:rsid w:val="00723389"/>
    <w:rsid w:val="007278C8"/>
    <w:rsid w:val="0073205D"/>
    <w:rsid w:val="00732BD2"/>
    <w:rsid w:val="007330F3"/>
    <w:rsid w:val="00734F41"/>
    <w:rsid w:val="007371DA"/>
    <w:rsid w:val="00737F94"/>
    <w:rsid w:val="0074015C"/>
    <w:rsid w:val="007556D3"/>
    <w:rsid w:val="00761722"/>
    <w:rsid w:val="00762233"/>
    <w:rsid w:val="00770C02"/>
    <w:rsid w:val="00773435"/>
    <w:rsid w:val="00780FAA"/>
    <w:rsid w:val="00786405"/>
    <w:rsid w:val="007876CD"/>
    <w:rsid w:val="00794D96"/>
    <w:rsid w:val="007B0102"/>
    <w:rsid w:val="007B2175"/>
    <w:rsid w:val="007B32BF"/>
    <w:rsid w:val="007D44F0"/>
    <w:rsid w:val="007D4B25"/>
    <w:rsid w:val="007D51A8"/>
    <w:rsid w:val="007D6465"/>
    <w:rsid w:val="007F7BB7"/>
    <w:rsid w:val="00800E95"/>
    <w:rsid w:val="0080498A"/>
    <w:rsid w:val="00811F00"/>
    <w:rsid w:val="008142AC"/>
    <w:rsid w:val="00815F6F"/>
    <w:rsid w:val="00827788"/>
    <w:rsid w:val="00827C6A"/>
    <w:rsid w:val="00832A65"/>
    <w:rsid w:val="0083448C"/>
    <w:rsid w:val="00834842"/>
    <w:rsid w:val="00836BEE"/>
    <w:rsid w:val="00844CBB"/>
    <w:rsid w:val="00852037"/>
    <w:rsid w:val="00855495"/>
    <w:rsid w:val="008601FD"/>
    <w:rsid w:val="00866912"/>
    <w:rsid w:val="00872F67"/>
    <w:rsid w:val="00874CAA"/>
    <w:rsid w:val="00875C6E"/>
    <w:rsid w:val="008764BE"/>
    <w:rsid w:val="008900AF"/>
    <w:rsid w:val="008A0FD2"/>
    <w:rsid w:val="008A2D7E"/>
    <w:rsid w:val="008B5A7D"/>
    <w:rsid w:val="008C46D3"/>
    <w:rsid w:val="008D5922"/>
    <w:rsid w:val="008D6A36"/>
    <w:rsid w:val="008E2DF8"/>
    <w:rsid w:val="008E2E77"/>
    <w:rsid w:val="008E7306"/>
    <w:rsid w:val="008F39C8"/>
    <w:rsid w:val="008F4E4F"/>
    <w:rsid w:val="008F60DD"/>
    <w:rsid w:val="008F7760"/>
    <w:rsid w:val="00900F82"/>
    <w:rsid w:val="0090197C"/>
    <w:rsid w:val="00911132"/>
    <w:rsid w:val="009179C7"/>
    <w:rsid w:val="00917B68"/>
    <w:rsid w:val="00921B7C"/>
    <w:rsid w:val="0092659F"/>
    <w:rsid w:val="00926AA5"/>
    <w:rsid w:val="00931DB1"/>
    <w:rsid w:val="00937F48"/>
    <w:rsid w:val="00943BC5"/>
    <w:rsid w:val="0096386A"/>
    <w:rsid w:val="0097092D"/>
    <w:rsid w:val="00975768"/>
    <w:rsid w:val="00983B5E"/>
    <w:rsid w:val="009936D3"/>
    <w:rsid w:val="009A2A8F"/>
    <w:rsid w:val="009A6B0E"/>
    <w:rsid w:val="009B715A"/>
    <w:rsid w:val="009D0651"/>
    <w:rsid w:val="009D0B7C"/>
    <w:rsid w:val="009D1257"/>
    <w:rsid w:val="009E1E1D"/>
    <w:rsid w:val="009E351B"/>
    <w:rsid w:val="009E64B0"/>
    <w:rsid w:val="009E7739"/>
    <w:rsid w:val="009F40E3"/>
    <w:rsid w:val="009F7F8C"/>
    <w:rsid w:val="00A03A74"/>
    <w:rsid w:val="00A1505B"/>
    <w:rsid w:val="00A169BB"/>
    <w:rsid w:val="00A2252D"/>
    <w:rsid w:val="00A300B3"/>
    <w:rsid w:val="00A343C8"/>
    <w:rsid w:val="00A362E4"/>
    <w:rsid w:val="00A37FC5"/>
    <w:rsid w:val="00A42776"/>
    <w:rsid w:val="00A474D3"/>
    <w:rsid w:val="00A47936"/>
    <w:rsid w:val="00A5030F"/>
    <w:rsid w:val="00A63CA8"/>
    <w:rsid w:val="00A667BA"/>
    <w:rsid w:val="00A722E0"/>
    <w:rsid w:val="00A818A6"/>
    <w:rsid w:val="00A91593"/>
    <w:rsid w:val="00A93E1B"/>
    <w:rsid w:val="00AA210B"/>
    <w:rsid w:val="00AA30BC"/>
    <w:rsid w:val="00AA751C"/>
    <w:rsid w:val="00AA7C2E"/>
    <w:rsid w:val="00AB1E13"/>
    <w:rsid w:val="00AB3CB4"/>
    <w:rsid w:val="00AC183E"/>
    <w:rsid w:val="00AC1AA2"/>
    <w:rsid w:val="00AC49FA"/>
    <w:rsid w:val="00AC7D7E"/>
    <w:rsid w:val="00AD7032"/>
    <w:rsid w:val="00AF25D9"/>
    <w:rsid w:val="00AF2724"/>
    <w:rsid w:val="00AF66AB"/>
    <w:rsid w:val="00B01956"/>
    <w:rsid w:val="00B05B85"/>
    <w:rsid w:val="00B240F5"/>
    <w:rsid w:val="00B2565B"/>
    <w:rsid w:val="00B3040F"/>
    <w:rsid w:val="00B31BA2"/>
    <w:rsid w:val="00B3355C"/>
    <w:rsid w:val="00B375BC"/>
    <w:rsid w:val="00B37605"/>
    <w:rsid w:val="00B43C20"/>
    <w:rsid w:val="00B50497"/>
    <w:rsid w:val="00B50705"/>
    <w:rsid w:val="00B5124F"/>
    <w:rsid w:val="00B53963"/>
    <w:rsid w:val="00B5685A"/>
    <w:rsid w:val="00B7164E"/>
    <w:rsid w:val="00B74466"/>
    <w:rsid w:val="00B772DC"/>
    <w:rsid w:val="00B81C77"/>
    <w:rsid w:val="00B84A3E"/>
    <w:rsid w:val="00BA063B"/>
    <w:rsid w:val="00BA1E57"/>
    <w:rsid w:val="00BB01FD"/>
    <w:rsid w:val="00BB093D"/>
    <w:rsid w:val="00BB5813"/>
    <w:rsid w:val="00BC57CE"/>
    <w:rsid w:val="00BD3D46"/>
    <w:rsid w:val="00BD5DEE"/>
    <w:rsid w:val="00BE12CA"/>
    <w:rsid w:val="00BF170D"/>
    <w:rsid w:val="00BF3616"/>
    <w:rsid w:val="00BF549E"/>
    <w:rsid w:val="00C039D9"/>
    <w:rsid w:val="00C03E7C"/>
    <w:rsid w:val="00C06ED4"/>
    <w:rsid w:val="00C07BDA"/>
    <w:rsid w:val="00C200F8"/>
    <w:rsid w:val="00C245C5"/>
    <w:rsid w:val="00C27C10"/>
    <w:rsid w:val="00C3021F"/>
    <w:rsid w:val="00C32F65"/>
    <w:rsid w:val="00C50DEA"/>
    <w:rsid w:val="00C517AE"/>
    <w:rsid w:val="00C619E2"/>
    <w:rsid w:val="00C74143"/>
    <w:rsid w:val="00C75F99"/>
    <w:rsid w:val="00C8185F"/>
    <w:rsid w:val="00C90F03"/>
    <w:rsid w:val="00C9326A"/>
    <w:rsid w:val="00C96C3D"/>
    <w:rsid w:val="00CA06F0"/>
    <w:rsid w:val="00CB119B"/>
    <w:rsid w:val="00CB6AB8"/>
    <w:rsid w:val="00CC14A7"/>
    <w:rsid w:val="00CC5470"/>
    <w:rsid w:val="00CD6F14"/>
    <w:rsid w:val="00CE5841"/>
    <w:rsid w:val="00CE5AC4"/>
    <w:rsid w:val="00CF0B76"/>
    <w:rsid w:val="00CF3D32"/>
    <w:rsid w:val="00CF6975"/>
    <w:rsid w:val="00D00DDE"/>
    <w:rsid w:val="00D11D04"/>
    <w:rsid w:val="00D148DC"/>
    <w:rsid w:val="00D2272F"/>
    <w:rsid w:val="00D24A64"/>
    <w:rsid w:val="00D3291F"/>
    <w:rsid w:val="00D37151"/>
    <w:rsid w:val="00D456D2"/>
    <w:rsid w:val="00D4620C"/>
    <w:rsid w:val="00D53391"/>
    <w:rsid w:val="00D5691D"/>
    <w:rsid w:val="00D63620"/>
    <w:rsid w:val="00D72390"/>
    <w:rsid w:val="00D72C84"/>
    <w:rsid w:val="00D8325B"/>
    <w:rsid w:val="00D84294"/>
    <w:rsid w:val="00D8766B"/>
    <w:rsid w:val="00D9001E"/>
    <w:rsid w:val="00D94873"/>
    <w:rsid w:val="00D96658"/>
    <w:rsid w:val="00DA3F9A"/>
    <w:rsid w:val="00DA5703"/>
    <w:rsid w:val="00DA5BAB"/>
    <w:rsid w:val="00DA7F2D"/>
    <w:rsid w:val="00DB316D"/>
    <w:rsid w:val="00DB63E1"/>
    <w:rsid w:val="00DB6EE5"/>
    <w:rsid w:val="00DC1CDB"/>
    <w:rsid w:val="00DC2114"/>
    <w:rsid w:val="00DC4583"/>
    <w:rsid w:val="00DD3191"/>
    <w:rsid w:val="00DD6FCE"/>
    <w:rsid w:val="00DE0818"/>
    <w:rsid w:val="00DE0C0F"/>
    <w:rsid w:val="00DE3CF6"/>
    <w:rsid w:val="00DE78BE"/>
    <w:rsid w:val="00DE7CD0"/>
    <w:rsid w:val="00DF03D1"/>
    <w:rsid w:val="00DF23E1"/>
    <w:rsid w:val="00E1749C"/>
    <w:rsid w:val="00E227AC"/>
    <w:rsid w:val="00E23727"/>
    <w:rsid w:val="00E26E0D"/>
    <w:rsid w:val="00E317CD"/>
    <w:rsid w:val="00E325AA"/>
    <w:rsid w:val="00E34319"/>
    <w:rsid w:val="00E47AC6"/>
    <w:rsid w:val="00E5295F"/>
    <w:rsid w:val="00E56CD1"/>
    <w:rsid w:val="00E5760D"/>
    <w:rsid w:val="00E57B81"/>
    <w:rsid w:val="00E610CF"/>
    <w:rsid w:val="00E6231E"/>
    <w:rsid w:val="00E71176"/>
    <w:rsid w:val="00E84241"/>
    <w:rsid w:val="00E90ADF"/>
    <w:rsid w:val="00E97149"/>
    <w:rsid w:val="00EB263A"/>
    <w:rsid w:val="00EC66E4"/>
    <w:rsid w:val="00EE12AD"/>
    <w:rsid w:val="00EF4645"/>
    <w:rsid w:val="00EF608D"/>
    <w:rsid w:val="00F04794"/>
    <w:rsid w:val="00F24FCB"/>
    <w:rsid w:val="00F26903"/>
    <w:rsid w:val="00F423A8"/>
    <w:rsid w:val="00F46770"/>
    <w:rsid w:val="00F5120D"/>
    <w:rsid w:val="00F57042"/>
    <w:rsid w:val="00F66DD2"/>
    <w:rsid w:val="00F701BB"/>
    <w:rsid w:val="00F7131F"/>
    <w:rsid w:val="00F750E5"/>
    <w:rsid w:val="00F76AA9"/>
    <w:rsid w:val="00F8311C"/>
    <w:rsid w:val="00FA4995"/>
    <w:rsid w:val="00FA6539"/>
    <w:rsid w:val="00FB1778"/>
    <w:rsid w:val="00FB716F"/>
    <w:rsid w:val="00FB75B5"/>
    <w:rsid w:val="00FB76B3"/>
    <w:rsid w:val="00FC213F"/>
    <w:rsid w:val="00FE3862"/>
    <w:rsid w:val="00FE3B09"/>
    <w:rsid w:val="00FE4A8E"/>
    <w:rsid w:val="00FE6E6B"/>
    <w:rsid w:val="00FF04DC"/>
    <w:rsid w:val="00FF5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EF798F"/>
  <w15:chartTrackingRefBased/>
  <w15:docId w15:val="{F08A9CCC-9B13-4D4F-A206-0847DD058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D32"/>
  </w:style>
  <w:style w:type="paragraph" w:styleId="Heading1">
    <w:name w:val="heading 1"/>
    <w:basedOn w:val="Normal"/>
    <w:next w:val="Normal"/>
    <w:link w:val="Heading1Char"/>
    <w:uiPriority w:val="9"/>
    <w:qFormat/>
    <w:rsid w:val="00CF3D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D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F3D32"/>
    <w:pPr>
      <w:outlineLvl w:val="9"/>
    </w:pPr>
    <w:rPr>
      <w:lang w:val="en-US"/>
    </w:rPr>
  </w:style>
  <w:style w:type="paragraph" w:styleId="TOC1">
    <w:name w:val="toc 1"/>
    <w:basedOn w:val="Normal"/>
    <w:next w:val="Normal"/>
    <w:autoRedefine/>
    <w:uiPriority w:val="39"/>
    <w:unhideWhenUsed/>
    <w:rsid w:val="00CF3D32"/>
    <w:pPr>
      <w:spacing w:after="100"/>
    </w:pPr>
  </w:style>
  <w:style w:type="character" w:styleId="Hyperlink">
    <w:name w:val="Hyperlink"/>
    <w:basedOn w:val="DefaultParagraphFont"/>
    <w:uiPriority w:val="99"/>
    <w:unhideWhenUsed/>
    <w:rsid w:val="00CF3D32"/>
    <w:rPr>
      <w:color w:val="0563C1" w:themeColor="hyperlink"/>
      <w:u w:val="single"/>
    </w:rPr>
  </w:style>
  <w:style w:type="paragraph" w:styleId="Header">
    <w:name w:val="header"/>
    <w:basedOn w:val="Normal"/>
    <w:link w:val="HeaderChar"/>
    <w:uiPriority w:val="99"/>
    <w:unhideWhenUsed/>
    <w:rsid w:val="00CF3D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D32"/>
  </w:style>
  <w:style w:type="paragraph" w:styleId="Footer">
    <w:name w:val="footer"/>
    <w:basedOn w:val="Normal"/>
    <w:link w:val="FooterChar"/>
    <w:uiPriority w:val="99"/>
    <w:unhideWhenUsed/>
    <w:rsid w:val="00CF3D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D32"/>
  </w:style>
  <w:style w:type="character" w:styleId="UnresolvedMention">
    <w:name w:val="Unresolved Mention"/>
    <w:basedOn w:val="DefaultParagraphFont"/>
    <w:uiPriority w:val="99"/>
    <w:semiHidden/>
    <w:unhideWhenUsed/>
    <w:rsid w:val="007876CD"/>
    <w:rPr>
      <w:color w:val="605E5C"/>
      <w:shd w:val="clear" w:color="auto" w:fill="E1DFDD"/>
    </w:rPr>
  </w:style>
  <w:style w:type="paragraph" w:styleId="NormalWeb">
    <w:name w:val="Normal (Web)"/>
    <w:basedOn w:val="Normal"/>
    <w:uiPriority w:val="99"/>
    <w:semiHidden/>
    <w:unhideWhenUsed/>
    <w:rsid w:val="007123F1"/>
    <w:rPr>
      <w:rFonts w:ascii="Times New Roman" w:hAnsi="Times New Roman" w:cs="Times New Roman"/>
      <w:sz w:val="24"/>
      <w:szCs w:val="24"/>
    </w:rPr>
  </w:style>
  <w:style w:type="table" w:styleId="TableGrid">
    <w:name w:val="Table Grid"/>
    <w:basedOn w:val="TableNormal"/>
    <w:uiPriority w:val="39"/>
    <w:rsid w:val="003A25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CC547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C5470"/>
    <w:rPr>
      <w:rFonts w:eastAsiaTheme="minorEastAsia"/>
      <w:color w:val="5A5A5A" w:themeColor="text1" w:themeTint="A5"/>
      <w:spacing w:val="15"/>
    </w:rPr>
  </w:style>
  <w:style w:type="paragraph" w:styleId="ListParagraph">
    <w:name w:val="List Paragraph"/>
    <w:basedOn w:val="Normal"/>
    <w:uiPriority w:val="34"/>
    <w:qFormat/>
    <w:rsid w:val="00815F6F"/>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0176">
      <w:bodyDiv w:val="1"/>
      <w:marLeft w:val="0"/>
      <w:marRight w:val="0"/>
      <w:marTop w:val="0"/>
      <w:marBottom w:val="0"/>
      <w:divBdr>
        <w:top w:val="none" w:sz="0" w:space="0" w:color="auto"/>
        <w:left w:val="none" w:sz="0" w:space="0" w:color="auto"/>
        <w:bottom w:val="none" w:sz="0" w:space="0" w:color="auto"/>
        <w:right w:val="none" w:sz="0" w:space="0" w:color="auto"/>
      </w:divBdr>
    </w:div>
    <w:div w:id="43337730">
      <w:bodyDiv w:val="1"/>
      <w:marLeft w:val="0"/>
      <w:marRight w:val="0"/>
      <w:marTop w:val="0"/>
      <w:marBottom w:val="0"/>
      <w:divBdr>
        <w:top w:val="none" w:sz="0" w:space="0" w:color="auto"/>
        <w:left w:val="none" w:sz="0" w:space="0" w:color="auto"/>
        <w:bottom w:val="none" w:sz="0" w:space="0" w:color="auto"/>
        <w:right w:val="none" w:sz="0" w:space="0" w:color="auto"/>
      </w:divBdr>
      <w:divsChild>
        <w:div w:id="475028443">
          <w:marLeft w:val="0"/>
          <w:marRight w:val="0"/>
          <w:marTop w:val="0"/>
          <w:marBottom w:val="0"/>
          <w:divBdr>
            <w:top w:val="single" w:sz="2" w:space="0" w:color="E3E3E3"/>
            <w:left w:val="single" w:sz="2" w:space="0" w:color="E3E3E3"/>
            <w:bottom w:val="single" w:sz="2" w:space="0" w:color="E3E3E3"/>
            <w:right w:val="single" w:sz="2" w:space="0" w:color="E3E3E3"/>
          </w:divBdr>
          <w:divsChild>
            <w:div w:id="313998461">
              <w:marLeft w:val="0"/>
              <w:marRight w:val="0"/>
              <w:marTop w:val="0"/>
              <w:marBottom w:val="0"/>
              <w:divBdr>
                <w:top w:val="single" w:sz="2" w:space="0" w:color="E3E3E3"/>
                <w:left w:val="single" w:sz="2" w:space="0" w:color="E3E3E3"/>
                <w:bottom w:val="single" w:sz="2" w:space="0" w:color="E3E3E3"/>
                <w:right w:val="single" w:sz="2" w:space="0" w:color="E3E3E3"/>
              </w:divBdr>
              <w:divsChild>
                <w:div w:id="1258061063">
                  <w:marLeft w:val="0"/>
                  <w:marRight w:val="0"/>
                  <w:marTop w:val="0"/>
                  <w:marBottom w:val="0"/>
                  <w:divBdr>
                    <w:top w:val="single" w:sz="2" w:space="0" w:color="E3E3E3"/>
                    <w:left w:val="single" w:sz="2" w:space="0" w:color="E3E3E3"/>
                    <w:bottom w:val="single" w:sz="2" w:space="0" w:color="E3E3E3"/>
                    <w:right w:val="single" w:sz="2" w:space="0" w:color="E3E3E3"/>
                  </w:divBdr>
                  <w:divsChild>
                    <w:div w:id="84956895">
                      <w:marLeft w:val="0"/>
                      <w:marRight w:val="0"/>
                      <w:marTop w:val="0"/>
                      <w:marBottom w:val="0"/>
                      <w:divBdr>
                        <w:top w:val="single" w:sz="2" w:space="0" w:color="E3E3E3"/>
                        <w:left w:val="single" w:sz="2" w:space="0" w:color="E3E3E3"/>
                        <w:bottom w:val="single" w:sz="2" w:space="0" w:color="E3E3E3"/>
                        <w:right w:val="single" w:sz="2" w:space="0" w:color="E3E3E3"/>
                      </w:divBdr>
                      <w:divsChild>
                        <w:div w:id="1722054758">
                          <w:marLeft w:val="0"/>
                          <w:marRight w:val="0"/>
                          <w:marTop w:val="0"/>
                          <w:marBottom w:val="0"/>
                          <w:divBdr>
                            <w:top w:val="single" w:sz="2" w:space="0" w:color="E3E3E3"/>
                            <w:left w:val="single" w:sz="2" w:space="0" w:color="E3E3E3"/>
                            <w:bottom w:val="single" w:sz="2" w:space="0" w:color="E3E3E3"/>
                            <w:right w:val="single" w:sz="2" w:space="0" w:color="E3E3E3"/>
                          </w:divBdr>
                          <w:divsChild>
                            <w:div w:id="272055680">
                              <w:marLeft w:val="0"/>
                              <w:marRight w:val="0"/>
                              <w:marTop w:val="100"/>
                              <w:marBottom w:val="100"/>
                              <w:divBdr>
                                <w:top w:val="single" w:sz="2" w:space="0" w:color="E3E3E3"/>
                                <w:left w:val="single" w:sz="2" w:space="0" w:color="E3E3E3"/>
                                <w:bottom w:val="single" w:sz="2" w:space="0" w:color="E3E3E3"/>
                                <w:right w:val="single" w:sz="2" w:space="0" w:color="E3E3E3"/>
                              </w:divBdr>
                              <w:divsChild>
                                <w:div w:id="847865270">
                                  <w:marLeft w:val="0"/>
                                  <w:marRight w:val="0"/>
                                  <w:marTop w:val="0"/>
                                  <w:marBottom w:val="0"/>
                                  <w:divBdr>
                                    <w:top w:val="single" w:sz="2" w:space="0" w:color="E3E3E3"/>
                                    <w:left w:val="single" w:sz="2" w:space="0" w:color="E3E3E3"/>
                                    <w:bottom w:val="single" w:sz="2" w:space="0" w:color="E3E3E3"/>
                                    <w:right w:val="single" w:sz="2" w:space="0" w:color="E3E3E3"/>
                                  </w:divBdr>
                                  <w:divsChild>
                                    <w:div w:id="1048918275">
                                      <w:marLeft w:val="0"/>
                                      <w:marRight w:val="0"/>
                                      <w:marTop w:val="0"/>
                                      <w:marBottom w:val="0"/>
                                      <w:divBdr>
                                        <w:top w:val="single" w:sz="2" w:space="0" w:color="E3E3E3"/>
                                        <w:left w:val="single" w:sz="2" w:space="0" w:color="E3E3E3"/>
                                        <w:bottom w:val="single" w:sz="2" w:space="0" w:color="E3E3E3"/>
                                        <w:right w:val="single" w:sz="2" w:space="0" w:color="E3E3E3"/>
                                      </w:divBdr>
                                      <w:divsChild>
                                        <w:div w:id="1857885037">
                                          <w:marLeft w:val="0"/>
                                          <w:marRight w:val="0"/>
                                          <w:marTop w:val="0"/>
                                          <w:marBottom w:val="0"/>
                                          <w:divBdr>
                                            <w:top w:val="single" w:sz="2" w:space="0" w:color="E3E3E3"/>
                                            <w:left w:val="single" w:sz="2" w:space="0" w:color="E3E3E3"/>
                                            <w:bottom w:val="single" w:sz="2" w:space="0" w:color="E3E3E3"/>
                                            <w:right w:val="single" w:sz="2" w:space="0" w:color="E3E3E3"/>
                                          </w:divBdr>
                                          <w:divsChild>
                                            <w:div w:id="1106463488">
                                              <w:marLeft w:val="0"/>
                                              <w:marRight w:val="0"/>
                                              <w:marTop w:val="0"/>
                                              <w:marBottom w:val="0"/>
                                              <w:divBdr>
                                                <w:top w:val="single" w:sz="2" w:space="0" w:color="E3E3E3"/>
                                                <w:left w:val="single" w:sz="2" w:space="0" w:color="E3E3E3"/>
                                                <w:bottom w:val="single" w:sz="2" w:space="0" w:color="E3E3E3"/>
                                                <w:right w:val="single" w:sz="2" w:space="0" w:color="E3E3E3"/>
                                              </w:divBdr>
                                              <w:divsChild>
                                                <w:div w:id="1383359483">
                                                  <w:marLeft w:val="0"/>
                                                  <w:marRight w:val="0"/>
                                                  <w:marTop w:val="0"/>
                                                  <w:marBottom w:val="0"/>
                                                  <w:divBdr>
                                                    <w:top w:val="single" w:sz="2" w:space="0" w:color="E3E3E3"/>
                                                    <w:left w:val="single" w:sz="2" w:space="0" w:color="E3E3E3"/>
                                                    <w:bottom w:val="single" w:sz="2" w:space="0" w:color="E3E3E3"/>
                                                    <w:right w:val="single" w:sz="2" w:space="0" w:color="E3E3E3"/>
                                                  </w:divBdr>
                                                  <w:divsChild>
                                                    <w:div w:id="561332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434467">
          <w:marLeft w:val="0"/>
          <w:marRight w:val="0"/>
          <w:marTop w:val="0"/>
          <w:marBottom w:val="0"/>
          <w:divBdr>
            <w:top w:val="none" w:sz="0" w:space="0" w:color="auto"/>
            <w:left w:val="none" w:sz="0" w:space="0" w:color="auto"/>
            <w:bottom w:val="none" w:sz="0" w:space="0" w:color="auto"/>
            <w:right w:val="none" w:sz="0" w:space="0" w:color="auto"/>
          </w:divBdr>
        </w:div>
      </w:divsChild>
    </w:div>
    <w:div w:id="378556845">
      <w:bodyDiv w:val="1"/>
      <w:marLeft w:val="0"/>
      <w:marRight w:val="0"/>
      <w:marTop w:val="0"/>
      <w:marBottom w:val="0"/>
      <w:divBdr>
        <w:top w:val="none" w:sz="0" w:space="0" w:color="auto"/>
        <w:left w:val="none" w:sz="0" w:space="0" w:color="auto"/>
        <w:bottom w:val="none" w:sz="0" w:space="0" w:color="auto"/>
        <w:right w:val="none" w:sz="0" w:space="0" w:color="auto"/>
      </w:divBdr>
    </w:div>
    <w:div w:id="428433511">
      <w:bodyDiv w:val="1"/>
      <w:marLeft w:val="0"/>
      <w:marRight w:val="0"/>
      <w:marTop w:val="0"/>
      <w:marBottom w:val="0"/>
      <w:divBdr>
        <w:top w:val="none" w:sz="0" w:space="0" w:color="auto"/>
        <w:left w:val="none" w:sz="0" w:space="0" w:color="auto"/>
        <w:bottom w:val="none" w:sz="0" w:space="0" w:color="auto"/>
        <w:right w:val="none" w:sz="0" w:space="0" w:color="auto"/>
      </w:divBdr>
    </w:div>
    <w:div w:id="470680715">
      <w:bodyDiv w:val="1"/>
      <w:marLeft w:val="0"/>
      <w:marRight w:val="0"/>
      <w:marTop w:val="0"/>
      <w:marBottom w:val="0"/>
      <w:divBdr>
        <w:top w:val="none" w:sz="0" w:space="0" w:color="auto"/>
        <w:left w:val="none" w:sz="0" w:space="0" w:color="auto"/>
        <w:bottom w:val="none" w:sz="0" w:space="0" w:color="auto"/>
        <w:right w:val="none" w:sz="0" w:space="0" w:color="auto"/>
      </w:divBdr>
    </w:div>
    <w:div w:id="482746747">
      <w:bodyDiv w:val="1"/>
      <w:marLeft w:val="0"/>
      <w:marRight w:val="0"/>
      <w:marTop w:val="0"/>
      <w:marBottom w:val="0"/>
      <w:divBdr>
        <w:top w:val="none" w:sz="0" w:space="0" w:color="auto"/>
        <w:left w:val="none" w:sz="0" w:space="0" w:color="auto"/>
        <w:bottom w:val="none" w:sz="0" w:space="0" w:color="auto"/>
        <w:right w:val="none" w:sz="0" w:space="0" w:color="auto"/>
      </w:divBdr>
      <w:divsChild>
        <w:div w:id="1826970552">
          <w:marLeft w:val="446"/>
          <w:marRight w:val="0"/>
          <w:marTop w:val="0"/>
          <w:marBottom w:val="0"/>
          <w:divBdr>
            <w:top w:val="none" w:sz="0" w:space="0" w:color="auto"/>
            <w:left w:val="none" w:sz="0" w:space="0" w:color="auto"/>
            <w:bottom w:val="none" w:sz="0" w:space="0" w:color="auto"/>
            <w:right w:val="none" w:sz="0" w:space="0" w:color="auto"/>
          </w:divBdr>
        </w:div>
      </w:divsChild>
    </w:div>
    <w:div w:id="490683996">
      <w:bodyDiv w:val="1"/>
      <w:marLeft w:val="0"/>
      <w:marRight w:val="0"/>
      <w:marTop w:val="0"/>
      <w:marBottom w:val="0"/>
      <w:divBdr>
        <w:top w:val="none" w:sz="0" w:space="0" w:color="auto"/>
        <w:left w:val="none" w:sz="0" w:space="0" w:color="auto"/>
        <w:bottom w:val="none" w:sz="0" w:space="0" w:color="auto"/>
        <w:right w:val="none" w:sz="0" w:space="0" w:color="auto"/>
      </w:divBdr>
      <w:divsChild>
        <w:div w:id="1608152880">
          <w:marLeft w:val="0"/>
          <w:marRight w:val="0"/>
          <w:marTop w:val="0"/>
          <w:marBottom w:val="0"/>
          <w:divBdr>
            <w:top w:val="single" w:sz="2" w:space="0" w:color="E3E3E3"/>
            <w:left w:val="single" w:sz="2" w:space="0" w:color="E3E3E3"/>
            <w:bottom w:val="single" w:sz="2" w:space="0" w:color="E3E3E3"/>
            <w:right w:val="single" w:sz="2" w:space="0" w:color="E3E3E3"/>
          </w:divBdr>
          <w:divsChild>
            <w:div w:id="780998440">
              <w:marLeft w:val="0"/>
              <w:marRight w:val="0"/>
              <w:marTop w:val="0"/>
              <w:marBottom w:val="0"/>
              <w:divBdr>
                <w:top w:val="single" w:sz="2" w:space="0" w:color="E3E3E3"/>
                <w:left w:val="single" w:sz="2" w:space="0" w:color="E3E3E3"/>
                <w:bottom w:val="single" w:sz="2" w:space="0" w:color="E3E3E3"/>
                <w:right w:val="single" w:sz="2" w:space="0" w:color="E3E3E3"/>
              </w:divBdr>
              <w:divsChild>
                <w:div w:id="552040371">
                  <w:marLeft w:val="0"/>
                  <w:marRight w:val="0"/>
                  <w:marTop w:val="0"/>
                  <w:marBottom w:val="0"/>
                  <w:divBdr>
                    <w:top w:val="single" w:sz="2" w:space="0" w:color="E3E3E3"/>
                    <w:left w:val="single" w:sz="2" w:space="0" w:color="E3E3E3"/>
                    <w:bottom w:val="single" w:sz="2" w:space="0" w:color="E3E3E3"/>
                    <w:right w:val="single" w:sz="2" w:space="0" w:color="E3E3E3"/>
                  </w:divBdr>
                  <w:divsChild>
                    <w:div w:id="73868131">
                      <w:marLeft w:val="0"/>
                      <w:marRight w:val="0"/>
                      <w:marTop w:val="0"/>
                      <w:marBottom w:val="0"/>
                      <w:divBdr>
                        <w:top w:val="single" w:sz="2" w:space="0" w:color="E3E3E3"/>
                        <w:left w:val="single" w:sz="2" w:space="0" w:color="E3E3E3"/>
                        <w:bottom w:val="single" w:sz="2" w:space="0" w:color="E3E3E3"/>
                        <w:right w:val="single" w:sz="2" w:space="0" w:color="E3E3E3"/>
                      </w:divBdr>
                      <w:divsChild>
                        <w:div w:id="1526946836">
                          <w:marLeft w:val="0"/>
                          <w:marRight w:val="0"/>
                          <w:marTop w:val="0"/>
                          <w:marBottom w:val="0"/>
                          <w:divBdr>
                            <w:top w:val="single" w:sz="2" w:space="0" w:color="E3E3E3"/>
                            <w:left w:val="single" w:sz="2" w:space="0" w:color="E3E3E3"/>
                            <w:bottom w:val="single" w:sz="2" w:space="0" w:color="E3E3E3"/>
                            <w:right w:val="single" w:sz="2" w:space="0" w:color="E3E3E3"/>
                          </w:divBdr>
                          <w:divsChild>
                            <w:div w:id="1784568711">
                              <w:marLeft w:val="0"/>
                              <w:marRight w:val="0"/>
                              <w:marTop w:val="100"/>
                              <w:marBottom w:val="100"/>
                              <w:divBdr>
                                <w:top w:val="single" w:sz="2" w:space="0" w:color="E3E3E3"/>
                                <w:left w:val="single" w:sz="2" w:space="0" w:color="E3E3E3"/>
                                <w:bottom w:val="single" w:sz="2" w:space="0" w:color="E3E3E3"/>
                                <w:right w:val="single" w:sz="2" w:space="0" w:color="E3E3E3"/>
                              </w:divBdr>
                              <w:divsChild>
                                <w:div w:id="1464150889">
                                  <w:marLeft w:val="0"/>
                                  <w:marRight w:val="0"/>
                                  <w:marTop w:val="0"/>
                                  <w:marBottom w:val="0"/>
                                  <w:divBdr>
                                    <w:top w:val="single" w:sz="2" w:space="0" w:color="E3E3E3"/>
                                    <w:left w:val="single" w:sz="2" w:space="0" w:color="E3E3E3"/>
                                    <w:bottom w:val="single" w:sz="2" w:space="0" w:color="E3E3E3"/>
                                    <w:right w:val="single" w:sz="2" w:space="0" w:color="E3E3E3"/>
                                  </w:divBdr>
                                  <w:divsChild>
                                    <w:div w:id="1741321650">
                                      <w:marLeft w:val="0"/>
                                      <w:marRight w:val="0"/>
                                      <w:marTop w:val="0"/>
                                      <w:marBottom w:val="0"/>
                                      <w:divBdr>
                                        <w:top w:val="single" w:sz="2" w:space="0" w:color="E3E3E3"/>
                                        <w:left w:val="single" w:sz="2" w:space="0" w:color="E3E3E3"/>
                                        <w:bottom w:val="single" w:sz="2" w:space="0" w:color="E3E3E3"/>
                                        <w:right w:val="single" w:sz="2" w:space="0" w:color="E3E3E3"/>
                                      </w:divBdr>
                                      <w:divsChild>
                                        <w:div w:id="1482962100">
                                          <w:marLeft w:val="0"/>
                                          <w:marRight w:val="0"/>
                                          <w:marTop w:val="0"/>
                                          <w:marBottom w:val="0"/>
                                          <w:divBdr>
                                            <w:top w:val="single" w:sz="2" w:space="0" w:color="E3E3E3"/>
                                            <w:left w:val="single" w:sz="2" w:space="0" w:color="E3E3E3"/>
                                            <w:bottom w:val="single" w:sz="2" w:space="0" w:color="E3E3E3"/>
                                            <w:right w:val="single" w:sz="2" w:space="0" w:color="E3E3E3"/>
                                          </w:divBdr>
                                          <w:divsChild>
                                            <w:div w:id="2040932377">
                                              <w:marLeft w:val="0"/>
                                              <w:marRight w:val="0"/>
                                              <w:marTop w:val="0"/>
                                              <w:marBottom w:val="0"/>
                                              <w:divBdr>
                                                <w:top w:val="single" w:sz="2" w:space="0" w:color="E3E3E3"/>
                                                <w:left w:val="single" w:sz="2" w:space="0" w:color="E3E3E3"/>
                                                <w:bottom w:val="single" w:sz="2" w:space="0" w:color="E3E3E3"/>
                                                <w:right w:val="single" w:sz="2" w:space="0" w:color="E3E3E3"/>
                                              </w:divBdr>
                                              <w:divsChild>
                                                <w:div w:id="2003848404">
                                                  <w:marLeft w:val="0"/>
                                                  <w:marRight w:val="0"/>
                                                  <w:marTop w:val="0"/>
                                                  <w:marBottom w:val="0"/>
                                                  <w:divBdr>
                                                    <w:top w:val="single" w:sz="2" w:space="0" w:color="E3E3E3"/>
                                                    <w:left w:val="single" w:sz="2" w:space="0" w:color="E3E3E3"/>
                                                    <w:bottom w:val="single" w:sz="2" w:space="0" w:color="E3E3E3"/>
                                                    <w:right w:val="single" w:sz="2" w:space="0" w:color="E3E3E3"/>
                                                  </w:divBdr>
                                                  <w:divsChild>
                                                    <w:div w:id="5978356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03194151">
          <w:marLeft w:val="0"/>
          <w:marRight w:val="0"/>
          <w:marTop w:val="0"/>
          <w:marBottom w:val="0"/>
          <w:divBdr>
            <w:top w:val="none" w:sz="0" w:space="0" w:color="auto"/>
            <w:left w:val="none" w:sz="0" w:space="0" w:color="auto"/>
            <w:bottom w:val="none" w:sz="0" w:space="0" w:color="auto"/>
            <w:right w:val="none" w:sz="0" w:space="0" w:color="auto"/>
          </w:divBdr>
        </w:div>
      </w:divsChild>
    </w:div>
    <w:div w:id="586694624">
      <w:bodyDiv w:val="1"/>
      <w:marLeft w:val="0"/>
      <w:marRight w:val="0"/>
      <w:marTop w:val="0"/>
      <w:marBottom w:val="0"/>
      <w:divBdr>
        <w:top w:val="none" w:sz="0" w:space="0" w:color="auto"/>
        <w:left w:val="none" w:sz="0" w:space="0" w:color="auto"/>
        <w:bottom w:val="none" w:sz="0" w:space="0" w:color="auto"/>
        <w:right w:val="none" w:sz="0" w:space="0" w:color="auto"/>
      </w:divBdr>
    </w:div>
    <w:div w:id="603344878">
      <w:bodyDiv w:val="1"/>
      <w:marLeft w:val="0"/>
      <w:marRight w:val="0"/>
      <w:marTop w:val="0"/>
      <w:marBottom w:val="0"/>
      <w:divBdr>
        <w:top w:val="none" w:sz="0" w:space="0" w:color="auto"/>
        <w:left w:val="none" w:sz="0" w:space="0" w:color="auto"/>
        <w:bottom w:val="none" w:sz="0" w:space="0" w:color="auto"/>
        <w:right w:val="none" w:sz="0" w:space="0" w:color="auto"/>
      </w:divBdr>
    </w:div>
    <w:div w:id="648022296">
      <w:bodyDiv w:val="1"/>
      <w:marLeft w:val="0"/>
      <w:marRight w:val="0"/>
      <w:marTop w:val="0"/>
      <w:marBottom w:val="0"/>
      <w:divBdr>
        <w:top w:val="none" w:sz="0" w:space="0" w:color="auto"/>
        <w:left w:val="none" w:sz="0" w:space="0" w:color="auto"/>
        <w:bottom w:val="none" w:sz="0" w:space="0" w:color="auto"/>
        <w:right w:val="none" w:sz="0" w:space="0" w:color="auto"/>
      </w:divBdr>
    </w:div>
    <w:div w:id="787161417">
      <w:bodyDiv w:val="1"/>
      <w:marLeft w:val="0"/>
      <w:marRight w:val="0"/>
      <w:marTop w:val="0"/>
      <w:marBottom w:val="0"/>
      <w:divBdr>
        <w:top w:val="none" w:sz="0" w:space="0" w:color="auto"/>
        <w:left w:val="none" w:sz="0" w:space="0" w:color="auto"/>
        <w:bottom w:val="none" w:sz="0" w:space="0" w:color="auto"/>
        <w:right w:val="none" w:sz="0" w:space="0" w:color="auto"/>
      </w:divBdr>
    </w:div>
    <w:div w:id="884949065">
      <w:bodyDiv w:val="1"/>
      <w:marLeft w:val="0"/>
      <w:marRight w:val="0"/>
      <w:marTop w:val="0"/>
      <w:marBottom w:val="0"/>
      <w:divBdr>
        <w:top w:val="none" w:sz="0" w:space="0" w:color="auto"/>
        <w:left w:val="none" w:sz="0" w:space="0" w:color="auto"/>
        <w:bottom w:val="none" w:sz="0" w:space="0" w:color="auto"/>
        <w:right w:val="none" w:sz="0" w:space="0" w:color="auto"/>
      </w:divBdr>
    </w:div>
    <w:div w:id="969634424">
      <w:bodyDiv w:val="1"/>
      <w:marLeft w:val="0"/>
      <w:marRight w:val="0"/>
      <w:marTop w:val="0"/>
      <w:marBottom w:val="0"/>
      <w:divBdr>
        <w:top w:val="none" w:sz="0" w:space="0" w:color="auto"/>
        <w:left w:val="none" w:sz="0" w:space="0" w:color="auto"/>
        <w:bottom w:val="none" w:sz="0" w:space="0" w:color="auto"/>
        <w:right w:val="none" w:sz="0" w:space="0" w:color="auto"/>
      </w:divBdr>
    </w:div>
    <w:div w:id="1163007367">
      <w:bodyDiv w:val="1"/>
      <w:marLeft w:val="0"/>
      <w:marRight w:val="0"/>
      <w:marTop w:val="0"/>
      <w:marBottom w:val="0"/>
      <w:divBdr>
        <w:top w:val="none" w:sz="0" w:space="0" w:color="auto"/>
        <w:left w:val="none" w:sz="0" w:space="0" w:color="auto"/>
        <w:bottom w:val="none" w:sz="0" w:space="0" w:color="auto"/>
        <w:right w:val="none" w:sz="0" w:space="0" w:color="auto"/>
      </w:divBdr>
    </w:div>
    <w:div w:id="1165901997">
      <w:bodyDiv w:val="1"/>
      <w:marLeft w:val="0"/>
      <w:marRight w:val="0"/>
      <w:marTop w:val="0"/>
      <w:marBottom w:val="0"/>
      <w:divBdr>
        <w:top w:val="none" w:sz="0" w:space="0" w:color="auto"/>
        <w:left w:val="none" w:sz="0" w:space="0" w:color="auto"/>
        <w:bottom w:val="none" w:sz="0" w:space="0" w:color="auto"/>
        <w:right w:val="none" w:sz="0" w:space="0" w:color="auto"/>
      </w:divBdr>
    </w:div>
    <w:div w:id="1230000824">
      <w:bodyDiv w:val="1"/>
      <w:marLeft w:val="0"/>
      <w:marRight w:val="0"/>
      <w:marTop w:val="0"/>
      <w:marBottom w:val="0"/>
      <w:divBdr>
        <w:top w:val="none" w:sz="0" w:space="0" w:color="auto"/>
        <w:left w:val="none" w:sz="0" w:space="0" w:color="auto"/>
        <w:bottom w:val="none" w:sz="0" w:space="0" w:color="auto"/>
        <w:right w:val="none" w:sz="0" w:space="0" w:color="auto"/>
      </w:divBdr>
    </w:div>
    <w:div w:id="1475832771">
      <w:bodyDiv w:val="1"/>
      <w:marLeft w:val="0"/>
      <w:marRight w:val="0"/>
      <w:marTop w:val="0"/>
      <w:marBottom w:val="0"/>
      <w:divBdr>
        <w:top w:val="none" w:sz="0" w:space="0" w:color="auto"/>
        <w:left w:val="none" w:sz="0" w:space="0" w:color="auto"/>
        <w:bottom w:val="none" w:sz="0" w:space="0" w:color="auto"/>
        <w:right w:val="none" w:sz="0" w:space="0" w:color="auto"/>
      </w:divBdr>
    </w:div>
    <w:div w:id="1508060777">
      <w:bodyDiv w:val="1"/>
      <w:marLeft w:val="0"/>
      <w:marRight w:val="0"/>
      <w:marTop w:val="0"/>
      <w:marBottom w:val="0"/>
      <w:divBdr>
        <w:top w:val="none" w:sz="0" w:space="0" w:color="auto"/>
        <w:left w:val="none" w:sz="0" w:space="0" w:color="auto"/>
        <w:bottom w:val="none" w:sz="0" w:space="0" w:color="auto"/>
        <w:right w:val="none" w:sz="0" w:space="0" w:color="auto"/>
      </w:divBdr>
    </w:div>
    <w:div w:id="1516771334">
      <w:bodyDiv w:val="1"/>
      <w:marLeft w:val="0"/>
      <w:marRight w:val="0"/>
      <w:marTop w:val="0"/>
      <w:marBottom w:val="0"/>
      <w:divBdr>
        <w:top w:val="none" w:sz="0" w:space="0" w:color="auto"/>
        <w:left w:val="none" w:sz="0" w:space="0" w:color="auto"/>
        <w:bottom w:val="none" w:sz="0" w:space="0" w:color="auto"/>
        <w:right w:val="none" w:sz="0" w:space="0" w:color="auto"/>
      </w:divBdr>
    </w:div>
    <w:div w:id="1545021242">
      <w:bodyDiv w:val="1"/>
      <w:marLeft w:val="0"/>
      <w:marRight w:val="0"/>
      <w:marTop w:val="0"/>
      <w:marBottom w:val="0"/>
      <w:divBdr>
        <w:top w:val="none" w:sz="0" w:space="0" w:color="auto"/>
        <w:left w:val="none" w:sz="0" w:space="0" w:color="auto"/>
        <w:bottom w:val="none" w:sz="0" w:space="0" w:color="auto"/>
        <w:right w:val="none" w:sz="0" w:space="0" w:color="auto"/>
      </w:divBdr>
    </w:div>
    <w:div w:id="1629774951">
      <w:bodyDiv w:val="1"/>
      <w:marLeft w:val="0"/>
      <w:marRight w:val="0"/>
      <w:marTop w:val="0"/>
      <w:marBottom w:val="0"/>
      <w:divBdr>
        <w:top w:val="none" w:sz="0" w:space="0" w:color="auto"/>
        <w:left w:val="none" w:sz="0" w:space="0" w:color="auto"/>
        <w:bottom w:val="none" w:sz="0" w:space="0" w:color="auto"/>
        <w:right w:val="none" w:sz="0" w:space="0" w:color="auto"/>
      </w:divBdr>
    </w:div>
    <w:div w:id="1656378065">
      <w:bodyDiv w:val="1"/>
      <w:marLeft w:val="0"/>
      <w:marRight w:val="0"/>
      <w:marTop w:val="0"/>
      <w:marBottom w:val="0"/>
      <w:divBdr>
        <w:top w:val="none" w:sz="0" w:space="0" w:color="auto"/>
        <w:left w:val="none" w:sz="0" w:space="0" w:color="auto"/>
        <w:bottom w:val="none" w:sz="0" w:space="0" w:color="auto"/>
        <w:right w:val="none" w:sz="0" w:space="0" w:color="auto"/>
      </w:divBdr>
      <w:divsChild>
        <w:div w:id="1806577718">
          <w:marLeft w:val="0"/>
          <w:marRight w:val="0"/>
          <w:marTop w:val="0"/>
          <w:marBottom w:val="0"/>
          <w:divBdr>
            <w:top w:val="single" w:sz="2" w:space="0" w:color="E3E3E3"/>
            <w:left w:val="single" w:sz="2" w:space="0" w:color="E3E3E3"/>
            <w:bottom w:val="single" w:sz="2" w:space="0" w:color="E3E3E3"/>
            <w:right w:val="single" w:sz="2" w:space="0" w:color="E3E3E3"/>
          </w:divBdr>
          <w:divsChild>
            <w:div w:id="1649554622">
              <w:marLeft w:val="0"/>
              <w:marRight w:val="0"/>
              <w:marTop w:val="0"/>
              <w:marBottom w:val="0"/>
              <w:divBdr>
                <w:top w:val="single" w:sz="2" w:space="0" w:color="E3E3E3"/>
                <w:left w:val="single" w:sz="2" w:space="0" w:color="E3E3E3"/>
                <w:bottom w:val="single" w:sz="2" w:space="0" w:color="E3E3E3"/>
                <w:right w:val="single" w:sz="2" w:space="0" w:color="E3E3E3"/>
              </w:divBdr>
              <w:divsChild>
                <w:div w:id="1667778364">
                  <w:marLeft w:val="0"/>
                  <w:marRight w:val="0"/>
                  <w:marTop w:val="0"/>
                  <w:marBottom w:val="0"/>
                  <w:divBdr>
                    <w:top w:val="single" w:sz="2" w:space="0" w:color="E3E3E3"/>
                    <w:left w:val="single" w:sz="2" w:space="0" w:color="E3E3E3"/>
                    <w:bottom w:val="single" w:sz="2" w:space="0" w:color="E3E3E3"/>
                    <w:right w:val="single" w:sz="2" w:space="0" w:color="E3E3E3"/>
                  </w:divBdr>
                  <w:divsChild>
                    <w:div w:id="1523129555">
                      <w:marLeft w:val="0"/>
                      <w:marRight w:val="0"/>
                      <w:marTop w:val="0"/>
                      <w:marBottom w:val="0"/>
                      <w:divBdr>
                        <w:top w:val="single" w:sz="2" w:space="0" w:color="E3E3E3"/>
                        <w:left w:val="single" w:sz="2" w:space="0" w:color="E3E3E3"/>
                        <w:bottom w:val="single" w:sz="2" w:space="0" w:color="E3E3E3"/>
                        <w:right w:val="single" w:sz="2" w:space="0" w:color="E3E3E3"/>
                      </w:divBdr>
                      <w:divsChild>
                        <w:div w:id="62486806">
                          <w:marLeft w:val="0"/>
                          <w:marRight w:val="0"/>
                          <w:marTop w:val="0"/>
                          <w:marBottom w:val="0"/>
                          <w:divBdr>
                            <w:top w:val="single" w:sz="2" w:space="0" w:color="E3E3E3"/>
                            <w:left w:val="single" w:sz="2" w:space="0" w:color="E3E3E3"/>
                            <w:bottom w:val="single" w:sz="2" w:space="0" w:color="E3E3E3"/>
                            <w:right w:val="single" w:sz="2" w:space="0" w:color="E3E3E3"/>
                          </w:divBdr>
                          <w:divsChild>
                            <w:div w:id="472785">
                              <w:marLeft w:val="0"/>
                              <w:marRight w:val="0"/>
                              <w:marTop w:val="100"/>
                              <w:marBottom w:val="100"/>
                              <w:divBdr>
                                <w:top w:val="single" w:sz="2" w:space="0" w:color="E3E3E3"/>
                                <w:left w:val="single" w:sz="2" w:space="0" w:color="E3E3E3"/>
                                <w:bottom w:val="single" w:sz="2" w:space="0" w:color="E3E3E3"/>
                                <w:right w:val="single" w:sz="2" w:space="0" w:color="E3E3E3"/>
                              </w:divBdr>
                              <w:divsChild>
                                <w:div w:id="1136601775">
                                  <w:marLeft w:val="0"/>
                                  <w:marRight w:val="0"/>
                                  <w:marTop w:val="0"/>
                                  <w:marBottom w:val="0"/>
                                  <w:divBdr>
                                    <w:top w:val="single" w:sz="2" w:space="0" w:color="E3E3E3"/>
                                    <w:left w:val="single" w:sz="2" w:space="0" w:color="E3E3E3"/>
                                    <w:bottom w:val="single" w:sz="2" w:space="0" w:color="E3E3E3"/>
                                    <w:right w:val="single" w:sz="2" w:space="0" w:color="E3E3E3"/>
                                  </w:divBdr>
                                  <w:divsChild>
                                    <w:div w:id="673188803">
                                      <w:marLeft w:val="0"/>
                                      <w:marRight w:val="0"/>
                                      <w:marTop w:val="0"/>
                                      <w:marBottom w:val="0"/>
                                      <w:divBdr>
                                        <w:top w:val="single" w:sz="2" w:space="0" w:color="E3E3E3"/>
                                        <w:left w:val="single" w:sz="2" w:space="0" w:color="E3E3E3"/>
                                        <w:bottom w:val="single" w:sz="2" w:space="0" w:color="E3E3E3"/>
                                        <w:right w:val="single" w:sz="2" w:space="0" w:color="E3E3E3"/>
                                      </w:divBdr>
                                      <w:divsChild>
                                        <w:div w:id="462310176">
                                          <w:marLeft w:val="0"/>
                                          <w:marRight w:val="0"/>
                                          <w:marTop w:val="0"/>
                                          <w:marBottom w:val="0"/>
                                          <w:divBdr>
                                            <w:top w:val="single" w:sz="2" w:space="0" w:color="E3E3E3"/>
                                            <w:left w:val="single" w:sz="2" w:space="0" w:color="E3E3E3"/>
                                            <w:bottom w:val="single" w:sz="2" w:space="0" w:color="E3E3E3"/>
                                            <w:right w:val="single" w:sz="2" w:space="0" w:color="E3E3E3"/>
                                          </w:divBdr>
                                          <w:divsChild>
                                            <w:div w:id="1208568287">
                                              <w:marLeft w:val="0"/>
                                              <w:marRight w:val="0"/>
                                              <w:marTop w:val="0"/>
                                              <w:marBottom w:val="0"/>
                                              <w:divBdr>
                                                <w:top w:val="single" w:sz="2" w:space="0" w:color="E3E3E3"/>
                                                <w:left w:val="single" w:sz="2" w:space="0" w:color="E3E3E3"/>
                                                <w:bottom w:val="single" w:sz="2" w:space="0" w:color="E3E3E3"/>
                                                <w:right w:val="single" w:sz="2" w:space="0" w:color="E3E3E3"/>
                                              </w:divBdr>
                                              <w:divsChild>
                                                <w:div w:id="917397556">
                                                  <w:marLeft w:val="0"/>
                                                  <w:marRight w:val="0"/>
                                                  <w:marTop w:val="0"/>
                                                  <w:marBottom w:val="0"/>
                                                  <w:divBdr>
                                                    <w:top w:val="single" w:sz="2" w:space="0" w:color="E3E3E3"/>
                                                    <w:left w:val="single" w:sz="2" w:space="0" w:color="E3E3E3"/>
                                                    <w:bottom w:val="single" w:sz="2" w:space="0" w:color="E3E3E3"/>
                                                    <w:right w:val="single" w:sz="2" w:space="0" w:color="E3E3E3"/>
                                                  </w:divBdr>
                                                  <w:divsChild>
                                                    <w:div w:id="16703325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57778013">
          <w:marLeft w:val="0"/>
          <w:marRight w:val="0"/>
          <w:marTop w:val="0"/>
          <w:marBottom w:val="0"/>
          <w:divBdr>
            <w:top w:val="none" w:sz="0" w:space="0" w:color="auto"/>
            <w:left w:val="none" w:sz="0" w:space="0" w:color="auto"/>
            <w:bottom w:val="none" w:sz="0" w:space="0" w:color="auto"/>
            <w:right w:val="none" w:sz="0" w:space="0" w:color="auto"/>
          </w:divBdr>
        </w:div>
      </w:divsChild>
    </w:div>
    <w:div w:id="1688866686">
      <w:bodyDiv w:val="1"/>
      <w:marLeft w:val="0"/>
      <w:marRight w:val="0"/>
      <w:marTop w:val="0"/>
      <w:marBottom w:val="0"/>
      <w:divBdr>
        <w:top w:val="none" w:sz="0" w:space="0" w:color="auto"/>
        <w:left w:val="none" w:sz="0" w:space="0" w:color="auto"/>
        <w:bottom w:val="none" w:sz="0" w:space="0" w:color="auto"/>
        <w:right w:val="none" w:sz="0" w:space="0" w:color="auto"/>
      </w:divBdr>
      <w:divsChild>
        <w:div w:id="1726104677">
          <w:marLeft w:val="0"/>
          <w:marRight w:val="0"/>
          <w:marTop w:val="0"/>
          <w:marBottom w:val="0"/>
          <w:divBdr>
            <w:top w:val="single" w:sz="2" w:space="0" w:color="E3E3E3"/>
            <w:left w:val="single" w:sz="2" w:space="0" w:color="E3E3E3"/>
            <w:bottom w:val="single" w:sz="2" w:space="0" w:color="E3E3E3"/>
            <w:right w:val="single" w:sz="2" w:space="0" w:color="E3E3E3"/>
          </w:divBdr>
          <w:divsChild>
            <w:div w:id="1589314853">
              <w:marLeft w:val="0"/>
              <w:marRight w:val="0"/>
              <w:marTop w:val="0"/>
              <w:marBottom w:val="0"/>
              <w:divBdr>
                <w:top w:val="single" w:sz="2" w:space="0" w:color="E3E3E3"/>
                <w:left w:val="single" w:sz="2" w:space="0" w:color="E3E3E3"/>
                <w:bottom w:val="single" w:sz="2" w:space="0" w:color="E3E3E3"/>
                <w:right w:val="single" w:sz="2" w:space="0" w:color="E3E3E3"/>
              </w:divBdr>
              <w:divsChild>
                <w:div w:id="891967970">
                  <w:marLeft w:val="0"/>
                  <w:marRight w:val="0"/>
                  <w:marTop w:val="0"/>
                  <w:marBottom w:val="0"/>
                  <w:divBdr>
                    <w:top w:val="single" w:sz="2" w:space="0" w:color="E3E3E3"/>
                    <w:left w:val="single" w:sz="2" w:space="0" w:color="E3E3E3"/>
                    <w:bottom w:val="single" w:sz="2" w:space="0" w:color="E3E3E3"/>
                    <w:right w:val="single" w:sz="2" w:space="0" w:color="E3E3E3"/>
                  </w:divBdr>
                  <w:divsChild>
                    <w:div w:id="791675462">
                      <w:marLeft w:val="0"/>
                      <w:marRight w:val="0"/>
                      <w:marTop w:val="0"/>
                      <w:marBottom w:val="0"/>
                      <w:divBdr>
                        <w:top w:val="single" w:sz="2" w:space="0" w:color="E3E3E3"/>
                        <w:left w:val="single" w:sz="2" w:space="0" w:color="E3E3E3"/>
                        <w:bottom w:val="single" w:sz="2" w:space="0" w:color="E3E3E3"/>
                        <w:right w:val="single" w:sz="2" w:space="0" w:color="E3E3E3"/>
                      </w:divBdr>
                      <w:divsChild>
                        <w:div w:id="178324665">
                          <w:marLeft w:val="0"/>
                          <w:marRight w:val="0"/>
                          <w:marTop w:val="0"/>
                          <w:marBottom w:val="0"/>
                          <w:divBdr>
                            <w:top w:val="single" w:sz="2" w:space="0" w:color="E3E3E3"/>
                            <w:left w:val="single" w:sz="2" w:space="0" w:color="E3E3E3"/>
                            <w:bottom w:val="single" w:sz="2" w:space="0" w:color="E3E3E3"/>
                            <w:right w:val="single" w:sz="2" w:space="0" w:color="E3E3E3"/>
                          </w:divBdr>
                          <w:divsChild>
                            <w:div w:id="2053579749">
                              <w:marLeft w:val="0"/>
                              <w:marRight w:val="0"/>
                              <w:marTop w:val="100"/>
                              <w:marBottom w:val="100"/>
                              <w:divBdr>
                                <w:top w:val="single" w:sz="2" w:space="0" w:color="E3E3E3"/>
                                <w:left w:val="single" w:sz="2" w:space="0" w:color="E3E3E3"/>
                                <w:bottom w:val="single" w:sz="2" w:space="0" w:color="E3E3E3"/>
                                <w:right w:val="single" w:sz="2" w:space="0" w:color="E3E3E3"/>
                              </w:divBdr>
                              <w:divsChild>
                                <w:div w:id="2065834480">
                                  <w:marLeft w:val="0"/>
                                  <w:marRight w:val="0"/>
                                  <w:marTop w:val="0"/>
                                  <w:marBottom w:val="0"/>
                                  <w:divBdr>
                                    <w:top w:val="single" w:sz="2" w:space="0" w:color="E3E3E3"/>
                                    <w:left w:val="single" w:sz="2" w:space="0" w:color="E3E3E3"/>
                                    <w:bottom w:val="single" w:sz="2" w:space="0" w:color="E3E3E3"/>
                                    <w:right w:val="single" w:sz="2" w:space="0" w:color="E3E3E3"/>
                                  </w:divBdr>
                                  <w:divsChild>
                                    <w:div w:id="393891582">
                                      <w:marLeft w:val="0"/>
                                      <w:marRight w:val="0"/>
                                      <w:marTop w:val="0"/>
                                      <w:marBottom w:val="0"/>
                                      <w:divBdr>
                                        <w:top w:val="single" w:sz="2" w:space="0" w:color="E3E3E3"/>
                                        <w:left w:val="single" w:sz="2" w:space="0" w:color="E3E3E3"/>
                                        <w:bottom w:val="single" w:sz="2" w:space="0" w:color="E3E3E3"/>
                                        <w:right w:val="single" w:sz="2" w:space="0" w:color="E3E3E3"/>
                                      </w:divBdr>
                                      <w:divsChild>
                                        <w:div w:id="1936280322">
                                          <w:marLeft w:val="0"/>
                                          <w:marRight w:val="0"/>
                                          <w:marTop w:val="0"/>
                                          <w:marBottom w:val="0"/>
                                          <w:divBdr>
                                            <w:top w:val="single" w:sz="2" w:space="0" w:color="E3E3E3"/>
                                            <w:left w:val="single" w:sz="2" w:space="0" w:color="E3E3E3"/>
                                            <w:bottom w:val="single" w:sz="2" w:space="0" w:color="E3E3E3"/>
                                            <w:right w:val="single" w:sz="2" w:space="0" w:color="E3E3E3"/>
                                          </w:divBdr>
                                          <w:divsChild>
                                            <w:div w:id="692922197">
                                              <w:marLeft w:val="0"/>
                                              <w:marRight w:val="0"/>
                                              <w:marTop w:val="0"/>
                                              <w:marBottom w:val="0"/>
                                              <w:divBdr>
                                                <w:top w:val="single" w:sz="2" w:space="0" w:color="E3E3E3"/>
                                                <w:left w:val="single" w:sz="2" w:space="0" w:color="E3E3E3"/>
                                                <w:bottom w:val="single" w:sz="2" w:space="0" w:color="E3E3E3"/>
                                                <w:right w:val="single" w:sz="2" w:space="0" w:color="E3E3E3"/>
                                              </w:divBdr>
                                              <w:divsChild>
                                                <w:div w:id="1162431367">
                                                  <w:marLeft w:val="0"/>
                                                  <w:marRight w:val="0"/>
                                                  <w:marTop w:val="0"/>
                                                  <w:marBottom w:val="0"/>
                                                  <w:divBdr>
                                                    <w:top w:val="single" w:sz="2" w:space="0" w:color="E3E3E3"/>
                                                    <w:left w:val="single" w:sz="2" w:space="0" w:color="E3E3E3"/>
                                                    <w:bottom w:val="single" w:sz="2" w:space="0" w:color="E3E3E3"/>
                                                    <w:right w:val="single" w:sz="2" w:space="0" w:color="E3E3E3"/>
                                                  </w:divBdr>
                                                  <w:divsChild>
                                                    <w:div w:id="4090357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18402293">
          <w:marLeft w:val="0"/>
          <w:marRight w:val="0"/>
          <w:marTop w:val="0"/>
          <w:marBottom w:val="0"/>
          <w:divBdr>
            <w:top w:val="none" w:sz="0" w:space="0" w:color="auto"/>
            <w:left w:val="none" w:sz="0" w:space="0" w:color="auto"/>
            <w:bottom w:val="none" w:sz="0" w:space="0" w:color="auto"/>
            <w:right w:val="none" w:sz="0" w:space="0" w:color="auto"/>
          </w:divBdr>
        </w:div>
      </w:divsChild>
    </w:div>
    <w:div w:id="1712343322">
      <w:bodyDiv w:val="1"/>
      <w:marLeft w:val="0"/>
      <w:marRight w:val="0"/>
      <w:marTop w:val="0"/>
      <w:marBottom w:val="0"/>
      <w:divBdr>
        <w:top w:val="none" w:sz="0" w:space="0" w:color="auto"/>
        <w:left w:val="none" w:sz="0" w:space="0" w:color="auto"/>
        <w:bottom w:val="none" w:sz="0" w:space="0" w:color="auto"/>
        <w:right w:val="none" w:sz="0" w:space="0" w:color="auto"/>
      </w:divBdr>
      <w:divsChild>
        <w:div w:id="1601261007">
          <w:marLeft w:val="0"/>
          <w:marRight w:val="0"/>
          <w:marTop w:val="0"/>
          <w:marBottom w:val="0"/>
          <w:divBdr>
            <w:top w:val="single" w:sz="2" w:space="0" w:color="E3E3E3"/>
            <w:left w:val="single" w:sz="2" w:space="0" w:color="E3E3E3"/>
            <w:bottom w:val="single" w:sz="2" w:space="0" w:color="E3E3E3"/>
            <w:right w:val="single" w:sz="2" w:space="0" w:color="E3E3E3"/>
          </w:divBdr>
          <w:divsChild>
            <w:div w:id="160196571">
              <w:marLeft w:val="0"/>
              <w:marRight w:val="0"/>
              <w:marTop w:val="0"/>
              <w:marBottom w:val="0"/>
              <w:divBdr>
                <w:top w:val="single" w:sz="2" w:space="0" w:color="E3E3E3"/>
                <w:left w:val="single" w:sz="2" w:space="0" w:color="E3E3E3"/>
                <w:bottom w:val="single" w:sz="2" w:space="0" w:color="E3E3E3"/>
                <w:right w:val="single" w:sz="2" w:space="0" w:color="E3E3E3"/>
              </w:divBdr>
              <w:divsChild>
                <w:div w:id="1929077657">
                  <w:marLeft w:val="0"/>
                  <w:marRight w:val="0"/>
                  <w:marTop w:val="0"/>
                  <w:marBottom w:val="0"/>
                  <w:divBdr>
                    <w:top w:val="single" w:sz="2" w:space="0" w:color="E3E3E3"/>
                    <w:left w:val="single" w:sz="2" w:space="0" w:color="E3E3E3"/>
                    <w:bottom w:val="single" w:sz="2" w:space="0" w:color="E3E3E3"/>
                    <w:right w:val="single" w:sz="2" w:space="0" w:color="E3E3E3"/>
                  </w:divBdr>
                  <w:divsChild>
                    <w:div w:id="1686324095">
                      <w:marLeft w:val="0"/>
                      <w:marRight w:val="0"/>
                      <w:marTop w:val="0"/>
                      <w:marBottom w:val="0"/>
                      <w:divBdr>
                        <w:top w:val="single" w:sz="2" w:space="0" w:color="E3E3E3"/>
                        <w:left w:val="single" w:sz="2" w:space="0" w:color="E3E3E3"/>
                        <w:bottom w:val="single" w:sz="2" w:space="0" w:color="E3E3E3"/>
                        <w:right w:val="single" w:sz="2" w:space="0" w:color="E3E3E3"/>
                      </w:divBdr>
                      <w:divsChild>
                        <w:div w:id="175851891">
                          <w:marLeft w:val="0"/>
                          <w:marRight w:val="0"/>
                          <w:marTop w:val="0"/>
                          <w:marBottom w:val="0"/>
                          <w:divBdr>
                            <w:top w:val="single" w:sz="2" w:space="0" w:color="E3E3E3"/>
                            <w:left w:val="single" w:sz="2" w:space="0" w:color="E3E3E3"/>
                            <w:bottom w:val="single" w:sz="2" w:space="0" w:color="E3E3E3"/>
                            <w:right w:val="single" w:sz="2" w:space="0" w:color="E3E3E3"/>
                          </w:divBdr>
                          <w:divsChild>
                            <w:div w:id="19547057">
                              <w:marLeft w:val="0"/>
                              <w:marRight w:val="0"/>
                              <w:marTop w:val="100"/>
                              <w:marBottom w:val="100"/>
                              <w:divBdr>
                                <w:top w:val="single" w:sz="2" w:space="0" w:color="E3E3E3"/>
                                <w:left w:val="single" w:sz="2" w:space="0" w:color="E3E3E3"/>
                                <w:bottom w:val="single" w:sz="2" w:space="0" w:color="E3E3E3"/>
                                <w:right w:val="single" w:sz="2" w:space="0" w:color="E3E3E3"/>
                              </w:divBdr>
                              <w:divsChild>
                                <w:div w:id="1953978955">
                                  <w:marLeft w:val="0"/>
                                  <w:marRight w:val="0"/>
                                  <w:marTop w:val="0"/>
                                  <w:marBottom w:val="0"/>
                                  <w:divBdr>
                                    <w:top w:val="single" w:sz="2" w:space="0" w:color="E3E3E3"/>
                                    <w:left w:val="single" w:sz="2" w:space="0" w:color="E3E3E3"/>
                                    <w:bottom w:val="single" w:sz="2" w:space="0" w:color="E3E3E3"/>
                                    <w:right w:val="single" w:sz="2" w:space="0" w:color="E3E3E3"/>
                                  </w:divBdr>
                                  <w:divsChild>
                                    <w:div w:id="1542982239">
                                      <w:marLeft w:val="0"/>
                                      <w:marRight w:val="0"/>
                                      <w:marTop w:val="0"/>
                                      <w:marBottom w:val="0"/>
                                      <w:divBdr>
                                        <w:top w:val="single" w:sz="2" w:space="0" w:color="E3E3E3"/>
                                        <w:left w:val="single" w:sz="2" w:space="0" w:color="E3E3E3"/>
                                        <w:bottom w:val="single" w:sz="2" w:space="0" w:color="E3E3E3"/>
                                        <w:right w:val="single" w:sz="2" w:space="0" w:color="E3E3E3"/>
                                      </w:divBdr>
                                      <w:divsChild>
                                        <w:div w:id="212742890">
                                          <w:marLeft w:val="0"/>
                                          <w:marRight w:val="0"/>
                                          <w:marTop w:val="0"/>
                                          <w:marBottom w:val="0"/>
                                          <w:divBdr>
                                            <w:top w:val="single" w:sz="2" w:space="0" w:color="E3E3E3"/>
                                            <w:left w:val="single" w:sz="2" w:space="0" w:color="E3E3E3"/>
                                            <w:bottom w:val="single" w:sz="2" w:space="0" w:color="E3E3E3"/>
                                            <w:right w:val="single" w:sz="2" w:space="0" w:color="E3E3E3"/>
                                          </w:divBdr>
                                          <w:divsChild>
                                            <w:div w:id="360739181">
                                              <w:marLeft w:val="0"/>
                                              <w:marRight w:val="0"/>
                                              <w:marTop w:val="0"/>
                                              <w:marBottom w:val="0"/>
                                              <w:divBdr>
                                                <w:top w:val="single" w:sz="2" w:space="0" w:color="E3E3E3"/>
                                                <w:left w:val="single" w:sz="2" w:space="0" w:color="E3E3E3"/>
                                                <w:bottom w:val="single" w:sz="2" w:space="0" w:color="E3E3E3"/>
                                                <w:right w:val="single" w:sz="2" w:space="0" w:color="E3E3E3"/>
                                              </w:divBdr>
                                              <w:divsChild>
                                                <w:div w:id="98109644">
                                                  <w:marLeft w:val="0"/>
                                                  <w:marRight w:val="0"/>
                                                  <w:marTop w:val="0"/>
                                                  <w:marBottom w:val="0"/>
                                                  <w:divBdr>
                                                    <w:top w:val="single" w:sz="2" w:space="0" w:color="E3E3E3"/>
                                                    <w:left w:val="single" w:sz="2" w:space="0" w:color="E3E3E3"/>
                                                    <w:bottom w:val="single" w:sz="2" w:space="0" w:color="E3E3E3"/>
                                                    <w:right w:val="single" w:sz="2" w:space="0" w:color="E3E3E3"/>
                                                  </w:divBdr>
                                                  <w:divsChild>
                                                    <w:div w:id="10591330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49666738">
          <w:marLeft w:val="0"/>
          <w:marRight w:val="0"/>
          <w:marTop w:val="0"/>
          <w:marBottom w:val="0"/>
          <w:divBdr>
            <w:top w:val="none" w:sz="0" w:space="0" w:color="auto"/>
            <w:left w:val="none" w:sz="0" w:space="0" w:color="auto"/>
            <w:bottom w:val="none" w:sz="0" w:space="0" w:color="auto"/>
            <w:right w:val="none" w:sz="0" w:space="0" w:color="auto"/>
          </w:divBdr>
        </w:div>
      </w:divsChild>
    </w:div>
    <w:div w:id="1722250311">
      <w:bodyDiv w:val="1"/>
      <w:marLeft w:val="0"/>
      <w:marRight w:val="0"/>
      <w:marTop w:val="0"/>
      <w:marBottom w:val="0"/>
      <w:divBdr>
        <w:top w:val="none" w:sz="0" w:space="0" w:color="auto"/>
        <w:left w:val="none" w:sz="0" w:space="0" w:color="auto"/>
        <w:bottom w:val="none" w:sz="0" w:space="0" w:color="auto"/>
        <w:right w:val="none" w:sz="0" w:space="0" w:color="auto"/>
      </w:divBdr>
    </w:div>
    <w:div w:id="1849179043">
      <w:bodyDiv w:val="1"/>
      <w:marLeft w:val="0"/>
      <w:marRight w:val="0"/>
      <w:marTop w:val="0"/>
      <w:marBottom w:val="0"/>
      <w:divBdr>
        <w:top w:val="none" w:sz="0" w:space="0" w:color="auto"/>
        <w:left w:val="none" w:sz="0" w:space="0" w:color="auto"/>
        <w:bottom w:val="none" w:sz="0" w:space="0" w:color="auto"/>
        <w:right w:val="none" w:sz="0" w:space="0" w:color="auto"/>
      </w:divBdr>
    </w:div>
    <w:div w:id="1939017607">
      <w:bodyDiv w:val="1"/>
      <w:marLeft w:val="0"/>
      <w:marRight w:val="0"/>
      <w:marTop w:val="0"/>
      <w:marBottom w:val="0"/>
      <w:divBdr>
        <w:top w:val="none" w:sz="0" w:space="0" w:color="auto"/>
        <w:left w:val="none" w:sz="0" w:space="0" w:color="auto"/>
        <w:bottom w:val="none" w:sz="0" w:space="0" w:color="auto"/>
        <w:right w:val="none" w:sz="0" w:space="0" w:color="auto"/>
      </w:divBdr>
    </w:div>
    <w:div w:id="198149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tonglobal.com/post/introduction-to-pestle-analysis-and-why-a-systemic-approach-is-best" TargetMode="External"/><Relationship Id="rId13" Type="http://schemas.openxmlformats.org/officeDocument/2006/relationships/hyperlink" Target="https://doi.org/10.1109/TEMSCON.2017.7998406" TargetMode="External"/><Relationship Id="rId18" Type="http://schemas.openxmlformats.org/officeDocument/2006/relationships/hyperlink" Target="https://www.attentive.com/case-studies/inkey-list-sms-marketing-strategy" TargetMode="External"/><Relationship Id="rId26" Type="http://schemas.openxmlformats.org/officeDocument/2006/relationships/hyperlink" Target="https://www-citethemrightonline-com.ezproxy.uwtsd.ac.uk/sourcetype?docid=b-9781350927964&amp;tocid=b-9781350927964-159" TargetMode="External"/><Relationship Id="rId3" Type="http://schemas.openxmlformats.org/officeDocument/2006/relationships/settings" Target="settings.xml"/><Relationship Id="rId21" Type="http://schemas.openxmlformats.org/officeDocument/2006/relationships/hyperlink" Target="https://online.hbs.edu/blog/post/what-is-value-chain-analysis" TargetMode="External"/><Relationship Id="rId7" Type="http://schemas.openxmlformats.org/officeDocument/2006/relationships/image" Target="media/image1.jpeg"/><Relationship Id="rId12" Type="http://schemas.openxmlformats.org/officeDocument/2006/relationships/hyperlink" Target="https://www.campaignlive.co.uk/article/inkey-list-creates-gamified-product-discovery-pop-up/1750812" TargetMode="External"/><Relationship Id="rId17" Type="http://schemas.openxmlformats.org/officeDocument/2006/relationships/hyperlink" Target="https://instituteprojectmanagement.com/blog/stakeholder-analysis-process/" TargetMode="External"/><Relationship Id="rId25" Type="http://schemas.openxmlformats.org/officeDocument/2006/relationships/hyperlink" Target="https://uk.theinkeylist.com/pages/people" TargetMode="External"/><Relationship Id="rId2" Type="http://schemas.openxmlformats.org/officeDocument/2006/relationships/styles" Target="styles.xml"/><Relationship Id="rId16" Type="http://schemas.openxmlformats.org/officeDocument/2006/relationships/hyperlink" Target="https://www.dashhudson.com/case-study/the-inkey-list-marketing-growth-strategy" TargetMode="External"/><Relationship Id="rId20" Type="http://schemas.openxmlformats.org/officeDocument/2006/relationships/hyperlink" Target="https://thestrategystory.com/blog/sephora-pestel-analysis/"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statistics/business-population-estimates-2023/business-population-estimates-for-the-uk-and-regions-2023-statistical-release" TargetMode="External"/><Relationship Id="rId24" Type="http://schemas.openxmlformats.org/officeDocument/2006/relationships/hyperlink" Target="https://uk.theinkeylist.com/pages/knowledge-powers-change" TargetMode="External"/><Relationship Id="rId5" Type="http://schemas.openxmlformats.org/officeDocument/2006/relationships/footnotes" Target="footnotes.xml"/><Relationship Id="rId15" Type="http://schemas.openxmlformats.org/officeDocument/2006/relationships/hyperlink" Target="https://www.huffingtonpost.co.uk/entry/inkey-list-supersolutions-goog_l_6500b222e4b0e254edce5d4f" TargetMode="External"/><Relationship Id="rId23" Type="http://schemas.openxmlformats.org/officeDocument/2006/relationships/hyperlink" Target="https://uk.theinkeylist.com/pages/about-us" TargetMode="External"/><Relationship Id="rId28" Type="http://schemas.openxmlformats.org/officeDocument/2006/relationships/hyperlink" Target="https://www.beauhurst.com/blog/startup-fail-scale-exit/" TargetMode="External"/><Relationship Id="rId10" Type="http://schemas.openxmlformats.org/officeDocument/2006/relationships/hyperlink" Target="https://www.cultbeauty.com/blog/2022/09/a-101-guide-the-inkey-list/" TargetMode="External"/><Relationship Id="rId19" Type="http://schemas.openxmlformats.org/officeDocument/2006/relationships/hyperlink" Target="https://asana.com/resources/project-stakeholde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ersonalcarescience.com.au/Workshops/cosmeticscienceworkshops-2110/Blog-4192/UNDERSTANDINGSWOTWHENMARKETINGYOURCOSMETICS-7556/" TargetMode="External"/><Relationship Id="rId14" Type="http://schemas.openxmlformats.org/officeDocument/2006/relationships/hyperlink" Target="https://smallbusiness.chron.com/identify-relationship-between-swot-value-chain-31780.html" TargetMode="External"/><Relationship Id="rId22" Type="http://schemas.openxmlformats.org/officeDocument/2006/relationships/hyperlink" Target="https://theindustry.beauty/theindustry-beauty-live-co-founder-colette-laxton-on-the-inkey-lists-journey-to-success/" TargetMode="External"/><Relationship Id="rId27" Type="http://schemas.openxmlformats.org/officeDocument/2006/relationships/hyperlink" Target="https://rocketreach.co/the-inkey-list-profile_b45e871bfc75b65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7435</TotalTime>
  <Pages>17</Pages>
  <Words>4013</Words>
  <Characters>26919</Characters>
  <Application>Microsoft Office Word</Application>
  <DocSecurity>0</DocSecurity>
  <Lines>557</Lines>
  <Paragraphs>146</Paragraphs>
  <ScaleCrop>false</ScaleCrop>
  <HeadingPairs>
    <vt:vector size="2" baseType="variant">
      <vt:variant>
        <vt:lpstr>Title</vt:lpstr>
      </vt:variant>
      <vt:variant>
        <vt:i4>1</vt:i4>
      </vt:variant>
    </vt:vector>
  </HeadingPairs>
  <TitlesOfParts>
    <vt:vector size="1" baseType="lpstr">
      <vt:lpstr/>
    </vt:vector>
  </TitlesOfParts>
  <Company>LKQ Euro Car Parts</Company>
  <LinksUpToDate>false</LinksUpToDate>
  <CharactersWithSpaces>30807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Mansell</dc:creator>
  <cp:keywords/>
  <dc:description/>
  <cp:lastModifiedBy>Julia Mansell</cp:lastModifiedBy>
  <cp:revision>498</cp:revision>
  <dcterms:created xsi:type="dcterms:W3CDTF">2024-02-03T17:24:00Z</dcterms:created>
  <dcterms:modified xsi:type="dcterms:W3CDTF">2024-02-28T20:42:00Z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45da24e5-d9ea-4a1c-9575-15aa9e1689bd</vt:lpwstr>
  </property>
</Properties>
</file>