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76DFA" w14:textId="77777777" w:rsidR="00BE2B37" w:rsidRDefault="00BE2B37" w:rsidP="00BE2B37">
      <w:pPr>
        <w:rPr>
          <w:rFonts w:eastAsia="Times New Roman" w:cs="Arial"/>
          <w:b/>
          <w:bCs/>
          <w:sz w:val="36"/>
          <w:szCs w:val="36"/>
        </w:rPr>
      </w:pPr>
      <w:r w:rsidRPr="0016156B">
        <w:rPr>
          <w:rFonts w:cs="Arial"/>
          <w:noProof/>
        </w:rPr>
        <w:drawing>
          <wp:inline distT="0" distB="0" distL="0" distR="0" wp14:anchorId="43DB05A9" wp14:editId="4474F252">
            <wp:extent cx="2790825" cy="1790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5-12-10 at 3.38.49 PM.jpeg"/>
                    <pic:cNvPicPr/>
                  </pic:nvPicPr>
                  <pic:blipFill>
                    <a:blip r:embed="rId8">
                      <a:extLst>
                        <a:ext uri="{28A0092B-C50C-407E-A947-70E740481C1C}">
                          <a14:useLocalDpi xmlns:a14="http://schemas.microsoft.com/office/drawing/2010/main" val="0"/>
                        </a:ext>
                      </a:extLst>
                    </a:blip>
                    <a:stretch>
                      <a:fillRect/>
                    </a:stretch>
                  </pic:blipFill>
                  <pic:spPr>
                    <a:xfrm>
                      <a:off x="0" y="0"/>
                      <a:ext cx="2790825" cy="1790700"/>
                    </a:xfrm>
                    <a:prstGeom prst="rect">
                      <a:avLst/>
                    </a:prstGeom>
                  </pic:spPr>
                </pic:pic>
              </a:graphicData>
            </a:graphic>
          </wp:inline>
        </w:drawing>
      </w:r>
    </w:p>
    <w:p w14:paraId="4A92ED68" w14:textId="77777777" w:rsidR="00BE2B37" w:rsidRDefault="00BE2B37" w:rsidP="00BE2B37">
      <w:pPr>
        <w:pStyle w:val="Default"/>
        <w:spacing w:line="480" w:lineRule="auto"/>
      </w:pPr>
    </w:p>
    <w:tbl>
      <w:tblPr>
        <w:tblStyle w:val="LightList-Accent5"/>
        <w:tblW w:w="0" w:type="auto"/>
        <w:tblLayout w:type="fixed"/>
        <w:tblLook w:val="0000" w:firstRow="0" w:lastRow="0" w:firstColumn="0" w:lastColumn="0" w:noHBand="0" w:noVBand="0"/>
      </w:tblPr>
      <w:tblGrid>
        <w:gridCol w:w="3715"/>
        <w:gridCol w:w="3715"/>
      </w:tblGrid>
      <w:tr w:rsidR="00BE2B37" w14:paraId="38CA7E0B" w14:textId="77777777" w:rsidTr="00BE2B37">
        <w:trPr>
          <w:cnfStyle w:val="000000100000" w:firstRow="0" w:lastRow="0" w:firstColumn="0" w:lastColumn="0" w:oddVBand="0" w:evenVBand="0" w:oddHBand="1" w:evenHBand="0" w:firstRowFirstColumn="0" w:firstRowLastColumn="0" w:lastRowFirstColumn="0" w:lastRowLastColumn="0"/>
          <w:trHeight w:val="2336"/>
        </w:trPr>
        <w:tc>
          <w:tcPr>
            <w:cnfStyle w:val="000010000000" w:firstRow="0" w:lastRow="0" w:firstColumn="0" w:lastColumn="0" w:oddVBand="1" w:evenVBand="0" w:oddHBand="0" w:evenHBand="0" w:firstRowFirstColumn="0" w:firstRowLastColumn="0" w:lastRowFirstColumn="0" w:lastRowLastColumn="0"/>
            <w:tcW w:w="3715" w:type="dxa"/>
            <w:tcBorders>
              <w:top w:val="nil"/>
              <w:left w:val="nil"/>
              <w:bottom w:val="nil"/>
              <w:right w:val="nil"/>
            </w:tcBorders>
          </w:tcPr>
          <w:p w14:paraId="3300CB09" w14:textId="68104634" w:rsidR="00BE2B37" w:rsidRDefault="00BE2B37" w:rsidP="00BE2B37">
            <w:pPr>
              <w:pStyle w:val="Default"/>
              <w:spacing w:line="480" w:lineRule="auto"/>
              <w:rPr>
                <w:b/>
                <w:bCs/>
              </w:rPr>
            </w:pPr>
            <w:r>
              <w:rPr>
                <w:b/>
                <w:bCs/>
              </w:rPr>
              <w:t>Student name:</w:t>
            </w:r>
            <w:r w:rsidR="0043409D">
              <w:rPr>
                <w:b/>
                <w:bCs/>
              </w:rPr>
              <w:t xml:space="preserve"> </w:t>
            </w:r>
            <w:proofErr w:type="spellStart"/>
            <w:r w:rsidR="0043409D">
              <w:rPr>
                <w:b/>
                <w:bCs/>
              </w:rPr>
              <w:t>Tariqur</w:t>
            </w:r>
            <w:proofErr w:type="spellEnd"/>
            <w:r w:rsidR="0043409D">
              <w:rPr>
                <w:b/>
                <w:bCs/>
              </w:rPr>
              <w:t xml:space="preserve"> Rahman</w:t>
            </w:r>
          </w:p>
          <w:p w14:paraId="586ED449" w14:textId="618B5C7F" w:rsidR="00BE2B37" w:rsidRDefault="00BE2B37" w:rsidP="00BE2B37">
            <w:pPr>
              <w:pStyle w:val="Default"/>
              <w:spacing w:line="480" w:lineRule="auto"/>
            </w:pPr>
            <w:r>
              <w:rPr>
                <w:b/>
                <w:bCs/>
              </w:rPr>
              <w:t>Student ID number:</w:t>
            </w:r>
            <w:r w:rsidR="0043409D">
              <w:rPr>
                <w:b/>
                <w:bCs/>
              </w:rPr>
              <w:t xml:space="preserve"> 2504395</w:t>
            </w:r>
          </w:p>
          <w:p w14:paraId="26FEF4EF" w14:textId="2C209F70" w:rsidR="00BE2B37" w:rsidRDefault="00BE2B37" w:rsidP="00BE2B37">
            <w:pPr>
              <w:pStyle w:val="Default"/>
              <w:spacing w:line="480" w:lineRule="auto"/>
            </w:pPr>
            <w:proofErr w:type="spellStart"/>
            <w:r>
              <w:rPr>
                <w:b/>
                <w:bCs/>
              </w:rPr>
              <w:t>Programme</w:t>
            </w:r>
            <w:proofErr w:type="spellEnd"/>
            <w:r>
              <w:rPr>
                <w:b/>
                <w:bCs/>
              </w:rPr>
              <w:t>: MSc Public Health and Social Care in Practice</w:t>
            </w:r>
          </w:p>
          <w:p w14:paraId="72169BA7" w14:textId="14B0177E" w:rsidR="00BE2B37" w:rsidRPr="00BE2B37" w:rsidRDefault="00BE2B37" w:rsidP="00BE2B37">
            <w:pPr>
              <w:pStyle w:val="Default"/>
              <w:spacing w:line="480" w:lineRule="auto"/>
            </w:pPr>
            <w:r>
              <w:rPr>
                <w:b/>
                <w:bCs/>
              </w:rPr>
              <w:t>Module: Health Care System,</w:t>
            </w:r>
          </w:p>
          <w:p w14:paraId="01AA839B" w14:textId="5C92453F" w:rsidR="00BE2B37" w:rsidRDefault="00BE2B37" w:rsidP="00BE2B37">
            <w:pPr>
              <w:pStyle w:val="Default"/>
              <w:spacing w:line="480" w:lineRule="auto"/>
            </w:pPr>
            <w:r>
              <w:rPr>
                <w:b/>
                <w:bCs/>
              </w:rPr>
              <w:t>Module code: LCHS7002</w:t>
            </w:r>
          </w:p>
        </w:tc>
        <w:tc>
          <w:tcPr>
            <w:tcW w:w="3715" w:type="dxa"/>
            <w:tcBorders>
              <w:top w:val="nil"/>
              <w:left w:val="nil"/>
              <w:bottom w:val="nil"/>
              <w:right w:val="nil"/>
            </w:tcBorders>
          </w:tcPr>
          <w:p w14:paraId="0587761A" w14:textId="521696AB" w:rsidR="00BE2B37" w:rsidRDefault="00BE2B37" w:rsidP="00BE2B37">
            <w:pPr>
              <w:pStyle w:val="Default"/>
              <w:spacing w:line="480" w:lineRule="auto"/>
              <w:cnfStyle w:val="000000100000" w:firstRow="0" w:lastRow="0" w:firstColumn="0" w:lastColumn="0" w:oddVBand="0" w:evenVBand="0" w:oddHBand="1" w:evenHBand="0" w:firstRowFirstColumn="0" w:firstRowLastColumn="0" w:lastRowFirstColumn="0" w:lastRowLastColumn="0"/>
            </w:pPr>
          </w:p>
        </w:tc>
      </w:tr>
      <w:tr w:rsidR="00BE2B37" w14:paraId="34528332" w14:textId="77777777" w:rsidTr="00F52E89">
        <w:trPr>
          <w:gridAfter w:val="1"/>
          <w:wAfter w:w="3715" w:type="dxa"/>
          <w:trHeight w:val="2336"/>
        </w:trPr>
        <w:tc>
          <w:tcPr>
            <w:cnfStyle w:val="000010000000" w:firstRow="0" w:lastRow="0" w:firstColumn="0" w:lastColumn="0" w:oddVBand="1" w:evenVBand="0" w:oddHBand="0" w:evenHBand="0" w:firstRowFirstColumn="0" w:firstRowLastColumn="0" w:lastRowFirstColumn="0" w:lastRowLastColumn="0"/>
            <w:tcW w:w="3715" w:type="dxa"/>
            <w:tcBorders>
              <w:top w:val="nil"/>
              <w:left w:val="nil"/>
              <w:bottom w:val="nil"/>
              <w:right w:val="nil"/>
            </w:tcBorders>
          </w:tcPr>
          <w:p w14:paraId="25B538D8" w14:textId="7E0BB794" w:rsidR="00BE2B37" w:rsidRDefault="00BE2B37" w:rsidP="00F52E89">
            <w:pPr>
              <w:pStyle w:val="Default"/>
              <w:spacing w:line="360" w:lineRule="auto"/>
              <w:jc w:val="both"/>
            </w:pPr>
          </w:p>
        </w:tc>
      </w:tr>
    </w:tbl>
    <w:p w14:paraId="05AF64FC" w14:textId="55810A08" w:rsidR="00ED136F" w:rsidRDefault="00BE2B37">
      <w:pPr>
        <w:spacing w:after="0" w:line="240" w:lineRule="auto"/>
        <w:jc w:val="left"/>
        <w:rPr>
          <w:rFonts w:eastAsiaTheme="majorEastAsia" w:cstheme="majorBidi"/>
          <w:b/>
          <w:color w:val="2F5496" w:themeColor="accent1" w:themeShade="BF"/>
          <w:sz w:val="40"/>
          <w:szCs w:val="40"/>
          <w:lang w:val="en-US"/>
        </w:rPr>
      </w:pPr>
      <w:r w:rsidRPr="0095049B">
        <w:rPr>
          <w:rFonts w:eastAsia="Times New Roman" w:cs="Arial"/>
          <w:b/>
          <w:bCs/>
          <w:sz w:val="36"/>
          <w:szCs w:val="36"/>
        </w:rPr>
        <w:br w:type="page"/>
      </w:r>
    </w:p>
    <w:p w14:paraId="60ACE91F" w14:textId="77777777" w:rsidR="00877B32" w:rsidRDefault="00877B32">
      <w:pPr>
        <w:spacing w:after="0" w:line="240" w:lineRule="auto"/>
        <w:jc w:val="left"/>
        <w:rPr>
          <w:rFonts w:eastAsiaTheme="majorEastAsia" w:cstheme="majorBidi"/>
          <w:b/>
          <w:color w:val="2F5496" w:themeColor="accent1" w:themeShade="BF"/>
          <w:sz w:val="40"/>
          <w:szCs w:val="40"/>
          <w:lang w:val="en-US"/>
        </w:rPr>
      </w:pPr>
    </w:p>
    <w:p w14:paraId="3912C0BC" w14:textId="31CC4CE9" w:rsidR="004D4AFE" w:rsidRDefault="004D4AFE" w:rsidP="004D4AFE">
      <w:pPr>
        <w:pStyle w:val="Heading1"/>
        <w:rPr>
          <w:lang w:val="en-US"/>
        </w:rPr>
      </w:pPr>
      <w:bookmarkStart w:id="0" w:name="_Toc216796728"/>
      <w:r>
        <w:rPr>
          <w:lang w:val="en-US"/>
        </w:rPr>
        <w:t>Executive summary:</w:t>
      </w:r>
      <w:bookmarkEnd w:id="0"/>
    </w:p>
    <w:p w14:paraId="2C89E797" w14:textId="32F054B1" w:rsidR="00D703F3" w:rsidRDefault="00C115EB" w:rsidP="00C115EB">
      <w:pPr>
        <w:rPr>
          <w:lang w:val="en-US"/>
        </w:rPr>
      </w:pPr>
      <w:r>
        <w:rPr>
          <w:lang w:val="en-US"/>
        </w:rPr>
        <w:t>COVID</w:t>
      </w:r>
      <w:r w:rsidR="004D4AFE">
        <w:rPr>
          <w:lang w:val="en-US"/>
        </w:rPr>
        <w:t xml:space="preserve"> </w:t>
      </w:r>
      <w:r>
        <w:rPr>
          <w:lang w:val="en-US"/>
        </w:rPr>
        <w:t xml:space="preserve">19 was a serious issue in recent world for its devastating activities in the people. It was </w:t>
      </w:r>
      <w:proofErr w:type="gramStart"/>
      <w:r>
        <w:rPr>
          <w:lang w:val="en-US"/>
        </w:rPr>
        <w:t>make</w:t>
      </w:r>
      <w:proofErr w:type="gramEnd"/>
      <w:r>
        <w:rPr>
          <w:lang w:val="en-US"/>
        </w:rPr>
        <w:t xml:space="preserve"> the world in different position. There are many people has died for this. </w:t>
      </w:r>
      <w:r w:rsidRPr="00C115EB">
        <w:rPr>
          <w:lang w:val="en-US"/>
        </w:rPr>
        <w:t xml:space="preserve">The present report is a comparison and analysis of COVID-19 leadership in three countries namely: Spain, South Korea and Canada. It is interested in the manner their health care </w:t>
      </w:r>
      <w:proofErr w:type="spellStart"/>
      <w:r w:rsidRPr="00C115EB">
        <w:rPr>
          <w:lang w:val="en-US"/>
        </w:rPr>
        <w:t>organi</w:t>
      </w:r>
      <w:r w:rsidR="009C72E2">
        <w:rPr>
          <w:lang w:val="en-US"/>
        </w:rPr>
        <w:t>sation</w:t>
      </w:r>
      <w:r w:rsidRPr="00C115EB">
        <w:rPr>
          <w:lang w:val="en-US"/>
        </w:rPr>
        <w:t>s</w:t>
      </w:r>
      <w:proofErr w:type="spellEnd"/>
      <w:r w:rsidRPr="00C115EB">
        <w:rPr>
          <w:lang w:val="en-US"/>
        </w:rPr>
        <w:t xml:space="preserve"> were structured and the leadership style and national and regional power dispersion or control. This report intends to get to know what impact was played by different forms of leadership and health system structure in the country in the response to the pandemic. The report discusses the effects of </w:t>
      </w:r>
      <w:proofErr w:type="spellStart"/>
      <w:r w:rsidRPr="00C115EB">
        <w:rPr>
          <w:lang w:val="en-US"/>
        </w:rPr>
        <w:t>centrali</w:t>
      </w:r>
      <w:r w:rsidR="009C72E2">
        <w:rPr>
          <w:lang w:val="en-US"/>
        </w:rPr>
        <w:t>se</w:t>
      </w:r>
      <w:r w:rsidRPr="00C115EB">
        <w:rPr>
          <w:lang w:val="en-US"/>
        </w:rPr>
        <w:t>d</w:t>
      </w:r>
      <w:proofErr w:type="spellEnd"/>
      <w:r w:rsidRPr="00C115EB">
        <w:rPr>
          <w:lang w:val="en-US"/>
        </w:rPr>
        <w:t xml:space="preserve"> and </w:t>
      </w:r>
      <w:proofErr w:type="spellStart"/>
      <w:r w:rsidRPr="00C115EB">
        <w:rPr>
          <w:lang w:val="en-US"/>
        </w:rPr>
        <w:t>decentrali</w:t>
      </w:r>
      <w:r w:rsidR="009C72E2">
        <w:rPr>
          <w:lang w:val="en-US"/>
        </w:rPr>
        <w:t>se</w:t>
      </w:r>
      <w:r w:rsidRPr="00C115EB">
        <w:rPr>
          <w:lang w:val="en-US"/>
        </w:rPr>
        <w:t>d</w:t>
      </w:r>
      <w:proofErr w:type="spellEnd"/>
      <w:r w:rsidRPr="00C115EB">
        <w:rPr>
          <w:lang w:val="en-US"/>
        </w:rPr>
        <w:t xml:space="preserve"> system on decision making, coordination and trust of the people. The leadership theories covered in the course explain the actions of major leaders over the course of the pandemic. The initial weaknesses of Spain response could be reflected by the fact that the government was acting slowly at the first stages of the outbreak. However, improved coordination and leadership were </w:t>
      </w:r>
      <w:proofErr w:type="spellStart"/>
      <w:r w:rsidRPr="00C115EB">
        <w:rPr>
          <w:lang w:val="en-US"/>
        </w:rPr>
        <w:t>reali</w:t>
      </w:r>
      <w:r w:rsidR="009C72E2">
        <w:rPr>
          <w:lang w:val="en-US"/>
        </w:rPr>
        <w:t>se</w:t>
      </w:r>
      <w:r w:rsidRPr="00C115EB">
        <w:rPr>
          <w:lang w:val="en-US"/>
        </w:rPr>
        <w:t>d</w:t>
      </w:r>
      <w:proofErr w:type="spellEnd"/>
      <w:r w:rsidRPr="00C115EB">
        <w:rPr>
          <w:lang w:val="en-US"/>
        </w:rPr>
        <w:t xml:space="preserve"> later especially in the roll out process of the vaccination. The strategy adopted by South Korea was highly structured and government-backed where the institutions, transparency, and people cooperation were evident. This was greatly commended elsewhere in the world. Canada is a very </w:t>
      </w:r>
      <w:proofErr w:type="spellStart"/>
      <w:r w:rsidRPr="00C115EB">
        <w:rPr>
          <w:lang w:val="en-US"/>
        </w:rPr>
        <w:t>decentrali</w:t>
      </w:r>
      <w:r w:rsidR="009C72E2">
        <w:rPr>
          <w:lang w:val="en-US"/>
        </w:rPr>
        <w:t>se</w:t>
      </w:r>
      <w:r w:rsidRPr="00C115EB">
        <w:rPr>
          <w:lang w:val="en-US"/>
        </w:rPr>
        <w:t>d</w:t>
      </w:r>
      <w:proofErr w:type="spellEnd"/>
      <w:r w:rsidRPr="00C115EB">
        <w:rPr>
          <w:lang w:val="en-US"/>
        </w:rPr>
        <w:t xml:space="preserve"> country and it had difficulties in devising co-ordination of responses among the provinces. The federal leaders focused on unity and communication and although the rollout of the vaccinations was slow, the vaccination was successful in the process of time.</w:t>
      </w:r>
    </w:p>
    <w:p w14:paraId="741CB05C" w14:textId="77777777" w:rsidR="00D703F3" w:rsidRDefault="00D703F3" w:rsidP="00D703F3">
      <w:pPr>
        <w:pStyle w:val="NoSpacing"/>
        <w:rPr>
          <w:lang w:val="en-US"/>
        </w:rPr>
      </w:pPr>
      <w:r>
        <w:rPr>
          <w:lang w:val="en-US"/>
        </w:rPr>
        <w:br w:type="page"/>
      </w:r>
    </w:p>
    <w:sdt>
      <w:sdtPr>
        <w:rPr>
          <w:rFonts w:ascii="Arial" w:eastAsiaTheme="minorHAnsi" w:hAnsi="Arial" w:cstheme="minorBidi"/>
          <w:b w:val="0"/>
          <w:bCs w:val="0"/>
          <w:color w:val="auto"/>
          <w:sz w:val="24"/>
          <w:szCs w:val="22"/>
          <w:lang w:val="en-GB" w:eastAsia="en-US"/>
        </w:rPr>
        <w:id w:val="780840563"/>
        <w:docPartObj>
          <w:docPartGallery w:val="Table of Contents"/>
          <w:docPartUnique/>
        </w:docPartObj>
      </w:sdtPr>
      <w:sdtEndPr>
        <w:rPr>
          <w:noProof/>
        </w:rPr>
      </w:sdtEndPr>
      <w:sdtContent>
        <w:p w14:paraId="24C60318" w14:textId="15FFF421" w:rsidR="00D703F3" w:rsidRDefault="00D703F3">
          <w:pPr>
            <w:pStyle w:val="TOCHeading"/>
          </w:pPr>
          <w:r>
            <w:t>Table of Contents</w:t>
          </w:r>
        </w:p>
        <w:p w14:paraId="0ED49FDD" w14:textId="77777777" w:rsidR="00ED136F" w:rsidRDefault="00D703F3">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16796728" w:history="1">
            <w:r w:rsidR="00ED136F" w:rsidRPr="0075012D">
              <w:rPr>
                <w:rStyle w:val="Hyperlink"/>
                <w:noProof/>
                <w:lang w:val="en-US"/>
              </w:rPr>
              <w:t>Executive summary:</w:t>
            </w:r>
            <w:r w:rsidR="00ED136F">
              <w:rPr>
                <w:noProof/>
                <w:webHidden/>
              </w:rPr>
              <w:tab/>
            </w:r>
            <w:r w:rsidR="00ED136F">
              <w:rPr>
                <w:noProof/>
                <w:webHidden/>
              </w:rPr>
              <w:fldChar w:fldCharType="begin"/>
            </w:r>
            <w:r w:rsidR="00ED136F">
              <w:rPr>
                <w:noProof/>
                <w:webHidden/>
              </w:rPr>
              <w:instrText xml:space="preserve"> PAGEREF _Toc216796728 \h </w:instrText>
            </w:r>
            <w:r w:rsidR="00ED136F">
              <w:rPr>
                <w:noProof/>
                <w:webHidden/>
              </w:rPr>
            </w:r>
            <w:r w:rsidR="00ED136F">
              <w:rPr>
                <w:noProof/>
                <w:webHidden/>
              </w:rPr>
              <w:fldChar w:fldCharType="separate"/>
            </w:r>
            <w:r w:rsidR="00ED136F">
              <w:rPr>
                <w:noProof/>
                <w:webHidden/>
              </w:rPr>
              <w:t>2</w:t>
            </w:r>
            <w:r w:rsidR="00ED136F">
              <w:rPr>
                <w:noProof/>
                <w:webHidden/>
              </w:rPr>
              <w:fldChar w:fldCharType="end"/>
            </w:r>
          </w:hyperlink>
        </w:p>
        <w:p w14:paraId="0E05AB9E" w14:textId="77777777" w:rsidR="00ED136F" w:rsidRDefault="00ED136F">
          <w:pPr>
            <w:pStyle w:val="TOC1"/>
            <w:tabs>
              <w:tab w:val="right" w:leader="dot" w:pos="9016"/>
            </w:tabs>
            <w:rPr>
              <w:rFonts w:asciiTheme="minorHAnsi" w:eastAsiaTheme="minorEastAsia" w:hAnsiTheme="minorHAnsi"/>
              <w:noProof/>
              <w:sz w:val="22"/>
              <w:lang w:val="en-US"/>
            </w:rPr>
          </w:pPr>
          <w:hyperlink w:anchor="_Toc216796729" w:history="1">
            <w:r w:rsidRPr="0075012D">
              <w:rPr>
                <w:rStyle w:val="Hyperlink"/>
                <w:noProof/>
                <w:lang w:val="en-US"/>
              </w:rPr>
              <w:t>Introduction</w:t>
            </w:r>
            <w:r>
              <w:rPr>
                <w:noProof/>
                <w:webHidden/>
              </w:rPr>
              <w:tab/>
            </w:r>
            <w:r>
              <w:rPr>
                <w:noProof/>
                <w:webHidden/>
              </w:rPr>
              <w:fldChar w:fldCharType="begin"/>
            </w:r>
            <w:r>
              <w:rPr>
                <w:noProof/>
                <w:webHidden/>
              </w:rPr>
              <w:instrText xml:space="preserve"> PAGEREF _Toc216796729 \h </w:instrText>
            </w:r>
            <w:r>
              <w:rPr>
                <w:noProof/>
                <w:webHidden/>
              </w:rPr>
            </w:r>
            <w:r>
              <w:rPr>
                <w:noProof/>
                <w:webHidden/>
              </w:rPr>
              <w:fldChar w:fldCharType="separate"/>
            </w:r>
            <w:r>
              <w:rPr>
                <w:noProof/>
                <w:webHidden/>
              </w:rPr>
              <w:t>5</w:t>
            </w:r>
            <w:r>
              <w:rPr>
                <w:noProof/>
                <w:webHidden/>
              </w:rPr>
              <w:fldChar w:fldCharType="end"/>
            </w:r>
          </w:hyperlink>
        </w:p>
        <w:p w14:paraId="0A958712" w14:textId="2B3A85C3" w:rsidR="00ED136F" w:rsidRDefault="00ED136F">
          <w:pPr>
            <w:pStyle w:val="TOC1"/>
            <w:tabs>
              <w:tab w:val="right" w:leader="dot" w:pos="9016"/>
            </w:tabs>
            <w:rPr>
              <w:rFonts w:asciiTheme="minorHAnsi" w:eastAsiaTheme="minorEastAsia" w:hAnsiTheme="minorHAnsi"/>
              <w:noProof/>
              <w:sz w:val="22"/>
              <w:lang w:val="en-US"/>
            </w:rPr>
          </w:pPr>
          <w:hyperlink w:anchor="_Toc216796730" w:history="1">
            <w:r w:rsidRPr="0075012D">
              <w:rPr>
                <w:rStyle w:val="Hyperlink"/>
                <w:noProof/>
                <w:lang w:val="en-US"/>
              </w:rPr>
              <w:t>Centrali</w:t>
            </w:r>
            <w:r w:rsidR="009C72E2">
              <w:rPr>
                <w:rStyle w:val="Hyperlink"/>
                <w:noProof/>
                <w:lang w:val="en-US"/>
              </w:rPr>
              <w:t>sation</w:t>
            </w:r>
            <w:r w:rsidRPr="0075012D">
              <w:rPr>
                <w:rStyle w:val="Hyperlink"/>
                <w:noProof/>
                <w:lang w:val="en-US"/>
              </w:rPr>
              <w:t xml:space="preserve">n vs </w:t>
            </w:r>
            <w:r w:rsidRPr="0075012D">
              <w:rPr>
                <w:rStyle w:val="Hyperlink"/>
                <w:noProof/>
              </w:rPr>
              <w:t>Decentrali</w:t>
            </w:r>
            <w:r w:rsidR="009C72E2">
              <w:rPr>
                <w:rStyle w:val="Hyperlink"/>
                <w:noProof/>
              </w:rPr>
              <w:t>sation</w:t>
            </w:r>
            <w:r w:rsidRPr="0075012D">
              <w:rPr>
                <w:rStyle w:val="Hyperlink"/>
                <w:noProof/>
              </w:rPr>
              <w:t>n</w:t>
            </w:r>
            <w:r>
              <w:rPr>
                <w:noProof/>
                <w:webHidden/>
              </w:rPr>
              <w:tab/>
            </w:r>
            <w:r>
              <w:rPr>
                <w:noProof/>
                <w:webHidden/>
              </w:rPr>
              <w:fldChar w:fldCharType="begin"/>
            </w:r>
            <w:r>
              <w:rPr>
                <w:noProof/>
                <w:webHidden/>
              </w:rPr>
              <w:instrText xml:space="preserve"> PAGEREF _Toc216796730 \h </w:instrText>
            </w:r>
            <w:r>
              <w:rPr>
                <w:noProof/>
                <w:webHidden/>
              </w:rPr>
            </w:r>
            <w:r>
              <w:rPr>
                <w:noProof/>
                <w:webHidden/>
              </w:rPr>
              <w:fldChar w:fldCharType="separate"/>
            </w:r>
            <w:r>
              <w:rPr>
                <w:noProof/>
                <w:webHidden/>
              </w:rPr>
              <w:t>7</w:t>
            </w:r>
            <w:r>
              <w:rPr>
                <w:noProof/>
                <w:webHidden/>
              </w:rPr>
              <w:fldChar w:fldCharType="end"/>
            </w:r>
          </w:hyperlink>
        </w:p>
        <w:p w14:paraId="256B79A2" w14:textId="77777777" w:rsidR="00ED136F" w:rsidRDefault="00ED136F">
          <w:pPr>
            <w:pStyle w:val="TOC1"/>
            <w:tabs>
              <w:tab w:val="right" w:leader="dot" w:pos="9016"/>
            </w:tabs>
            <w:rPr>
              <w:rFonts w:asciiTheme="minorHAnsi" w:eastAsiaTheme="minorEastAsia" w:hAnsiTheme="minorHAnsi"/>
              <w:noProof/>
              <w:sz w:val="22"/>
              <w:lang w:val="en-US"/>
            </w:rPr>
          </w:pPr>
          <w:hyperlink w:anchor="_Toc216796731" w:history="1">
            <w:r w:rsidRPr="0075012D">
              <w:rPr>
                <w:rStyle w:val="Hyperlink"/>
                <w:noProof/>
              </w:rPr>
              <w:t>Structure of public health systems</w:t>
            </w:r>
            <w:r>
              <w:rPr>
                <w:noProof/>
                <w:webHidden/>
              </w:rPr>
              <w:tab/>
            </w:r>
            <w:r>
              <w:rPr>
                <w:noProof/>
                <w:webHidden/>
              </w:rPr>
              <w:fldChar w:fldCharType="begin"/>
            </w:r>
            <w:r>
              <w:rPr>
                <w:noProof/>
                <w:webHidden/>
              </w:rPr>
              <w:instrText xml:space="preserve"> PAGEREF _Toc216796731 \h </w:instrText>
            </w:r>
            <w:r>
              <w:rPr>
                <w:noProof/>
                <w:webHidden/>
              </w:rPr>
            </w:r>
            <w:r>
              <w:rPr>
                <w:noProof/>
                <w:webHidden/>
              </w:rPr>
              <w:fldChar w:fldCharType="separate"/>
            </w:r>
            <w:r>
              <w:rPr>
                <w:noProof/>
                <w:webHidden/>
              </w:rPr>
              <w:t>7</w:t>
            </w:r>
            <w:r>
              <w:rPr>
                <w:noProof/>
                <w:webHidden/>
              </w:rPr>
              <w:fldChar w:fldCharType="end"/>
            </w:r>
          </w:hyperlink>
        </w:p>
        <w:p w14:paraId="27260941" w14:textId="77777777" w:rsidR="00ED136F" w:rsidRDefault="00ED136F">
          <w:pPr>
            <w:pStyle w:val="TOC3"/>
            <w:tabs>
              <w:tab w:val="right" w:leader="dot" w:pos="9016"/>
            </w:tabs>
            <w:rPr>
              <w:rFonts w:asciiTheme="minorHAnsi" w:eastAsiaTheme="minorEastAsia" w:hAnsiTheme="minorHAnsi"/>
              <w:noProof/>
              <w:sz w:val="22"/>
              <w:lang w:val="en-US"/>
            </w:rPr>
          </w:pPr>
          <w:hyperlink w:anchor="_Toc216796732" w:history="1">
            <w:r w:rsidRPr="0075012D">
              <w:rPr>
                <w:rStyle w:val="Hyperlink"/>
                <w:noProof/>
              </w:rPr>
              <w:t>The Context</w:t>
            </w:r>
            <w:r>
              <w:rPr>
                <w:noProof/>
                <w:webHidden/>
              </w:rPr>
              <w:tab/>
            </w:r>
            <w:r>
              <w:rPr>
                <w:noProof/>
                <w:webHidden/>
              </w:rPr>
              <w:fldChar w:fldCharType="begin"/>
            </w:r>
            <w:r>
              <w:rPr>
                <w:noProof/>
                <w:webHidden/>
              </w:rPr>
              <w:instrText xml:space="preserve"> PAGEREF _Toc216796732 \h </w:instrText>
            </w:r>
            <w:r>
              <w:rPr>
                <w:noProof/>
                <w:webHidden/>
              </w:rPr>
            </w:r>
            <w:r>
              <w:rPr>
                <w:noProof/>
                <w:webHidden/>
              </w:rPr>
              <w:fldChar w:fldCharType="separate"/>
            </w:r>
            <w:r>
              <w:rPr>
                <w:noProof/>
                <w:webHidden/>
              </w:rPr>
              <w:t>7</w:t>
            </w:r>
            <w:r>
              <w:rPr>
                <w:noProof/>
                <w:webHidden/>
              </w:rPr>
              <w:fldChar w:fldCharType="end"/>
            </w:r>
          </w:hyperlink>
        </w:p>
        <w:p w14:paraId="793DCE70" w14:textId="77777777" w:rsidR="00ED136F" w:rsidRDefault="00ED136F">
          <w:pPr>
            <w:pStyle w:val="TOC3"/>
            <w:tabs>
              <w:tab w:val="right" w:leader="dot" w:pos="9016"/>
            </w:tabs>
            <w:rPr>
              <w:rFonts w:asciiTheme="minorHAnsi" w:eastAsiaTheme="minorEastAsia" w:hAnsiTheme="minorHAnsi"/>
              <w:noProof/>
              <w:sz w:val="22"/>
              <w:lang w:val="en-US"/>
            </w:rPr>
          </w:pPr>
          <w:hyperlink w:anchor="_Toc216796733" w:history="1">
            <w:r w:rsidRPr="0075012D">
              <w:rPr>
                <w:rStyle w:val="Hyperlink"/>
                <w:noProof/>
              </w:rPr>
              <w:t>Spanish Healthcare System during the Pandemic</w:t>
            </w:r>
            <w:r>
              <w:rPr>
                <w:noProof/>
                <w:webHidden/>
              </w:rPr>
              <w:tab/>
            </w:r>
            <w:r>
              <w:rPr>
                <w:noProof/>
                <w:webHidden/>
              </w:rPr>
              <w:fldChar w:fldCharType="begin"/>
            </w:r>
            <w:r>
              <w:rPr>
                <w:noProof/>
                <w:webHidden/>
              </w:rPr>
              <w:instrText xml:space="preserve"> PAGEREF _Toc216796733 \h </w:instrText>
            </w:r>
            <w:r>
              <w:rPr>
                <w:noProof/>
                <w:webHidden/>
              </w:rPr>
            </w:r>
            <w:r>
              <w:rPr>
                <w:noProof/>
                <w:webHidden/>
              </w:rPr>
              <w:fldChar w:fldCharType="separate"/>
            </w:r>
            <w:r>
              <w:rPr>
                <w:noProof/>
                <w:webHidden/>
              </w:rPr>
              <w:t>8</w:t>
            </w:r>
            <w:r>
              <w:rPr>
                <w:noProof/>
                <w:webHidden/>
              </w:rPr>
              <w:fldChar w:fldCharType="end"/>
            </w:r>
          </w:hyperlink>
        </w:p>
        <w:p w14:paraId="532597FF" w14:textId="77777777" w:rsidR="00ED136F" w:rsidRDefault="00ED136F">
          <w:pPr>
            <w:pStyle w:val="TOC3"/>
            <w:tabs>
              <w:tab w:val="right" w:leader="dot" w:pos="9016"/>
            </w:tabs>
            <w:rPr>
              <w:rFonts w:asciiTheme="minorHAnsi" w:eastAsiaTheme="minorEastAsia" w:hAnsiTheme="minorHAnsi"/>
              <w:noProof/>
              <w:sz w:val="22"/>
              <w:lang w:val="en-US"/>
            </w:rPr>
          </w:pPr>
          <w:hyperlink w:anchor="_Toc216796734" w:history="1">
            <w:r w:rsidRPr="0075012D">
              <w:rPr>
                <w:rStyle w:val="Hyperlink"/>
                <w:noProof/>
              </w:rPr>
              <w:t>South Korea Healthcare System during the Pandemic</w:t>
            </w:r>
            <w:r>
              <w:rPr>
                <w:noProof/>
                <w:webHidden/>
              </w:rPr>
              <w:tab/>
            </w:r>
            <w:r>
              <w:rPr>
                <w:noProof/>
                <w:webHidden/>
              </w:rPr>
              <w:fldChar w:fldCharType="begin"/>
            </w:r>
            <w:r>
              <w:rPr>
                <w:noProof/>
                <w:webHidden/>
              </w:rPr>
              <w:instrText xml:space="preserve"> PAGEREF _Toc216796734 \h </w:instrText>
            </w:r>
            <w:r>
              <w:rPr>
                <w:noProof/>
                <w:webHidden/>
              </w:rPr>
            </w:r>
            <w:r>
              <w:rPr>
                <w:noProof/>
                <w:webHidden/>
              </w:rPr>
              <w:fldChar w:fldCharType="separate"/>
            </w:r>
            <w:r>
              <w:rPr>
                <w:noProof/>
                <w:webHidden/>
              </w:rPr>
              <w:t>9</w:t>
            </w:r>
            <w:r>
              <w:rPr>
                <w:noProof/>
                <w:webHidden/>
              </w:rPr>
              <w:fldChar w:fldCharType="end"/>
            </w:r>
          </w:hyperlink>
        </w:p>
        <w:p w14:paraId="6444EE79" w14:textId="14D50333" w:rsidR="00ED136F" w:rsidRDefault="00ED136F">
          <w:pPr>
            <w:pStyle w:val="TOC3"/>
            <w:tabs>
              <w:tab w:val="right" w:leader="dot" w:pos="9016"/>
            </w:tabs>
            <w:rPr>
              <w:rFonts w:asciiTheme="minorHAnsi" w:eastAsiaTheme="minorEastAsia" w:hAnsiTheme="minorHAnsi"/>
              <w:noProof/>
              <w:sz w:val="22"/>
              <w:lang w:val="en-US"/>
            </w:rPr>
          </w:pPr>
          <w:hyperlink w:anchor="_Toc216796735" w:history="1">
            <w:r w:rsidRPr="0075012D">
              <w:rPr>
                <w:rStyle w:val="Hyperlink"/>
                <w:noProof/>
              </w:rPr>
              <w:t>Canada: Public Health Leadership: Federalism and Decentrali</w:t>
            </w:r>
            <w:r w:rsidR="009C72E2">
              <w:rPr>
                <w:rStyle w:val="Hyperlink"/>
                <w:noProof/>
              </w:rPr>
              <w:t>sation</w:t>
            </w:r>
            <w:r w:rsidRPr="0075012D">
              <w:rPr>
                <w:rStyle w:val="Hyperlink"/>
                <w:noProof/>
              </w:rPr>
              <w:t>.</w:t>
            </w:r>
            <w:r>
              <w:rPr>
                <w:noProof/>
                <w:webHidden/>
              </w:rPr>
              <w:tab/>
            </w:r>
            <w:r>
              <w:rPr>
                <w:noProof/>
                <w:webHidden/>
              </w:rPr>
              <w:fldChar w:fldCharType="begin"/>
            </w:r>
            <w:r>
              <w:rPr>
                <w:noProof/>
                <w:webHidden/>
              </w:rPr>
              <w:instrText xml:space="preserve"> PAGEREF _Toc216796735 \h </w:instrText>
            </w:r>
            <w:r>
              <w:rPr>
                <w:noProof/>
                <w:webHidden/>
              </w:rPr>
            </w:r>
            <w:r>
              <w:rPr>
                <w:noProof/>
                <w:webHidden/>
              </w:rPr>
              <w:fldChar w:fldCharType="separate"/>
            </w:r>
            <w:r>
              <w:rPr>
                <w:noProof/>
                <w:webHidden/>
              </w:rPr>
              <w:t>10</w:t>
            </w:r>
            <w:r>
              <w:rPr>
                <w:noProof/>
                <w:webHidden/>
              </w:rPr>
              <w:fldChar w:fldCharType="end"/>
            </w:r>
          </w:hyperlink>
        </w:p>
        <w:p w14:paraId="437D73D2" w14:textId="77777777" w:rsidR="00ED136F" w:rsidRDefault="00ED136F">
          <w:pPr>
            <w:pStyle w:val="TOC3"/>
            <w:tabs>
              <w:tab w:val="right" w:leader="dot" w:pos="9016"/>
            </w:tabs>
            <w:rPr>
              <w:rFonts w:asciiTheme="minorHAnsi" w:eastAsiaTheme="minorEastAsia" w:hAnsiTheme="minorHAnsi"/>
              <w:noProof/>
              <w:sz w:val="22"/>
              <w:lang w:val="en-US"/>
            </w:rPr>
          </w:pPr>
          <w:hyperlink w:anchor="_Toc216796736" w:history="1">
            <w:r w:rsidRPr="0075012D">
              <w:rPr>
                <w:rStyle w:val="Hyperlink"/>
                <w:noProof/>
              </w:rPr>
              <w:t>Comparative Analysis and Implications</w:t>
            </w:r>
            <w:r>
              <w:rPr>
                <w:noProof/>
                <w:webHidden/>
              </w:rPr>
              <w:tab/>
            </w:r>
            <w:r>
              <w:rPr>
                <w:noProof/>
                <w:webHidden/>
              </w:rPr>
              <w:fldChar w:fldCharType="begin"/>
            </w:r>
            <w:r>
              <w:rPr>
                <w:noProof/>
                <w:webHidden/>
              </w:rPr>
              <w:instrText xml:space="preserve"> PAGEREF _Toc216796736 \h </w:instrText>
            </w:r>
            <w:r>
              <w:rPr>
                <w:noProof/>
                <w:webHidden/>
              </w:rPr>
            </w:r>
            <w:r>
              <w:rPr>
                <w:noProof/>
                <w:webHidden/>
              </w:rPr>
              <w:fldChar w:fldCharType="separate"/>
            </w:r>
            <w:r>
              <w:rPr>
                <w:noProof/>
                <w:webHidden/>
              </w:rPr>
              <w:t>11</w:t>
            </w:r>
            <w:r>
              <w:rPr>
                <w:noProof/>
                <w:webHidden/>
              </w:rPr>
              <w:fldChar w:fldCharType="end"/>
            </w:r>
          </w:hyperlink>
        </w:p>
        <w:p w14:paraId="3ED10D4A" w14:textId="77777777" w:rsidR="00ED136F" w:rsidRDefault="00ED136F">
          <w:pPr>
            <w:pStyle w:val="TOC3"/>
            <w:tabs>
              <w:tab w:val="right" w:leader="dot" w:pos="9016"/>
            </w:tabs>
            <w:rPr>
              <w:rFonts w:asciiTheme="minorHAnsi" w:eastAsiaTheme="minorEastAsia" w:hAnsiTheme="minorHAnsi"/>
              <w:noProof/>
              <w:sz w:val="22"/>
              <w:lang w:val="en-US"/>
            </w:rPr>
          </w:pPr>
          <w:hyperlink w:anchor="_Toc216796737" w:history="1">
            <w:r w:rsidRPr="0075012D">
              <w:rPr>
                <w:rStyle w:val="Hyperlink"/>
                <w:rFonts w:eastAsia="Times New Roman"/>
                <w:noProof/>
              </w:rPr>
              <w:t>Leadership Approaches During the COVID-19 Pandemic: A Comparative Analysis</w:t>
            </w:r>
            <w:r>
              <w:rPr>
                <w:noProof/>
                <w:webHidden/>
              </w:rPr>
              <w:tab/>
            </w:r>
            <w:r>
              <w:rPr>
                <w:noProof/>
                <w:webHidden/>
              </w:rPr>
              <w:fldChar w:fldCharType="begin"/>
            </w:r>
            <w:r>
              <w:rPr>
                <w:noProof/>
                <w:webHidden/>
              </w:rPr>
              <w:instrText xml:space="preserve"> PAGEREF _Toc216796737 \h </w:instrText>
            </w:r>
            <w:r>
              <w:rPr>
                <w:noProof/>
                <w:webHidden/>
              </w:rPr>
            </w:r>
            <w:r>
              <w:rPr>
                <w:noProof/>
                <w:webHidden/>
              </w:rPr>
              <w:fldChar w:fldCharType="separate"/>
            </w:r>
            <w:r>
              <w:rPr>
                <w:noProof/>
                <w:webHidden/>
              </w:rPr>
              <w:t>12</w:t>
            </w:r>
            <w:r>
              <w:rPr>
                <w:noProof/>
                <w:webHidden/>
              </w:rPr>
              <w:fldChar w:fldCharType="end"/>
            </w:r>
          </w:hyperlink>
        </w:p>
        <w:p w14:paraId="74F7AD17" w14:textId="55ABE05B" w:rsidR="00ED136F" w:rsidRDefault="00ED136F">
          <w:pPr>
            <w:pStyle w:val="TOC3"/>
            <w:tabs>
              <w:tab w:val="right" w:leader="dot" w:pos="9016"/>
            </w:tabs>
            <w:rPr>
              <w:rFonts w:asciiTheme="minorHAnsi" w:eastAsiaTheme="minorEastAsia" w:hAnsiTheme="minorHAnsi"/>
              <w:noProof/>
              <w:sz w:val="22"/>
              <w:lang w:val="en-US"/>
            </w:rPr>
          </w:pPr>
          <w:hyperlink w:anchor="_Toc216796738" w:history="1">
            <w:r w:rsidRPr="0075012D">
              <w:rPr>
                <w:rStyle w:val="Hyperlink"/>
                <w:rFonts w:eastAsia="Times New Roman"/>
                <w:noProof/>
              </w:rPr>
              <w:t>Spain: Delayed Leadership and Reactive Centrali</w:t>
            </w:r>
            <w:r w:rsidR="009C72E2">
              <w:rPr>
                <w:rStyle w:val="Hyperlink"/>
                <w:rFonts w:eastAsia="Times New Roman"/>
                <w:noProof/>
              </w:rPr>
              <w:t>sation</w:t>
            </w:r>
            <w:r w:rsidRPr="0075012D">
              <w:rPr>
                <w:rStyle w:val="Hyperlink"/>
                <w:rFonts w:eastAsia="Times New Roman"/>
                <w:noProof/>
              </w:rPr>
              <w:t>n</w:t>
            </w:r>
            <w:r>
              <w:rPr>
                <w:noProof/>
                <w:webHidden/>
              </w:rPr>
              <w:tab/>
            </w:r>
            <w:r>
              <w:rPr>
                <w:noProof/>
                <w:webHidden/>
              </w:rPr>
              <w:fldChar w:fldCharType="begin"/>
            </w:r>
            <w:r>
              <w:rPr>
                <w:noProof/>
                <w:webHidden/>
              </w:rPr>
              <w:instrText xml:space="preserve"> PAGEREF _Toc216796738 \h </w:instrText>
            </w:r>
            <w:r>
              <w:rPr>
                <w:noProof/>
                <w:webHidden/>
              </w:rPr>
            </w:r>
            <w:r>
              <w:rPr>
                <w:noProof/>
                <w:webHidden/>
              </w:rPr>
              <w:fldChar w:fldCharType="separate"/>
            </w:r>
            <w:r>
              <w:rPr>
                <w:noProof/>
                <w:webHidden/>
              </w:rPr>
              <w:t>12</w:t>
            </w:r>
            <w:r>
              <w:rPr>
                <w:noProof/>
                <w:webHidden/>
              </w:rPr>
              <w:fldChar w:fldCharType="end"/>
            </w:r>
          </w:hyperlink>
        </w:p>
        <w:p w14:paraId="5CB84A0F" w14:textId="77777777" w:rsidR="00ED136F" w:rsidRDefault="00ED136F">
          <w:pPr>
            <w:pStyle w:val="TOC3"/>
            <w:tabs>
              <w:tab w:val="right" w:leader="dot" w:pos="9016"/>
            </w:tabs>
            <w:rPr>
              <w:rFonts w:asciiTheme="minorHAnsi" w:eastAsiaTheme="minorEastAsia" w:hAnsiTheme="minorHAnsi"/>
              <w:noProof/>
              <w:sz w:val="22"/>
              <w:lang w:val="en-US"/>
            </w:rPr>
          </w:pPr>
          <w:hyperlink w:anchor="_Toc216796739" w:history="1">
            <w:r w:rsidRPr="0075012D">
              <w:rPr>
                <w:rStyle w:val="Hyperlink"/>
                <w:rFonts w:eastAsia="Times New Roman"/>
                <w:noProof/>
              </w:rPr>
              <w:t>South Korea: Systems Leadership and Transformational Governance</w:t>
            </w:r>
            <w:r>
              <w:rPr>
                <w:noProof/>
                <w:webHidden/>
              </w:rPr>
              <w:tab/>
            </w:r>
            <w:r>
              <w:rPr>
                <w:noProof/>
                <w:webHidden/>
              </w:rPr>
              <w:fldChar w:fldCharType="begin"/>
            </w:r>
            <w:r>
              <w:rPr>
                <w:noProof/>
                <w:webHidden/>
              </w:rPr>
              <w:instrText xml:space="preserve"> PAGEREF _Toc216796739 \h </w:instrText>
            </w:r>
            <w:r>
              <w:rPr>
                <w:noProof/>
                <w:webHidden/>
              </w:rPr>
            </w:r>
            <w:r>
              <w:rPr>
                <w:noProof/>
                <w:webHidden/>
              </w:rPr>
              <w:fldChar w:fldCharType="separate"/>
            </w:r>
            <w:r>
              <w:rPr>
                <w:noProof/>
                <w:webHidden/>
              </w:rPr>
              <w:t>13</w:t>
            </w:r>
            <w:r>
              <w:rPr>
                <w:noProof/>
                <w:webHidden/>
              </w:rPr>
              <w:fldChar w:fldCharType="end"/>
            </w:r>
          </w:hyperlink>
        </w:p>
        <w:p w14:paraId="24FE0149" w14:textId="77777777" w:rsidR="00ED136F" w:rsidRDefault="00ED136F">
          <w:pPr>
            <w:pStyle w:val="TOC3"/>
            <w:tabs>
              <w:tab w:val="right" w:leader="dot" w:pos="9016"/>
            </w:tabs>
            <w:rPr>
              <w:rFonts w:asciiTheme="minorHAnsi" w:eastAsiaTheme="minorEastAsia" w:hAnsiTheme="minorHAnsi"/>
              <w:noProof/>
              <w:sz w:val="22"/>
              <w:lang w:val="en-US"/>
            </w:rPr>
          </w:pPr>
          <w:hyperlink w:anchor="_Toc216796740" w:history="1">
            <w:r w:rsidRPr="0075012D">
              <w:rPr>
                <w:rStyle w:val="Hyperlink"/>
                <w:noProof/>
              </w:rPr>
              <w:t>Comparative Leadership Insights</w:t>
            </w:r>
            <w:r>
              <w:rPr>
                <w:noProof/>
                <w:webHidden/>
              </w:rPr>
              <w:tab/>
            </w:r>
            <w:r>
              <w:rPr>
                <w:noProof/>
                <w:webHidden/>
              </w:rPr>
              <w:fldChar w:fldCharType="begin"/>
            </w:r>
            <w:r>
              <w:rPr>
                <w:noProof/>
                <w:webHidden/>
              </w:rPr>
              <w:instrText xml:space="preserve"> PAGEREF _Toc216796740 \h </w:instrText>
            </w:r>
            <w:r>
              <w:rPr>
                <w:noProof/>
                <w:webHidden/>
              </w:rPr>
            </w:r>
            <w:r>
              <w:rPr>
                <w:noProof/>
                <w:webHidden/>
              </w:rPr>
              <w:fldChar w:fldCharType="separate"/>
            </w:r>
            <w:r>
              <w:rPr>
                <w:noProof/>
                <w:webHidden/>
              </w:rPr>
              <w:t>14</w:t>
            </w:r>
            <w:r>
              <w:rPr>
                <w:noProof/>
                <w:webHidden/>
              </w:rPr>
              <w:fldChar w:fldCharType="end"/>
            </w:r>
          </w:hyperlink>
        </w:p>
        <w:p w14:paraId="3F840D35" w14:textId="77777777" w:rsidR="00ED136F" w:rsidRDefault="00ED136F">
          <w:pPr>
            <w:pStyle w:val="TOC3"/>
            <w:tabs>
              <w:tab w:val="right" w:leader="dot" w:pos="9016"/>
            </w:tabs>
            <w:rPr>
              <w:rFonts w:asciiTheme="minorHAnsi" w:eastAsiaTheme="minorEastAsia" w:hAnsiTheme="minorHAnsi"/>
              <w:noProof/>
              <w:sz w:val="22"/>
              <w:lang w:val="en-US"/>
            </w:rPr>
          </w:pPr>
          <w:hyperlink w:anchor="_Toc216796741" w:history="1">
            <w:r w:rsidRPr="0075012D">
              <w:rPr>
                <w:rStyle w:val="Hyperlink"/>
                <w:noProof/>
              </w:rPr>
              <w:t>Canada: Shared and Integrating Leadership within a Federal State.</w:t>
            </w:r>
            <w:r>
              <w:rPr>
                <w:noProof/>
                <w:webHidden/>
              </w:rPr>
              <w:tab/>
            </w:r>
            <w:r>
              <w:rPr>
                <w:noProof/>
                <w:webHidden/>
              </w:rPr>
              <w:fldChar w:fldCharType="begin"/>
            </w:r>
            <w:r>
              <w:rPr>
                <w:noProof/>
                <w:webHidden/>
              </w:rPr>
              <w:instrText xml:space="preserve"> PAGEREF _Toc216796741 \h </w:instrText>
            </w:r>
            <w:r>
              <w:rPr>
                <w:noProof/>
                <w:webHidden/>
              </w:rPr>
            </w:r>
            <w:r>
              <w:rPr>
                <w:noProof/>
                <w:webHidden/>
              </w:rPr>
              <w:fldChar w:fldCharType="separate"/>
            </w:r>
            <w:r>
              <w:rPr>
                <w:noProof/>
                <w:webHidden/>
              </w:rPr>
              <w:t>16</w:t>
            </w:r>
            <w:r>
              <w:rPr>
                <w:noProof/>
                <w:webHidden/>
              </w:rPr>
              <w:fldChar w:fldCharType="end"/>
            </w:r>
          </w:hyperlink>
        </w:p>
        <w:p w14:paraId="47FB933A" w14:textId="2DA29189" w:rsidR="00ED136F" w:rsidRDefault="00ED136F">
          <w:pPr>
            <w:pStyle w:val="TOC3"/>
            <w:tabs>
              <w:tab w:val="right" w:leader="dot" w:pos="9016"/>
            </w:tabs>
            <w:rPr>
              <w:rFonts w:asciiTheme="minorHAnsi" w:eastAsiaTheme="minorEastAsia" w:hAnsiTheme="minorHAnsi"/>
              <w:noProof/>
              <w:sz w:val="22"/>
              <w:lang w:val="en-US"/>
            </w:rPr>
          </w:pPr>
          <w:hyperlink w:anchor="_Toc216796742" w:history="1">
            <w:r w:rsidRPr="0075012D">
              <w:rPr>
                <w:rStyle w:val="Hyperlink"/>
                <w:rFonts w:eastAsia="Times New Roman"/>
                <w:noProof/>
              </w:rPr>
              <w:t>Comparative Discussion: Centrali</w:t>
            </w:r>
            <w:r w:rsidR="009C72E2">
              <w:rPr>
                <w:rStyle w:val="Hyperlink"/>
                <w:rFonts w:eastAsia="Times New Roman"/>
                <w:noProof/>
              </w:rPr>
              <w:t>sation</w:t>
            </w:r>
            <w:r w:rsidRPr="0075012D">
              <w:rPr>
                <w:rStyle w:val="Hyperlink"/>
                <w:rFonts w:eastAsia="Times New Roman"/>
                <w:noProof/>
              </w:rPr>
              <w:t>n, Leadership, and Health System Performance</w:t>
            </w:r>
            <w:r>
              <w:rPr>
                <w:noProof/>
                <w:webHidden/>
              </w:rPr>
              <w:tab/>
            </w:r>
            <w:r>
              <w:rPr>
                <w:noProof/>
                <w:webHidden/>
              </w:rPr>
              <w:fldChar w:fldCharType="begin"/>
            </w:r>
            <w:r>
              <w:rPr>
                <w:noProof/>
                <w:webHidden/>
              </w:rPr>
              <w:instrText xml:space="preserve"> PAGEREF _Toc216796742 \h </w:instrText>
            </w:r>
            <w:r>
              <w:rPr>
                <w:noProof/>
                <w:webHidden/>
              </w:rPr>
            </w:r>
            <w:r>
              <w:rPr>
                <w:noProof/>
                <w:webHidden/>
              </w:rPr>
              <w:fldChar w:fldCharType="separate"/>
            </w:r>
            <w:r>
              <w:rPr>
                <w:noProof/>
                <w:webHidden/>
              </w:rPr>
              <w:t>17</w:t>
            </w:r>
            <w:r>
              <w:rPr>
                <w:noProof/>
                <w:webHidden/>
              </w:rPr>
              <w:fldChar w:fldCharType="end"/>
            </w:r>
          </w:hyperlink>
        </w:p>
        <w:p w14:paraId="194C0445" w14:textId="77777777" w:rsidR="00ED136F" w:rsidRDefault="00ED136F">
          <w:pPr>
            <w:pStyle w:val="TOC3"/>
            <w:tabs>
              <w:tab w:val="right" w:leader="dot" w:pos="9016"/>
            </w:tabs>
            <w:rPr>
              <w:rFonts w:asciiTheme="minorHAnsi" w:eastAsiaTheme="minorEastAsia" w:hAnsiTheme="minorHAnsi"/>
              <w:noProof/>
              <w:sz w:val="22"/>
              <w:lang w:val="en-US"/>
            </w:rPr>
          </w:pPr>
          <w:hyperlink w:anchor="_Toc216796743" w:history="1">
            <w:r w:rsidRPr="0075012D">
              <w:rPr>
                <w:rStyle w:val="Hyperlink"/>
                <w:rFonts w:eastAsia="Times New Roman"/>
                <w:noProof/>
              </w:rPr>
              <w:t>Strengths and Weaknesses of Each Approach</w:t>
            </w:r>
            <w:r>
              <w:rPr>
                <w:noProof/>
                <w:webHidden/>
              </w:rPr>
              <w:tab/>
            </w:r>
            <w:r>
              <w:rPr>
                <w:noProof/>
                <w:webHidden/>
              </w:rPr>
              <w:fldChar w:fldCharType="begin"/>
            </w:r>
            <w:r>
              <w:rPr>
                <w:noProof/>
                <w:webHidden/>
              </w:rPr>
              <w:instrText xml:space="preserve"> PAGEREF _Toc216796743 \h </w:instrText>
            </w:r>
            <w:r>
              <w:rPr>
                <w:noProof/>
                <w:webHidden/>
              </w:rPr>
            </w:r>
            <w:r>
              <w:rPr>
                <w:noProof/>
                <w:webHidden/>
              </w:rPr>
              <w:fldChar w:fldCharType="separate"/>
            </w:r>
            <w:r>
              <w:rPr>
                <w:noProof/>
                <w:webHidden/>
              </w:rPr>
              <w:t>19</w:t>
            </w:r>
            <w:r>
              <w:rPr>
                <w:noProof/>
                <w:webHidden/>
              </w:rPr>
              <w:fldChar w:fldCharType="end"/>
            </w:r>
          </w:hyperlink>
        </w:p>
        <w:p w14:paraId="144C89A2" w14:textId="77777777" w:rsidR="00ED136F" w:rsidRDefault="00ED136F">
          <w:pPr>
            <w:pStyle w:val="TOC3"/>
            <w:tabs>
              <w:tab w:val="right" w:leader="dot" w:pos="9016"/>
            </w:tabs>
            <w:rPr>
              <w:rFonts w:asciiTheme="minorHAnsi" w:eastAsiaTheme="minorEastAsia" w:hAnsiTheme="minorHAnsi"/>
              <w:noProof/>
              <w:sz w:val="22"/>
              <w:lang w:val="en-US"/>
            </w:rPr>
          </w:pPr>
          <w:hyperlink w:anchor="_Toc216796744" w:history="1">
            <w:r w:rsidRPr="0075012D">
              <w:rPr>
                <w:rStyle w:val="Hyperlink"/>
                <w:rFonts w:eastAsia="Times New Roman"/>
                <w:noProof/>
              </w:rPr>
              <w:t>Lessons for Future Health Crisis Leadership</w:t>
            </w:r>
            <w:r>
              <w:rPr>
                <w:noProof/>
                <w:webHidden/>
              </w:rPr>
              <w:tab/>
            </w:r>
            <w:r>
              <w:rPr>
                <w:noProof/>
                <w:webHidden/>
              </w:rPr>
              <w:fldChar w:fldCharType="begin"/>
            </w:r>
            <w:r>
              <w:rPr>
                <w:noProof/>
                <w:webHidden/>
              </w:rPr>
              <w:instrText xml:space="preserve"> PAGEREF _Toc216796744 \h </w:instrText>
            </w:r>
            <w:r>
              <w:rPr>
                <w:noProof/>
                <w:webHidden/>
              </w:rPr>
            </w:r>
            <w:r>
              <w:rPr>
                <w:noProof/>
                <w:webHidden/>
              </w:rPr>
              <w:fldChar w:fldCharType="separate"/>
            </w:r>
            <w:r>
              <w:rPr>
                <w:noProof/>
                <w:webHidden/>
              </w:rPr>
              <w:t>20</w:t>
            </w:r>
            <w:r>
              <w:rPr>
                <w:noProof/>
                <w:webHidden/>
              </w:rPr>
              <w:fldChar w:fldCharType="end"/>
            </w:r>
          </w:hyperlink>
        </w:p>
        <w:p w14:paraId="5748D907" w14:textId="77777777" w:rsidR="00ED136F" w:rsidRDefault="00ED136F">
          <w:pPr>
            <w:pStyle w:val="TOC3"/>
            <w:tabs>
              <w:tab w:val="right" w:leader="dot" w:pos="9016"/>
            </w:tabs>
            <w:rPr>
              <w:rFonts w:asciiTheme="minorHAnsi" w:eastAsiaTheme="minorEastAsia" w:hAnsiTheme="minorHAnsi"/>
              <w:noProof/>
              <w:sz w:val="22"/>
              <w:lang w:val="en-US"/>
            </w:rPr>
          </w:pPr>
          <w:hyperlink w:anchor="_Toc216796745" w:history="1">
            <w:r w:rsidRPr="0075012D">
              <w:rPr>
                <w:rStyle w:val="Hyperlink"/>
                <w:noProof/>
              </w:rPr>
              <w:t>Implications of Policy and Practice</w:t>
            </w:r>
            <w:r>
              <w:rPr>
                <w:noProof/>
                <w:webHidden/>
              </w:rPr>
              <w:tab/>
            </w:r>
            <w:r>
              <w:rPr>
                <w:noProof/>
                <w:webHidden/>
              </w:rPr>
              <w:fldChar w:fldCharType="begin"/>
            </w:r>
            <w:r>
              <w:rPr>
                <w:noProof/>
                <w:webHidden/>
              </w:rPr>
              <w:instrText xml:space="preserve"> PAGEREF _Toc216796745 \h </w:instrText>
            </w:r>
            <w:r>
              <w:rPr>
                <w:noProof/>
                <w:webHidden/>
              </w:rPr>
            </w:r>
            <w:r>
              <w:rPr>
                <w:noProof/>
                <w:webHidden/>
              </w:rPr>
              <w:fldChar w:fldCharType="separate"/>
            </w:r>
            <w:r>
              <w:rPr>
                <w:noProof/>
                <w:webHidden/>
              </w:rPr>
              <w:t>21</w:t>
            </w:r>
            <w:r>
              <w:rPr>
                <w:noProof/>
                <w:webHidden/>
              </w:rPr>
              <w:fldChar w:fldCharType="end"/>
            </w:r>
          </w:hyperlink>
        </w:p>
        <w:p w14:paraId="20BABED5" w14:textId="77777777" w:rsidR="00ED136F" w:rsidRDefault="00ED136F">
          <w:pPr>
            <w:pStyle w:val="TOC1"/>
            <w:tabs>
              <w:tab w:val="right" w:leader="dot" w:pos="9016"/>
            </w:tabs>
            <w:rPr>
              <w:rFonts w:asciiTheme="minorHAnsi" w:eastAsiaTheme="minorEastAsia" w:hAnsiTheme="minorHAnsi"/>
              <w:noProof/>
              <w:sz w:val="22"/>
              <w:lang w:val="en-US"/>
            </w:rPr>
          </w:pPr>
          <w:hyperlink w:anchor="_Toc216796746" w:history="1">
            <w:r w:rsidRPr="0075012D">
              <w:rPr>
                <w:rStyle w:val="Hyperlink"/>
                <w:noProof/>
              </w:rPr>
              <w:t>Conclusion</w:t>
            </w:r>
            <w:r>
              <w:rPr>
                <w:noProof/>
                <w:webHidden/>
              </w:rPr>
              <w:tab/>
            </w:r>
            <w:r>
              <w:rPr>
                <w:noProof/>
                <w:webHidden/>
              </w:rPr>
              <w:fldChar w:fldCharType="begin"/>
            </w:r>
            <w:r>
              <w:rPr>
                <w:noProof/>
                <w:webHidden/>
              </w:rPr>
              <w:instrText xml:space="preserve"> PAGEREF _Toc216796746 \h </w:instrText>
            </w:r>
            <w:r>
              <w:rPr>
                <w:noProof/>
                <w:webHidden/>
              </w:rPr>
            </w:r>
            <w:r>
              <w:rPr>
                <w:noProof/>
                <w:webHidden/>
              </w:rPr>
              <w:fldChar w:fldCharType="separate"/>
            </w:r>
            <w:r>
              <w:rPr>
                <w:noProof/>
                <w:webHidden/>
              </w:rPr>
              <w:t>22</w:t>
            </w:r>
            <w:r>
              <w:rPr>
                <w:noProof/>
                <w:webHidden/>
              </w:rPr>
              <w:fldChar w:fldCharType="end"/>
            </w:r>
          </w:hyperlink>
        </w:p>
        <w:p w14:paraId="3737AA53" w14:textId="77777777" w:rsidR="00ED136F" w:rsidRDefault="00ED136F">
          <w:pPr>
            <w:pStyle w:val="TOC1"/>
            <w:tabs>
              <w:tab w:val="right" w:leader="dot" w:pos="9016"/>
            </w:tabs>
            <w:rPr>
              <w:rFonts w:asciiTheme="minorHAnsi" w:eastAsiaTheme="minorEastAsia" w:hAnsiTheme="minorHAnsi"/>
              <w:noProof/>
              <w:sz w:val="22"/>
              <w:lang w:val="en-US"/>
            </w:rPr>
          </w:pPr>
          <w:hyperlink w:anchor="_Toc216796747" w:history="1">
            <w:r w:rsidRPr="0075012D">
              <w:rPr>
                <w:rStyle w:val="Hyperlink"/>
                <w:rFonts w:cs="Arial"/>
                <w:noProof/>
              </w:rPr>
              <w:t>Reference list</w:t>
            </w:r>
            <w:r>
              <w:rPr>
                <w:noProof/>
                <w:webHidden/>
              </w:rPr>
              <w:tab/>
            </w:r>
            <w:r>
              <w:rPr>
                <w:noProof/>
                <w:webHidden/>
              </w:rPr>
              <w:fldChar w:fldCharType="begin"/>
            </w:r>
            <w:r>
              <w:rPr>
                <w:noProof/>
                <w:webHidden/>
              </w:rPr>
              <w:instrText xml:space="preserve"> PAGEREF _Toc216796747 \h </w:instrText>
            </w:r>
            <w:r>
              <w:rPr>
                <w:noProof/>
                <w:webHidden/>
              </w:rPr>
            </w:r>
            <w:r>
              <w:rPr>
                <w:noProof/>
                <w:webHidden/>
              </w:rPr>
              <w:fldChar w:fldCharType="separate"/>
            </w:r>
            <w:r>
              <w:rPr>
                <w:noProof/>
                <w:webHidden/>
              </w:rPr>
              <w:t>23</w:t>
            </w:r>
            <w:r>
              <w:rPr>
                <w:noProof/>
                <w:webHidden/>
              </w:rPr>
              <w:fldChar w:fldCharType="end"/>
            </w:r>
          </w:hyperlink>
        </w:p>
        <w:p w14:paraId="6D8E0DCA" w14:textId="6F8FB40E" w:rsidR="00ED136F" w:rsidRDefault="00ED136F">
          <w:pPr>
            <w:pStyle w:val="TOC2"/>
            <w:tabs>
              <w:tab w:val="right" w:leader="dot" w:pos="9016"/>
            </w:tabs>
            <w:rPr>
              <w:rFonts w:asciiTheme="minorHAnsi" w:eastAsiaTheme="minorEastAsia" w:hAnsiTheme="minorHAnsi"/>
              <w:noProof/>
              <w:sz w:val="22"/>
              <w:lang w:val="en-US"/>
            </w:rPr>
          </w:pPr>
          <w:hyperlink w:anchor="_Toc216796748" w:history="1">
            <w:r w:rsidRPr="0075012D">
              <w:rPr>
                <w:rStyle w:val="Hyperlink"/>
                <w:noProof/>
              </w:rPr>
              <w:t>Comparative Discussion: Centrali</w:t>
            </w:r>
            <w:r w:rsidR="009C72E2">
              <w:rPr>
                <w:rStyle w:val="Hyperlink"/>
                <w:noProof/>
              </w:rPr>
              <w:t>sation</w:t>
            </w:r>
            <w:r w:rsidRPr="0075012D">
              <w:rPr>
                <w:rStyle w:val="Hyperlink"/>
                <w:noProof/>
              </w:rPr>
              <w:t>n, Leadership, and Health System Performance</w:t>
            </w:r>
            <w:r>
              <w:rPr>
                <w:noProof/>
                <w:webHidden/>
              </w:rPr>
              <w:tab/>
            </w:r>
            <w:r>
              <w:rPr>
                <w:noProof/>
                <w:webHidden/>
              </w:rPr>
              <w:fldChar w:fldCharType="begin"/>
            </w:r>
            <w:r>
              <w:rPr>
                <w:noProof/>
                <w:webHidden/>
              </w:rPr>
              <w:instrText xml:space="preserve"> PAGEREF _Toc216796748 \h </w:instrText>
            </w:r>
            <w:r>
              <w:rPr>
                <w:noProof/>
                <w:webHidden/>
              </w:rPr>
            </w:r>
            <w:r>
              <w:rPr>
                <w:noProof/>
                <w:webHidden/>
              </w:rPr>
              <w:fldChar w:fldCharType="separate"/>
            </w:r>
            <w:r>
              <w:rPr>
                <w:noProof/>
                <w:webHidden/>
              </w:rPr>
              <w:t>26</w:t>
            </w:r>
            <w:r>
              <w:rPr>
                <w:noProof/>
                <w:webHidden/>
              </w:rPr>
              <w:fldChar w:fldCharType="end"/>
            </w:r>
          </w:hyperlink>
        </w:p>
        <w:p w14:paraId="7DB3DDD7" w14:textId="77777777" w:rsidR="00ED136F" w:rsidRDefault="00ED136F">
          <w:pPr>
            <w:pStyle w:val="TOC2"/>
            <w:tabs>
              <w:tab w:val="right" w:leader="dot" w:pos="9016"/>
            </w:tabs>
            <w:rPr>
              <w:rFonts w:asciiTheme="minorHAnsi" w:eastAsiaTheme="minorEastAsia" w:hAnsiTheme="minorHAnsi"/>
              <w:noProof/>
              <w:sz w:val="22"/>
              <w:lang w:val="en-US"/>
            </w:rPr>
          </w:pPr>
          <w:hyperlink w:anchor="_Toc216796749" w:history="1">
            <w:r w:rsidRPr="0075012D">
              <w:rPr>
                <w:rStyle w:val="Hyperlink"/>
                <w:noProof/>
              </w:rPr>
              <w:t>Strengths and Weaknesses of Each Approach</w:t>
            </w:r>
            <w:r>
              <w:rPr>
                <w:noProof/>
                <w:webHidden/>
              </w:rPr>
              <w:tab/>
            </w:r>
            <w:r>
              <w:rPr>
                <w:noProof/>
                <w:webHidden/>
              </w:rPr>
              <w:fldChar w:fldCharType="begin"/>
            </w:r>
            <w:r>
              <w:rPr>
                <w:noProof/>
                <w:webHidden/>
              </w:rPr>
              <w:instrText xml:space="preserve"> PAGEREF _Toc216796749 \h </w:instrText>
            </w:r>
            <w:r>
              <w:rPr>
                <w:noProof/>
                <w:webHidden/>
              </w:rPr>
            </w:r>
            <w:r>
              <w:rPr>
                <w:noProof/>
                <w:webHidden/>
              </w:rPr>
              <w:fldChar w:fldCharType="separate"/>
            </w:r>
            <w:r>
              <w:rPr>
                <w:noProof/>
                <w:webHidden/>
              </w:rPr>
              <w:t>27</w:t>
            </w:r>
            <w:r>
              <w:rPr>
                <w:noProof/>
                <w:webHidden/>
              </w:rPr>
              <w:fldChar w:fldCharType="end"/>
            </w:r>
          </w:hyperlink>
        </w:p>
        <w:p w14:paraId="78526AAD" w14:textId="77777777" w:rsidR="00ED136F" w:rsidRDefault="00ED136F">
          <w:pPr>
            <w:pStyle w:val="TOC2"/>
            <w:tabs>
              <w:tab w:val="right" w:leader="dot" w:pos="9016"/>
            </w:tabs>
            <w:rPr>
              <w:rFonts w:asciiTheme="minorHAnsi" w:eastAsiaTheme="minorEastAsia" w:hAnsiTheme="minorHAnsi"/>
              <w:noProof/>
              <w:sz w:val="22"/>
              <w:lang w:val="en-US"/>
            </w:rPr>
          </w:pPr>
          <w:hyperlink w:anchor="_Toc216796750" w:history="1">
            <w:r w:rsidRPr="0075012D">
              <w:rPr>
                <w:rStyle w:val="Hyperlink"/>
                <w:noProof/>
              </w:rPr>
              <w:t>Lessons for Future Health Crisis Leadership</w:t>
            </w:r>
            <w:r>
              <w:rPr>
                <w:noProof/>
                <w:webHidden/>
              </w:rPr>
              <w:tab/>
            </w:r>
            <w:r>
              <w:rPr>
                <w:noProof/>
                <w:webHidden/>
              </w:rPr>
              <w:fldChar w:fldCharType="begin"/>
            </w:r>
            <w:r>
              <w:rPr>
                <w:noProof/>
                <w:webHidden/>
              </w:rPr>
              <w:instrText xml:space="preserve"> PAGEREF _Toc216796750 \h </w:instrText>
            </w:r>
            <w:r>
              <w:rPr>
                <w:noProof/>
                <w:webHidden/>
              </w:rPr>
            </w:r>
            <w:r>
              <w:rPr>
                <w:noProof/>
                <w:webHidden/>
              </w:rPr>
              <w:fldChar w:fldCharType="separate"/>
            </w:r>
            <w:r>
              <w:rPr>
                <w:noProof/>
                <w:webHidden/>
              </w:rPr>
              <w:t>27</w:t>
            </w:r>
            <w:r>
              <w:rPr>
                <w:noProof/>
                <w:webHidden/>
              </w:rPr>
              <w:fldChar w:fldCharType="end"/>
            </w:r>
          </w:hyperlink>
        </w:p>
        <w:p w14:paraId="0CD36C81" w14:textId="77777777" w:rsidR="00ED136F" w:rsidRDefault="00ED136F">
          <w:pPr>
            <w:pStyle w:val="TOC2"/>
            <w:tabs>
              <w:tab w:val="right" w:leader="dot" w:pos="9016"/>
            </w:tabs>
            <w:rPr>
              <w:rFonts w:asciiTheme="minorHAnsi" w:eastAsiaTheme="minorEastAsia" w:hAnsiTheme="minorHAnsi"/>
              <w:noProof/>
              <w:sz w:val="22"/>
              <w:lang w:val="en-US"/>
            </w:rPr>
          </w:pPr>
          <w:hyperlink w:anchor="_Toc216796751" w:history="1">
            <w:r w:rsidRPr="0075012D">
              <w:rPr>
                <w:rStyle w:val="Hyperlink"/>
                <w:noProof/>
              </w:rPr>
              <w:t>Policy and Practice Implications</w:t>
            </w:r>
            <w:r>
              <w:rPr>
                <w:noProof/>
                <w:webHidden/>
              </w:rPr>
              <w:tab/>
            </w:r>
            <w:r>
              <w:rPr>
                <w:noProof/>
                <w:webHidden/>
              </w:rPr>
              <w:fldChar w:fldCharType="begin"/>
            </w:r>
            <w:r>
              <w:rPr>
                <w:noProof/>
                <w:webHidden/>
              </w:rPr>
              <w:instrText xml:space="preserve"> PAGEREF _Toc216796751 \h </w:instrText>
            </w:r>
            <w:r>
              <w:rPr>
                <w:noProof/>
                <w:webHidden/>
              </w:rPr>
            </w:r>
            <w:r>
              <w:rPr>
                <w:noProof/>
                <w:webHidden/>
              </w:rPr>
              <w:fldChar w:fldCharType="separate"/>
            </w:r>
            <w:r>
              <w:rPr>
                <w:noProof/>
                <w:webHidden/>
              </w:rPr>
              <w:t>28</w:t>
            </w:r>
            <w:r>
              <w:rPr>
                <w:noProof/>
                <w:webHidden/>
              </w:rPr>
              <w:fldChar w:fldCharType="end"/>
            </w:r>
          </w:hyperlink>
        </w:p>
        <w:p w14:paraId="25F65BDE" w14:textId="77777777" w:rsidR="00ED136F" w:rsidRDefault="00ED136F">
          <w:pPr>
            <w:pStyle w:val="TOC2"/>
            <w:tabs>
              <w:tab w:val="right" w:leader="dot" w:pos="9016"/>
            </w:tabs>
            <w:rPr>
              <w:rFonts w:asciiTheme="minorHAnsi" w:eastAsiaTheme="minorEastAsia" w:hAnsiTheme="minorHAnsi"/>
              <w:noProof/>
              <w:sz w:val="22"/>
              <w:lang w:val="en-US"/>
            </w:rPr>
          </w:pPr>
          <w:hyperlink w:anchor="_Toc216796752" w:history="1">
            <w:r w:rsidRPr="0075012D">
              <w:rPr>
                <w:rStyle w:val="Hyperlink"/>
                <w:noProof/>
              </w:rPr>
              <w:t>Conclusion</w:t>
            </w:r>
            <w:r>
              <w:rPr>
                <w:noProof/>
                <w:webHidden/>
              </w:rPr>
              <w:tab/>
            </w:r>
            <w:r>
              <w:rPr>
                <w:noProof/>
                <w:webHidden/>
              </w:rPr>
              <w:fldChar w:fldCharType="begin"/>
            </w:r>
            <w:r>
              <w:rPr>
                <w:noProof/>
                <w:webHidden/>
              </w:rPr>
              <w:instrText xml:space="preserve"> PAGEREF _Toc216796752 \h </w:instrText>
            </w:r>
            <w:r>
              <w:rPr>
                <w:noProof/>
                <w:webHidden/>
              </w:rPr>
            </w:r>
            <w:r>
              <w:rPr>
                <w:noProof/>
                <w:webHidden/>
              </w:rPr>
              <w:fldChar w:fldCharType="separate"/>
            </w:r>
            <w:r>
              <w:rPr>
                <w:noProof/>
                <w:webHidden/>
              </w:rPr>
              <w:t>28</w:t>
            </w:r>
            <w:r>
              <w:rPr>
                <w:noProof/>
                <w:webHidden/>
              </w:rPr>
              <w:fldChar w:fldCharType="end"/>
            </w:r>
          </w:hyperlink>
        </w:p>
        <w:p w14:paraId="772F26AA" w14:textId="77777777" w:rsidR="00ED136F" w:rsidRDefault="00ED136F">
          <w:pPr>
            <w:pStyle w:val="TOC3"/>
            <w:tabs>
              <w:tab w:val="right" w:leader="dot" w:pos="9016"/>
            </w:tabs>
            <w:rPr>
              <w:rFonts w:asciiTheme="minorHAnsi" w:eastAsiaTheme="minorEastAsia" w:hAnsiTheme="minorHAnsi"/>
              <w:noProof/>
              <w:sz w:val="22"/>
              <w:lang w:val="en-US"/>
            </w:rPr>
          </w:pPr>
          <w:hyperlink w:anchor="_Toc216796753" w:history="1">
            <w:r w:rsidRPr="0075012D">
              <w:rPr>
                <w:rStyle w:val="Hyperlink"/>
                <w:noProof/>
              </w:rPr>
              <w:t>If you want, I can now:</w:t>
            </w:r>
            <w:r>
              <w:rPr>
                <w:noProof/>
                <w:webHidden/>
              </w:rPr>
              <w:tab/>
            </w:r>
            <w:r>
              <w:rPr>
                <w:noProof/>
                <w:webHidden/>
              </w:rPr>
              <w:fldChar w:fldCharType="begin"/>
            </w:r>
            <w:r>
              <w:rPr>
                <w:noProof/>
                <w:webHidden/>
              </w:rPr>
              <w:instrText xml:space="preserve"> PAGEREF _Toc216796753 \h </w:instrText>
            </w:r>
            <w:r>
              <w:rPr>
                <w:noProof/>
                <w:webHidden/>
              </w:rPr>
            </w:r>
            <w:r>
              <w:rPr>
                <w:noProof/>
                <w:webHidden/>
              </w:rPr>
              <w:fldChar w:fldCharType="separate"/>
            </w:r>
            <w:r>
              <w:rPr>
                <w:noProof/>
                <w:webHidden/>
              </w:rPr>
              <w:t>28</w:t>
            </w:r>
            <w:r>
              <w:rPr>
                <w:noProof/>
                <w:webHidden/>
              </w:rPr>
              <w:fldChar w:fldCharType="end"/>
            </w:r>
          </w:hyperlink>
        </w:p>
        <w:p w14:paraId="66EB51D9" w14:textId="77777777" w:rsidR="00ED136F" w:rsidRDefault="00ED136F">
          <w:pPr>
            <w:pStyle w:val="TOC2"/>
            <w:tabs>
              <w:tab w:val="right" w:leader="dot" w:pos="9016"/>
            </w:tabs>
            <w:rPr>
              <w:rFonts w:asciiTheme="minorHAnsi" w:eastAsiaTheme="minorEastAsia" w:hAnsiTheme="minorHAnsi"/>
              <w:noProof/>
              <w:sz w:val="22"/>
              <w:lang w:val="en-US"/>
            </w:rPr>
          </w:pPr>
          <w:hyperlink w:anchor="_Toc216796754" w:history="1">
            <w:r w:rsidRPr="0075012D">
              <w:rPr>
                <w:rStyle w:val="Hyperlink"/>
                <w:noProof/>
              </w:rPr>
              <w:t>Comparative Leadership Insights</w:t>
            </w:r>
            <w:r>
              <w:rPr>
                <w:noProof/>
                <w:webHidden/>
              </w:rPr>
              <w:tab/>
            </w:r>
            <w:r>
              <w:rPr>
                <w:noProof/>
                <w:webHidden/>
              </w:rPr>
              <w:fldChar w:fldCharType="begin"/>
            </w:r>
            <w:r>
              <w:rPr>
                <w:noProof/>
                <w:webHidden/>
              </w:rPr>
              <w:instrText xml:space="preserve"> PAGEREF _Toc216796754 \h </w:instrText>
            </w:r>
            <w:r>
              <w:rPr>
                <w:noProof/>
                <w:webHidden/>
              </w:rPr>
            </w:r>
            <w:r>
              <w:rPr>
                <w:noProof/>
                <w:webHidden/>
              </w:rPr>
              <w:fldChar w:fldCharType="separate"/>
            </w:r>
            <w:r>
              <w:rPr>
                <w:noProof/>
                <w:webHidden/>
              </w:rPr>
              <w:t>29</w:t>
            </w:r>
            <w:r>
              <w:rPr>
                <w:noProof/>
                <w:webHidden/>
              </w:rPr>
              <w:fldChar w:fldCharType="end"/>
            </w:r>
          </w:hyperlink>
        </w:p>
        <w:p w14:paraId="6CAFE90A" w14:textId="77777777" w:rsidR="00ED136F" w:rsidRDefault="00ED136F">
          <w:pPr>
            <w:pStyle w:val="TOC2"/>
            <w:tabs>
              <w:tab w:val="right" w:leader="dot" w:pos="9016"/>
            </w:tabs>
            <w:rPr>
              <w:rFonts w:asciiTheme="minorHAnsi" w:eastAsiaTheme="minorEastAsia" w:hAnsiTheme="minorHAnsi"/>
              <w:noProof/>
              <w:sz w:val="22"/>
              <w:lang w:val="en-US"/>
            </w:rPr>
          </w:pPr>
          <w:hyperlink w:anchor="_Toc216796755" w:history="1">
            <w:r w:rsidRPr="0075012D">
              <w:rPr>
                <w:rStyle w:val="Hyperlink"/>
                <w:noProof/>
              </w:rPr>
              <w:t>Comparative Analysis and Implications</w:t>
            </w:r>
            <w:r>
              <w:rPr>
                <w:noProof/>
                <w:webHidden/>
              </w:rPr>
              <w:tab/>
            </w:r>
            <w:r>
              <w:rPr>
                <w:noProof/>
                <w:webHidden/>
              </w:rPr>
              <w:fldChar w:fldCharType="begin"/>
            </w:r>
            <w:r>
              <w:rPr>
                <w:noProof/>
                <w:webHidden/>
              </w:rPr>
              <w:instrText xml:space="preserve"> PAGEREF _Toc216796755 \h </w:instrText>
            </w:r>
            <w:r>
              <w:rPr>
                <w:noProof/>
                <w:webHidden/>
              </w:rPr>
            </w:r>
            <w:r>
              <w:rPr>
                <w:noProof/>
                <w:webHidden/>
              </w:rPr>
              <w:fldChar w:fldCharType="separate"/>
            </w:r>
            <w:r>
              <w:rPr>
                <w:noProof/>
                <w:webHidden/>
              </w:rPr>
              <w:t>31</w:t>
            </w:r>
            <w:r>
              <w:rPr>
                <w:noProof/>
                <w:webHidden/>
              </w:rPr>
              <w:fldChar w:fldCharType="end"/>
            </w:r>
          </w:hyperlink>
        </w:p>
        <w:p w14:paraId="338C2476" w14:textId="24F78030" w:rsidR="00ED136F" w:rsidRDefault="00ED136F">
          <w:pPr>
            <w:pStyle w:val="TOC2"/>
            <w:tabs>
              <w:tab w:val="right" w:leader="dot" w:pos="9016"/>
            </w:tabs>
            <w:rPr>
              <w:rFonts w:asciiTheme="minorHAnsi" w:eastAsiaTheme="minorEastAsia" w:hAnsiTheme="minorHAnsi"/>
              <w:noProof/>
              <w:sz w:val="22"/>
              <w:lang w:val="en-US"/>
            </w:rPr>
          </w:pPr>
          <w:hyperlink w:anchor="_Toc216796756" w:history="1">
            <w:r w:rsidRPr="0075012D">
              <w:rPr>
                <w:rStyle w:val="Hyperlink"/>
                <w:noProof/>
              </w:rPr>
              <w:t>Comparative Discussion: Centrali</w:t>
            </w:r>
            <w:r w:rsidR="009C72E2">
              <w:rPr>
                <w:rStyle w:val="Hyperlink"/>
                <w:noProof/>
              </w:rPr>
              <w:t>sation</w:t>
            </w:r>
            <w:r w:rsidRPr="0075012D">
              <w:rPr>
                <w:rStyle w:val="Hyperlink"/>
                <w:noProof/>
              </w:rPr>
              <w:t>n, Leadership, and Health System Performance</w:t>
            </w:r>
            <w:r>
              <w:rPr>
                <w:noProof/>
                <w:webHidden/>
              </w:rPr>
              <w:tab/>
            </w:r>
            <w:r>
              <w:rPr>
                <w:noProof/>
                <w:webHidden/>
              </w:rPr>
              <w:fldChar w:fldCharType="begin"/>
            </w:r>
            <w:r>
              <w:rPr>
                <w:noProof/>
                <w:webHidden/>
              </w:rPr>
              <w:instrText xml:space="preserve"> PAGEREF _Toc216796756 \h </w:instrText>
            </w:r>
            <w:r>
              <w:rPr>
                <w:noProof/>
                <w:webHidden/>
              </w:rPr>
            </w:r>
            <w:r>
              <w:rPr>
                <w:noProof/>
                <w:webHidden/>
              </w:rPr>
              <w:fldChar w:fldCharType="separate"/>
            </w:r>
            <w:r>
              <w:rPr>
                <w:noProof/>
                <w:webHidden/>
              </w:rPr>
              <w:t>34</w:t>
            </w:r>
            <w:r>
              <w:rPr>
                <w:noProof/>
                <w:webHidden/>
              </w:rPr>
              <w:fldChar w:fldCharType="end"/>
            </w:r>
          </w:hyperlink>
        </w:p>
        <w:p w14:paraId="5B716B5C" w14:textId="494277EF" w:rsidR="00D703F3" w:rsidRDefault="00D703F3">
          <w:r>
            <w:rPr>
              <w:b/>
              <w:bCs/>
              <w:noProof/>
            </w:rPr>
            <w:fldChar w:fldCharType="end"/>
          </w:r>
        </w:p>
      </w:sdtContent>
    </w:sdt>
    <w:p w14:paraId="548FD147" w14:textId="6F3FFF0D" w:rsidR="00D703F3" w:rsidRDefault="00D703F3">
      <w:pPr>
        <w:spacing w:after="0" w:line="240" w:lineRule="auto"/>
        <w:jc w:val="left"/>
        <w:rPr>
          <w:lang w:val="en-US"/>
        </w:rPr>
      </w:pPr>
      <w:r>
        <w:rPr>
          <w:lang w:val="en-US"/>
        </w:rPr>
        <w:br w:type="page"/>
      </w:r>
    </w:p>
    <w:p w14:paraId="6F7BCA1B" w14:textId="77777777" w:rsidR="00C115EB" w:rsidRPr="00C115EB" w:rsidRDefault="00C115EB" w:rsidP="00C115EB">
      <w:pPr>
        <w:pStyle w:val="Heading1"/>
        <w:rPr>
          <w:lang w:val="en-US"/>
        </w:rPr>
      </w:pPr>
      <w:bookmarkStart w:id="1" w:name="_Toc216796729"/>
      <w:r w:rsidRPr="00C115EB">
        <w:rPr>
          <w:lang w:val="en-US"/>
        </w:rPr>
        <w:lastRenderedPageBreak/>
        <w:t>Introduction</w:t>
      </w:r>
      <w:bookmarkEnd w:id="1"/>
      <w:r w:rsidRPr="00C115EB">
        <w:rPr>
          <w:lang w:val="en-US"/>
        </w:rPr>
        <w:t xml:space="preserve"> </w:t>
      </w:r>
    </w:p>
    <w:p w14:paraId="7B056132" w14:textId="609C5BC4" w:rsidR="00C115EB" w:rsidRPr="00C115EB" w:rsidRDefault="00C115EB" w:rsidP="00C115EB">
      <w:pPr>
        <w:rPr>
          <w:lang w:val="en-US"/>
        </w:rPr>
      </w:pPr>
      <w:r w:rsidRPr="00C115EB">
        <w:rPr>
          <w:lang w:val="en-US"/>
        </w:rPr>
        <w:t xml:space="preserve">The COVID-19 was one of the severe global health crises in the recent past. It puts such strain on health care systems, governments and leaders the world over. A number of countries were observed to lack the capacity to manage the virus besides securing their </w:t>
      </w:r>
      <w:proofErr w:type="spellStart"/>
      <w:r w:rsidRPr="00C115EB">
        <w:rPr>
          <w:lang w:val="en-US"/>
        </w:rPr>
        <w:t>citi</w:t>
      </w:r>
      <w:r w:rsidR="009C72E2">
        <w:rPr>
          <w:lang w:val="en-US"/>
        </w:rPr>
        <w:t>se</w:t>
      </w:r>
      <w:r w:rsidRPr="00C115EB">
        <w:rPr>
          <w:lang w:val="en-US"/>
        </w:rPr>
        <w:t>ns</w:t>
      </w:r>
      <w:proofErr w:type="spellEnd"/>
      <w:r w:rsidRPr="00C115EB">
        <w:rPr>
          <w:lang w:val="en-US"/>
        </w:rPr>
        <w:t xml:space="preserve">, economies and health care systems. It has been established during the pandemic that the </w:t>
      </w:r>
      <w:proofErr w:type="spellStart"/>
      <w:r w:rsidRPr="00C115EB">
        <w:rPr>
          <w:lang w:val="en-US"/>
        </w:rPr>
        <w:t>organi</w:t>
      </w:r>
      <w:r w:rsidR="009C72E2">
        <w:rPr>
          <w:lang w:val="en-US"/>
        </w:rPr>
        <w:t>sation</w:t>
      </w:r>
      <w:r w:rsidRPr="00C115EB">
        <w:rPr>
          <w:lang w:val="en-US"/>
        </w:rPr>
        <w:t>n</w:t>
      </w:r>
      <w:proofErr w:type="spellEnd"/>
      <w:r w:rsidRPr="00C115EB">
        <w:rPr>
          <w:lang w:val="en-US"/>
        </w:rPr>
        <w:t xml:space="preserve"> and leadership of a health system is of critical importance during the crisis period. Health systems are charged with the responsibility of providing care, controlling resources as well as protecting the health of the </w:t>
      </w:r>
      <w:proofErr w:type="spellStart"/>
      <w:r w:rsidRPr="00C115EB">
        <w:rPr>
          <w:lang w:val="en-US"/>
        </w:rPr>
        <w:t>citi</w:t>
      </w:r>
      <w:r w:rsidR="009C72E2">
        <w:rPr>
          <w:lang w:val="en-US"/>
        </w:rPr>
        <w:t>se</w:t>
      </w:r>
      <w:r w:rsidRPr="00C115EB">
        <w:rPr>
          <w:lang w:val="en-US"/>
        </w:rPr>
        <w:t>ns</w:t>
      </w:r>
      <w:proofErr w:type="spellEnd"/>
      <w:r w:rsidRPr="00C115EB">
        <w:rPr>
          <w:lang w:val="en-US"/>
        </w:rPr>
        <w:t xml:space="preserve">. These systems had to respond in time in the case of COVID-19 to the rising rate of infection, hospital burden, and mass vaccination. However, the system of health </w:t>
      </w:r>
      <w:proofErr w:type="spellStart"/>
      <w:r w:rsidRPr="00C115EB">
        <w:rPr>
          <w:lang w:val="en-US"/>
        </w:rPr>
        <w:t>organi</w:t>
      </w:r>
      <w:r w:rsidR="009C72E2">
        <w:rPr>
          <w:lang w:val="en-US"/>
        </w:rPr>
        <w:t>sation</w:t>
      </w:r>
      <w:proofErr w:type="spellEnd"/>
      <w:r w:rsidRPr="00C115EB">
        <w:rPr>
          <w:lang w:val="en-US"/>
        </w:rPr>
        <w:t xml:space="preserve"> in countries had a high number of differences. We had systems that were highly </w:t>
      </w:r>
      <w:proofErr w:type="spellStart"/>
      <w:r w:rsidRPr="00C115EB">
        <w:rPr>
          <w:lang w:val="en-US"/>
        </w:rPr>
        <w:t>centrali</w:t>
      </w:r>
      <w:r w:rsidR="009C72E2">
        <w:rPr>
          <w:lang w:val="en-US"/>
        </w:rPr>
        <w:t>se</w:t>
      </w:r>
      <w:r w:rsidRPr="00C115EB">
        <w:rPr>
          <w:lang w:val="en-US"/>
        </w:rPr>
        <w:t>d</w:t>
      </w:r>
      <w:proofErr w:type="spellEnd"/>
      <w:r w:rsidRPr="00C115EB">
        <w:rPr>
          <w:lang w:val="en-US"/>
        </w:rPr>
        <w:t xml:space="preserve">, where making decisions was largely done at the national level and systems that were </w:t>
      </w:r>
      <w:proofErr w:type="spellStart"/>
      <w:r w:rsidRPr="00C115EB">
        <w:rPr>
          <w:lang w:val="en-US"/>
        </w:rPr>
        <w:t>decentrali</w:t>
      </w:r>
      <w:r w:rsidR="009C72E2">
        <w:rPr>
          <w:lang w:val="en-US"/>
        </w:rPr>
        <w:t>se</w:t>
      </w:r>
      <w:r w:rsidRPr="00C115EB">
        <w:rPr>
          <w:lang w:val="en-US"/>
        </w:rPr>
        <w:t>d</w:t>
      </w:r>
      <w:proofErr w:type="spellEnd"/>
      <w:r w:rsidRPr="00C115EB">
        <w:rPr>
          <w:lang w:val="en-US"/>
        </w:rPr>
        <w:t xml:space="preserve"> with responsibilities being </w:t>
      </w:r>
      <w:proofErr w:type="spellStart"/>
      <w:r w:rsidRPr="00C115EB">
        <w:rPr>
          <w:lang w:val="en-US"/>
        </w:rPr>
        <w:t>decentrali</w:t>
      </w:r>
      <w:r w:rsidR="009C72E2">
        <w:rPr>
          <w:lang w:val="en-US"/>
        </w:rPr>
        <w:t>se</w:t>
      </w:r>
      <w:r w:rsidRPr="00C115EB">
        <w:rPr>
          <w:lang w:val="en-US"/>
        </w:rPr>
        <w:t>d</w:t>
      </w:r>
      <w:proofErr w:type="spellEnd"/>
      <w:r w:rsidRPr="00C115EB">
        <w:rPr>
          <w:lang w:val="en-US"/>
        </w:rPr>
        <w:t xml:space="preserve"> across provinces or regions. The impact of this difference on the pandemic control in the countries was enormous. Leadership was also one of the determinants of national responses. The leaders had to make hard decisions under the conditions of uncertainty, communicate to people effectively and cooperate with health professionals and </w:t>
      </w:r>
      <w:proofErr w:type="spellStart"/>
      <w:r w:rsidRPr="00C115EB">
        <w:rPr>
          <w:lang w:val="en-US"/>
        </w:rPr>
        <w:t>organi</w:t>
      </w:r>
      <w:r w:rsidR="009C72E2">
        <w:rPr>
          <w:lang w:val="en-US"/>
        </w:rPr>
        <w:t>sation</w:t>
      </w:r>
      <w:r w:rsidRPr="00C115EB">
        <w:rPr>
          <w:lang w:val="en-US"/>
        </w:rPr>
        <w:t>s</w:t>
      </w:r>
      <w:proofErr w:type="spellEnd"/>
      <w:r w:rsidRPr="00C115EB">
        <w:rPr>
          <w:lang w:val="en-US"/>
        </w:rPr>
        <w:t xml:space="preserve">. The degree to which leaders were able to </w:t>
      </w:r>
      <w:proofErr w:type="spellStart"/>
      <w:r w:rsidRPr="00C115EB">
        <w:rPr>
          <w:lang w:val="en-US"/>
        </w:rPr>
        <w:t>organi</w:t>
      </w:r>
      <w:r w:rsidR="009C72E2">
        <w:rPr>
          <w:lang w:val="en-US"/>
        </w:rPr>
        <w:t>se</w:t>
      </w:r>
      <w:proofErr w:type="spellEnd"/>
      <w:r w:rsidRPr="00C115EB">
        <w:rPr>
          <w:lang w:val="en-US"/>
        </w:rPr>
        <w:t xml:space="preserve"> their nations in times of the pandemic can be explained with the help of the crisis leadership, systems thinking, and transformational leadership theories. The development of trust in the population, collaboration, and health outcomes progression </w:t>
      </w:r>
      <w:proofErr w:type="gramStart"/>
      <w:r w:rsidRPr="00C115EB">
        <w:rPr>
          <w:lang w:val="en-US"/>
        </w:rPr>
        <w:t>were</w:t>
      </w:r>
      <w:proofErr w:type="gramEnd"/>
      <w:r w:rsidRPr="00C115EB">
        <w:rPr>
          <w:lang w:val="en-US"/>
        </w:rPr>
        <w:t xml:space="preserve"> among the aspects that could be attributed to good leadership.</w:t>
      </w:r>
    </w:p>
    <w:p w14:paraId="63690433" w14:textId="2D524E2F" w:rsidR="004D4AFE" w:rsidRPr="004D4AFE" w:rsidRDefault="00C115EB" w:rsidP="00C115EB">
      <w:pPr>
        <w:rPr>
          <w:lang w:val="en-US"/>
        </w:rPr>
      </w:pPr>
      <w:r w:rsidRPr="00C115EB">
        <w:rPr>
          <w:lang w:val="en-US"/>
        </w:rPr>
        <w:t xml:space="preserve">This report has focused on three countries namely Spain, South Korea and Canada. These countries have been selected because they have different health systems models and leadership styles. In Spain, the health system is </w:t>
      </w:r>
      <w:proofErr w:type="spellStart"/>
      <w:r w:rsidRPr="00C115EB">
        <w:rPr>
          <w:lang w:val="en-US"/>
        </w:rPr>
        <w:t>decentrali</w:t>
      </w:r>
      <w:r w:rsidR="009C72E2">
        <w:rPr>
          <w:lang w:val="en-US"/>
        </w:rPr>
        <w:t>se</w:t>
      </w:r>
      <w:r w:rsidRPr="00C115EB">
        <w:rPr>
          <w:lang w:val="en-US"/>
        </w:rPr>
        <w:t>d</w:t>
      </w:r>
      <w:proofErr w:type="spellEnd"/>
      <w:r w:rsidRPr="00C115EB">
        <w:rPr>
          <w:lang w:val="en-US"/>
        </w:rPr>
        <w:t xml:space="preserve"> and its control is highly effective at the regional level. The system and well developed </w:t>
      </w:r>
      <w:proofErr w:type="spellStart"/>
      <w:r w:rsidRPr="00C115EB">
        <w:rPr>
          <w:lang w:val="en-US"/>
        </w:rPr>
        <w:t>centrali</w:t>
      </w:r>
      <w:r w:rsidR="009C72E2">
        <w:rPr>
          <w:lang w:val="en-US"/>
        </w:rPr>
        <w:t>se</w:t>
      </w:r>
      <w:r w:rsidRPr="00C115EB">
        <w:rPr>
          <w:lang w:val="en-US"/>
        </w:rPr>
        <w:t>d</w:t>
      </w:r>
      <w:proofErr w:type="spellEnd"/>
      <w:r w:rsidRPr="00C115EB">
        <w:rPr>
          <w:lang w:val="en-US"/>
        </w:rPr>
        <w:t xml:space="preserve"> governmental leadership is more coordinated and </w:t>
      </w:r>
      <w:proofErr w:type="spellStart"/>
      <w:r w:rsidRPr="00C115EB">
        <w:rPr>
          <w:lang w:val="en-US"/>
        </w:rPr>
        <w:t>centrali</w:t>
      </w:r>
      <w:r w:rsidR="009C72E2">
        <w:rPr>
          <w:lang w:val="en-US"/>
        </w:rPr>
        <w:t>se</w:t>
      </w:r>
      <w:r w:rsidRPr="00C115EB">
        <w:rPr>
          <w:lang w:val="en-US"/>
        </w:rPr>
        <w:t>d</w:t>
      </w:r>
      <w:proofErr w:type="spellEnd"/>
      <w:r w:rsidRPr="00C115EB">
        <w:rPr>
          <w:lang w:val="en-US"/>
        </w:rPr>
        <w:t xml:space="preserve"> in South Korea. The federalism system in Canada is such that the provinces are in charge of health care matters with the federal government assuming the role of guidance and assistance. This report will compare and contrast how these three countries health care systems are </w:t>
      </w:r>
      <w:proofErr w:type="spellStart"/>
      <w:r w:rsidRPr="00C115EB">
        <w:rPr>
          <w:lang w:val="en-US"/>
        </w:rPr>
        <w:t>organised</w:t>
      </w:r>
      <w:proofErr w:type="spellEnd"/>
      <w:r w:rsidRPr="00C115EB">
        <w:rPr>
          <w:lang w:val="en-US"/>
        </w:rPr>
        <w:t xml:space="preserve"> and how leadership had an influence on their reactions </w:t>
      </w:r>
      <w:r w:rsidRPr="00C115EB">
        <w:rPr>
          <w:lang w:val="en-US"/>
        </w:rPr>
        <w:lastRenderedPageBreak/>
        <w:t>to the COVID-19. The report is a strength analysis and weaknesses analysis and learning lessons</w:t>
      </w:r>
      <w:r w:rsidR="00595C47">
        <w:rPr>
          <w:lang w:val="en-US"/>
        </w:rPr>
        <w:t xml:space="preserve">. </w:t>
      </w:r>
      <w:r w:rsidRPr="00C115EB">
        <w:rPr>
          <w:lang w:val="en-US"/>
        </w:rPr>
        <w:t>The format of the report is that of a theoretical framework, analysis of the case study, comparative discussion and final sentences with recommendations on how to prepare in case of a pandemic in future.</w:t>
      </w:r>
    </w:p>
    <w:p w14:paraId="1AEE5D26" w14:textId="1F78CCBB" w:rsidR="004D4AFE" w:rsidRDefault="004D4AFE">
      <w:pPr>
        <w:spacing w:after="0" w:line="240" w:lineRule="auto"/>
        <w:jc w:val="left"/>
        <w:rPr>
          <w:rFonts w:eastAsiaTheme="majorEastAsia" w:cstheme="majorBidi"/>
          <w:b/>
          <w:color w:val="2F5496" w:themeColor="accent1" w:themeShade="BF"/>
          <w:sz w:val="40"/>
          <w:szCs w:val="40"/>
          <w:lang w:val="en-US"/>
        </w:rPr>
      </w:pPr>
      <w:r>
        <w:rPr>
          <w:lang w:val="en-US"/>
        </w:rPr>
        <w:br w:type="page"/>
      </w:r>
    </w:p>
    <w:p w14:paraId="7F46099F" w14:textId="1C44DC5B" w:rsidR="00047987" w:rsidRDefault="00A02CE5" w:rsidP="004D4AFE">
      <w:pPr>
        <w:pStyle w:val="Heading1"/>
        <w:rPr>
          <w:lang w:val="en-US"/>
        </w:rPr>
      </w:pPr>
      <w:bookmarkStart w:id="2" w:name="_Toc216796730"/>
      <w:proofErr w:type="spellStart"/>
      <w:r>
        <w:rPr>
          <w:lang w:val="en-US"/>
        </w:rPr>
        <w:lastRenderedPageBreak/>
        <w:t>Centrali</w:t>
      </w:r>
      <w:r w:rsidR="009C72E2">
        <w:rPr>
          <w:lang w:val="en-US"/>
        </w:rPr>
        <w:t>sation</w:t>
      </w:r>
      <w:r>
        <w:rPr>
          <w:lang w:val="en-US"/>
        </w:rPr>
        <w:t>n</w:t>
      </w:r>
      <w:proofErr w:type="spellEnd"/>
      <w:r>
        <w:rPr>
          <w:lang w:val="en-US"/>
        </w:rPr>
        <w:t xml:space="preserve"> vs </w:t>
      </w:r>
      <w:proofErr w:type="spellStart"/>
      <w:r w:rsidRPr="00A20550">
        <w:t>Decentrali</w:t>
      </w:r>
      <w:r w:rsidR="009C72E2">
        <w:t>sation</w:t>
      </w:r>
      <w:r w:rsidRPr="00A20550">
        <w:t>n</w:t>
      </w:r>
      <w:bookmarkEnd w:id="2"/>
      <w:proofErr w:type="spellEnd"/>
    </w:p>
    <w:p w14:paraId="48896D46" w14:textId="77777777" w:rsidR="00047987" w:rsidRDefault="00047987" w:rsidP="00047987">
      <w:pPr>
        <w:pStyle w:val="NoSpacing"/>
        <w:rPr>
          <w:lang w:val="en-US"/>
        </w:rPr>
      </w:pPr>
    </w:p>
    <w:p w14:paraId="7ABF2776" w14:textId="54EA3944" w:rsidR="000E539F" w:rsidRPr="00ED136F" w:rsidRDefault="00047987" w:rsidP="000E539F">
      <w:pPr>
        <w:rPr>
          <w:rFonts w:eastAsia="Times New Roman" w:cs="Arial"/>
          <w:sz w:val="22"/>
          <w:lang w:val="en-US"/>
        </w:rPr>
      </w:pPr>
      <w:proofErr w:type="spellStart"/>
      <w:r w:rsidRPr="00ED136F">
        <w:rPr>
          <w:rFonts w:cs="Arial"/>
          <w:sz w:val="22"/>
        </w:rPr>
        <w:t>Centrali</w:t>
      </w:r>
      <w:r w:rsidR="009C72E2">
        <w:rPr>
          <w:rFonts w:cs="Arial"/>
          <w:sz w:val="22"/>
        </w:rPr>
        <w:t>sation</w:t>
      </w:r>
      <w:r w:rsidRPr="00ED136F">
        <w:rPr>
          <w:rFonts w:cs="Arial"/>
          <w:sz w:val="22"/>
        </w:rPr>
        <w:t>n</w:t>
      </w:r>
      <w:proofErr w:type="spellEnd"/>
      <w:r w:rsidRPr="00ED136F">
        <w:rPr>
          <w:rFonts w:cs="Arial"/>
          <w:sz w:val="22"/>
        </w:rPr>
        <w:t xml:space="preserve"> is when control, authority, and making choices are all in the hands of one person or a small group of people. In a centrali</w:t>
      </w:r>
      <w:r w:rsidR="009C72E2">
        <w:rPr>
          <w:rFonts w:cs="Arial"/>
          <w:sz w:val="22"/>
        </w:rPr>
        <w:t>se</w:t>
      </w:r>
      <w:r w:rsidRPr="00ED136F">
        <w:rPr>
          <w:rFonts w:cs="Arial"/>
          <w:sz w:val="22"/>
        </w:rPr>
        <w:t>d system, one governing body is in charge of making decisions and giving out resources</w:t>
      </w:r>
      <w:r w:rsidR="0086264A" w:rsidRPr="00ED136F">
        <w:rPr>
          <w:rFonts w:cs="Arial"/>
          <w:sz w:val="22"/>
        </w:rPr>
        <w:t xml:space="preserve"> </w:t>
      </w:r>
      <w:r w:rsidR="0086264A" w:rsidRPr="00ED136F">
        <w:rPr>
          <w:rFonts w:eastAsia="Times New Roman" w:cs="Arial"/>
          <w:sz w:val="22"/>
          <w:lang w:val="en-US"/>
        </w:rPr>
        <w:t>(Christine Majale Liyala, 2011)</w:t>
      </w:r>
      <w:r w:rsidRPr="00ED136F">
        <w:rPr>
          <w:rFonts w:cs="Arial"/>
          <w:sz w:val="22"/>
        </w:rPr>
        <w:t>. This central authority can make sure people follow the rules, keep things in order, and set policy for the whole system.</w:t>
      </w:r>
      <w:r w:rsidR="00AA4F63" w:rsidRPr="00ED136F">
        <w:rPr>
          <w:rFonts w:cs="Arial"/>
          <w:sz w:val="22"/>
        </w:rPr>
        <w:t xml:space="preserve"> </w:t>
      </w:r>
      <w:r w:rsidRPr="00ED136F">
        <w:rPr>
          <w:rFonts w:cs="Arial"/>
          <w:sz w:val="22"/>
        </w:rPr>
        <w:t xml:space="preserve">In politics, </w:t>
      </w:r>
      <w:proofErr w:type="spellStart"/>
      <w:r w:rsidRPr="00ED136F">
        <w:rPr>
          <w:rFonts w:cs="Arial"/>
          <w:sz w:val="22"/>
        </w:rPr>
        <w:t>centrali</w:t>
      </w:r>
      <w:r w:rsidR="009C72E2">
        <w:rPr>
          <w:rFonts w:cs="Arial"/>
          <w:sz w:val="22"/>
        </w:rPr>
        <w:t>sation</w:t>
      </w:r>
      <w:r w:rsidRPr="00ED136F">
        <w:rPr>
          <w:rFonts w:cs="Arial"/>
          <w:sz w:val="22"/>
        </w:rPr>
        <w:t>n</w:t>
      </w:r>
      <w:proofErr w:type="spellEnd"/>
      <w:r w:rsidRPr="00ED136F">
        <w:rPr>
          <w:rFonts w:cs="Arial"/>
          <w:sz w:val="22"/>
        </w:rPr>
        <w:t xml:space="preserve"> is often linked to unitary states, in which the national government has the most power and the local governments are below </w:t>
      </w:r>
      <w:proofErr w:type="gramStart"/>
      <w:r w:rsidRPr="00ED136F">
        <w:rPr>
          <w:rFonts w:cs="Arial"/>
          <w:sz w:val="22"/>
        </w:rPr>
        <w:t>it</w:t>
      </w:r>
      <w:r w:rsidR="000A60E6" w:rsidRPr="00ED136F">
        <w:rPr>
          <w:rFonts w:eastAsia="Times New Roman" w:cs="Arial"/>
          <w:sz w:val="22"/>
          <w:lang w:val="en-US"/>
        </w:rPr>
        <w:t>(</w:t>
      </w:r>
      <w:proofErr w:type="gramEnd"/>
      <w:r w:rsidR="000A60E6" w:rsidRPr="00ED136F">
        <w:rPr>
          <w:rFonts w:eastAsia="Times New Roman" w:cs="Arial"/>
          <w:sz w:val="22"/>
          <w:lang w:val="en-US"/>
        </w:rPr>
        <w:t>Mukherjee and Sanjib Kumar Basu, 2005</w:t>
      </w:r>
      <w:proofErr w:type="gramStart"/>
      <w:r w:rsidR="000A60E6" w:rsidRPr="00ED136F">
        <w:rPr>
          <w:rFonts w:eastAsia="Times New Roman" w:cs="Arial"/>
          <w:sz w:val="22"/>
          <w:lang w:val="en-US"/>
        </w:rPr>
        <w:t>)</w:t>
      </w:r>
      <w:r w:rsidR="000A60E6" w:rsidRPr="00ED136F">
        <w:rPr>
          <w:rFonts w:cs="Arial"/>
          <w:sz w:val="22"/>
        </w:rPr>
        <w:t>.</w:t>
      </w:r>
      <w:r w:rsidRPr="00ED136F">
        <w:rPr>
          <w:rFonts w:cs="Arial"/>
          <w:sz w:val="22"/>
        </w:rPr>
        <w:t>.</w:t>
      </w:r>
      <w:proofErr w:type="gramEnd"/>
      <w:r w:rsidRPr="00ED136F">
        <w:rPr>
          <w:rFonts w:cs="Arial"/>
          <w:sz w:val="22"/>
        </w:rPr>
        <w:t xml:space="preserve"> In information technology, centrali</w:t>
      </w:r>
      <w:r w:rsidR="00AA4F63" w:rsidRPr="00ED136F">
        <w:rPr>
          <w:rFonts w:cs="Arial"/>
          <w:sz w:val="22"/>
        </w:rPr>
        <w:t>s</w:t>
      </w:r>
      <w:r w:rsidRPr="00ED136F">
        <w:rPr>
          <w:rFonts w:cs="Arial"/>
          <w:sz w:val="22"/>
        </w:rPr>
        <w:t>ed systems are servers that control who can get to data and resources</w:t>
      </w:r>
      <w:r w:rsidR="0086264A" w:rsidRPr="00ED136F">
        <w:rPr>
          <w:rFonts w:cs="Arial"/>
          <w:sz w:val="22"/>
        </w:rPr>
        <w:t xml:space="preserve"> </w:t>
      </w:r>
      <w:r w:rsidR="0086264A" w:rsidRPr="00ED136F">
        <w:rPr>
          <w:rFonts w:eastAsia="Times New Roman" w:cs="Arial"/>
          <w:sz w:val="22"/>
          <w:lang w:val="en-US"/>
        </w:rPr>
        <w:t>(Dr. O.P. Gupta, Gupta and Gupta, 2022)</w:t>
      </w:r>
      <w:r w:rsidRPr="00ED136F">
        <w:rPr>
          <w:rFonts w:cs="Arial"/>
          <w:sz w:val="22"/>
        </w:rPr>
        <w:t xml:space="preserve">. </w:t>
      </w:r>
      <w:proofErr w:type="spellStart"/>
      <w:r w:rsidR="000E539F" w:rsidRPr="00ED136F">
        <w:rPr>
          <w:rFonts w:cs="Arial"/>
          <w:sz w:val="22"/>
        </w:rPr>
        <w:t>Decentrali</w:t>
      </w:r>
      <w:r w:rsidR="009C72E2">
        <w:rPr>
          <w:rFonts w:cs="Arial"/>
          <w:sz w:val="22"/>
        </w:rPr>
        <w:t>sation</w:t>
      </w:r>
      <w:r w:rsidR="000E539F" w:rsidRPr="00ED136F">
        <w:rPr>
          <w:rFonts w:cs="Arial"/>
          <w:sz w:val="22"/>
        </w:rPr>
        <w:t>n</w:t>
      </w:r>
      <w:proofErr w:type="spellEnd"/>
      <w:r w:rsidR="000E539F" w:rsidRPr="00ED136F">
        <w:rPr>
          <w:rFonts w:cs="Arial"/>
          <w:sz w:val="22"/>
        </w:rPr>
        <w:t xml:space="preserve"> is often linked to federal states in politics. In these states, authority is shared among the federal government and multiple local or regional governments</w:t>
      </w:r>
      <w:r w:rsidR="0086264A" w:rsidRPr="00ED136F">
        <w:rPr>
          <w:rFonts w:cs="Arial"/>
          <w:sz w:val="22"/>
        </w:rPr>
        <w:t xml:space="preserve"> </w:t>
      </w:r>
      <w:proofErr w:type="spellStart"/>
      <w:r w:rsidR="0086264A" w:rsidRPr="00ED136F">
        <w:rPr>
          <w:rFonts w:eastAsia="Times New Roman" w:cs="Arial"/>
          <w:sz w:val="22"/>
          <w:lang w:val="en-US"/>
        </w:rPr>
        <w:t>Wandhöfer</w:t>
      </w:r>
      <w:proofErr w:type="spellEnd"/>
      <w:r w:rsidR="0086264A" w:rsidRPr="00ED136F">
        <w:rPr>
          <w:rFonts w:eastAsia="Times New Roman" w:cs="Arial"/>
          <w:sz w:val="22"/>
          <w:lang w:val="en-US"/>
        </w:rPr>
        <w:t xml:space="preserve"> and </w:t>
      </w:r>
      <w:proofErr w:type="spellStart"/>
      <w:r w:rsidR="0086264A" w:rsidRPr="00ED136F">
        <w:rPr>
          <w:rFonts w:eastAsia="Times New Roman" w:cs="Arial"/>
          <w:sz w:val="22"/>
          <w:lang w:val="en-US"/>
        </w:rPr>
        <w:t>Ha</w:t>
      </w:r>
      <w:r w:rsidR="009C72E2">
        <w:rPr>
          <w:rFonts w:eastAsia="Times New Roman" w:cs="Arial"/>
          <w:sz w:val="22"/>
          <w:lang w:val="en-US"/>
        </w:rPr>
        <w:t>se</w:t>
      </w:r>
      <w:r w:rsidR="0086264A" w:rsidRPr="00ED136F">
        <w:rPr>
          <w:rFonts w:eastAsia="Times New Roman" w:cs="Arial"/>
          <w:sz w:val="22"/>
          <w:lang w:val="en-US"/>
        </w:rPr>
        <w:t>m</w:t>
      </w:r>
      <w:proofErr w:type="spellEnd"/>
      <w:r w:rsidR="0086264A" w:rsidRPr="00ED136F">
        <w:rPr>
          <w:rFonts w:eastAsia="Times New Roman" w:cs="Arial"/>
          <w:sz w:val="22"/>
          <w:lang w:val="en-US"/>
        </w:rPr>
        <w:t xml:space="preserve"> Danny Nakib (2023)</w:t>
      </w:r>
      <w:r w:rsidR="000E539F" w:rsidRPr="00ED136F">
        <w:rPr>
          <w:rFonts w:cs="Arial"/>
          <w:sz w:val="22"/>
        </w:rPr>
        <w:t>.  At IT, decentralised systems, like blockchain technology, have a network of nodes that are linked together and have a single point of control.  Decentralised structures can also be used in economic systems, where many banks and businesses help the economy stay strong and grow.</w:t>
      </w:r>
    </w:p>
    <w:p w14:paraId="0A896A36" w14:textId="1C21B9F8" w:rsidR="00750ED3" w:rsidRDefault="00692A18" w:rsidP="00C115EB">
      <w:pPr>
        <w:pStyle w:val="Heading1"/>
      </w:pPr>
      <w:bookmarkStart w:id="3" w:name="_Toc216796731"/>
      <w:r>
        <w:t>Structure of public health systems</w:t>
      </w:r>
      <w:bookmarkEnd w:id="3"/>
    </w:p>
    <w:p w14:paraId="3F59CE50" w14:textId="0B1731AC" w:rsidR="00470EF5" w:rsidRPr="00470EF5" w:rsidRDefault="00470EF5" w:rsidP="00470EF5">
      <w:pPr>
        <w:pStyle w:val="Heading3"/>
      </w:pPr>
      <w:bookmarkStart w:id="4" w:name="_Toc216796732"/>
      <w:r>
        <w:t>The Context</w:t>
      </w:r>
      <w:bookmarkEnd w:id="4"/>
    </w:p>
    <w:p w14:paraId="70A12A26" w14:textId="1133D09A" w:rsidR="00BE169D" w:rsidRPr="00ED136F" w:rsidRDefault="00BE169D" w:rsidP="00BE169D">
      <w:pPr>
        <w:rPr>
          <w:rFonts w:ascii="Times New Roman" w:eastAsia="Times New Roman" w:hAnsi="Times New Roman" w:cs="Times New Roman"/>
          <w:sz w:val="22"/>
          <w:lang w:val="en-US"/>
        </w:rPr>
      </w:pPr>
      <w:r w:rsidRPr="00ED136F">
        <w:rPr>
          <w:sz w:val="22"/>
        </w:rPr>
        <w:t>SARS-CoV-2 is a new coronavirus that was first discovered in China in late 2019. The new coronavirus created a new illness, COVID-19, which was very bad for people's health. It became a global epidemic in March 2020 as it quickly spread around the rest of the world</w:t>
      </w:r>
      <w:r w:rsidR="0086264A" w:rsidRPr="00ED136F">
        <w:rPr>
          <w:rFonts w:cs="Arial"/>
          <w:sz w:val="22"/>
        </w:rPr>
        <w:t xml:space="preserve"> </w:t>
      </w:r>
      <w:r w:rsidR="0086264A" w:rsidRPr="00ED136F">
        <w:rPr>
          <w:rFonts w:eastAsia="Times New Roman" w:cs="Arial"/>
          <w:sz w:val="22"/>
          <w:lang w:val="en-US"/>
        </w:rPr>
        <w:t>(Fleming, 2023)</w:t>
      </w:r>
      <w:r w:rsidRPr="00ED136F">
        <w:rPr>
          <w:sz w:val="22"/>
        </w:rPr>
        <w:t>. The fast rise in infections, hospital admissions, and deaths has put a lot of stress on the health systems of every country in the world.</w:t>
      </w:r>
      <w:r w:rsidR="00055BB8" w:rsidRPr="00ED136F">
        <w:rPr>
          <w:sz w:val="22"/>
        </w:rPr>
        <w:t xml:space="preserve"> </w:t>
      </w:r>
      <w:r w:rsidRPr="00ED136F">
        <w:rPr>
          <w:sz w:val="22"/>
        </w:rPr>
        <w:t>Healthcare providers are situated on the front lines of the fight towards the pandemic because they are at the centre of how to react to it</w:t>
      </w:r>
      <w:r w:rsidR="0086264A" w:rsidRPr="00ED136F">
        <w:rPr>
          <w:rFonts w:cs="Arial"/>
          <w:sz w:val="22"/>
        </w:rPr>
        <w:t xml:space="preserve"> </w:t>
      </w:r>
      <w:r w:rsidR="0086264A" w:rsidRPr="00ED136F">
        <w:rPr>
          <w:rFonts w:eastAsia="Times New Roman" w:cs="Arial"/>
          <w:sz w:val="22"/>
          <w:lang w:val="en-US"/>
        </w:rPr>
        <w:t>(Shi and Johnson, 2020)</w:t>
      </w:r>
      <w:r w:rsidRPr="00ED136F">
        <w:rPr>
          <w:sz w:val="22"/>
        </w:rPr>
        <w:t>. This has been a big test for medical institutions everywhere, and it has shown what each system can do when a huge health emergency happens. In this way, health management becomes very important to help people deal with the effects of COVID-19</w:t>
      </w:r>
      <w:r w:rsidR="0086264A" w:rsidRPr="00ED136F">
        <w:rPr>
          <w:rFonts w:cs="Arial"/>
          <w:sz w:val="22"/>
        </w:rPr>
        <w:t xml:space="preserve"> </w:t>
      </w:r>
      <w:r w:rsidR="0086264A" w:rsidRPr="00ED136F">
        <w:rPr>
          <w:rFonts w:eastAsia="Times New Roman" w:cs="Arial"/>
          <w:sz w:val="22"/>
          <w:lang w:val="en-US"/>
        </w:rPr>
        <w:t>(Spencer, 2025)</w:t>
      </w:r>
      <w:r w:rsidRPr="00ED136F">
        <w:rPr>
          <w:sz w:val="22"/>
        </w:rPr>
        <w:t>. The management in all of them shows how they have failed and succeeded in containing the virus.</w:t>
      </w:r>
      <w:r w:rsidR="00055BB8" w:rsidRPr="00ED136F">
        <w:rPr>
          <w:sz w:val="22"/>
        </w:rPr>
        <w:t xml:space="preserve"> </w:t>
      </w:r>
      <w:r w:rsidRPr="00ED136F">
        <w:rPr>
          <w:sz w:val="22"/>
        </w:rPr>
        <w:t xml:space="preserve">Looking at the response is made possible by the time that has passed since the health crisis began. While we as a species are still in </w:t>
      </w:r>
      <w:r w:rsidRPr="00ED136F">
        <w:rPr>
          <w:sz w:val="22"/>
        </w:rPr>
        <w:lastRenderedPageBreak/>
        <w:t>the middle of the pandemic, it's important to find out what causes people to fail or succeed in the fight towards it. In the same way, it is an encounter that makes it possible to improve health management and strengthen health systems in preparation for future health crises.</w:t>
      </w:r>
    </w:p>
    <w:p w14:paraId="25FA7851" w14:textId="6FA0386A" w:rsidR="00BE169D" w:rsidRPr="00ED136F" w:rsidRDefault="00BE169D" w:rsidP="00BE169D">
      <w:pPr>
        <w:rPr>
          <w:sz w:val="22"/>
        </w:rPr>
      </w:pPr>
      <w:r w:rsidRPr="00ED136F">
        <w:rPr>
          <w:sz w:val="22"/>
        </w:rPr>
        <w:t>Some studies have been able to look at the things that have helped or hurt how the pandemic has been handled in different countries. We should note which the COVID-19 pandemic represents a global problem that has caused a lot of hardship. But the various ways that health officials take care of people's health, along with the strengths and weaknesses of each system of healthcare, help to explain why some places have the best or worst results. Many healthcare systems have had huge problems and are about to break down. The circumstance has been made worse by things like the decline that a handful of them have experienced in recent years. Many health systems were in a bad place when COVID-19 started because of cuts to economic resources, privatised services, and worsening working conditions for health staff. As the pandemic gets worse, more people need to go to the hospital because infections are spreading quickly. This meant that care quality went down, that it was impossible to take care of all patients (scarcity dilemma), and that patients with diseases other than COVID-19 were ignored, which will put more stress on health systems in the future.</w:t>
      </w:r>
    </w:p>
    <w:p w14:paraId="3883AB27" w14:textId="221B4F17" w:rsidR="00470EF5" w:rsidRPr="00470EF5" w:rsidRDefault="00470EF5" w:rsidP="00470EF5">
      <w:pPr>
        <w:pStyle w:val="Heading3"/>
      </w:pPr>
      <w:bookmarkStart w:id="5" w:name="_Toc216796733"/>
      <w:r>
        <w:t xml:space="preserve">Spanish Healthcare </w:t>
      </w:r>
      <w:r w:rsidR="00A10C3E">
        <w:t>S</w:t>
      </w:r>
      <w:r>
        <w:t>ystem during the Pandemic</w:t>
      </w:r>
      <w:bookmarkEnd w:id="5"/>
    </w:p>
    <w:p w14:paraId="538B61F8" w14:textId="0EB0D99A" w:rsidR="00302685" w:rsidRPr="00ED136F" w:rsidRDefault="00302685" w:rsidP="00302685">
      <w:pPr>
        <w:rPr>
          <w:rFonts w:ascii="Times New Roman" w:eastAsia="Times New Roman" w:hAnsi="Times New Roman" w:cs="Times New Roman"/>
          <w:sz w:val="22"/>
          <w:lang w:val="en-US"/>
        </w:rPr>
      </w:pPr>
      <w:r w:rsidRPr="00ED136F">
        <w:rPr>
          <w:sz w:val="22"/>
        </w:rPr>
        <w:t>The COVID-19 pandemic is hard for health systems. Because of this, it is very important to look at how health systems have been managed during the pandemic and to find factors that may help or hurt that management</w:t>
      </w:r>
      <w:r w:rsidR="0086264A" w:rsidRPr="00ED136F">
        <w:rPr>
          <w:rFonts w:cs="Arial"/>
          <w:sz w:val="22"/>
        </w:rPr>
        <w:t xml:space="preserve"> </w:t>
      </w:r>
      <w:r w:rsidR="0086264A" w:rsidRPr="00ED136F">
        <w:rPr>
          <w:rFonts w:eastAsia="Times New Roman" w:cs="Arial"/>
          <w:sz w:val="22"/>
          <w:lang w:val="en-US"/>
        </w:rPr>
        <w:t xml:space="preserve">(Shantanu </w:t>
      </w:r>
      <w:proofErr w:type="spellStart"/>
      <w:r w:rsidR="0086264A" w:rsidRPr="00ED136F">
        <w:rPr>
          <w:rFonts w:eastAsia="Times New Roman" w:cs="Arial"/>
          <w:sz w:val="22"/>
          <w:lang w:val="en-US"/>
        </w:rPr>
        <w:t>Nundy</w:t>
      </w:r>
      <w:proofErr w:type="spellEnd"/>
      <w:r w:rsidR="0086264A" w:rsidRPr="00ED136F">
        <w:rPr>
          <w:rFonts w:eastAsia="Times New Roman" w:cs="Arial"/>
          <w:sz w:val="22"/>
          <w:lang w:val="en-US"/>
        </w:rPr>
        <w:t xml:space="preserve"> and Shantanu Nundy, 2021)</w:t>
      </w:r>
      <w:r w:rsidRPr="00ED136F">
        <w:rPr>
          <w:sz w:val="22"/>
        </w:rPr>
        <w:t>. Four things about health management are looked at: transparency, communication, reputation, and well-being generated</w:t>
      </w:r>
      <w:r w:rsidR="0086264A" w:rsidRPr="00ED136F">
        <w:rPr>
          <w:rFonts w:cs="Arial"/>
          <w:sz w:val="22"/>
        </w:rPr>
        <w:t xml:space="preserve"> </w:t>
      </w:r>
      <w:r w:rsidR="0086264A" w:rsidRPr="00ED136F">
        <w:rPr>
          <w:rFonts w:eastAsia="Times New Roman" w:cs="Arial"/>
          <w:sz w:val="22"/>
          <w:lang w:val="en-US"/>
        </w:rPr>
        <w:t xml:space="preserve">(Giray </w:t>
      </w:r>
      <w:proofErr w:type="spellStart"/>
      <w:r w:rsidR="0086264A" w:rsidRPr="00ED136F">
        <w:rPr>
          <w:rFonts w:eastAsia="Times New Roman" w:cs="Arial"/>
          <w:sz w:val="22"/>
          <w:lang w:val="en-US"/>
        </w:rPr>
        <w:t>Gozgor</w:t>
      </w:r>
      <w:proofErr w:type="spellEnd"/>
      <w:r w:rsidR="0086264A" w:rsidRPr="00ED136F">
        <w:rPr>
          <w:rFonts w:eastAsia="Times New Roman" w:cs="Arial"/>
          <w:sz w:val="22"/>
          <w:lang w:val="en-US"/>
        </w:rPr>
        <w:t xml:space="preserve"> and Lau, 2023)</w:t>
      </w:r>
      <w:r w:rsidRPr="00ED136F">
        <w:rPr>
          <w:sz w:val="22"/>
        </w:rPr>
        <w:t xml:space="preserve">. For this, a numerical analysis is used with the contrast of secondary sources, like the </w:t>
      </w:r>
      <w:proofErr w:type="spellStart"/>
      <w:r w:rsidRPr="00ED136F">
        <w:rPr>
          <w:sz w:val="22"/>
        </w:rPr>
        <w:t>Merco</w:t>
      </w:r>
      <w:proofErr w:type="spellEnd"/>
      <w:r w:rsidRPr="00ED136F">
        <w:rPr>
          <w:sz w:val="22"/>
        </w:rPr>
        <w:t xml:space="preserve"> evaluations or polling information from the Centro de </w:t>
      </w:r>
      <w:proofErr w:type="spellStart"/>
      <w:r w:rsidRPr="00ED136F">
        <w:rPr>
          <w:sz w:val="22"/>
        </w:rPr>
        <w:t>Investigaciones</w:t>
      </w:r>
      <w:proofErr w:type="spellEnd"/>
      <w:r w:rsidRPr="00ED136F">
        <w:rPr>
          <w:sz w:val="22"/>
        </w:rPr>
        <w:t xml:space="preserve"> </w:t>
      </w:r>
      <w:proofErr w:type="spellStart"/>
      <w:r w:rsidRPr="00ED136F">
        <w:rPr>
          <w:sz w:val="22"/>
        </w:rPr>
        <w:t>Sociológicas</w:t>
      </w:r>
      <w:proofErr w:type="spellEnd"/>
      <w:r w:rsidRPr="00ED136F">
        <w:rPr>
          <w:sz w:val="22"/>
        </w:rPr>
        <w:t xml:space="preserve"> (Sociological Research Centre). The findings show that even though interaction about the healthcare industry increases a lot, this information comes mostly from the media, and health management is not very transparent</w:t>
      </w:r>
      <w:r w:rsidR="0086264A" w:rsidRPr="00ED136F">
        <w:rPr>
          <w:rFonts w:cs="Arial"/>
          <w:sz w:val="22"/>
        </w:rPr>
        <w:t xml:space="preserve"> </w:t>
      </w:r>
      <w:r w:rsidR="0086264A" w:rsidRPr="00ED136F">
        <w:rPr>
          <w:rFonts w:eastAsia="Times New Roman" w:cs="Arial"/>
          <w:sz w:val="22"/>
          <w:lang w:val="en-US"/>
        </w:rPr>
        <w:t>(Alvarez, Hernández-Ojeda and Joy, 2025)</w:t>
      </w:r>
      <w:r w:rsidRPr="00ED136F">
        <w:rPr>
          <w:sz w:val="22"/>
        </w:rPr>
        <w:t>. In a similar way, even though the health system's reputation rises at the starting point of the worldwide epidemic, as it goes on, there is a decline in the happiness of people who use the healthcare system and the well-being it provides. This study may have an effect on how public authorities make decisions about the different factors associated with health maintenance.</w:t>
      </w:r>
    </w:p>
    <w:p w14:paraId="66757817" w14:textId="1C468192" w:rsidR="00A10C3E" w:rsidRPr="00A10C3E" w:rsidRDefault="00A10C3E" w:rsidP="00A10C3E">
      <w:pPr>
        <w:pStyle w:val="Heading3"/>
      </w:pPr>
      <w:bookmarkStart w:id="6" w:name="_Toc216796734"/>
      <w:r>
        <w:lastRenderedPageBreak/>
        <w:t>S</w:t>
      </w:r>
      <w:r w:rsidR="003D2A5D">
        <w:t>outh Korea</w:t>
      </w:r>
      <w:r>
        <w:t xml:space="preserve"> Healthcare System during the Pandemic</w:t>
      </w:r>
      <w:bookmarkEnd w:id="6"/>
    </w:p>
    <w:p w14:paraId="2479895A" w14:textId="78337527" w:rsidR="00470EF5" w:rsidRPr="00ED136F" w:rsidRDefault="00A10C3E" w:rsidP="00A10C3E">
      <w:pPr>
        <w:rPr>
          <w:rFonts w:ascii="Times New Roman" w:eastAsia="Times New Roman" w:hAnsi="Times New Roman" w:cs="Times New Roman"/>
          <w:sz w:val="22"/>
          <w:lang w:val="en-US"/>
        </w:rPr>
      </w:pPr>
      <w:r w:rsidRPr="00ED136F">
        <w:rPr>
          <w:sz w:val="22"/>
        </w:rPr>
        <w:t xml:space="preserve">In many ways, South Korea is a one-of-a-kind country in how it dealt with the COVID-19 pandemic. Starting in February 2020, the South Korean government </w:t>
      </w:r>
      <w:r w:rsidR="00F45DC9" w:rsidRPr="00ED136F">
        <w:rPr>
          <w:sz w:val="22"/>
        </w:rPr>
        <w:t>conducte</w:t>
      </w:r>
      <w:r w:rsidRPr="00ED136F">
        <w:rPr>
          <w:sz w:val="22"/>
        </w:rPr>
        <w:t>d active epidemiological investigations, isolated affected patients very strictly, and put large public lockdowns in place. These measures helped slow the spread until the end of 2021</w:t>
      </w:r>
      <w:r w:rsidR="0086264A" w:rsidRPr="00ED136F">
        <w:rPr>
          <w:rFonts w:cs="Arial"/>
          <w:sz w:val="22"/>
        </w:rPr>
        <w:t xml:space="preserve"> </w:t>
      </w:r>
      <w:r w:rsidR="0086264A" w:rsidRPr="00ED136F">
        <w:rPr>
          <w:rFonts w:eastAsia="Times New Roman" w:cs="Arial"/>
          <w:sz w:val="22"/>
          <w:lang w:val="en-US"/>
        </w:rPr>
        <w:t>(Sofia, Paulo Jorge Nogueira and Andreia Silva Costa, 2022)</w:t>
      </w:r>
      <w:r w:rsidRPr="00ED136F">
        <w:rPr>
          <w:sz w:val="22"/>
        </w:rPr>
        <w:t>. This stable situation in South Korea has changed a lot since the Omicron variant became the most common strain in January 2022. It is said to be less severe but more infectious than the original strain</w:t>
      </w:r>
      <w:r w:rsidR="0086264A" w:rsidRPr="00ED136F">
        <w:rPr>
          <w:rFonts w:cs="Arial"/>
          <w:sz w:val="22"/>
        </w:rPr>
        <w:t xml:space="preserve"> </w:t>
      </w:r>
      <w:r w:rsidR="0086264A" w:rsidRPr="00ED136F">
        <w:rPr>
          <w:rFonts w:eastAsia="Times New Roman" w:cs="Arial"/>
          <w:sz w:val="22"/>
          <w:lang w:val="en-US"/>
        </w:rPr>
        <w:t>(Shi and Johnson, 2020)</w:t>
      </w:r>
      <w:r w:rsidRPr="00ED136F">
        <w:rPr>
          <w:sz w:val="22"/>
        </w:rPr>
        <w:t>. Between mid-February and mid-April 2022, the number of new daily COVID-19 cases in South Korea went up a lot, reaching more than 600,000 cases per day. At this point, it was the most prevalent outbreak in the world</w:t>
      </w:r>
      <w:r w:rsidR="0086264A" w:rsidRPr="00ED136F">
        <w:rPr>
          <w:rFonts w:cs="Arial"/>
          <w:sz w:val="22"/>
        </w:rPr>
        <w:t xml:space="preserve"> </w:t>
      </w:r>
      <w:r w:rsidR="0086264A" w:rsidRPr="00ED136F">
        <w:rPr>
          <w:rFonts w:eastAsia="Times New Roman" w:cs="Arial"/>
          <w:sz w:val="22"/>
          <w:lang w:val="en-US"/>
        </w:rPr>
        <w:t>(Goldman, Mainous and Bao, 2025)</w:t>
      </w:r>
      <w:r w:rsidRPr="00ED136F">
        <w:rPr>
          <w:sz w:val="22"/>
        </w:rPr>
        <w:t>. Even though the number of cases rose quickly, the South Korean government has slowly relaxed its prevention methods because they believe that more than 80% of the population being vaccinated is effective. Now that it is June 2022, things are getting better in South Korea as far as COVID-19 goes</w:t>
      </w:r>
      <w:r w:rsidR="0086264A" w:rsidRPr="00ED136F">
        <w:rPr>
          <w:rFonts w:cs="Arial"/>
          <w:sz w:val="22"/>
        </w:rPr>
        <w:t xml:space="preserve"> </w:t>
      </w:r>
      <w:r w:rsidR="0086264A" w:rsidRPr="00ED136F">
        <w:rPr>
          <w:rFonts w:eastAsia="Times New Roman" w:cs="Arial"/>
          <w:sz w:val="22"/>
          <w:lang w:val="en-US"/>
        </w:rPr>
        <w:t>(Mainous, 2025)</w:t>
      </w:r>
      <w:r w:rsidRPr="00ED136F">
        <w:rPr>
          <w:sz w:val="22"/>
        </w:rPr>
        <w:t>. The death rate is 0.13%, the lowest of thirty nations with the most cases. A lot of people (87.7%) got vaccinated, the healthcare system works well, and the private sector and central government work together well. These things seem to have helped. But we should also keep in thoughts that the COVID-19 pandemic and the things we did to stop it hurt the country's heart and metabolic health. Because it's possible that a new variant of SARS-CoV-2 or another infectious disease will appear in the future, many countries could benefit from learning about what's happening in South Korea and how its government has changed its response accordingly.</w:t>
      </w:r>
    </w:p>
    <w:p w14:paraId="1D70F3CC" w14:textId="7B7F7A1B" w:rsidR="00C05A10" w:rsidRDefault="00C05A10" w:rsidP="00C05A10">
      <w:pPr>
        <w:pStyle w:val="Heading3"/>
      </w:pPr>
      <w:bookmarkStart w:id="7" w:name="_Toc216796735"/>
      <w:r>
        <w:t>Canada: Public Health Leadership: Federalism and Decentrali</w:t>
      </w:r>
      <w:r w:rsidR="009C72E2">
        <w:t>sation</w:t>
      </w:r>
      <w:r>
        <w:t>.</w:t>
      </w:r>
      <w:bookmarkEnd w:id="7"/>
    </w:p>
    <w:p w14:paraId="2C96A67F" w14:textId="0C8CC146" w:rsidR="00C05A10" w:rsidRPr="00ED136F" w:rsidRDefault="00C05A10" w:rsidP="00C05A10">
      <w:pPr>
        <w:rPr>
          <w:rFonts w:ascii="Times New Roman" w:eastAsia="Times New Roman" w:hAnsi="Times New Roman" w:cs="Times New Roman"/>
          <w:sz w:val="22"/>
          <w:lang w:val="en-US"/>
        </w:rPr>
      </w:pPr>
      <w:r w:rsidRPr="00ED136F">
        <w:rPr>
          <w:sz w:val="22"/>
        </w:rPr>
        <w:t>Canada is a highly decentralised, federal health system with the provinces and territories being the main players of healthcare provision, population health initiatives and workers management. The federal government is coordinating, setting national guidelines, having funds, and purchasing vaccines, although it does not have many powers to establish uniform policies across the jurisdictions</w:t>
      </w:r>
      <w:r w:rsidR="001865E0" w:rsidRPr="00ED136F">
        <w:rPr>
          <w:rFonts w:cs="Arial"/>
          <w:sz w:val="22"/>
        </w:rPr>
        <w:t xml:space="preserve"> </w:t>
      </w:r>
      <w:r w:rsidR="001865E0" w:rsidRPr="00ED136F">
        <w:rPr>
          <w:rFonts w:eastAsia="Times New Roman" w:cs="Arial"/>
          <w:sz w:val="22"/>
          <w:lang w:val="en-US"/>
        </w:rPr>
        <w:t>(Geva-May, B. Guy Peters and Muhleisen, 2020)</w:t>
      </w:r>
      <w:r w:rsidRPr="00ED136F">
        <w:rPr>
          <w:sz w:val="22"/>
        </w:rPr>
        <w:t>. This decentralised structure during the COVID-19 pandemic saw different provinces respond differently</w:t>
      </w:r>
      <w:r w:rsidR="001865E0" w:rsidRPr="00ED136F">
        <w:rPr>
          <w:rFonts w:cs="Arial"/>
          <w:sz w:val="22"/>
        </w:rPr>
        <w:t xml:space="preserve"> </w:t>
      </w:r>
      <w:r w:rsidR="001865E0" w:rsidRPr="00ED136F">
        <w:rPr>
          <w:rFonts w:eastAsia="Times New Roman" w:cs="Arial"/>
          <w:sz w:val="22"/>
          <w:lang w:val="en-US"/>
        </w:rPr>
        <w:t xml:space="preserve">(Klaus </w:t>
      </w:r>
      <w:proofErr w:type="spellStart"/>
      <w:r w:rsidR="001865E0" w:rsidRPr="00ED136F">
        <w:rPr>
          <w:rFonts w:eastAsia="Times New Roman" w:cs="Arial"/>
          <w:sz w:val="22"/>
          <w:lang w:val="en-US"/>
        </w:rPr>
        <w:t>Detterbeck</w:t>
      </w:r>
      <w:proofErr w:type="spellEnd"/>
      <w:r w:rsidR="001865E0" w:rsidRPr="00ED136F">
        <w:rPr>
          <w:rFonts w:eastAsia="Times New Roman" w:cs="Arial"/>
          <w:sz w:val="22"/>
          <w:lang w:val="en-US"/>
        </w:rPr>
        <w:t xml:space="preserve"> and Hepburn, 2018)</w:t>
      </w:r>
      <w:r w:rsidRPr="00ED136F">
        <w:rPr>
          <w:sz w:val="22"/>
        </w:rPr>
        <w:t xml:space="preserve">. Disagreements arose on lockdown policies, testing policies, and vaccination policy rollout plans. Although this enabled provinces to respond differently to the epidemiological conditions in their area, it caused inconsistencies and confusion among the masses. The federal leadership, especially, Prime Minister Justin Trudeau, concentrated on harmonizing the messages and acquiring vaccines </w:t>
      </w:r>
      <w:r w:rsidRPr="00ED136F">
        <w:rPr>
          <w:sz w:val="22"/>
        </w:rPr>
        <w:lastRenderedPageBreak/>
        <w:t>and assisting the provinces with financial transfers and logistics. Despite the slower pace of vaccine rollout in Canada than in other countries, the country eventually recorded high vaccination rates and comparatively good health results with reference to other developed countries with high income</w:t>
      </w:r>
      <w:r w:rsidR="001865E0" w:rsidRPr="00ED136F">
        <w:rPr>
          <w:rFonts w:cs="Arial"/>
          <w:sz w:val="22"/>
        </w:rPr>
        <w:t xml:space="preserve"> </w:t>
      </w:r>
      <w:r w:rsidR="001865E0" w:rsidRPr="00ED136F">
        <w:rPr>
          <w:rFonts w:eastAsia="Times New Roman" w:cs="Arial"/>
          <w:sz w:val="22"/>
          <w:lang w:val="en-US"/>
        </w:rPr>
        <w:t>(B. Guy Peters, Grin and Fernando Luiz Abrucio, 2021)</w:t>
      </w:r>
      <w:r w:rsidRPr="00ED136F">
        <w:rPr>
          <w:sz w:val="22"/>
        </w:rPr>
        <w:t xml:space="preserve">. The case of Canada provides the advantages and drawbacks of </w:t>
      </w:r>
      <w:proofErr w:type="spellStart"/>
      <w:r w:rsidRPr="00ED136F">
        <w:rPr>
          <w:sz w:val="22"/>
        </w:rPr>
        <w:t>decentrali</w:t>
      </w:r>
      <w:r w:rsidR="009C72E2">
        <w:rPr>
          <w:sz w:val="22"/>
        </w:rPr>
        <w:t>sation</w:t>
      </w:r>
      <w:r w:rsidRPr="00ED136F">
        <w:rPr>
          <w:sz w:val="22"/>
        </w:rPr>
        <w:t>n</w:t>
      </w:r>
      <w:proofErr w:type="spellEnd"/>
      <w:r w:rsidRPr="00ED136F">
        <w:rPr>
          <w:sz w:val="22"/>
        </w:rPr>
        <w:t>. Provincial autonomy allowed the flexibility and innovation, but there were cases when a strong central authority could have responded faster and more coordinated. Good intergovernmental cooperation was critical in handling the crisis in a decentralised structure.</w:t>
      </w:r>
    </w:p>
    <w:p w14:paraId="72A14832" w14:textId="29FD8D70" w:rsidR="00C05A10" w:rsidRDefault="00C05A10">
      <w:pPr>
        <w:spacing w:after="0" w:line="240" w:lineRule="auto"/>
        <w:jc w:val="left"/>
      </w:pPr>
      <w:r>
        <w:br w:type="page"/>
      </w:r>
    </w:p>
    <w:p w14:paraId="41B3E15B" w14:textId="77777777" w:rsidR="00C05A10" w:rsidRDefault="00C05A10" w:rsidP="00C05A10">
      <w:pPr>
        <w:pStyle w:val="Heading3"/>
      </w:pPr>
      <w:bookmarkStart w:id="8" w:name="_Toc216796736"/>
      <w:r>
        <w:lastRenderedPageBreak/>
        <w:t>Comparative Analysis and Implications</w:t>
      </w:r>
      <w:bookmarkEnd w:id="8"/>
    </w:p>
    <w:p w14:paraId="7E037970" w14:textId="29171B19" w:rsidR="00C05A10" w:rsidRPr="00ED136F" w:rsidRDefault="00C05A10" w:rsidP="00C05A10">
      <w:pPr>
        <w:rPr>
          <w:rFonts w:ascii="Times New Roman" w:eastAsia="Times New Roman" w:hAnsi="Times New Roman" w:cs="Times New Roman"/>
          <w:sz w:val="22"/>
          <w:lang w:val="en-US"/>
        </w:rPr>
      </w:pPr>
      <w:r w:rsidRPr="00ED136F">
        <w:rPr>
          <w:sz w:val="22"/>
        </w:rPr>
        <w:t xml:space="preserve">As the comparative case study of Spain, South Korea, and Canada eloquently indicates, neither </w:t>
      </w:r>
      <w:proofErr w:type="spellStart"/>
      <w:r w:rsidRPr="00ED136F">
        <w:rPr>
          <w:sz w:val="22"/>
        </w:rPr>
        <w:t>centrali</w:t>
      </w:r>
      <w:r w:rsidR="009C72E2">
        <w:rPr>
          <w:sz w:val="22"/>
        </w:rPr>
        <w:t>sation</w:t>
      </w:r>
      <w:r w:rsidRPr="00ED136F">
        <w:rPr>
          <w:sz w:val="22"/>
        </w:rPr>
        <w:t>n</w:t>
      </w:r>
      <w:proofErr w:type="spellEnd"/>
      <w:r w:rsidRPr="00ED136F">
        <w:rPr>
          <w:sz w:val="22"/>
        </w:rPr>
        <w:t xml:space="preserve"> nor </w:t>
      </w:r>
      <w:proofErr w:type="spellStart"/>
      <w:r w:rsidRPr="00ED136F">
        <w:rPr>
          <w:sz w:val="22"/>
        </w:rPr>
        <w:t>decentrali</w:t>
      </w:r>
      <w:r w:rsidR="009C72E2">
        <w:rPr>
          <w:sz w:val="22"/>
        </w:rPr>
        <w:t>sation</w:t>
      </w:r>
      <w:r w:rsidRPr="00ED136F">
        <w:rPr>
          <w:sz w:val="22"/>
        </w:rPr>
        <w:t>n</w:t>
      </w:r>
      <w:proofErr w:type="spellEnd"/>
      <w:r w:rsidRPr="00ED136F">
        <w:rPr>
          <w:sz w:val="22"/>
        </w:rPr>
        <w:t xml:space="preserve"> can be considered a sufficient condition to achieve good pandemic management. Instead, national COVID-19 response success relied on the ability of leadership to match governance structure to the requirements of an extremely fast-changing public health crisis</w:t>
      </w:r>
      <w:r w:rsidR="001865E0" w:rsidRPr="00ED136F">
        <w:rPr>
          <w:rFonts w:cs="Arial"/>
          <w:sz w:val="22"/>
        </w:rPr>
        <w:t xml:space="preserve"> </w:t>
      </w:r>
      <w:r w:rsidR="001865E0" w:rsidRPr="00ED136F">
        <w:rPr>
          <w:rFonts w:eastAsia="Times New Roman" w:cs="Arial"/>
          <w:sz w:val="22"/>
          <w:lang w:val="en-US"/>
        </w:rPr>
        <w:t>(Aishwarya Fadnavis, 2020)</w:t>
      </w:r>
      <w:r w:rsidRPr="00ED136F">
        <w:rPr>
          <w:sz w:val="22"/>
        </w:rPr>
        <w:t>. These examples demonstrate that the performance of health systems in times of crisis is determined by the relations between the organi</w:t>
      </w:r>
      <w:r w:rsidR="009C72E2">
        <w:rPr>
          <w:sz w:val="22"/>
        </w:rPr>
        <w:t>sation</w:t>
      </w:r>
      <w:r w:rsidRPr="00ED136F">
        <w:rPr>
          <w:sz w:val="22"/>
        </w:rPr>
        <w:t>al structure, leadership, institutional readiness, and the level of trust in the society.</w:t>
      </w:r>
    </w:p>
    <w:p w14:paraId="6656A922" w14:textId="46291A64" w:rsidR="00C05A10" w:rsidRPr="00ED136F" w:rsidRDefault="00C05A10" w:rsidP="00C05A10">
      <w:pPr>
        <w:rPr>
          <w:rFonts w:ascii="Times New Roman" w:eastAsia="Times New Roman" w:hAnsi="Times New Roman" w:cs="Times New Roman"/>
          <w:sz w:val="22"/>
          <w:lang w:val="en-US"/>
        </w:rPr>
      </w:pPr>
      <w:r w:rsidRPr="00ED136F">
        <w:rPr>
          <w:sz w:val="22"/>
        </w:rPr>
        <w:t xml:space="preserve">As has been demonstrated by the South Korea, centralised systems were highly beneficial in terms of speed, coherence and consistency of decision-making. A powerful national government facilitated </w:t>
      </w:r>
      <w:proofErr w:type="spellStart"/>
      <w:r w:rsidRPr="00ED136F">
        <w:rPr>
          <w:sz w:val="22"/>
        </w:rPr>
        <w:t>mobili</w:t>
      </w:r>
      <w:r w:rsidR="009C72E2">
        <w:rPr>
          <w:sz w:val="22"/>
        </w:rPr>
        <w:t>sation</w:t>
      </w:r>
      <w:r w:rsidRPr="00ED136F">
        <w:rPr>
          <w:sz w:val="22"/>
        </w:rPr>
        <w:t>n</w:t>
      </w:r>
      <w:proofErr w:type="spellEnd"/>
      <w:r w:rsidRPr="00ED136F">
        <w:rPr>
          <w:sz w:val="22"/>
        </w:rPr>
        <w:t xml:space="preserve"> of resources, </w:t>
      </w:r>
      <w:proofErr w:type="spellStart"/>
      <w:r w:rsidRPr="00ED136F">
        <w:rPr>
          <w:sz w:val="22"/>
        </w:rPr>
        <w:t>equali</w:t>
      </w:r>
      <w:r w:rsidR="009C72E2">
        <w:rPr>
          <w:sz w:val="22"/>
        </w:rPr>
        <w:t>sation</w:t>
      </w:r>
      <w:r w:rsidRPr="00ED136F">
        <w:rPr>
          <w:sz w:val="22"/>
        </w:rPr>
        <w:t>n</w:t>
      </w:r>
      <w:proofErr w:type="spellEnd"/>
      <w:r w:rsidRPr="00ED136F">
        <w:rPr>
          <w:sz w:val="22"/>
        </w:rPr>
        <w:t xml:space="preserve"> of public health and effective communication</w:t>
      </w:r>
      <w:r w:rsidR="001865E0" w:rsidRPr="00ED136F">
        <w:rPr>
          <w:rFonts w:cs="Arial"/>
          <w:sz w:val="22"/>
        </w:rPr>
        <w:t xml:space="preserve"> </w:t>
      </w:r>
      <w:r w:rsidR="001865E0" w:rsidRPr="00ED136F">
        <w:rPr>
          <w:rFonts w:eastAsia="Times New Roman" w:cs="Arial"/>
          <w:sz w:val="22"/>
          <w:lang w:val="en-US"/>
        </w:rPr>
        <w:t>(Kaluza, 2023)</w:t>
      </w:r>
      <w:r w:rsidRPr="00ED136F">
        <w:rPr>
          <w:sz w:val="22"/>
        </w:rPr>
        <w:t xml:space="preserve">. Nevertheless, </w:t>
      </w:r>
      <w:proofErr w:type="spellStart"/>
      <w:r w:rsidRPr="00ED136F">
        <w:rPr>
          <w:sz w:val="22"/>
        </w:rPr>
        <w:t>centrali</w:t>
      </w:r>
      <w:r w:rsidR="009C72E2">
        <w:rPr>
          <w:sz w:val="22"/>
        </w:rPr>
        <w:t>sation</w:t>
      </w:r>
      <w:r w:rsidRPr="00ED136F">
        <w:rPr>
          <w:sz w:val="22"/>
        </w:rPr>
        <w:t>n</w:t>
      </w:r>
      <w:proofErr w:type="spellEnd"/>
      <w:r w:rsidRPr="00ED136F">
        <w:rPr>
          <w:sz w:val="22"/>
        </w:rPr>
        <w:t xml:space="preserve"> was best in case a combination of transparency, accountability, and publicity was present. In the absence of these factors, centralised authority can become a source of resistance and/or an ethical issue or lack of trust. The situation of South Korea demonstrates that in case the leadership is evidence-based and responsive, centralised governance can be used to an advantage.</w:t>
      </w:r>
    </w:p>
    <w:p w14:paraId="25A36953" w14:textId="3CD76D08" w:rsidR="00C05A10" w:rsidRPr="00ED136F" w:rsidRDefault="00C05A10" w:rsidP="00C05A10">
      <w:pPr>
        <w:rPr>
          <w:sz w:val="22"/>
        </w:rPr>
      </w:pPr>
      <w:r w:rsidRPr="00ED136F">
        <w:rPr>
          <w:sz w:val="22"/>
        </w:rPr>
        <w:t xml:space="preserve">On the contrary, the decentralised systems of Spain and Canada offered flexibility and the local authorities had the freedom to customise response to local epidemic conditions. This local sensitivity is especially useful in countries with a geographical diversity. However, </w:t>
      </w:r>
      <w:proofErr w:type="spellStart"/>
      <w:r w:rsidRPr="00ED136F">
        <w:rPr>
          <w:sz w:val="22"/>
        </w:rPr>
        <w:t>decentrali</w:t>
      </w:r>
      <w:r w:rsidR="009C72E2">
        <w:rPr>
          <w:sz w:val="22"/>
        </w:rPr>
        <w:t>sation</w:t>
      </w:r>
      <w:r w:rsidRPr="00ED136F">
        <w:rPr>
          <w:sz w:val="22"/>
        </w:rPr>
        <w:t>n</w:t>
      </w:r>
      <w:proofErr w:type="spellEnd"/>
      <w:r w:rsidRPr="00ED136F">
        <w:rPr>
          <w:sz w:val="22"/>
        </w:rPr>
        <w:t xml:space="preserve"> also brought about its own problems such as disjointed decisions, lack of uniformity in the measures taken on the issue of public health and the inability to coordinate responses on the national level. The experience of the pandemic in Spain reveals that decentralised systems may not work well without proper leadership and mechanisms of governing crises by the central authority. The federal system of Canada is also another example of how constitutional restrictions restrain </w:t>
      </w:r>
      <w:proofErr w:type="spellStart"/>
      <w:r w:rsidRPr="00ED136F">
        <w:rPr>
          <w:sz w:val="22"/>
        </w:rPr>
        <w:t>recentrali</w:t>
      </w:r>
      <w:r w:rsidR="009C72E2">
        <w:rPr>
          <w:sz w:val="22"/>
        </w:rPr>
        <w:t>sation</w:t>
      </w:r>
      <w:r w:rsidRPr="00ED136F">
        <w:rPr>
          <w:sz w:val="22"/>
        </w:rPr>
        <w:t>n</w:t>
      </w:r>
      <w:proofErr w:type="spellEnd"/>
      <w:r w:rsidRPr="00ED136F">
        <w:rPr>
          <w:sz w:val="22"/>
        </w:rPr>
        <w:t xml:space="preserve"> and its leaders need to exercise coordination and consensus, but not command.</w:t>
      </w:r>
    </w:p>
    <w:p w14:paraId="090C652E" w14:textId="23E884B0" w:rsidR="00C05A10" w:rsidRPr="00ED136F" w:rsidRDefault="00C05A10" w:rsidP="00C05A10">
      <w:pPr>
        <w:rPr>
          <w:sz w:val="22"/>
        </w:rPr>
      </w:pPr>
      <w:r w:rsidRPr="00ED136F">
        <w:rPr>
          <w:sz w:val="22"/>
        </w:rPr>
        <w:t xml:space="preserve">Leadership turned out to be a conclusive factor in alleviating or worsening these structural strengths and weaknesses. In all three nations, the key to winning the hearts and minds of the </w:t>
      </w:r>
      <w:proofErr w:type="spellStart"/>
      <w:r w:rsidRPr="00ED136F">
        <w:rPr>
          <w:sz w:val="22"/>
        </w:rPr>
        <w:t>citi</w:t>
      </w:r>
      <w:r w:rsidR="009C72E2">
        <w:rPr>
          <w:sz w:val="22"/>
        </w:rPr>
        <w:t>se</w:t>
      </w:r>
      <w:r w:rsidRPr="00ED136F">
        <w:rPr>
          <w:sz w:val="22"/>
        </w:rPr>
        <w:t>ns</w:t>
      </w:r>
      <w:proofErr w:type="spellEnd"/>
      <w:r w:rsidRPr="00ED136F">
        <w:rPr>
          <w:sz w:val="22"/>
        </w:rPr>
        <w:t xml:space="preserve"> was through open communication, informative policy formulation, and trust that ensured the health systems could continue to be functional. In issue where leadership was seen to be credible, consistent and empathetic, the response to the policies was greater even though the policies were restrictive. On the other hand, </w:t>
      </w:r>
      <w:r w:rsidR="004D4AFE" w:rsidRPr="00ED136F">
        <w:rPr>
          <w:sz w:val="22"/>
        </w:rPr>
        <w:t>lack of transparency and delays or the perception thereof was</w:t>
      </w:r>
      <w:r w:rsidRPr="00ED136F">
        <w:rPr>
          <w:sz w:val="22"/>
        </w:rPr>
        <w:t xml:space="preserve"> detrimental to confidence and compliance.</w:t>
      </w:r>
    </w:p>
    <w:p w14:paraId="3B9248E3" w14:textId="266A7BED" w:rsidR="00C05A10" w:rsidRPr="00ED136F" w:rsidRDefault="00C05A10" w:rsidP="00C05A10">
      <w:pPr>
        <w:rPr>
          <w:sz w:val="22"/>
        </w:rPr>
      </w:pPr>
      <w:r w:rsidRPr="00ED136F">
        <w:rPr>
          <w:sz w:val="22"/>
        </w:rPr>
        <w:lastRenderedPageBreak/>
        <w:t xml:space="preserve">The results are that hybrid forms of governance can be expected to perform optimally during future emergencies in health. These models have high </w:t>
      </w:r>
      <w:proofErr w:type="spellStart"/>
      <w:r w:rsidRPr="00ED136F">
        <w:rPr>
          <w:sz w:val="22"/>
        </w:rPr>
        <w:t>centrali</w:t>
      </w:r>
      <w:r w:rsidR="009C72E2">
        <w:rPr>
          <w:sz w:val="22"/>
        </w:rPr>
        <w:t>sation</w:t>
      </w:r>
      <w:r w:rsidRPr="00ED136F">
        <w:rPr>
          <w:sz w:val="22"/>
        </w:rPr>
        <w:t>n</w:t>
      </w:r>
      <w:proofErr w:type="spellEnd"/>
      <w:r w:rsidRPr="00ED136F">
        <w:rPr>
          <w:sz w:val="22"/>
        </w:rPr>
        <w:t xml:space="preserve"> of strategic functions like surveillance, procurement, data sharing and risk communication, but the implementation is decentralised to enable the model to adapt to local situations. This balance can help health systems to be responsive and at the same time sensitive to regional needs and inequalities.</w:t>
      </w:r>
    </w:p>
    <w:p w14:paraId="020ECEB3" w14:textId="77777777" w:rsidR="00C05A10" w:rsidRDefault="00C05A10" w:rsidP="00C05A10">
      <w:pPr>
        <w:pStyle w:val="NoSpacing"/>
      </w:pPr>
    </w:p>
    <w:p w14:paraId="14F2E895" w14:textId="77777777" w:rsidR="00C05A10" w:rsidRPr="0011617B" w:rsidRDefault="00C05A10" w:rsidP="001865E0">
      <w:pPr>
        <w:pStyle w:val="Heading3"/>
        <w:rPr>
          <w:rFonts w:eastAsia="Times New Roman"/>
        </w:rPr>
      </w:pPr>
      <w:bookmarkStart w:id="9" w:name="_Toc216796737"/>
      <w:r w:rsidRPr="0011617B">
        <w:rPr>
          <w:rFonts w:eastAsia="Times New Roman"/>
        </w:rPr>
        <w:t>Leadership Approaches During the COVID-19 Pandemic: A Comparative Analysis</w:t>
      </w:r>
      <w:bookmarkEnd w:id="9"/>
    </w:p>
    <w:p w14:paraId="0BB90E0F" w14:textId="6E41658A" w:rsidR="00C05A10" w:rsidRPr="00ED136F" w:rsidRDefault="00C05A10" w:rsidP="00C05A10">
      <w:pPr>
        <w:rPr>
          <w:rFonts w:ascii="Times New Roman" w:eastAsia="Times New Roman" w:hAnsi="Times New Roman" w:cs="Times New Roman"/>
          <w:sz w:val="22"/>
          <w:lang w:val="en-US"/>
        </w:rPr>
      </w:pPr>
      <w:r w:rsidRPr="00ED136F">
        <w:rPr>
          <w:sz w:val="22"/>
        </w:rPr>
        <w:t>Leadership played a determining role in influencing national response to the COVID-19 pandemic</w:t>
      </w:r>
      <w:r w:rsidR="0055795C" w:rsidRPr="00ED136F">
        <w:rPr>
          <w:rFonts w:cs="Arial"/>
          <w:sz w:val="22"/>
        </w:rPr>
        <w:t xml:space="preserve"> </w:t>
      </w:r>
      <w:r w:rsidR="0055795C" w:rsidRPr="00ED136F">
        <w:rPr>
          <w:rFonts w:eastAsia="Times New Roman" w:cs="Arial"/>
          <w:sz w:val="22"/>
          <w:lang w:val="en-US"/>
        </w:rPr>
        <w:t>(McGuire and Germain, 2023)</w:t>
      </w:r>
      <w:r w:rsidRPr="00ED136F">
        <w:rPr>
          <w:sz w:val="22"/>
        </w:rPr>
        <w:t xml:space="preserve">. On top of structural </w:t>
      </w:r>
      <w:proofErr w:type="spellStart"/>
      <w:r w:rsidRPr="00ED136F">
        <w:rPr>
          <w:sz w:val="22"/>
        </w:rPr>
        <w:t>organi</w:t>
      </w:r>
      <w:r w:rsidR="009C72E2">
        <w:rPr>
          <w:sz w:val="22"/>
        </w:rPr>
        <w:t>sation</w:t>
      </w:r>
      <w:r w:rsidRPr="00ED136F">
        <w:rPr>
          <w:sz w:val="22"/>
        </w:rPr>
        <w:t>n</w:t>
      </w:r>
      <w:proofErr w:type="spellEnd"/>
      <w:r w:rsidRPr="00ED136F">
        <w:rPr>
          <w:sz w:val="22"/>
        </w:rPr>
        <w:t xml:space="preserve"> of health systems, the leadership styles also played a role in determining the speed at which governments responded, how they communicated policies and the level of trust among the population</w:t>
      </w:r>
      <w:r w:rsidR="0055795C" w:rsidRPr="00ED136F">
        <w:rPr>
          <w:rFonts w:cs="Arial"/>
          <w:sz w:val="22"/>
        </w:rPr>
        <w:t xml:space="preserve"> </w:t>
      </w:r>
      <w:r w:rsidR="0055795C" w:rsidRPr="00ED136F">
        <w:rPr>
          <w:rFonts w:eastAsia="Times New Roman" w:cs="Arial"/>
          <w:sz w:val="22"/>
          <w:lang w:val="en-US"/>
        </w:rPr>
        <w:t>(Schick, 2023)</w:t>
      </w:r>
      <w:r w:rsidRPr="00ED136F">
        <w:rPr>
          <w:sz w:val="22"/>
        </w:rPr>
        <w:t xml:space="preserve">. This part of the paper compares the leadership styles of Spain, South Korea, and Canada based on applicable leadership concepts presented in the field of public health and </w:t>
      </w:r>
      <w:proofErr w:type="spellStart"/>
      <w:r w:rsidRPr="00ED136F">
        <w:rPr>
          <w:sz w:val="22"/>
        </w:rPr>
        <w:t>organi</w:t>
      </w:r>
      <w:r w:rsidR="009C72E2">
        <w:rPr>
          <w:sz w:val="22"/>
        </w:rPr>
        <w:t>sation</w:t>
      </w:r>
      <w:r w:rsidRPr="00ED136F">
        <w:rPr>
          <w:sz w:val="22"/>
        </w:rPr>
        <w:t>nal</w:t>
      </w:r>
      <w:proofErr w:type="spellEnd"/>
      <w:r w:rsidRPr="00ED136F">
        <w:rPr>
          <w:sz w:val="22"/>
        </w:rPr>
        <w:t xml:space="preserve"> leadership, such as transformational leadership, situational leadership, systems leadership, and collaborative leadership</w:t>
      </w:r>
      <w:r w:rsidR="0055795C" w:rsidRPr="00ED136F">
        <w:rPr>
          <w:rFonts w:cs="Arial"/>
          <w:sz w:val="22"/>
        </w:rPr>
        <w:t xml:space="preserve"> </w:t>
      </w:r>
      <w:r w:rsidR="0055795C" w:rsidRPr="00ED136F">
        <w:rPr>
          <w:rFonts w:eastAsia="Times New Roman" w:cs="Arial"/>
          <w:sz w:val="22"/>
          <w:lang w:val="en-US"/>
        </w:rPr>
        <w:t>(Hobbs, 2020)</w:t>
      </w:r>
      <w:r w:rsidRPr="00ED136F">
        <w:rPr>
          <w:sz w:val="22"/>
        </w:rPr>
        <w:t>.</w:t>
      </w:r>
    </w:p>
    <w:p w14:paraId="6DE1559F" w14:textId="26BA9E88" w:rsidR="00C05A10" w:rsidRPr="0011617B" w:rsidRDefault="00C05A10" w:rsidP="00C05A10">
      <w:pPr>
        <w:pStyle w:val="Heading3"/>
        <w:rPr>
          <w:rFonts w:eastAsia="Times New Roman"/>
        </w:rPr>
      </w:pPr>
      <w:bookmarkStart w:id="10" w:name="_Toc216796738"/>
      <w:r w:rsidRPr="0011617B">
        <w:rPr>
          <w:rFonts w:eastAsia="Times New Roman"/>
        </w:rPr>
        <w:t xml:space="preserve">Spain: Delayed Leadership and Reactive </w:t>
      </w:r>
      <w:proofErr w:type="spellStart"/>
      <w:r w:rsidRPr="0011617B">
        <w:rPr>
          <w:rFonts w:eastAsia="Times New Roman"/>
        </w:rPr>
        <w:t>Centrali</w:t>
      </w:r>
      <w:r w:rsidR="009C72E2">
        <w:rPr>
          <w:rFonts w:eastAsia="Times New Roman"/>
        </w:rPr>
        <w:t>sation</w:t>
      </w:r>
      <w:r w:rsidRPr="0011617B">
        <w:rPr>
          <w:rFonts w:eastAsia="Times New Roman"/>
        </w:rPr>
        <w:t>n</w:t>
      </w:r>
      <w:bookmarkEnd w:id="10"/>
      <w:proofErr w:type="spellEnd"/>
    </w:p>
    <w:p w14:paraId="307FF48B" w14:textId="0E6987EB" w:rsidR="00C05A10" w:rsidRPr="00ED136F" w:rsidRDefault="00C05A10" w:rsidP="00C05A10">
      <w:pPr>
        <w:rPr>
          <w:rFonts w:ascii="Times New Roman" w:eastAsia="Times New Roman" w:hAnsi="Times New Roman" w:cs="Times New Roman"/>
          <w:sz w:val="22"/>
          <w:lang w:val="en-US"/>
        </w:rPr>
      </w:pPr>
      <w:r w:rsidRPr="00ED136F">
        <w:rPr>
          <w:sz w:val="22"/>
        </w:rPr>
        <w:t>Leadership in the early phases of the COVID-19 pandemic in Spain was strongly criticised as being reactive and slow. The first sign of the outbreak was evident in the neighbouring European countries but the national government underestimated the severity of the outbreak</w:t>
      </w:r>
      <w:r w:rsidR="0055795C" w:rsidRPr="00ED136F">
        <w:rPr>
          <w:rFonts w:cs="Arial"/>
          <w:sz w:val="22"/>
        </w:rPr>
        <w:t xml:space="preserve"> </w:t>
      </w:r>
      <w:r w:rsidR="0055795C" w:rsidRPr="00ED136F">
        <w:rPr>
          <w:rFonts w:eastAsia="Times New Roman" w:cs="Arial"/>
          <w:sz w:val="22"/>
          <w:lang w:val="en-US"/>
        </w:rPr>
        <w:t>(</w:t>
      </w:r>
      <w:proofErr w:type="spellStart"/>
      <w:r w:rsidR="0055795C" w:rsidRPr="00ED136F">
        <w:rPr>
          <w:rFonts w:eastAsia="Times New Roman" w:cs="Arial"/>
          <w:sz w:val="22"/>
          <w:lang w:val="en-US"/>
        </w:rPr>
        <w:t>Etelle</w:t>
      </w:r>
      <w:proofErr w:type="spellEnd"/>
      <w:r w:rsidR="0055795C" w:rsidRPr="00ED136F">
        <w:rPr>
          <w:rFonts w:eastAsia="Times New Roman" w:cs="Arial"/>
          <w:sz w:val="22"/>
          <w:lang w:val="en-US"/>
        </w:rPr>
        <w:t xml:space="preserve"> </w:t>
      </w:r>
      <w:proofErr w:type="spellStart"/>
      <w:r w:rsidR="0055795C" w:rsidRPr="00ED136F">
        <w:rPr>
          <w:rFonts w:eastAsia="Times New Roman" w:cs="Arial"/>
          <w:sz w:val="22"/>
          <w:lang w:val="en-US"/>
        </w:rPr>
        <w:t>Higonnet</w:t>
      </w:r>
      <w:proofErr w:type="spellEnd"/>
      <w:r w:rsidR="0055795C" w:rsidRPr="00ED136F">
        <w:rPr>
          <w:rFonts w:eastAsia="Times New Roman" w:cs="Arial"/>
          <w:sz w:val="22"/>
          <w:lang w:val="en-US"/>
        </w:rPr>
        <w:t>, 2017)</w:t>
      </w:r>
      <w:r w:rsidRPr="00ED136F">
        <w:rPr>
          <w:sz w:val="22"/>
        </w:rPr>
        <w:t>. According to situational leadership, this was a lack of congruity between the leadership behaviour and the crisis environment that was fast changing. According to situational leadership theory, the leaders need to adjust themselves to the level of urgency and uncertainty, but Spain failed to show much flexibility in its early response</w:t>
      </w:r>
      <w:r w:rsidR="0055795C" w:rsidRPr="00ED136F">
        <w:rPr>
          <w:rFonts w:cs="Arial"/>
          <w:sz w:val="22"/>
        </w:rPr>
        <w:t xml:space="preserve"> </w:t>
      </w:r>
      <w:r w:rsidR="0055795C" w:rsidRPr="00ED136F">
        <w:rPr>
          <w:rFonts w:eastAsia="Times New Roman" w:cs="Arial"/>
          <w:sz w:val="22"/>
          <w:lang w:val="en-US"/>
        </w:rPr>
        <w:t>(Hepburn, 2013)</w:t>
      </w:r>
      <w:r w:rsidRPr="00ED136F">
        <w:rPr>
          <w:sz w:val="22"/>
        </w:rPr>
        <w:t>.</w:t>
      </w:r>
    </w:p>
    <w:p w14:paraId="0A7764F0" w14:textId="1D047518" w:rsidR="00C05A10" w:rsidRPr="00ED136F" w:rsidRDefault="00C05A10" w:rsidP="00C05A10">
      <w:pPr>
        <w:rPr>
          <w:sz w:val="22"/>
        </w:rPr>
      </w:pPr>
      <w:r w:rsidRPr="00ED136F">
        <w:rPr>
          <w:sz w:val="22"/>
        </w:rPr>
        <w:t>The governance model of Spain is decentralised, which made leadership effectiveness more difficult. The regional governments were charged with the major role of delivery of healthcare but there was no apparent national coordination during the initial stage. This led to inconsistent decision-making, absence of consistency in public health actions, and slow lockdown actions. Within the perspective of systems leadership, the Spanish response demonstrated lack of coordination on interrelated parts of the health system.</w:t>
      </w:r>
      <w:r w:rsidR="004D4AFE" w:rsidRPr="00ED136F">
        <w:rPr>
          <w:sz w:val="22"/>
        </w:rPr>
        <w:t xml:space="preserve"> </w:t>
      </w:r>
      <w:r w:rsidRPr="00ED136F">
        <w:rPr>
          <w:sz w:val="22"/>
        </w:rPr>
        <w:t xml:space="preserve">When the number of infections grew, the central government had declared a state of emergency and temporarily re-centralised power. This change made it possible to have homogenous actions </w:t>
      </w:r>
      <w:r w:rsidRPr="00ED136F">
        <w:rPr>
          <w:sz w:val="22"/>
        </w:rPr>
        <w:lastRenderedPageBreak/>
        <w:t xml:space="preserve">within the country, to procure medical supplies centrally and to coordinate communications. Although this action enhanced the control of operations, it was taken later in the crisis and this restricted its overall success. The responsive aspect of leadership discouraged confidence among the </w:t>
      </w:r>
      <w:proofErr w:type="spellStart"/>
      <w:r w:rsidRPr="00ED136F">
        <w:rPr>
          <w:sz w:val="22"/>
        </w:rPr>
        <w:t>citi</w:t>
      </w:r>
      <w:r w:rsidR="009C72E2">
        <w:rPr>
          <w:sz w:val="22"/>
        </w:rPr>
        <w:t>se</w:t>
      </w:r>
      <w:r w:rsidRPr="00ED136F">
        <w:rPr>
          <w:sz w:val="22"/>
        </w:rPr>
        <w:t>ns</w:t>
      </w:r>
      <w:proofErr w:type="spellEnd"/>
      <w:r w:rsidRPr="00ED136F">
        <w:rPr>
          <w:sz w:val="22"/>
        </w:rPr>
        <w:t xml:space="preserve"> because they felt that there was a lack of transparency and consistency in communication.</w:t>
      </w:r>
    </w:p>
    <w:p w14:paraId="30E8EBAB" w14:textId="77777777" w:rsidR="00C05A10" w:rsidRDefault="00C05A10" w:rsidP="00C05A10"/>
    <w:p w14:paraId="72A5CA6C" w14:textId="77777777" w:rsidR="00C05A10" w:rsidRDefault="00C05A10" w:rsidP="00C05A10"/>
    <w:p w14:paraId="7FD7E111" w14:textId="77777777" w:rsidR="00C05A10" w:rsidRDefault="00C05A10" w:rsidP="00C05A10">
      <w:pPr>
        <w:pStyle w:val="Heading3"/>
        <w:rPr>
          <w:rFonts w:eastAsia="Times New Roman"/>
        </w:rPr>
      </w:pPr>
      <w:bookmarkStart w:id="11" w:name="_Toc216796739"/>
      <w:r w:rsidRPr="0011617B">
        <w:rPr>
          <w:rFonts w:eastAsia="Times New Roman"/>
        </w:rPr>
        <w:t>South Korea: Systems Leadership and Transformational Governance</w:t>
      </w:r>
      <w:bookmarkEnd w:id="11"/>
    </w:p>
    <w:p w14:paraId="31DDA661" w14:textId="5BB6BD06" w:rsidR="00E33BD3" w:rsidRPr="00ED136F" w:rsidRDefault="00E33BD3" w:rsidP="00E33BD3">
      <w:pPr>
        <w:rPr>
          <w:rFonts w:ascii="Times New Roman" w:eastAsia="Times New Roman" w:hAnsi="Times New Roman" w:cs="Times New Roman"/>
          <w:sz w:val="22"/>
          <w:lang w:val="en-US"/>
        </w:rPr>
      </w:pPr>
      <w:r w:rsidRPr="00ED136F">
        <w:rPr>
          <w:sz w:val="22"/>
        </w:rPr>
        <w:t>The leadership reaction of South Korea to the COVID-19 has been greatly seen as efficient and inventive</w:t>
      </w:r>
      <w:r w:rsidR="0055795C" w:rsidRPr="00ED136F">
        <w:rPr>
          <w:rFonts w:cs="Arial"/>
          <w:sz w:val="22"/>
        </w:rPr>
        <w:t xml:space="preserve"> </w:t>
      </w:r>
      <w:r w:rsidR="0055795C" w:rsidRPr="00ED136F">
        <w:rPr>
          <w:rFonts w:eastAsia="Times New Roman" w:cs="Arial"/>
          <w:sz w:val="22"/>
          <w:lang w:val="en-US"/>
        </w:rPr>
        <w:t>(Chung, Choi and Cho, 2022)</w:t>
      </w:r>
      <w:r w:rsidRPr="00ED136F">
        <w:rPr>
          <w:sz w:val="22"/>
        </w:rPr>
        <w:t>. The government exhibited excellent systems leadership which is a coordinated action among institutions, sectors, and levels of governance. It was quite centralised and inclusive with the cooperation of the Prime Minister and the Ministry of Health with the Korea Disease Control and Prevention Agency (KDCA) and the partners in the private sector.</w:t>
      </w:r>
    </w:p>
    <w:p w14:paraId="1F44AB16" w14:textId="77777777" w:rsidR="00E33BD3" w:rsidRPr="00ED136F" w:rsidRDefault="00E33BD3" w:rsidP="00E33BD3">
      <w:pPr>
        <w:rPr>
          <w:sz w:val="22"/>
        </w:rPr>
      </w:pPr>
      <w:r w:rsidRPr="00ED136F">
        <w:rPr>
          <w:sz w:val="22"/>
        </w:rPr>
        <w:t>Transformational leadership viewpoint, the leaders of South Korea were able to encourage people to comply with their laws by being transparent, trusting and responsible. High trust levels among the people were achieved through regular briefings of the people, clear communication of the risks and openness in the policy decisions. This confidence played a crucial role in facilitating the large-scale acceptance of testing, contact tracing and isolation strategies without necessarily having to put the whole country under lockdown.</w:t>
      </w:r>
    </w:p>
    <w:p w14:paraId="28642849" w14:textId="77777777" w:rsidR="00E33BD3" w:rsidRPr="00ED136F" w:rsidRDefault="00E33BD3" w:rsidP="00E33BD3">
      <w:pPr>
        <w:rPr>
          <w:sz w:val="22"/>
        </w:rPr>
      </w:pPr>
      <w:r w:rsidRPr="00ED136F">
        <w:rPr>
          <w:sz w:val="22"/>
        </w:rPr>
        <w:t>Evidence-based leadership was also evident in South Korea. These were based on epidemiological information and experience of past outbreaks, like MERS. There were legal and institutional structures which existed that enabled leaders to take decisive and swift action. Such proactive strategy is in opposition with the delayed one by Spain and shows that leadership effectiveness improves when a person is ready.</w:t>
      </w:r>
    </w:p>
    <w:p w14:paraId="32B7F82F" w14:textId="77777777" w:rsidR="00E33BD3" w:rsidRDefault="00E33BD3" w:rsidP="0055795C">
      <w:pPr>
        <w:pStyle w:val="Heading3"/>
      </w:pPr>
      <w:bookmarkStart w:id="12" w:name="_Toc216796740"/>
      <w:r>
        <w:t>Comparative Leadership Insights</w:t>
      </w:r>
      <w:bookmarkEnd w:id="12"/>
    </w:p>
    <w:p w14:paraId="5396C547" w14:textId="56E23968" w:rsidR="00E33BD3" w:rsidRPr="00ED136F" w:rsidRDefault="00E33BD3" w:rsidP="00E33BD3">
      <w:pPr>
        <w:rPr>
          <w:rFonts w:ascii="Times New Roman" w:eastAsia="Times New Roman" w:hAnsi="Times New Roman" w:cs="Times New Roman"/>
          <w:sz w:val="22"/>
          <w:lang w:val="en-US"/>
        </w:rPr>
      </w:pPr>
      <w:r w:rsidRPr="00ED136F">
        <w:rPr>
          <w:sz w:val="22"/>
        </w:rPr>
        <w:t xml:space="preserve">Comparative analysis of leadership in the times of the COVID-19 pandemic in Spain, South Korea, and Canada shows that the effectiveness of leadership cannot be considered out of context in relation to the system of governance, the capacity of institutions, and socio-political environment. Although the epidemiological threats were similar in each country, the way they responded to the leadership was vastly different, as they differed in terms of </w:t>
      </w:r>
      <w:proofErr w:type="spellStart"/>
      <w:r w:rsidRPr="00ED136F">
        <w:rPr>
          <w:sz w:val="22"/>
        </w:rPr>
        <w:lastRenderedPageBreak/>
        <w:t>centrali</w:t>
      </w:r>
      <w:r w:rsidR="009C72E2">
        <w:rPr>
          <w:sz w:val="22"/>
        </w:rPr>
        <w:t>sation</w:t>
      </w:r>
      <w:r w:rsidRPr="00ED136F">
        <w:rPr>
          <w:sz w:val="22"/>
        </w:rPr>
        <w:t>n</w:t>
      </w:r>
      <w:proofErr w:type="spellEnd"/>
      <w:r w:rsidRPr="00ED136F">
        <w:rPr>
          <w:sz w:val="22"/>
        </w:rPr>
        <w:t>, preparedness, political culture, and the decision-making authority</w:t>
      </w:r>
      <w:r w:rsidR="0055795C" w:rsidRPr="00ED136F">
        <w:rPr>
          <w:rFonts w:cs="Arial"/>
          <w:sz w:val="22"/>
        </w:rPr>
        <w:t xml:space="preserve"> </w:t>
      </w:r>
      <w:r w:rsidR="0055795C" w:rsidRPr="00ED136F">
        <w:rPr>
          <w:rFonts w:eastAsia="Times New Roman" w:cs="Arial"/>
          <w:sz w:val="22"/>
          <w:lang w:val="en-US"/>
        </w:rPr>
        <w:t>(McGuire and Germain, 2023)</w:t>
      </w:r>
      <w:r w:rsidRPr="00ED136F">
        <w:rPr>
          <w:sz w:val="22"/>
        </w:rPr>
        <w:t xml:space="preserve">. These disparities did not only influence the rate of intervention and harmoniousness, but also the level of trust, obedience, and resilience of the system in the long run among the people. Among the most important ones is the fact that </w:t>
      </w:r>
      <w:proofErr w:type="spellStart"/>
      <w:r w:rsidRPr="00ED136F">
        <w:rPr>
          <w:sz w:val="22"/>
        </w:rPr>
        <w:t>centrali</w:t>
      </w:r>
      <w:r w:rsidR="009C72E2">
        <w:rPr>
          <w:sz w:val="22"/>
        </w:rPr>
        <w:t>sation</w:t>
      </w:r>
      <w:r w:rsidRPr="00ED136F">
        <w:rPr>
          <w:sz w:val="22"/>
        </w:rPr>
        <w:t>n</w:t>
      </w:r>
      <w:proofErr w:type="spellEnd"/>
      <w:r w:rsidRPr="00ED136F">
        <w:rPr>
          <w:sz w:val="22"/>
        </w:rPr>
        <w:t xml:space="preserve"> and </w:t>
      </w:r>
      <w:proofErr w:type="spellStart"/>
      <w:r w:rsidRPr="00ED136F">
        <w:rPr>
          <w:sz w:val="22"/>
        </w:rPr>
        <w:t>decentrali</w:t>
      </w:r>
      <w:r w:rsidR="009C72E2">
        <w:rPr>
          <w:sz w:val="22"/>
        </w:rPr>
        <w:t>sation</w:t>
      </w:r>
      <w:r w:rsidRPr="00ED136F">
        <w:rPr>
          <w:sz w:val="22"/>
        </w:rPr>
        <w:t>n</w:t>
      </w:r>
      <w:proofErr w:type="spellEnd"/>
      <w:r w:rsidRPr="00ED136F">
        <w:rPr>
          <w:sz w:val="22"/>
        </w:rPr>
        <w:t xml:space="preserve"> are not necessarily the best and the worst way to lead and to fail respectively. Rather leadership effectiveness was dependent on the level at which leaders capitali</w:t>
      </w:r>
      <w:r w:rsidR="009C72E2">
        <w:rPr>
          <w:sz w:val="22"/>
        </w:rPr>
        <w:t>se</w:t>
      </w:r>
      <w:r w:rsidRPr="00ED136F">
        <w:rPr>
          <w:sz w:val="22"/>
        </w:rPr>
        <w:t xml:space="preserve">d on their governance structures in the crisis. South Korea had a comparatively centralised system that made it possible to have decisive leadership, quick </w:t>
      </w:r>
      <w:proofErr w:type="spellStart"/>
      <w:r w:rsidRPr="00ED136F">
        <w:rPr>
          <w:sz w:val="22"/>
        </w:rPr>
        <w:t>mobili</w:t>
      </w:r>
      <w:r w:rsidR="009C72E2">
        <w:rPr>
          <w:sz w:val="22"/>
        </w:rPr>
        <w:t>sation</w:t>
      </w:r>
      <w:r w:rsidRPr="00ED136F">
        <w:rPr>
          <w:sz w:val="22"/>
        </w:rPr>
        <w:t>n</w:t>
      </w:r>
      <w:proofErr w:type="spellEnd"/>
      <w:r w:rsidRPr="00ED136F">
        <w:rPr>
          <w:sz w:val="22"/>
        </w:rPr>
        <w:t xml:space="preserve"> of resources, and uniformity of policy implementation. The effectiveness of this </w:t>
      </w:r>
      <w:proofErr w:type="spellStart"/>
      <w:r w:rsidRPr="00ED136F">
        <w:rPr>
          <w:sz w:val="22"/>
        </w:rPr>
        <w:t>centrali</w:t>
      </w:r>
      <w:r w:rsidR="009C72E2">
        <w:rPr>
          <w:sz w:val="22"/>
        </w:rPr>
        <w:t>sation</w:t>
      </w:r>
      <w:r w:rsidRPr="00ED136F">
        <w:rPr>
          <w:sz w:val="22"/>
        </w:rPr>
        <w:t>n</w:t>
      </w:r>
      <w:proofErr w:type="spellEnd"/>
      <w:r w:rsidRPr="00ED136F">
        <w:rPr>
          <w:sz w:val="22"/>
        </w:rPr>
        <w:t xml:space="preserve"> was however, attended by transparency, institute credibility, and </w:t>
      </w:r>
      <w:proofErr w:type="gramStart"/>
      <w:r w:rsidRPr="00ED136F">
        <w:rPr>
          <w:sz w:val="22"/>
        </w:rPr>
        <w:t>evidence based</w:t>
      </w:r>
      <w:proofErr w:type="gramEnd"/>
      <w:r w:rsidRPr="00ED136F">
        <w:rPr>
          <w:sz w:val="22"/>
        </w:rPr>
        <w:t xml:space="preserve"> decision making. Leadership was also based on a robust systems approach that integrated political power, community health knowledge and technology. On the contrary, the early leadership effectiveness was inhibited by the decentralised form of governance used in Spain. Power was spread to autonomous territories and this generated a lack of clarity in the areas of responsibility and hindered coordinated action. Leadership was weak in systems leadership and predicting crisis, as it first did not claim a national strategy. The subsequent decision to centralise power revealed a significant lesson: that in acute emergencies in the health sector, decentralised systems can need short-term central control. The case of Spain shows the role of agility in leadership and the potential to adjust the governance setups according to the increasing threats.</w:t>
      </w:r>
    </w:p>
    <w:p w14:paraId="1E76C0B7" w14:textId="11C1211E" w:rsidR="00E33BD3" w:rsidRPr="00ED136F" w:rsidRDefault="00E33BD3" w:rsidP="00E33BD3">
      <w:pPr>
        <w:rPr>
          <w:sz w:val="22"/>
        </w:rPr>
      </w:pPr>
      <w:r w:rsidRPr="00ED136F">
        <w:rPr>
          <w:sz w:val="22"/>
        </w:rPr>
        <w:t>The experience of the government of Canada as a leader demonstrates the vagaries of leadership in a highly decentrali</w:t>
      </w:r>
      <w:r w:rsidR="009C72E2">
        <w:rPr>
          <w:sz w:val="22"/>
        </w:rPr>
        <w:t>se</w:t>
      </w:r>
      <w:r w:rsidRPr="00ED136F">
        <w:rPr>
          <w:sz w:val="22"/>
        </w:rPr>
        <w:t xml:space="preserve">d system of federation. Canada did not achieve </w:t>
      </w:r>
      <w:proofErr w:type="spellStart"/>
      <w:r w:rsidRPr="00ED136F">
        <w:rPr>
          <w:sz w:val="22"/>
        </w:rPr>
        <w:t>recentrali</w:t>
      </w:r>
      <w:r w:rsidR="009C72E2">
        <w:rPr>
          <w:sz w:val="22"/>
        </w:rPr>
        <w:t>sation</w:t>
      </w:r>
      <w:r w:rsidRPr="00ED136F">
        <w:rPr>
          <w:sz w:val="22"/>
        </w:rPr>
        <w:t>n</w:t>
      </w:r>
      <w:proofErr w:type="spellEnd"/>
      <w:r w:rsidRPr="00ED136F">
        <w:rPr>
          <w:sz w:val="22"/>
        </w:rPr>
        <w:t xml:space="preserve"> as Spain did, but this was mostly because of the restraints in the constitution. Rather, leadership was based on the collaboration, relationship and integrative methods. The federal leadership was </w:t>
      </w:r>
      <w:proofErr w:type="spellStart"/>
      <w:r w:rsidRPr="00ED136F">
        <w:rPr>
          <w:sz w:val="22"/>
        </w:rPr>
        <w:t>centered</w:t>
      </w:r>
      <w:proofErr w:type="spellEnd"/>
      <w:r w:rsidRPr="00ED136F">
        <w:rPr>
          <w:sz w:val="22"/>
        </w:rPr>
        <w:t xml:space="preserve"> on coordination as opposed to control and applied financial incentives, information sharing as well as national communication to shape provincial </w:t>
      </w:r>
      <w:proofErr w:type="spellStart"/>
      <w:r w:rsidRPr="00ED136F">
        <w:rPr>
          <w:sz w:val="22"/>
        </w:rPr>
        <w:t>behaviors</w:t>
      </w:r>
      <w:proofErr w:type="spellEnd"/>
      <w:r w:rsidRPr="00ED136F">
        <w:rPr>
          <w:sz w:val="22"/>
        </w:rPr>
        <w:t>. This strategy helped to minimi</w:t>
      </w:r>
      <w:r w:rsidR="009C72E2">
        <w:rPr>
          <w:sz w:val="22"/>
        </w:rPr>
        <w:t>se</w:t>
      </w:r>
      <w:r w:rsidRPr="00ED136F">
        <w:rPr>
          <w:sz w:val="22"/>
        </w:rPr>
        <w:t xml:space="preserve"> political conflict and maintain the autonomy of regions, but also led to the disparity in the public health practices, as well as the delay in the emergency reaction. As the case of Canada reveals, decentralised systems require the leadership skills with the focus on negotiation, trust-building, and intergovernmental diplomacy, but not the directive powers. In all three cases, the transformational leadership proved a decisive element that ensured the maintenance of the trust and compliance of people. Leaders that were effective mobilising collective action were those who clearly articulated a vision, communicated empathetically and exhibited transparency. The high rates of cooperation in society of South Korea were due to the regular public briefings and data driven messaging. The social cohesion was encouraged by </w:t>
      </w:r>
      <w:r w:rsidRPr="00ED136F">
        <w:rPr>
          <w:sz w:val="22"/>
        </w:rPr>
        <w:lastRenderedPageBreak/>
        <w:t>the inclusion and reassuring communication that Canada places value on, even in the face of policy variation. On the other hand, the initially difficult communication of Spain undermined the trust of people, and it is time to note that the credibility of the leadership is easily lost at the moment of crisis. The other important learning is associated with systems leadership, especially in the capacity to cope with interdependencies in the complex health systems. Successful leaders realised that response to the pandemic needed to have coordination between healthcare delivery, public health surveillance, economic policy and social services. The South Korea case was a good example of strong systems leadership that saw the combination of government agencies, innovation by the private sector and local authorities into a unified response. By comparison, Spain and Canada experienced more difficulties integrating the elements of the system because of the decentrali</w:t>
      </w:r>
      <w:r w:rsidR="009C72E2">
        <w:rPr>
          <w:sz w:val="22"/>
        </w:rPr>
        <w:t>se</w:t>
      </w:r>
      <w:r w:rsidRPr="00ED136F">
        <w:rPr>
          <w:sz w:val="22"/>
        </w:rPr>
        <w:t>d power, depicting the dangers of the low vertical and horizontal connections. Ready and organi</w:t>
      </w:r>
      <w:r w:rsidR="009C72E2">
        <w:rPr>
          <w:sz w:val="22"/>
        </w:rPr>
        <w:t>sation</w:t>
      </w:r>
      <w:r w:rsidRPr="00ED136F">
        <w:rPr>
          <w:sz w:val="22"/>
        </w:rPr>
        <w:t xml:space="preserve"> learning also characteri</w:t>
      </w:r>
      <w:r w:rsidR="009C72E2">
        <w:rPr>
          <w:sz w:val="22"/>
        </w:rPr>
        <w:t>se</w:t>
      </w:r>
      <w:r w:rsidRPr="00ED136F">
        <w:rPr>
          <w:sz w:val="22"/>
        </w:rPr>
        <w:t xml:space="preserve">d leadership outcomes. The history of epidemics of infectious diseases in South Korea influenced the state of preparedness to leadership, legal regulations, and </w:t>
      </w:r>
      <w:proofErr w:type="spellStart"/>
      <w:r w:rsidRPr="00ED136F">
        <w:rPr>
          <w:sz w:val="22"/>
        </w:rPr>
        <w:t>organi</w:t>
      </w:r>
      <w:r w:rsidR="009C72E2">
        <w:rPr>
          <w:sz w:val="22"/>
        </w:rPr>
        <w:t>sation</w:t>
      </w:r>
      <w:r w:rsidRPr="00ED136F">
        <w:rPr>
          <w:sz w:val="22"/>
        </w:rPr>
        <w:t>nal</w:t>
      </w:r>
      <w:proofErr w:type="spellEnd"/>
      <w:r w:rsidRPr="00ED136F">
        <w:rPr>
          <w:sz w:val="22"/>
        </w:rPr>
        <w:t xml:space="preserve"> culture. This is unlike in Spain and Canada where the preparedness to pandemic was not as entrenched and leaders had to quickly adjust themselves to the pressure. This reveals the importance of leadership in crises and in preparing the system over a long period of time by investing, developing policies, and learning.</w:t>
      </w:r>
    </w:p>
    <w:p w14:paraId="4CCBE174" w14:textId="77777777" w:rsidR="00E33BD3" w:rsidRPr="00ED136F" w:rsidRDefault="00E33BD3" w:rsidP="00E33BD3">
      <w:pPr>
        <w:rPr>
          <w:sz w:val="22"/>
        </w:rPr>
      </w:pPr>
      <w:r w:rsidRPr="00ED136F">
        <w:rPr>
          <w:sz w:val="22"/>
        </w:rPr>
        <w:t>Lastly, the comparative exploration is that equity factors and ethical leadership are critical elements of successful crisis leadership. Surveillance, lockdowns and allocation of resources had important social implications. The intensive contact tracing was also a source of concern to privacy in South Korea, whereas Spain and Canada had to deal with vulnerable populations and the healthcare professionals. Effectiveness of leadership should then be evaluated not solely through epidemiological results but also through the possibility to balance between the protection of the population and social justice and rights of individual people.</w:t>
      </w:r>
    </w:p>
    <w:p w14:paraId="256A4253" w14:textId="2216EF70" w:rsidR="00E33BD3" w:rsidRPr="00ED136F" w:rsidRDefault="00E33BD3" w:rsidP="00E33BD3">
      <w:pPr>
        <w:rPr>
          <w:sz w:val="22"/>
        </w:rPr>
      </w:pPr>
      <w:r w:rsidRPr="00ED136F">
        <w:rPr>
          <w:sz w:val="22"/>
        </w:rPr>
        <w:t xml:space="preserve">The South Korean leadership changed its approach due to the development of the pandemic, especially with the advent of the Omicron variant, as it relaxed the restrictions but depends on the high vaccination level. This flexibility denotes situational leadership because leaders modified their policies according to the fluctuating level of risks and healthcare capacity. On the whole, the reaction of South Korea demonstrates that the </w:t>
      </w:r>
      <w:proofErr w:type="spellStart"/>
      <w:r w:rsidRPr="00ED136F">
        <w:rPr>
          <w:sz w:val="22"/>
        </w:rPr>
        <w:t>centrali</w:t>
      </w:r>
      <w:r w:rsidR="009C72E2">
        <w:rPr>
          <w:sz w:val="22"/>
        </w:rPr>
        <w:t>sation</w:t>
      </w:r>
      <w:r w:rsidRPr="00ED136F">
        <w:rPr>
          <w:sz w:val="22"/>
        </w:rPr>
        <w:t>n</w:t>
      </w:r>
      <w:proofErr w:type="spellEnd"/>
      <w:r w:rsidRPr="00ED136F">
        <w:rPr>
          <w:sz w:val="22"/>
        </w:rPr>
        <w:t xml:space="preserve"> of authority along with the transparency and cooperation may enhance the results of the state health.</w:t>
      </w:r>
    </w:p>
    <w:p w14:paraId="44E49E82" w14:textId="77777777" w:rsidR="00E33BD3" w:rsidRDefault="00E33BD3" w:rsidP="00E33BD3">
      <w:pPr>
        <w:pStyle w:val="Heading3"/>
      </w:pPr>
      <w:bookmarkStart w:id="13" w:name="_Toc216796741"/>
      <w:r>
        <w:lastRenderedPageBreak/>
        <w:t>Canada: Shared and Integrating Leadership within a Federal State.</w:t>
      </w:r>
      <w:bookmarkEnd w:id="13"/>
    </w:p>
    <w:p w14:paraId="11A1AC15" w14:textId="6694BE9C" w:rsidR="00E33BD3" w:rsidRPr="00ED136F" w:rsidRDefault="00E33BD3" w:rsidP="00E33BD3">
      <w:pPr>
        <w:rPr>
          <w:rFonts w:ascii="Times New Roman" w:eastAsia="Times New Roman" w:hAnsi="Times New Roman" w:cs="Times New Roman"/>
          <w:sz w:val="22"/>
          <w:lang w:val="en-US"/>
        </w:rPr>
      </w:pPr>
      <w:r w:rsidRPr="00ED136F">
        <w:rPr>
          <w:sz w:val="22"/>
        </w:rPr>
        <w:t>The COVID-19 pandemic situation in Canada was determined by the highly decentralised federal system of the country. The federal government does not have direct control over the matters of healthcare delivery and general health measures, as this task is the responsibilities of provincial and territorial governments. In this regard, leadership demanded a participative and amalgamating style as opposed to command and control</w:t>
      </w:r>
      <w:r w:rsidR="0055795C" w:rsidRPr="00ED136F">
        <w:rPr>
          <w:rFonts w:cs="Arial"/>
          <w:sz w:val="22"/>
        </w:rPr>
        <w:t xml:space="preserve"> </w:t>
      </w:r>
      <w:r w:rsidR="0055795C" w:rsidRPr="00ED136F">
        <w:rPr>
          <w:rFonts w:eastAsia="Times New Roman" w:cs="Arial"/>
          <w:sz w:val="22"/>
          <w:lang w:val="en-US"/>
        </w:rPr>
        <w:t>(</w:t>
      </w:r>
      <w:proofErr w:type="spellStart"/>
      <w:r w:rsidR="0055795C" w:rsidRPr="00ED136F">
        <w:rPr>
          <w:rFonts w:eastAsia="Times New Roman" w:cs="Arial"/>
          <w:sz w:val="22"/>
          <w:lang w:val="en-US"/>
        </w:rPr>
        <w:t>Bakvis</w:t>
      </w:r>
      <w:proofErr w:type="spellEnd"/>
      <w:r w:rsidR="0055795C" w:rsidRPr="00ED136F">
        <w:rPr>
          <w:rFonts w:eastAsia="Times New Roman" w:cs="Arial"/>
          <w:sz w:val="22"/>
          <w:lang w:val="en-US"/>
        </w:rPr>
        <w:t xml:space="preserve"> and Skogstad, 2025)</w:t>
      </w:r>
      <w:r w:rsidRPr="00ED136F">
        <w:rPr>
          <w:sz w:val="22"/>
        </w:rPr>
        <w:t>.</w:t>
      </w:r>
    </w:p>
    <w:p w14:paraId="025366B8" w14:textId="59892CA4" w:rsidR="00E33BD3" w:rsidRPr="00ED136F" w:rsidRDefault="00E33BD3" w:rsidP="00E33BD3">
      <w:pPr>
        <w:rPr>
          <w:sz w:val="22"/>
        </w:rPr>
      </w:pPr>
      <w:r w:rsidRPr="00ED136F">
        <w:rPr>
          <w:sz w:val="22"/>
        </w:rPr>
        <w:t xml:space="preserve">In the leadership of Prime Minister Justin Trudeau, it is possible to consider collaborative leadership and transformational leadership. The central government worked on the development of cooperation between the provinces, vaccine availability, financial aid, and uniform national discourse. Daily briefs and caring communication served to reassure </w:t>
      </w:r>
      <w:proofErr w:type="spellStart"/>
      <w:r w:rsidRPr="00ED136F">
        <w:rPr>
          <w:sz w:val="22"/>
        </w:rPr>
        <w:t>citi</w:t>
      </w:r>
      <w:r w:rsidR="009C72E2">
        <w:rPr>
          <w:sz w:val="22"/>
        </w:rPr>
        <w:t>se</w:t>
      </w:r>
      <w:r w:rsidRPr="00ED136F">
        <w:rPr>
          <w:sz w:val="22"/>
        </w:rPr>
        <w:t>ns</w:t>
      </w:r>
      <w:proofErr w:type="spellEnd"/>
      <w:r w:rsidRPr="00ED136F">
        <w:rPr>
          <w:sz w:val="22"/>
        </w:rPr>
        <w:t xml:space="preserve"> and increase the collective responsibility.</w:t>
      </w:r>
    </w:p>
    <w:p w14:paraId="6C99B3C7" w14:textId="5BC20C1B" w:rsidR="00E33BD3" w:rsidRPr="00ED136F" w:rsidRDefault="00E33BD3" w:rsidP="00E33BD3">
      <w:pPr>
        <w:rPr>
          <w:sz w:val="22"/>
        </w:rPr>
      </w:pPr>
      <w:r w:rsidRPr="00ED136F">
        <w:rPr>
          <w:sz w:val="22"/>
        </w:rPr>
        <w:t>Jurisdictional fragmentation was a problem that Canada encountered in terms of coordination as far as systems leadership is concerned. The provincial policies differed, which created discrepancies in the restrictions and the vaccination strategy. Nevertheless, intervention by the federal government in the process of acquiring vaccines and transferring financial resources contributed to the elimination of inequalities and systemic resilience. The process of vaccination in Canada was very slow at the beginning as it was characteri</w:t>
      </w:r>
      <w:r w:rsidR="009C72E2">
        <w:rPr>
          <w:sz w:val="22"/>
        </w:rPr>
        <w:t>se</w:t>
      </w:r>
      <w:r w:rsidRPr="00ED136F">
        <w:rPr>
          <w:sz w:val="22"/>
        </w:rPr>
        <w:t xml:space="preserve">d by logistical issues and dependence on foreign supply chains. However, effective and consistent leadership and intergovernmental cooperation ultimately led to good vaccine coverage. This result is a positive aspect of </w:t>
      </w:r>
      <w:proofErr w:type="spellStart"/>
      <w:r w:rsidRPr="00ED136F">
        <w:rPr>
          <w:sz w:val="22"/>
        </w:rPr>
        <w:t>decentrali</w:t>
      </w:r>
      <w:r w:rsidR="009C72E2">
        <w:rPr>
          <w:sz w:val="22"/>
        </w:rPr>
        <w:t>sation</w:t>
      </w:r>
      <w:r w:rsidRPr="00ED136F">
        <w:rPr>
          <w:sz w:val="22"/>
        </w:rPr>
        <w:t>n</w:t>
      </w:r>
      <w:proofErr w:type="spellEnd"/>
      <w:r w:rsidRPr="00ED136F">
        <w:rPr>
          <w:sz w:val="22"/>
        </w:rPr>
        <w:t xml:space="preserve"> along with well-coordinated federal efforts and common objectives. The experience of Canada proves that in decentralised systems, proper leadership should be based not on authority but on persuasion, trust-building and partnership. Although it does not lack weaknesses, the leadership style of Canada contributed to social cohesion and rather favourable health outcomes.</w:t>
      </w:r>
    </w:p>
    <w:p w14:paraId="68605F00" w14:textId="35D45F96" w:rsidR="00E33BD3" w:rsidRPr="0011617B" w:rsidRDefault="00E33BD3" w:rsidP="0055795C">
      <w:pPr>
        <w:pStyle w:val="Heading3"/>
        <w:rPr>
          <w:rFonts w:eastAsia="Times New Roman"/>
        </w:rPr>
      </w:pPr>
      <w:bookmarkStart w:id="14" w:name="_Toc216796742"/>
      <w:r w:rsidRPr="0011617B">
        <w:rPr>
          <w:rFonts w:eastAsia="Times New Roman"/>
        </w:rPr>
        <w:t xml:space="preserve">Comparative Discussion: </w:t>
      </w:r>
      <w:proofErr w:type="spellStart"/>
      <w:r w:rsidRPr="0011617B">
        <w:rPr>
          <w:rFonts w:eastAsia="Times New Roman"/>
        </w:rPr>
        <w:t>Centrali</w:t>
      </w:r>
      <w:r w:rsidR="009C72E2">
        <w:rPr>
          <w:rFonts w:eastAsia="Times New Roman"/>
        </w:rPr>
        <w:t>sation</w:t>
      </w:r>
      <w:r w:rsidRPr="0011617B">
        <w:rPr>
          <w:rFonts w:eastAsia="Times New Roman"/>
        </w:rPr>
        <w:t>n</w:t>
      </w:r>
      <w:proofErr w:type="spellEnd"/>
      <w:r w:rsidRPr="0011617B">
        <w:rPr>
          <w:rFonts w:eastAsia="Times New Roman"/>
        </w:rPr>
        <w:t>, Leadership, and Health System Performance</w:t>
      </w:r>
      <w:bookmarkEnd w:id="14"/>
    </w:p>
    <w:p w14:paraId="629499AD" w14:textId="7C46E619" w:rsidR="00E33BD3" w:rsidRPr="00ED136F" w:rsidRDefault="00E33BD3" w:rsidP="00E33BD3">
      <w:pPr>
        <w:rPr>
          <w:sz w:val="22"/>
        </w:rPr>
      </w:pPr>
      <w:r w:rsidRPr="00ED136F">
        <w:rPr>
          <w:sz w:val="22"/>
        </w:rPr>
        <w:t xml:space="preserve">The COVID-19 crisis revealed the basic correlation between the political framework and the efficiency of leadership in the work of the national health services. Although faced by the same international public health crisis, Spain, South Korea and Canada had to face the crisis in similar ways, the experiences they had </w:t>
      </w:r>
      <w:proofErr w:type="spellStart"/>
      <w:r w:rsidRPr="00ED136F">
        <w:rPr>
          <w:sz w:val="22"/>
        </w:rPr>
        <w:t>show</w:t>
      </w:r>
      <w:proofErr w:type="spellEnd"/>
      <w:r w:rsidRPr="00ED136F">
        <w:rPr>
          <w:sz w:val="22"/>
        </w:rPr>
        <w:t xml:space="preserve"> that not only epidemiological influences influenced the results, but also the functioning of the leadership, which was different in its aspects of </w:t>
      </w:r>
      <w:proofErr w:type="spellStart"/>
      <w:r w:rsidRPr="00ED136F">
        <w:rPr>
          <w:sz w:val="22"/>
        </w:rPr>
        <w:t>centrali</w:t>
      </w:r>
      <w:r w:rsidR="009C72E2">
        <w:rPr>
          <w:sz w:val="22"/>
        </w:rPr>
        <w:t>sation</w:t>
      </w:r>
      <w:r w:rsidRPr="00ED136F">
        <w:rPr>
          <w:sz w:val="22"/>
        </w:rPr>
        <w:t>n</w:t>
      </w:r>
      <w:proofErr w:type="spellEnd"/>
      <w:r w:rsidRPr="00ED136F">
        <w:rPr>
          <w:sz w:val="22"/>
        </w:rPr>
        <w:t xml:space="preserve"> or </w:t>
      </w:r>
      <w:proofErr w:type="spellStart"/>
      <w:r w:rsidRPr="00ED136F">
        <w:rPr>
          <w:sz w:val="22"/>
        </w:rPr>
        <w:t>decentrali</w:t>
      </w:r>
      <w:r w:rsidR="009C72E2">
        <w:rPr>
          <w:sz w:val="22"/>
        </w:rPr>
        <w:t>sation</w:t>
      </w:r>
      <w:r w:rsidRPr="00ED136F">
        <w:rPr>
          <w:sz w:val="22"/>
        </w:rPr>
        <w:t>n</w:t>
      </w:r>
      <w:proofErr w:type="spellEnd"/>
      <w:r w:rsidRPr="00ED136F">
        <w:rPr>
          <w:sz w:val="22"/>
        </w:rPr>
        <w:t xml:space="preserve">. These differences affected preparedness, </w:t>
      </w:r>
      <w:r w:rsidRPr="00ED136F">
        <w:rPr>
          <w:sz w:val="22"/>
        </w:rPr>
        <w:lastRenderedPageBreak/>
        <w:t>response speed, capacity to coordinate, public confidence and overall resiliency of the health system.</w:t>
      </w:r>
    </w:p>
    <w:p w14:paraId="79D869EB" w14:textId="62673B3C" w:rsidR="00E33BD3" w:rsidRPr="00ED136F" w:rsidRDefault="00E33BD3" w:rsidP="00E33BD3">
      <w:pPr>
        <w:rPr>
          <w:sz w:val="22"/>
        </w:rPr>
      </w:pPr>
      <w:r w:rsidRPr="00ED136F">
        <w:rPr>
          <w:sz w:val="22"/>
        </w:rPr>
        <w:t xml:space="preserve">Historically, </w:t>
      </w:r>
      <w:proofErr w:type="spellStart"/>
      <w:r w:rsidRPr="00ED136F">
        <w:rPr>
          <w:sz w:val="22"/>
        </w:rPr>
        <w:t>decentrali</w:t>
      </w:r>
      <w:r w:rsidR="009C72E2">
        <w:rPr>
          <w:sz w:val="22"/>
        </w:rPr>
        <w:t>sation</w:t>
      </w:r>
      <w:r w:rsidRPr="00ED136F">
        <w:rPr>
          <w:sz w:val="22"/>
        </w:rPr>
        <w:t>n</w:t>
      </w:r>
      <w:proofErr w:type="spellEnd"/>
      <w:r w:rsidRPr="00ED136F">
        <w:rPr>
          <w:sz w:val="22"/>
        </w:rPr>
        <w:t xml:space="preserve"> in Spain promoted the autonomy of the regions and responsiveness of services, whereby autonomous communities can shape the provision of health services to meet local demands. Nevertheless, in the initial stages of the COVID-19 pandemic, this decentrali</w:t>
      </w:r>
      <w:r w:rsidR="009C72E2">
        <w:rPr>
          <w:sz w:val="22"/>
        </w:rPr>
        <w:t>se</w:t>
      </w:r>
      <w:r w:rsidRPr="00ED136F">
        <w:rPr>
          <w:sz w:val="22"/>
        </w:rPr>
        <w:t>d model of governance limited leadership performance. Decentrali</w:t>
      </w:r>
      <w:r w:rsidR="009C72E2">
        <w:rPr>
          <w:sz w:val="22"/>
        </w:rPr>
        <w:t>sation</w:t>
      </w:r>
      <w:r w:rsidRPr="00ED136F">
        <w:rPr>
          <w:sz w:val="22"/>
        </w:rPr>
        <w:t xml:space="preserve"> of authority among the different regional governments brought confusion in terms of who was to make decisions and it took longer to bring about national measures to control the spread of the virus. National leadership initially underestimated the magnitude and acuity of the crisis, which led to a poor correspondence between national leadership and regional response. In terms of systems leadership, this was a lack of effective governance of interdependences between levels of governance in which lack of good coordinating mechanisms compromised collective action.</w:t>
      </w:r>
    </w:p>
    <w:p w14:paraId="7E646809" w14:textId="1653E565" w:rsidR="00E33BD3" w:rsidRPr="00ED136F" w:rsidRDefault="00E33BD3" w:rsidP="00E33BD3">
      <w:pPr>
        <w:rPr>
          <w:sz w:val="22"/>
        </w:rPr>
      </w:pPr>
      <w:r w:rsidRPr="00ED136F">
        <w:rPr>
          <w:sz w:val="22"/>
        </w:rPr>
        <w:t xml:space="preserve">With the increase of the pandemic, the decision of the Spanish government to declare a state of emergency and provisional </w:t>
      </w:r>
      <w:proofErr w:type="spellStart"/>
      <w:r w:rsidRPr="00ED136F">
        <w:rPr>
          <w:sz w:val="22"/>
        </w:rPr>
        <w:t>decentrali</w:t>
      </w:r>
      <w:r w:rsidR="009C72E2">
        <w:rPr>
          <w:sz w:val="22"/>
        </w:rPr>
        <w:t>sation</w:t>
      </w:r>
      <w:r w:rsidRPr="00ED136F">
        <w:rPr>
          <w:sz w:val="22"/>
        </w:rPr>
        <w:t>n</w:t>
      </w:r>
      <w:proofErr w:type="spellEnd"/>
      <w:r w:rsidRPr="00ED136F">
        <w:rPr>
          <w:sz w:val="22"/>
        </w:rPr>
        <w:t xml:space="preserve"> of power signified a great change in the way of governance. This step made it possible to have increased consistency in containment efforts, enhanced co-ordination of healthcare supplies, and central procurement of necessary supplies. Even though this transition improved the control of the systems, its late introduction restricted its success in the prevention of early transmission and mortality. The experience with Spain shows the extreme significance of leadership agility in decentralised systems and that temporary </w:t>
      </w:r>
      <w:proofErr w:type="spellStart"/>
      <w:r w:rsidRPr="00ED136F">
        <w:rPr>
          <w:sz w:val="22"/>
        </w:rPr>
        <w:t>centrali</w:t>
      </w:r>
      <w:r w:rsidR="009C72E2">
        <w:rPr>
          <w:sz w:val="22"/>
        </w:rPr>
        <w:t>sation</w:t>
      </w:r>
      <w:r w:rsidRPr="00ED136F">
        <w:rPr>
          <w:sz w:val="22"/>
        </w:rPr>
        <w:t>n</w:t>
      </w:r>
      <w:proofErr w:type="spellEnd"/>
      <w:r w:rsidRPr="00ED136F">
        <w:rPr>
          <w:sz w:val="22"/>
        </w:rPr>
        <w:t xml:space="preserve"> might be needed in times of acute health emergencies, to guarantee equity, coherence, and system-wide coordination.</w:t>
      </w:r>
    </w:p>
    <w:p w14:paraId="6CF81149" w14:textId="3BFFBCCA" w:rsidR="00E33BD3" w:rsidRPr="00ED136F" w:rsidRDefault="00E33BD3" w:rsidP="00E33BD3">
      <w:pPr>
        <w:rPr>
          <w:sz w:val="22"/>
        </w:rPr>
      </w:pPr>
      <w:r w:rsidRPr="00ED136F">
        <w:rPr>
          <w:sz w:val="22"/>
        </w:rPr>
        <w:t xml:space="preserve">South Korea, in turn, entered the pandemic with a more centralised and institutionally strong system of public health due to the experience with the outbreak of infectious diseases. There was a </w:t>
      </w:r>
      <w:proofErr w:type="spellStart"/>
      <w:proofErr w:type="gramStart"/>
      <w:r w:rsidRPr="00ED136F">
        <w:rPr>
          <w:sz w:val="22"/>
        </w:rPr>
        <w:t>well defined</w:t>
      </w:r>
      <w:proofErr w:type="spellEnd"/>
      <w:proofErr w:type="gramEnd"/>
      <w:r w:rsidRPr="00ED136F">
        <w:rPr>
          <w:sz w:val="22"/>
        </w:rPr>
        <w:t xml:space="preserve"> structure of governance that enabled quick decision making, uniformity in policy implementation and </w:t>
      </w:r>
      <w:proofErr w:type="spellStart"/>
      <w:r w:rsidRPr="00ED136F">
        <w:rPr>
          <w:sz w:val="22"/>
        </w:rPr>
        <w:t>mobili</w:t>
      </w:r>
      <w:r w:rsidR="009C72E2">
        <w:rPr>
          <w:sz w:val="22"/>
        </w:rPr>
        <w:t>sation</w:t>
      </w:r>
      <w:r w:rsidRPr="00ED136F">
        <w:rPr>
          <w:sz w:val="22"/>
        </w:rPr>
        <w:t>n</w:t>
      </w:r>
      <w:proofErr w:type="spellEnd"/>
      <w:r w:rsidRPr="00ED136F">
        <w:rPr>
          <w:sz w:val="22"/>
        </w:rPr>
        <w:t xml:space="preserve"> of the resources of the people and the </w:t>
      </w:r>
      <w:proofErr w:type="spellStart"/>
      <w:r w:rsidRPr="00ED136F">
        <w:rPr>
          <w:sz w:val="22"/>
        </w:rPr>
        <w:t>non governmental</w:t>
      </w:r>
      <w:proofErr w:type="spellEnd"/>
      <w:r w:rsidRPr="00ED136F">
        <w:rPr>
          <w:sz w:val="22"/>
        </w:rPr>
        <w:t xml:space="preserve"> </w:t>
      </w:r>
      <w:proofErr w:type="spellStart"/>
      <w:r w:rsidRPr="00ED136F">
        <w:rPr>
          <w:sz w:val="22"/>
        </w:rPr>
        <w:t>organi</w:t>
      </w:r>
      <w:r w:rsidR="009C72E2">
        <w:rPr>
          <w:sz w:val="22"/>
        </w:rPr>
        <w:t>sation</w:t>
      </w:r>
      <w:r w:rsidRPr="00ED136F">
        <w:rPr>
          <w:sz w:val="22"/>
        </w:rPr>
        <w:t>ns</w:t>
      </w:r>
      <w:proofErr w:type="spellEnd"/>
      <w:r w:rsidRPr="00ED136F">
        <w:rPr>
          <w:sz w:val="22"/>
        </w:rPr>
        <w:t xml:space="preserve">. The process of </w:t>
      </w:r>
      <w:proofErr w:type="spellStart"/>
      <w:r w:rsidRPr="00ED136F">
        <w:rPr>
          <w:sz w:val="22"/>
        </w:rPr>
        <w:t>centrali</w:t>
      </w:r>
      <w:r w:rsidR="009C72E2">
        <w:rPr>
          <w:sz w:val="22"/>
        </w:rPr>
        <w:t>sation</w:t>
      </w:r>
      <w:r w:rsidRPr="00ED136F">
        <w:rPr>
          <w:sz w:val="22"/>
        </w:rPr>
        <w:t>n</w:t>
      </w:r>
      <w:proofErr w:type="spellEnd"/>
      <w:r w:rsidRPr="00ED136F">
        <w:rPr>
          <w:sz w:val="22"/>
        </w:rPr>
        <w:t xml:space="preserve"> in South Korea also allowed a rapid and homogeneous response to the implementation of comprehensive testing, contact tracing, and isolation strategies nationwide. More importantly, such </w:t>
      </w:r>
      <w:proofErr w:type="spellStart"/>
      <w:r w:rsidRPr="00ED136F">
        <w:rPr>
          <w:sz w:val="22"/>
        </w:rPr>
        <w:t>centrali</w:t>
      </w:r>
      <w:r w:rsidR="009C72E2">
        <w:rPr>
          <w:sz w:val="22"/>
        </w:rPr>
        <w:t>sation</w:t>
      </w:r>
      <w:r w:rsidRPr="00ED136F">
        <w:rPr>
          <w:sz w:val="22"/>
        </w:rPr>
        <w:t>n</w:t>
      </w:r>
      <w:proofErr w:type="spellEnd"/>
      <w:r w:rsidRPr="00ED136F">
        <w:rPr>
          <w:sz w:val="22"/>
        </w:rPr>
        <w:t xml:space="preserve"> of authority was accompanied by great transparency, frequent communication with </w:t>
      </w:r>
      <w:proofErr w:type="spellStart"/>
      <w:r w:rsidRPr="00ED136F">
        <w:rPr>
          <w:sz w:val="22"/>
        </w:rPr>
        <w:t>citi</w:t>
      </w:r>
      <w:r w:rsidR="009C72E2">
        <w:rPr>
          <w:sz w:val="22"/>
        </w:rPr>
        <w:t>se</w:t>
      </w:r>
      <w:r w:rsidRPr="00ED136F">
        <w:rPr>
          <w:sz w:val="22"/>
        </w:rPr>
        <w:t>ns</w:t>
      </w:r>
      <w:proofErr w:type="spellEnd"/>
      <w:r w:rsidRPr="00ED136F">
        <w:rPr>
          <w:sz w:val="22"/>
        </w:rPr>
        <w:t>, and interaction, which enhanced the trust of people and compliance out of will.</w:t>
      </w:r>
    </w:p>
    <w:p w14:paraId="03BC0CA4" w14:textId="77777777" w:rsidR="00E33BD3" w:rsidRPr="00ED136F" w:rsidRDefault="00E33BD3" w:rsidP="00E33BD3">
      <w:pPr>
        <w:rPr>
          <w:sz w:val="22"/>
        </w:rPr>
      </w:pPr>
      <w:r w:rsidRPr="00ED136F">
        <w:rPr>
          <w:sz w:val="22"/>
        </w:rPr>
        <w:t xml:space="preserve">Based on the lens of transformational and systems leadership, the approach of South Korea showed how centralised leadership could be used to result in effective crisis response without using coercive control. As the pandemic progressed, shared responsibility, evidence-based policymaking, and adaptive learning were also valued by the leadership. Such a </w:t>
      </w:r>
      <w:r w:rsidRPr="00ED136F">
        <w:rPr>
          <w:sz w:val="22"/>
        </w:rPr>
        <w:lastRenderedPageBreak/>
        <w:t>balance between responsibility and power facilitated the maintenance of the performance of the healthcare system even at the times when the number of cases was high and the relatively low mortality rates. The case of South Korea highlights the importance of preparedness, learning within the institution, and combined leadership in promoting resilience of the health system.</w:t>
      </w:r>
    </w:p>
    <w:p w14:paraId="603DB170" w14:textId="0E0A1A38" w:rsidR="00E33BD3" w:rsidRPr="00ED136F" w:rsidRDefault="00E33BD3" w:rsidP="00E33BD3">
      <w:pPr>
        <w:rPr>
          <w:sz w:val="22"/>
        </w:rPr>
      </w:pPr>
      <w:r w:rsidRPr="00ED136F">
        <w:rPr>
          <w:sz w:val="22"/>
        </w:rPr>
        <w:t xml:space="preserve">The situation in Canada is the opposite whereby </w:t>
      </w:r>
      <w:proofErr w:type="spellStart"/>
      <w:r w:rsidRPr="00ED136F">
        <w:rPr>
          <w:sz w:val="22"/>
        </w:rPr>
        <w:t>decentrali</w:t>
      </w:r>
      <w:r w:rsidR="009C72E2">
        <w:rPr>
          <w:sz w:val="22"/>
        </w:rPr>
        <w:t>sation</w:t>
      </w:r>
      <w:r w:rsidRPr="00ED136F">
        <w:rPr>
          <w:sz w:val="22"/>
        </w:rPr>
        <w:t>n</w:t>
      </w:r>
      <w:proofErr w:type="spellEnd"/>
      <w:r w:rsidRPr="00ED136F">
        <w:rPr>
          <w:sz w:val="22"/>
        </w:rPr>
        <w:t xml:space="preserve"> is predominantly entrenched in federal constitutionalism. The provincial and territorial governments have the major responsibility of healthcare delivery and other healthcare practices to the populace and this denies the federal government the ability to enforce national-based policies. In this respect, leadership effectiveness relied less on hierarchical control and more on coordination, negotiation, and collaboration between the jurisdictions. Federal leadership was central in harmonizing provincial responses by providing them with financial resources, sharing of national data, procuring vaccines and providing regular risk messages.</w:t>
      </w:r>
    </w:p>
    <w:p w14:paraId="39CD08EE" w14:textId="77777777" w:rsidR="00E33BD3" w:rsidRPr="00ED136F" w:rsidRDefault="00E33BD3" w:rsidP="00E33BD3">
      <w:pPr>
        <w:rPr>
          <w:sz w:val="22"/>
        </w:rPr>
      </w:pPr>
      <w:r w:rsidRPr="00ED136F">
        <w:rPr>
          <w:sz w:val="22"/>
        </w:rPr>
        <w:t>Despite the fact that the decentralised approach in Canada led to the rise of disparity in the levels of public health interventions and the timelines in the different provinces, it also allowed the local response to the diverse epidemiological and social factors. According to the view of collaborative leadership, this model put more emphasis on consensus-making and intergovernmental trust than direct control. Although this made decision-making to be slower at times, it still contributed to political stability and preservation of confidence. The case of Canada proves that decentralised systems may be effective in the time of crisis provided there is a well-developed system of federal coordination, open communication, and collaborative relations between the leadership and subordinates.</w:t>
      </w:r>
    </w:p>
    <w:p w14:paraId="551190CA" w14:textId="77777777" w:rsidR="00E33BD3" w:rsidRPr="0011617B" w:rsidRDefault="00E33BD3" w:rsidP="0055795C">
      <w:pPr>
        <w:pStyle w:val="Heading3"/>
        <w:rPr>
          <w:rFonts w:eastAsia="Times New Roman"/>
        </w:rPr>
      </w:pPr>
      <w:bookmarkStart w:id="15" w:name="_Toc216796743"/>
      <w:r w:rsidRPr="0011617B">
        <w:rPr>
          <w:rFonts w:eastAsia="Times New Roman"/>
        </w:rPr>
        <w:t>Strengths and Weaknesses of Each Approach</w:t>
      </w:r>
      <w:bookmarkEnd w:id="15"/>
    </w:p>
    <w:p w14:paraId="102D756B" w14:textId="77777777" w:rsidR="00E33BD3" w:rsidRPr="00ED136F" w:rsidRDefault="00E33BD3" w:rsidP="00E33BD3">
      <w:pPr>
        <w:rPr>
          <w:sz w:val="22"/>
        </w:rPr>
      </w:pPr>
      <w:r w:rsidRPr="00ED136F">
        <w:rPr>
          <w:sz w:val="22"/>
        </w:rPr>
        <w:t>The strategies of each nation brought out unique positive and negative aspects as dictated by their rules of governance and leadership.</w:t>
      </w:r>
    </w:p>
    <w:p w14:paraId="3AFE540D" w14:textId="77777777" w:rsidR="00E33BD3" w:rsidRPr="00ED136F" w:rsidRDefault="00E33BD3" w:rsidP="00E33BD3">
      <w:pPr>
        <w:rPr>
          <w:sz w:val="22"/>
        </w:rPr>
      </w:pPr>
      <w:r w:rsidRPr="00ED136F">
        <w:rPr>
          <w:sz w:val="22"/>
        </w:rPr>
        <w:t>The greatest strength of Spain came in the vaccination stage where the centralised planning and decentralised delivery made implementation effective. Nevertheless, initial ineffective leadership and coordination revealed the weak crisis preparedness and communication. The case of the Spanish highlights the danger of slow leadership in decentralised mechanisms and the critical nature of effective systems of crisis governance.</w:t>
      </w:r>
    </w:p>
    <w:p w14:paraId="49EB49D1" w14:textId="77777777" w:rsidR="00E33BD3" w:rsidRPr="00ED136F" w:rsidRDefault="00E33BD3" w:rsidP="00E33BD3">
      <w:pPr>
        <w:rPr>
          <w:sz w:val="22"/>
        </w:rPr>
      </w:pPr>
      <w:r w:rsidRPr="00ED136F">
        <w:rPr>
          <w:sz w:val="22"/>
        </w:rPr>
        <w:t xml:space="preserve">The strengths of South Korea were readiness, promptness and trust among the people. Powerful central management received reinforcement by the law and the history of the past outbreaks to take proactive action. However, there are the long-term effects on society of </w:t>
      </w:r>
      <w:r w:rsidRPr="00ED136F">
        <w:rPr>
          <w:sz w:val="22"/>
        </w:rPr>
        <w:lastRenderedPageBreak/>
        <w:t>intensive surveillance and the burden on the healthcare personnel. This brings to the fore the necessity of considering effectiveness, ethical and sustainability concerns.</w:t>
      </w:r>
    </w:p>
    <w:p w14:paraId="627BC19F" w14:textId="747FAD89" w:rsidR="00E33BD3" w:rsidRPr="00ED136F" w:rsidRDefault="00E33BD3" w:rsidP="00E33BD3">
      <w:pPr>
        <w:rPr>
          <w:sz w:val="22"/>
        </w:rPr>
      </w:pPr>
      <w:r w:rsidRPr="00ED136F">
        <w:rPr>
          <w:sz w:val="22"/>
        </w:rPr>
        <w:t xml:space="preserve">The strengths of Canada were the social cohesion, open communication, and eventual success in vaccinating the country. But the decentralised system resulted in slower reactions at the start and provided uneven responses in different areas. The example of Canada demonstrates that </w:t>
      </w:r>
      <w:proofErr w:type="spellStart"/>
      <w:r w:rsidRPr="00ED136F">
        <w:rPr>
          <w:sz w:val="22"/>
        </w:rPr>
        <w:t>decentrali</w:t>
      </w:r>
      <w:r w:rsidR="009C72E2">
        <w:rPr>
          <w:sz w:val="22"/>
        </w:rPr>
        <w:t>sation</w:t>
      </w:r>
      <w:r w:rsidRPr="00ED136F">
        <w:rPr>
          <w:sz w:val="22"/>
        </w:rPr>
        <w:t>n</w:t>
      </w:r>
      <w:proofErr w:type="spellEnd"/>
      <w:r w:rsidRPr="00ED136F">
        <w:rPr>
          <w:sz w:val="22"/>
        </w:rPr>
        <w:t xml:space="preserve"> may help preserve regional autonomy but can restrict the speed and uniformity in the case of emergencies.</w:t>
      </w:r>
    </w:p>
    <w:p w14:paraId="1EE08053" w14:textId="77777777" w:rsidR="00E33BD3" w:rsidRPr="0011617B" w:rsidRDefault="00E33BD3" w:rsidP="0055795C">
      <w:pPr>
        <w:pStyle w:val="Heading3"/>
        <w:rPr>
          <w:rFonts w:eastAsia="Times New Roman"/>
        </w:rPr>
      </w:pPr>
      <w:bookmarkStart w:id="16" w:name="_Toc216796744"/>
      <w:r w:rsidRPr="0011617B">
        <w:rPr>
          <w:rFonts w:eastAsia="Times New Roman"/>
        </w:rPr>
        <w:t>Lessons for Future Health Crisis Leadership</w:t>
      </w:r>
      <w:bookmarkEnd w:id="16"/>
    </w:p>
    <w:p w14:paraId="1FC5CE9F" w14:textId="3D456EEF" w:rsidR="00E33BD3" w:rsidRPr="00ED136F" w:rsidRDefault="00E33BD3" w:rsidP="00E33BD3">
      <w:pPr>
        <w:rPr>
          <w:sz w:val="22"/>
        </w:rPr>
      </w:pPr>
      <w:r w:rsidRPr="00ED136F">
        <w:rPr>
          <w:sz w:val="22"/>
        </w:rPr>
        <w:t xml:space="preserve">This comparative analysis has a number of important lessons to learn. To begin with, there is no universal model of governance that is superior. Rather, health systems need adaptive governance in which temporary crises switch to </w:t>
      </w:r>
      <w:proofErr w:type="spellStart"/>
      <w:r w:rsidRPr="00ED136F">
        <w:rPr>
          <w:sz w:val="22"/>
        </w:rPr>
        <w:t>centrali</w:t>
      </w:r>
      <w:r w:rsidR="009C72E2">
        <w:rPr>
          <w:sz w:val="22"/>
        </w:rPr>
        <w:t>sation</w:t>
      </w:r>
      <w:r w:rsidRPr="00ED136F">
        <w:rPr>
          <w:sz w:val="22"/>
        </w:rPr>
        <w:t>n</w:t>
      </w:r>
      <w:proofErr w:type="spellEnd"/>
      <w:r w:rsidRPr="00ED136F">
        <w:rPr>
          <w:sz w:val="22"/>
        </w:rPr>
        <w:t xml:space="preserve"> without sacrificing the decentralised capabilities of service delivery. Second, structure is important but not more than leadership style. The practices of transformational and systems leadership were especially effective in promoting trust, coordination and compliance.</w:t>
      </w:r>
    </w:p>
    <w:p w14:paraId="02945E84" w14:textId="77777777" w:rsidR="00E33BD3" w:rsidRPr="00ED136F" w:rsidRDefault="00E33BD3" w:rsidP="00E33BD3">
      <w:pPr>
        <w:rPr>
          <w:sz w:val="22"/>
        </w:rPr>
      </w:pPr>
      <w:r w:rsidRPr="00ED136F">
        <w:rPr>
          <w:sz w:val="22"/>
        </w:rPr>
        <w:t>Thirdly, institutional learning and preparedness are vital. The experience of South Korea shows that investment in infrastructure on health, laws and leadership potential prove to be valuable prior to any crisis. Fourth, there should be communication and transparency in all the systems. In a place where leaders spoke their mind and spoke with consistency, people were more trusted and cooperated with the government, irrespective of their form of governance.</w:t>
      </w:r>
    </w:p>
    <w:p w14:paraId="0D1C6247" w14:textId="77777777" w:rsidR="00C05A10" w:rsidRPr="00C05A10" w:rsidRDefault="00C05A10" w:rsidP="00C05A10">
      <w:pPr>
        <w:pStyle w:val="NoSpacing"/>
      </w:pPr>
    </w:p>
    <w:p w14:paraId="080D5628" w14:textId="088D658F" w:rsidR="00E33BD3" w:rsidRDefault="00E33BD3" w:rsidP="00E33BD3">
      <w:pPr>
        <w:pStyle w:val="Heading3"/>
      </w:pPr>
      <w:bookmarkStart w:id="17" w:name="_Toc216796745"/>
      <w:r>
        <w:t>Implications of Policy and Practice</w:t>
      </w:r>
      <w:bookmarkEnd w:id="17"/>
    </w:p>
    <w:p w14:paraId="02AEE778" w14:textId="77777777" w:rsidR="00E33BD3" w:rsidRPr="00ED136F" w:rsidRDefault="00E33BD3" w:rsidP="00E33BD3">
      <w:pPr>
        <w:rPr>
          <w:sz w:val="22"/>
        </w:rPr>
      </w:pPr>
      <w:r w:rsidRPr="00ED136F">
        <w:rPr>
          <w:sz w:val="22"/>
        </w:rPr>
        <w:t>According to Spain, South Korea, and Canada experience, the future policy on the issue of the multi-level governance coordination, the investment in the development of leadership, and the increase of crisis preparedness should be considered in terms of the future public health policy. Governments must come up with certain legal frameworks that will enable temporary central coordination in emergencies and retain accountability and regional engagement.</w:t>
      </w:r>
    </w:p>
    <w:p w14:paraId="0AF29D25" w14:textId="77777777" w:rsidR="00E33BD3" w:rsidRPr="00ED136F" w:rsidRDefault="00E33BD3" w:rsidP="00E33BD3">
      <w:pPr>
        <w:rPr>
          <w:sz w:val="22"/>
        </w:rPr>
      </w:pPr>
      <w:r w:rsidRPr="00ED136F">
        <w:rPr>
          <w:sz w:val="22"/>
        </w:rPr>
        <w:t>The focus of leadership training in the field of public health should be on systems thinking, crisis communication, and collaborative decision-making. Moreover, there will be need to continue investing in the infrastructures of the public health and the resilience of the workforce to make sure that the health systems can absorb the shocks of the future.</w:t>
      </w:r>
    </w:p>
    <w:p w14:paraId="00C3DB86" w14:textId="1C04B537" w:rsidR="00E33BD3" w:rsidRDefault="00E33BD3" w:rsidP="00E33BD3">
      <w:pPr>
        <w:pStyle w:val="Heading1"/>
      </w:pPr>
      <w:bookmarkStart w:id="18" w:name="_Toc216796746"/>
      <w:r>
        <w:lastRenderedPageBreak/>
        <w:t>Conclusion</w:t>
      </w:r>
      <w:bookmarkEnd w:id="18"/>
    </w:p>
    <w:p w14:paraId="680C5EB4" w14:textId="3DFBB7C9" w:rsidR="0055795C" w:rsidRPr="00ED136F" w:rsidRDefault="00E33BD3" w:rsidP="00E33BD3">
      <w:pPr>
        <w:rPr>
          <w:sz w:val="22"/>
        </w:rPr>
      </w:pPr>
      <w:r w:rsidRPr="00ED136F">
        <w:rPr>
          <w:sz w:val="22"/>
        </w:rPr>
        <w:t xml:space="preserve">The COVID-19 situation was a critical stress test not only to health systems but also to leadership across the world. This comparative study of South Korea, Spain, and Canada illustrates that the dynamic relationship between governance and leadership styles determines how well countries respond to a pandemic. The speed and coordination were made possible through </w:t>
      </w:r>
      <w:proofErr w:type="spellStart"/>
      <w:r w:rsidRPr="00ED136F">
        <w:rPr>
          <w:sz w:val="22"/>
        </w:rPr>
        <w:t>centrali</w:t>
      </w:r>
      <w:r w:rsidR="009C72E2">
        <w:rPr>
          <w:sz w:val="22"/>
        </w:rPr>
        <w:t>sation</w:t>
      </w:r>
      <w:r w:rsidRPr="00ED136F">
        <w:rPr>
          <w:sz w:val="22"/>
        </w:rPr>
        <w:t>n</w:t>
      </w:r>
      <w:proofErr w:type="spellEnd"/>
      <w:r w:rsidRPr="00ED136F">
        <w:rPr>
          <w:sz w:val="22"/>
        </w:rPr>
        <w:t xml:space="preserve">, the flexibility and responsiveness at the local level through </w:t>
      </w:r>
      <w:proofErr w:type="spellStart"/>
      <w:r w:rsidRPr="00ED136F">
        <w:rPr>
          <w:sz w:val="22"/>
        </w:rPr>
        <w:t>decentrali</w:t>
      </w:r>
      <w:r w:rsidR="009C72E2">
        <w:rPr>
          <w:sz w:val="22"/>
        </w:rPr>
        <w:t>sation</w:t>
      </w:r>
      <w:r w:rsidRPr="00ED136F">
        <w:rPr>
          <w:sz w:val="22"/>
        </w:rPr>
        <w:t>n</w:t>
      </w:r>
      <w:proofErr w:type="spellEnd"/>
      <w:r w:rsidRPr="00ED136F">
        <w:rPr>
          <w:sz w:val="22"/>
        </w:rPr>
        <w:t>, and the leadership ensured the balance between these factors.</w:t>
      </w:r>
      <w:r w:rsidR="004D4AFE" w:rsidRPr="00ED136F">
        <w:rPr>
          <w:sz w:val="22"/>
        </w:rPr>
        <w:t xml:space="preserve"> </w:t>
      </w:r>
      <w:r w:rsidRPr="00ED136F">
        <w:rPr>
          <w:sz w:val="22"/>
        </w:rPr>
        <w:t>The success of South Korea reveals the advantages of ready centralised systems through clear and responsive leadership. The case of Spain demonstrates why a lack of coordination in decentralised systems may be dangerous, and the example of Canada shows how the structural fragmentation can be prevented through collaborative leadership. All these cases can be used collectively to inform the future of health system leadership and governing to face future global health crisis.</w:t>
      </w:r>
    </w:p>
    <w:p w14:paraId="54165CC2" w14:textId="77777777" w:rsidR="0055795C" w:rsidRPr="00ED136F" w:rsidRDefault="0055795C" w:rsidP="0055795C">
      <w:pPr>
        <w:pStyle w:val="NoSpacing"/>
        <w:rPr>
          <w:sz w:val="22"/>
        </w:rPr>
      </w:pPr>
      <w:r w:rsidRPr="00ED136F">
        <w:rPr>
          <w:sz w:val="22"/>
        </w:rPr>
        <w:br w:type="page"/>
      </w:r>
    </w:p>
    <w:p w14:paraId="33A7A75D" w14:textId="77777777" w:rsidR="0055795C" w:rsidRPr="00361708" w:rsidRDefault="0055795C" w:rsidP="00361708">
      <w:pPr>
        <w:pStyle w:val="Heading1"/>
      </w:pPr>
      <w:bookmarkStart w:id="19" w:name="_Toc216796747"/>
      <w:r w:rsidRPr="00361708">
        <w:lastRenderedPageBreak/>
        <w:t>Reference list</w:t>
      </w:r>
      <w:bookmarkEnd w:id="19"/>
    </w:p>
    <w:p w14:paraId="41CC67BD"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Aishwarya Fadnavis (2020). </w:t>
      </w:r>
      <w:r>
        <w:rPr>
          <w:rFonts w:ascii="Arial" w:hAnsi="Arial" w:cs="Arial"/>
          <w:i/>
          <w:iCs/>
          <w:sz w:val="22"/>
          <w:szCs w:val="22"/>
        </w:rPr>
        <w:t>Convergence and Divergence of Theory of Constraint(s) and Lean Manufacturing in Construction Projects</w:t>
      </w:r>
      <w:r>
        <w:rPr>
          <w:rFonts w:ascii="Arial" w:hAnsi="Arial" w:cs="Arial"/>
          <w:sz w:val="22"/>
          <w:szCs w:val="22"/>
        </w:rPr>
        <w:t>. GRIN Verlag.</w:t>
      </w:r>
    </w:p>
    <w:p w14:paraId="59B4860A"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Alvarez, M.F., Hernández-Ojeda, C. and Joy, A.B. (2025). </w:t>
      </w:r>
      <w:r>
        <w:rPr>
          <w:rFonts w:ascii="Arial" w:hAnsi="Arial" w:cs="Arial"/>
          <w:i/>
          <w:iCs/>
          <w:sz w:val="22"/>
          <w:szCs w:val="22"/>
        </w:rPr>
        <w:t>Pandemic Death Discourse</w:t>
      </w:r>
      <w:r>
        <w:rPr>
          <w:rFonts w:ascii="Arial" w:hAnsi="Arial" w:cs="Arial"/>
          <w:sz w:val="22"/>
          <w:szCs w:val="22"/>
        </w:rPr>
        <w:t>. McFarland.</w:t>
      </w:r>
    </w:p>
    <w:p w14:paraId="7D87194D"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B. Guy Peters, Grin, E. and Fernando Luiz Abrucio (2021). </w:t>
      </w:r>
      <w:r>
        <w:rPr>
          <w:rFonts w:ascii="Arial" w:hAnsi="Arial" w:cs="Arial"/>
          <w:i/>
          <w:iCs/>
          <w:sz w:val="22"/>
          <w:szCs w:val="22"/>
        </w:rPr>
        <w:t>American Federal Systems and COVID-19</w:t>
      </w:r>
      <w:r>
        <w:rPr>
          <w:rFonts w:ascii="Arial" w:hAnsi="Arial" w:cs="Arial"/>
          <w:sz w:val="22"/>
          <w:szCs w:val="22"/>
        </w:rPr>
        <w:t>. Emerald Group Publishing.</w:t>
      </w:r>
    </w:p>
    <w:p w14:paraId="42E29FD9"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proofErr w:type="spellStart"/>
      <w:r>
        <w:rPr>
          <w:rFonts w:ascii="Arial" w:hAnsi="Arial" w:cs="Arial"/>
          <w:sz w:val="22"/>
          <w:szCs w:val="22"/>
        </w:rPr>
        <w:t>Bakvis</w:t>
      </w:r>
      <w:proofErr w:type="spellEnd"/>
      <w:r>
        <w:rPr>
          <w:rFonts w:ascii="Arial" w:hAnsi="Arial" w:cs="Arial"/>
          <w:sz w:val="22"/>
          <w:szCs w:val="22"/>
        </w:rPr>
        <w:t xml:space="preserve">, H. and Skogstad, G. (2025). </w:t>
      </w:r>
      <w:r>
        <w:rPr>
          <w:rFonts w:ascii="Arial" w:hAnsi="Arial" w:cs="Arial"/>
          <w:i/>
          <w:iCs/>
          <w:sz w:val="22"/>
          <w:szCs w:val="22"/>
        </w:rPr>
        <w:t>Canadian Federalism</w:t>
      </w:r>
      <w:r>
        <w:rPr>
          <w:rFonts w:ascii="Arial" w:hAnsi="Arial" w:cs="Arial"/>
          <w:sz w:val="22"/>
          <w:szCs w:val="22"/>
        </w:rPr>
        <w:t>. University of Toronto Press.</w:t>
      </w:r>
    </w:p>
    <w:p w14:paraId="0B1B31DC"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Christine Majale </w:t>
      </w:r>
      <w:proofErr w:type="spellStart"/>
      <w:r>
        <w:rPr>
          <w:rFonts w:ascii="Arial" w:hAnsi="Arial" w:cs="Arial"/>
          <w:sz w:val="22"/>
          <w:szCs w:val="22"/>
        </w:rPr>
        <w:t>Liyala</w:t>
      </w:r>
      <w:proofErr w:type="spellEnd"/>
      <w:r>
        <w:rPr>
          <w:rFonts w:ascii="Arial" w:hAnsi="Arial" w:cs="Arial"/>
          <w:sz w:val="22"/>
          <w:szCs w:val="22"/>
        </w:rPr>
        <w:t xml:space="preserve"> (2011). </w:t>
      </w:r>
      <w:proofErr w:type="spellStart"/>
      <w:r>
        <w:rPr>
          <w:rFonts w:ascii="Arial" w:hAnsi="Arial" w:cs="Arial"/>
          <w:i/>
          <w:iCs/>
          <w:sz w:val="22"/>
          <w:szCs w:val="22"/>
        </w:rPr>
        <w:t>Modernising</w:t>
      </w:r>
      <w:proofErr w:type="spellEnd"/>
      <w:r>
        <w:rPr>
          <w:rFonts w:ascii="Arial" w:hAnsi="Arial" w:cs="Arial"/>
          <w:i/>
          <w:iCs/>
          <w:sz w:val="22"/>
          <w:szCs w:val="22"/>
        </w:rPr>
        <w:t xml:space="preserve"> solid waste management at municipal level</w:t>
      </w:r>
      <w:r>
        <w:rPr>
          <w:rFonts w:ascii="Arial" w:hAnsi="Arial" w:cs="Arial"/>
          <w:sz w:val="22"/>
          <w:szCs w:val="22"/>
        </w:rPr>
        <w:t>. Wageningen Academic Publishers.</w:t>
      </w:r>
    </w:p>
    <w:p w14:paraId="2D547939"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Chung, C.-S., Choi, H. and Cho, Y. (2022). Analysis of Digital Governance Transition in South Korea: Focusing on the Leadership of the President for Government Innovation. </w:t>
      </w:r>
      <w:r>
        <w:rPr>
          <w:rFonts w:ascii="Arial" w:hAnsi="Arial" w:cs="Arial"/>
          <w:i/>
          <w:iCs/>
          <w:sz w:val="22"/>
          <w:szCs w:val="22"/>
        </w:rPr>
        <w:t>Journal of Open Innovation: Technology, Market, and Complexity</w:t>
      </w:r>
      <w:r>
        <w:rPr>
          <w:rFonts w:ascii="Arial" w:hAnsi="Arial" w:cs="Arial"/>
          <w:sz w:val="22"/>
          <w:szCs w:val="22"/>
        </w:rPr>
        <w:t xml:space="preserve">, 8(1), p.2. </w:t>
      </w:r>
      <w:proofErr w:type="spellStart"/>
      <w:proofErr w:type="gramStart"/>
      <w:r>
        <w:rPr>
          <w:rFonts w:ascii="Arial" w:hAnsi="Arial" w:cs="Arial"/>
          <w:sz w:val="22"/>
          <w:szCs w:val="22"/>
        </w:rPr>
        <w:t>doi:https</w:t>
      </w:r>
      <w:proofErr w:type="spellEnd"/>
      <w:r>
        <w:rPr>
          <w:rFonts w:ascii="Arial" w:hAnsi="Arial" w:cs="Arial"/>
          <w:sz w:val="22"/>
          <w:szCs w:val="22"/>
        </w:rPr>
        <w:t>://doi.org/10.3390/joitmc8010002</w:t>
      </w:r>
      <w:proofErr w:type="gramEnd"/>
      <w:r>
        <w:rPr>
          <w:rFonts w:ascii="Arial" w:hAnsi="Arial" w:cs="Arial"/>
          <w:sz w:val="22"/>
          <w:szCs w:val="22"/>
        </w:rPr>
        <w:t>.</w:t>
      </w:r>
    </w:p>
    <w:p w14:paraId="1CBB514E"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Dr. O.P. Gupta, Gupta, S.K. and Gupta, V. (2022). </w:t>
      </w:r>
      <w:r>
        <w:rPr>
          <w:rFonts w:ascii="Arial" w:hAnsi="Arial" w:cs="Arial"/>
          <w:i/>
          <w:iCs/>
          <w:sz w:val="22"/>
          <w:szCs w:val="22"/>
        </w:rPr>
        <w:t xml:space="preserve">Business Studies Class 12 based on NCERT Guidelines 1. Principles &amp; Function </w:t>
      </w:r>
      <w:proofErr w:type="gramStart"/>
      <w:r>
        <w:rPr>
          <w:rFonts w:ascii="Arial" w:hAnsi="Arial" w:cs="Arial"/>
          <w:i/>
          <w:iCs/>
          <w:sz w:val="22"/>
          <w:szCs w:val="22"/>
        </w:rPr>
        <w:t>Of</w:t>
      </w:r>
      <w:proofErr w:type="gramEnd"/>
      <w:r>
        <w:rPr>
          <w:rFonts w:ascii="Arial" w:hAnsi="Arial" w:cs="Arial"/>
          <w:i/>
          <w:iCs/>
          <w:sz w:val="22"/>
          <w:szCs w:val="22"/>
        </w:rPr>
        <w:t xml:space="preserve"> Management 2. Business Finance </w:t>
      </w:r>
      <w:proofErr w:type="gramStart"/>
      <w:r>
        <w:rPr>
          <w:rFonts w:ascii="Arial" w:hAnsi="Arial" w:cs="Arial"/>
          <w:i/>
          <w:iCs/>
          <w:sz w:val="22"/>
          <w:szCs w:val="22"/>
        </w:rPr>
        <w:t>And</w:t>
      </w:r>
      <w:proofErr w:type="gramEnd"/>
      <w:r>
        <w:rPr>
          <w:rFonts w:ascii="Arial" w:hAnsi="Arial" w:cs="Arial"/>
          <w:i/>
          <w:iCs/>
          <w:sz w:val="22"/>
          <w:szCs w:val="22"/>
        </w:rPr>
        <w:t xml:space="preserve"> Marketing</w:t>
      </w:r>
      <w:r>
        <w:rPr>
          <w:rFonts w:ascii="Arial" w:hAnsi="Arial" w:cs="Arial"/>
          <w:sz w:val="22"/>
          <w:szCs w:val="22"/>
        </w:rPr>
        <w:t>. SBPD Publishing House.</w:t>
      </w:r>
    </w:p>
    <w:p w14:paraId="592AEFC1"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Engelbrecht, W.H. (2021). </w:t>
      </w:r>
      <w:r>
        <w:rPr>
          <w:rFonts w:ascii="Arial" w:hAnsi="Arial" w:cs="Arial"/>
          <w:i/>
          <w:iCs/>
          <w:sz w:val="22"/>
          <w:szCs w:val="22"/>
        </w:rPr>
        <w:t>Leadership Approaches at a Private Higher Education Institution During the Covid-19 Pandemic</w:t>
      </w:r>
      <w:r>
        <w:rPr>
          <w:rFonts w:ascii="Arial" w:hAnsi="Arial" w:cs="Arial"/>
          <w:sz w:val="22"/>
          <w:szCs w:val="22"/>
        </w:rPr>
        <w:t>.</w:t>
      </w:r>
    </w:p>
    <w:p w14:paraId="5F3CB7D2"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proofErr w:type="spellStart"/>
      <w:r>
        <w:rPr>
          <w:rFonts w:ascii="Arial" w:hAnsi="Arial" w:cs="Arial"/>
          <w:sz w:val="22"/>
          <w:szCs w:val="22"/>
        </w:rPr>
        <w:t>Etelle</w:t>
      </w:r>
      <w:proofErr w:type="spellEnd"/>
      <w:r>
        <w:rPr>
          <w:rFonts w:ascii="Arial" w:hAnsi="Arial" w:cs="Arial"/>
          <w:sz w:val="22"/>
          <w:szCs w:val="22"/>
        </w:rPr>
        <w:t xml:space="preserve"> </w:t>
      </w:r>
      <w:proofErr w:type="spellStart"/>
      <w:r>
        <w:rPr>
          <w:rFonts w:ascii="Arial" w:hAnsi="Arial" w:cs="Arial"/>
          <w:sz w:val="22"/>
          <w:szCs w:val="22"/>
        </w:rPr>
        <w:t>Higonnet</w:t>
      </w:r>
      <w:proofErr w:type="spellEnd"/>
      <w:r>
        <w:rPr>
          <w:rFonts w:ascii="Arial" w:hAnsi="Arial" w:cs="Arial"/>
          <w:sz w:val="22"/>
          <w:szCs w:val="22"/>
        </w:rPr>
        <w:t xml:space="preserve"> (2017). </w:t>
      </w:r>
      <w:r>
        <w:rPr>
          <w:rFonts w:ascii="Arial" w:hAnsi="Arial" w:cs="Arial"/>
          <w:i/>
          <w:iCs/>
          <w:sz w:val="22"/>
          <w:szCs w:val="22"/>
        </w:rPr>
        <w:t>Quiet Genocide</w:t>
      </w:r>
      <w:r>
        <w:rPr>
          <w:rFonts w:ascii="Arial" w:hAnsi="Arial" w:cs="Arial"/>
          <w:sz w:val="22"/>
          <w:szCs w:val="22"/>
        </w:rPr>
        <w:t>. Routledge.</w:t>
      </w:r>
    </w:p>
    <w:p w14:paraId="3764E508"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Fleming, M.L. (2023). </w:t>
      </w:r>
      <w:r>
        <w:rPr>
          <w:rFonts w:ascii="Arial" w:hAnsi="Arial" w:cs="Arial"/>
          <w:i/>
          <w:iCs/>
          <w:sz w:val="22"/>
          <w:szCs w:val="22"/>
        </w:rPr>
        <w:t>Introduction to Public Health</w:t>
      </w:r>
      <w:r>
        <w:rPr>
          <w:rFonts w:ascii="Arial" w:hAnsi="Arial" w:cs="Arial"/>
          <w:sz w:val="22"/>
          <w:szCs w:val="22"/>
        </w:rPr>
        <w:t>. Elsevier Health Sciences.</w:t>
      </w:r>
    </w:p>
    <w:p w14:paraId="34B33368"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Geva-May, I., B. Guy Peters and Muhleisen, J. (2020). </w:t>
      </w:r>
      <w:r>
        <w:rPr>
          <w:rFonts w:ascii="Arial" w:hAnsi="Arial" w:cs="Arial"/>
          <w:i/>
          <w:iCs/>
          <w:sz w:val="22"/>
          <w:szCs w:val="22"/>
        </w:rPr>
        <w:t>Institutions and Governance in Comparative Policy Analysis Studies</w:t>
      </w:r>
      <w:r>
        <w:rPr>
          <w:rFonts w:ascii="Arial" w:hAnsi="Arial" w:cs="Arial"/>
          <w:sz w:val="22"/>
          <w:szCs w:val="22"/>
        </w:rPr>
        <w:t>. Taylor &amp; Francis.</w:t>
      </w:r>
    </w:p>
    <w:p w14:paraId="59C7EBE7"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Giray </w:t>
      </w:r>
      <w:proofErr w:type="spellStart"/>
      <w:r>
        <w:rPr>
          <w:rFonts w:ascii="Arial" w:hAnsi="Arial" w:cs="Arial"/>
          <w:sz w:val="22"/>
          <w:szCs w:val="22"/>
        </w:rPr>
        <w:t>Gozgor</w:t>
      </w:r>
      <w:proofErr w:type="spellEnd"/>
      <w:r>
        <w:rPr>
          <w:rFonts w:ascii="Arial" w:hAnsi="Arial" w:cs="Arial"/>
          <w:sz w:val="22"/>
          <w:szCs w:val="22"/>
        </w:rPr>
        <w:t xml:space="preserve"> and Lau, C. (2023). </w:t>
      </w:r>
      <w:r>
        <w:rPr>
          <w:rFonts w:ascii="Arial" w:hAnsi="Arial" w:cs="Arial"/>
          <w:i/>
          <w:iCs/>
          <w:sz w:val="22"/>
          <w:szCs w:val="22"/>
        </w:rPr>
        <w:t>Economic and financial issues in the post-covid-19 world: Implications and role of public health</w:t>
      </w:r>
      <w:r>
        <w:rPr>
          <w:rFonts w:ascii="Arial" w:hAnsi="Arial" w:cs="Arial"/>
          <w:sz w:val="22"/>
          <w:szCs w:val="22"/>
        </w:rPr>
        <w:t>. Frontiers Media SA.</w:t>
      </w:r>
    </w:p>
    <w:p w14:paraId="65B1F5ED"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Goldman, M., Mainous, A. and Bao, S. (2025). </w:t>
      </w:r>
      <w:r>
        <w:rPr>
          <w:rFonts w:ascii="Arial" w:hAnsi="Arial" w:cs="Arial"/>
          <w:i/>
          <w:iCs/>
          <w:sz w:val="22"/>
          <w:szCs w:val="22"/>
        </w:rPr>
        <w:t>Long COVID: Pathogenesis, Diagnosis and Clinical Management</w:t>
      </w:r>
      <w:r>
        <w:rPr>
          <w:rFonts w:ascii="Arial" w:hAnsi="Arial" w:cs="Arial"/>
          <w:sz w:val="22"/>
          <w:szCs w:val="22"/>
        </w:rPr>
        <w:t>. Frontiers Media SA.</w:t>
      </w:r>
    </w:p>
    <w:p w14:paraId="77346C59"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Hepburn, E. (2013). </w:t>
      </w:r>
      <w:r>
        <w:rPr>
          <w:rFonts w:ascii="Arial" w:hAnsi="Arial" w:cs="Arial"/>
          <w:i/>
          <w:iCs/>
          <w:sz w:val="22"/>
          <w:szCs w:val="22"/>
        </w:rPr>
        <w:t>New Challenges for Stateless Nationalist and Regionalist Parties</w:t>
      </w:r>
      <w:r>
        <w:rPr>
          <w:rFonts w:ascii="Arial" w:hAnsi="Arial" w:cs="Arial"/>
          <w:sz w:val="22"/>
          <w:szCs w:val="22"/>
        </w:rPr>
        <w:t>. Routledge.</w:t>
      </w:r>
    </w:p>
    <w:p w14:paraId="312D77B6"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Hobbs, A. (2020). </w:t>
      </w:r>
      <w:r>
        <w:rPr>
          <w:rFonts w:ascii="Arial" w:hAnsi="Arial" w:cs="Arial"/>
          <w:i/>
          <w:iCs/>
          <w:sz w:val="22"/>
          <w:szCs w:val="22"/>
        </w:rPr>
        <w:t>Leadership During COVID-19: Conflict and Collaboration</w:t>
      </w:r>
      <w:r>
        <w:rPr>
          <w:rFonts w:ascii="Arial" w:hAnsi="Arial" w:cs="Arial"/>
          <w:sz w:val="22"/>
          <w:szCs w:val="22"/>
        </w:rPr>
        <w:t>. Sage Publications: Sage Business Cases Originals.</w:t>
      </w:r>
    </w:p>
    <w:p w14:paraId="385651D1"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Kaluza, J. (2023). </w:t>
      </w:r>
      <w:r>
        <w:rPr>
          <w:rFonts w:ascii="Arial" w:hAnsi="Arial" w:cs="Arial"/>
          <w:i/>
          <w:iCs/>
          <w:sz w:val="22"/>
          <w:szCs w:val="22"/>
        </w:rPr>
        <w:t>What is Comparative Analysis? Guide with Examples</w:t>
      </w:r>
      <w:r>
        <w:rPr>
          <w:rFonts w:ascii="Arial" w:hAnsi="Arial" w:cs="Arial"/>
          <w:sz w:val="22"/>
          <w:szCs w:val="22"/>
        </w:rPr>
        <w:t>. [online] dovetail.com. Available at: https://dovetail.com/research/comparative-analysis/.</w:t>
      </w:r>
    </w:p>
    <w:p w14:paraId="628D8A74"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Klaus </w:t>
      </w:r>
      <w:proofErr w:type="spellStart"/>
      <w:r>
        <w:rPr>
          <w:rFonts w:ascii="Arial" w:hAnsi="Arial" w:cs="Arial"/>
          <w:sz w:val="22"/>
          <w:szCs w:val="22"/>
        </w:rPr>
        <w:t>Detterbeck</w:t>
      </w:r>
      <w:proofErr w:type="spellEnd"/>
      <w:r>
        <w:rPr>
          <w:rFonts w:ascii="Arial" w:hAnsi="Arial" w:cs="Arial"/>
          <w:sz w:val="22"/>
          <w:szCs w:val="22"/>
        </w:rPr>
        <w:t xml:space="preserve"> and Hepburn, E. (2018). </w:t>
      </w:r>
      <w:r>
        <w:rPr>
          <w:rFonts w:ascii="Arial" w:hAnsi="Arial" w:cs="Arial"/>
          <w:i/>
          <w:iCs/>
          <w:sz w:val="22"/>
          <w:szCs w:val="22"/>
        </w:rPr>
        <w:t>Handbook of Territorial Politics</w:t>
      </w:r>
      <w:r>
        <w:rPr>
          <w:rFonts w:ascii="Arial" w:hAnsi="Arial" w:cs="Arial"/>
          <w:sz w:val="22"/>
          <w:szCs w:val="22"/>
        </w:rPr>
        <w:t>. Edward Elgar Publishing.</w:t>
      </w:r>
    </w:p>
    <w:p w14:paraId="6B056193"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Mainous, A.G. (2025). Papermills as another challenge to research integrity and trust in science. </w:t>
      </w:r>
      <w:r>
        <w:rPr>
          <w:rFonts w:ascii="Arial" w:hAnsi="Arial" w:cs="Arial"/>
          <w:i/>
          <w:iCs/>
          <w:sz w:val="22"/>
          <w:szCs w:val="22"/>
        </w:rPr>
        <w:t>Frontiers in Medicine</w:t>
      </w:r>
      <w:r>
        <w:rPr>
          <w:rFonts w:ascii="Arial" w:hAnsi="Arial" w:cs="Arial"/>
          <w:sz w:val="22"/>
          <w:szCs w:val="22"/>
        </w:rPr>
        <w:t xml:space="preserve">, 12. </w:t>
      </w:r>
      <w:proofErr w:type="spellStart"/>
      <w:proofErr w:type="gramStart"/>
      <w:r>
        <w:rPr>
          <w:rFonts w:ascii="Arial" w:hAnsi="Arial" w:cs="Arial"/>
          <w:sz w:val="22"/>
          <w:szCs w:val="22"/>
        </w:rPr>
        <w:t>doi:https</w:t>
      </w:r>
      <w:proofErr w:type="spellEnd"/>
      <w:r>
        <w:rPr>
          <w:rFonts w:ascii="Arial" w:hAnsi="Arial" w:cs="Arial"/>
          <w:sz w:val="22"/>
          <w:szCs w:val="22"/>
        </w:rPr>
        <w:t>://doi.org/10.3389/fmed.2025.1557024</w:t>
      </w:r>
      <w:proofErr w:type="gramEnd"/>
      <w:r>
        <w:rPr>
          <w:rFonts w:ascii="Arial" w:hAnsi="Arial" w:cs="Arial"/>
          <w:sz w:val="22"/>
          <w:szCs w:val="22"/>
        </w:rPr>
        <w:t>.</w:t>
      </w:r>
    </w:p>
    <w:p w14:paraId="487D31A6"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proofErr w:type="spellStart"/>
      <w:r>
        <w:rPr>
          <w:rFonts w:ascii="Arial" w:hAnsi="Arial" w:cs="Arial"/>
          <w:sz w:val="22"/>
          <w:szCs w:val="22"/>
        </w:rPr>
        <w:t>Mayanglambam</w:t>
      </w:r>
      <w:proofErr w:type="spellEnd"/>
      <w:r>
        <w:rPr>
          <w:rFonts w:ascii="Arial" w:hAnsi="Arial" w:cs="Arial"/>
          <w:sz w:val="22"/>
          <w:szCs w:val="22"/>
        </w:rPr>
        <w:t xml:space="preserve"> Lilee (2026). </w:t>
      </w:r>
      <w:r>
        <w:rPr>
          <w:rFonts w:ascii="Arial" w:hAnsi="Arial" w:cs="Arial"/>
          <w:i/>
          <w:iCs/>
          <w:sz w:val="22"/>
          <w:szCs w:val="22"/>
        </w:rPr>
        <w:t>Women’s Reservation and Politics</w:t>
      </w:r>
      <w:r>
        <w:rPr>
          <w:rFonts w:ascii="Arial" w:hAnsi="Arial" w:cs="Arial"/>
          <w:sz w:val="22"/>
          <w:szCs w:val="22"/>
        </w:rPr>
        <w:t>. Concept Publishing Company.</w:t>
      </w:r>
    </w:p>
    <w:p w14:paraId="05E680B4"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McGuire, D. and Germain, M.-L. (2023). </w:t>
      </w:r>
      <w:r>
        <w:rPr>
          <w:rFonts w:ascii="Arial" w:hAnsi="Arial" w:cs="Arial"/>
          <w:i/>
          <w:iCs/>
          <w:sz w:val="22"/>
          <w:szCs w:val="22"/>
        </w:rPr>
        <w:t>Leadership in a Post-Covid Pandemic World</w:t>
      </w:r>
      <w:r>
        <w:rPr>
          <w:rFonts w:ascii="Arial" w:hAnsi="Arial" w:cs="Arial"/>
          <w:sz w:val="22"/>
          <w:szCs w:val="22"/>
        </w:rPr>
        <w:t>.</w:t>
      </w:r>
    </w:p>
    <w:p w14:paraId="76E4333B" w14:textId="665A1971"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Mukherjee, S. and Sanjib Kumar Basu (2005). </w:t>
      </w:r>
      <w:proofErr w:type="spellStart"/>
      <w:r>
        <w:rPr>
          <w:rFonts w:ascii="Arial" w:hAnsi="Arial" w:cs="Arial"/>
          <w:i/>
          <w:iCs/>
          <w:sz w:val="22"/>
          <w:szCs w:val="22"/>
        </w:rPr>
        <w:t>organi</w:t>
      </w:r>
      <w:r w:rsidR="009C72E2">
        <w:rPr>
          <w:rFonts w:ascii="Arial" w:hAnsi="Arial" w:cs="Arial"/>
          <w:i/>
          <w:iCs/>
          <w:sz w:val="22"/>
          <w:szCs w:val="22"/>
        </w:rPr>
        <w:t>sation</w:t>
      </w:r>
      <w:r>
        <w:rPr>
          <w:rFonts w:ascii="Arial" w:hAnsi="Arial" w:cs="Arial"/>
          <w:i/>
          <w:iCs/>
          <w:sz w:val="22"/>
          <w:szCs w:val="22"/>
        </w:rPr>
        <w:t>n</w:t>
      </w:r>
      <w:proofErr w:type="spellEnd"/>
      <w:r>
        <w:rPr>
          <w:rFonts w:ascii="Arial" w:hAnsi="Arial" w:cs="Arial"/>
          <w:i/>
          <w:iCs/>
          <w:sz w:val="22"/>
          <w:szCs w:val="22"/>
        </w:rPr>
        <w:t xml:space="preserve"> &amp; </w:t>
      </w:r>
      <w:proofErr w:type="spellStart"/>
      <w:r>
        <w:rPr>
          <w:rFonts w:ascii="Arial" w:hAnsi="Arial" w:cs="Arial"/>
          <w:i/>
          <w:iCs/>
          <w:sz w:val="22"/>
          <w:szCs w:val="22"/>
        </w:rPr>
        <w:t>managment</w:t>
      </w:r>
      <w:proofErr w:type="spellEnd"/>
      <w:r>
        <w:rPr>
          <w:rFonts w:ascii="Arial" w:hAnsi="Arial" w:cs="Arial"/>
          <w:i/>
          <w:iCs/>
          <w:sz w:val="22"/>
          <w:szCs w:val="22"/>
        </w:rPr>
        <w:t xml:space="preserve"> and business communication [for C. A. course]</w:t>
      </w:r>
      <w:r>
        <w:rPr>
          <w:rFonts w:ascii="Arial" w:hAnsi="Arial" w:cs="Arial"/>
          <w:sz w:val="22"/>
          <w:szCs w:val="22"/>
        </w:rPr>
        <w:t>. New Delhi [U.A.] New Age International Publ.</w:t>
      </w:r>
    </w:p>
    <w:p w14:paraId="2B8E6754" w14:textId="6D44530F"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Schick, T. (2023). </w:t>
      </w:r>
      <w:r>
        <w:rPr>
          <w:rFonts w:ascii="Arial" w:hAnsi="Arial" w:cs="Arial"/>
          <w:i/>
          <w:iCs/>
          <w:sz w:val="22"/>
          <w:szCs w:val="22"/>
        </w:rPr>
        <w:t xml:space="preserve">The Future of Sales in the B2B Software Industry. The </w:t>
      </w:r>
      <w:proofErr w:type="spellStart"/>
      <w:r>
        <w:rPr>
          <w:rFonts w:ascii="Arial" w:hAnsi="Arial" w:cs="Arial"/>
          <w:i/>
          <w:iCs/>
          <w:sz w:val="22"/>
          <w:szCs w:val="22"/>
        </w:rPr>
        <w:t>Digitali</w:t>
      </w:r>
      <w:r w:rsidR="009C72E2">
        <w:rPr>
          <w:rFonts w:ascii="Arial" w:hAnsi="Arial" w:cs="Arial"/>
          <w:i/>
          <w:iCs/>
          <w:sz w:val="22"/>
          <w:szCs w:val="22"/>
        </w:rPr>
        <w:t>sation</w:t>
      </w:r>
      <w:proofErr w:type="spellEnd"/>
      <w:r>
        <w:rPr>
          <w:rFonts w:ascii="Arial" w:hAnsi="Arial" w:cs="Arial"/>
          <w:i/>
          <w:iCs/>
          <w:sz w:val="22"/>
          <w:szCs w:val="22"/>
        </w:rPr>
        <w:t xml:space="preserve"> of Sales in German small and medium-</w:t>
      </w:r>
      <w:proofErr w:type="spellStart"/>
      <w:r>
        <w:rPr>
          <w:rFonts w:ascii="Arial" w:hAnsi="Arial" w:cs="Arial"/>
          <w:i/>
          <w:iCs/>
          <w:sz w:val="22"/>
          <w:szCs w:val="22"/>
        </w:rPr>
        <w:t>si</w:t>
      </w:r>
      <w:r w:rsidR="009C72E2">
        <w:rPr>
          <w:rFonts w:ascii="Arial" w:hAnsi="Arial" w:cs="Arial"/>
          <w:i/>
          <w:iCs/>
          <w:sz w:val="22"/>
          <w:szCs w:val="22"/>
        </w:rPr>
        <w:t>se</w:t>
      </w:r>
      <w:r>
        <w:rPr>
          <w:rFonts w:ascii="Arial" w:hAnsi="Arial" w:cs="Arial"/>
          <w:i/>
          <w:iCs/>
          <w:sz w:val="22"/>
          <w:szCs w:val="22"/>
        </w:rPr>
        <w:t>d</w:t>
      </w:r>
      <w:proofErr w:type="spellEnd"/>
      <w:r>
        <w:rPr>
          <w:rFonts w:ascii="Arial" w:hAnsi="Arial" w:cs="Arial"/>
          <w:i/>
          <w:iCs/>
          <w:sz w:val="22"/>
          <w:szCs w:val="22"/>
        </w:rPr>
        <w:t xml:space="preserve"> enterprises</w:t>
      </w:r>
      <w:r>
        <w:rPr>
          <w:rFonts w:ascii="Arial" w:hAnsi="Arial" w:cs="Arial"/>
          <w:sz w:val="22"/>
          <w:szCs w:val="22"/>
        </w:rPr>
        <w:t>. GRIN Verlag.</w:t>
      </w:r>
    </w:p>
    <w:p w14:paraId="111ED5F7"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Shantanu </w:t>
      </w:r>
      <w:proofErr w:type="spellStart"/>
      <w:r>
        <w:rPr>
          <w:rFonts w:ascii="Arial" w:hAnsi="Arial" w:cs="Arial"/>
          <w:sz w:val="22"/>
          <w:szCs w:val="22"/>
        </w:rPr>
        <w:t>Nundy</w:t>
      </w:r>
      <w:proofErr w:type="spellEnd"/>
      <w:r>
        <w:rPr>
          <w:rFonts w:ascii="Arial" w:hAnsi="Arial" w:cs="Arial"/>
          <w:sz w:val="22"/>
          <w:szCs w:val="22"/>
        </w:rPr>
        <w:t xml:space="preserve"> and Shantanu </w:t>
      </w:r>
      <w:proofErr w:type="spellStart"/>
      <w:r>
        <w:rPr>
          <w:rFonts w:ascii="Arial" w:hAnsi="Arial" w:cs="Arial"/>
          <w:sz w:val="22"/>
          <w:szCs w:val="22"/>
        </w:rPr>
        <w:t>Nundy</w:t>
      </w:r>
      <w:proofErr w:type="spellEnd"/>
      <w:r>
        <w:rPr>
          <w:rFonts w:ascii="Arial" w:hAnsi="Arial" w:cs="Arial"/>
          <w:sz w:val="22"/>
          <w:szCs w:val="22"/>
        </w:rPr>
        <w:t xml:space="preserve"> (2021). </w:t>
      </w:r>
      <w:r>
        <w:rPr>
          <w:rFonts w:ascii="Arial" w:hAnsi="Arial" w:cs="Arial"/>
          <w:i/>
          <w:iCs/>
          <w:sz w:val="22"/>
          <w:szCs w:val="22"/>
        </w:rPr>
        <w:t xml:space="preserve">Care After </w:t>
      </w:r>
      <w:proofErr w:type="gramStart"/>
      <w:r>
        <w:rPr>
          <w:rFonts w:ascii="Arial" w:hAnsi="Arial" w:cs="Arial"/>
          <w:i/>
          <w:iCs/>
          <w:sz w:val="22"/>
          <w:szCs w:val="22"/>
        </w:rPr>
        <w:t>Covid :</w:t>
      </w:r>
      <w:proofErr w:type="gramEnd"/>
      <w:r>
        <w:rPr>
          <w:rFonts w:ascii="Arial" w:hAnsi="Arial" w:cs="Arial"/>
          <w:i/>
          <w:iCs/>
          <w:sz w:val="22"/>
          <w:szCs w:val="22"/>
        </w:rPr>
        <w:t xml:space="preserve"> What the Pandemic Revealed Is Broken in Healthcare and How to Reinvent It</w:t>
      </w:r>
      <w:r>
        <w:rPr>
          <w:rFonts w:ascii="Arial" w:hAnsi="Arial" w:cs="Arial"/>
          <w:sz w:val="22"/>
          <w:szCs w:val="22"/>
        </w:rPr>
        <w:t xml:space="preserve">. New York, N.Y.: </w:t>
      </w:r>
      <w:proofErr w:type="spellStart"/>
      <w:r>
        <w:rPr>
          <w:rFonts w:ascii="Arial" w:hAnsi="Arial" w:cs="Arial"/>
          <w:sz w:val="22"/>
          <w:szCs w:val="22"/>
        </w:rPr>
        <w:t>Mcgraw-Hill</w:t>
      </w:r>
      <w:proofErr w:type="spellEnd"/>
      <w:r>
        <w:rPr>
          <w:rFonts w:ascii="Arial" w:hAnsi="Arial" w:cs="Arial"/>
          <w:sz w:val="22"/>
          <w:szCs w:val="22"/>
        </w:rPr>
        <w:t xml:space="preserve"> Education.</w:t>
      </w:r>
    </w:p>
    <w:p w14:paraId="67030D0A"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Shi, L. and Greenhill, R.G. (2025). </w:t>
      </w:r>
      <w:r>
        <w:rPr>
          <w:rFonts w:ascii="Arial" w:hAnsi="Arial" w:cs="Arial"/>
          <w:i/>
          <w:iCs/>
          <w:sz w:val="22"/>
          <w:szCs w:val="22"/>
        </w:rPr>
        <w:t>Johnson &amp; Stoskopf’s Comparative Health Systems</w:t>
      </w:r>
      <w:r>
        <w:rPr>
          <w:rFonts w:ascii="Arial" w:hAnsi="Arial" w:cs="Arial"/>
          <w:sz w:val="22"/>
          <w:szCs w:val="22"/>
        </w:rPr>
        <w:t>. Jones &amp; Bartlett Learning.</w:t>
      </w:r>
    </w:p>
    <w:p w14:paraId="7B182E31"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Shi, L. and Johnson, J.A. (2020). </w:t>
      </w:r>
      <w:r>
        <w:rPr>
          <w:rFonts w:ascii="Arial" w:hAnsi="Arial" w:cs="Arial"/>
          <w:i/>
          <w:iCs/>
          <w:sz w:val="22"/>
          <w:szCs w:val="22"/>
        </w:rPr>
        <w:t>Novick &amp; Morrow’s Public Health Administration: Principles for Population-Based Management</w:t>
      </w:r>
      <w:r>
        <w:rPr>
          <w:rFonts w:ascii="Arial" w:hAnsi="Arial" w:cs="Arial"/>
          <w:sz w:val="22"/>
          <w:szCs w:val="22"/>
        </w:rPr>
        <w:t>. Jones &amp; Bartlett Learning.</w:t>
      </w:r>
    </w:p>
    <w:p w14:paraId="69B10DC7" w14:textId="44CFE1D6"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Singh, U.G., </w:t>
      </w:r>
      <w:proofErr w:type="spellStart"/>
      <w:r>
        <w:rPr>
          <w:rFonts w:ascii="Arial" w:hAnsi="Arial" w:cs="Arial"/>
          <w:sz w:val="22"/>
          <w:szCs w:val="22"/>
        </w:rPr>
        <w:t>Proches</w:t>
      </w:r>
      <w:proofErr w:type="spellEnd"/>
      <w:r>
        <w:rPr>
          <w:rFonts w:ascii="Arial" w:hAnsi="Arial" w:cs="Arial"/>
          <w:sz w:val="22"/>
          <w:szCs w:val="22"/>
        </w:rPr>
        <w:t>, C.G., James, A.A. and Ruttenberg-Ro</w:t>
      </w:r>
      <w:r w:rsidR="009C72E2">
        <w:rPr>
          <w:rFonts w:ascii="Arial" w:hAnsi="Arial" w:cs="Arial"/>
          <w:sz w:val="22"/>
          <w:szCs w:val="22"/>
        </w:rPr>
        <w:t>se</w:t>
      </w:r>
      <w:r>
        <w:rPr>
          <w:rFonts w:ascii="Arial" w:hAnsi="Arial" w:cs="Arial"/>
          <w:sz w:val="22"/>
          <w:szCs w:val="22"/>
        </w:rPr>
        <w:t xml:space="preserve">n, R. (2025). </w:t>
      </w:r>
      <w:r>
        <w:rPr>
          <w:rFonts w:ascii="Arial" w:hAnsi="Arial" w:cs="Arial"/>
          <w:i/>
          <w:iCs/>
          <w:sz w:val="22"/>
          <w:szCs w:val="22"/>
        </w:rPr>
        <w:t>Higher Educational Leadership in VUCA Contexts</w:t>
      </w:r>
      <w:r>
        <w:rPr>
          <w:rFonts w:ascii="Arial" w:hAnsi="Arial" w:cs="Arial"/>
          <w:sz w:val="22"/>
          <w:szCs w:val="22"/>
        </w:rPr>
        <w:t>. Emerald Group Publishing.</w:t>
      </w:r>
    </w:p>
    <w:p w14:paraId="486A6E6C"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Sofia, C., Paulo Jorge Nogueira and Andreia Silva Costa (2022). </w:t>
      </w:r>
      <w:r>
        <w:rPr>
          <w:rFonts w:ascii="Arial" w:hAnsi="Arial" w:cs="Arial"/>
          <w:i/>
          <w:iCs/>
          <w:sz w:val="22"/>
          <w:szCs w:val="22"/>
        </w:rPr>
        <w:t>Public Health Data Challenges of the COVID-19 Pandemic</w:t>
      </w:r>
      <w:r>
        <w:rPr>
          <w:rFonts w:ascii="Arial" w:hAnsi="Arial" w:cs="Arial"/>
          <w:sz w:val="22"/>
          <w:szCs w:val="22"/>
        </w:rPr>
        <w:t>. Frontiers Media SA.</w:t>
      </w:r>
    </w:p>
    <w:p w14:paraId="361B0AFD"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Spencer, E. (2025). </w:t>
      </w:r>
      <w:proofErr w:type="spellStart"/>
      <w:r>
        <w:rPr>
          <w:rFonts w:ascii="Arial" w:hAnsi="Arial" w:cs="Arial"/>
          <w:i/>
          <w:iCs/>
          <w:sz w:val="22"/>
          <w:szCs w:val="22"/>
        </w:rPr>
        <w:t>Cph</w:t>
      </w:r>
      <w:proofErr w:type="spellEnd"/>
      <w:r>
        <w:rPr>
          <w:rFonts w:ascii="Arial" w:hAnsi="Arial" w:cs="Arial"/>
          <w:i/>
          <w:iCs/>
          <w:sz w:val="22"/>
          <w:szCs w:val="22"/>
        </w:rPr>
        <w:t xml:space="preserve"> certification in public health exam prep 2025-2026</w:t>
      </w:r>
      <w:r>
        <w:rPr>
          <w:rFonts w:ascii="Arial" w:hAnsi="Arial" w:cs="Arial"/>
          <w:sz w:val="22"/>
          <w:szCs w:val="22"/>
        </w:rPr>
        <w:t xml:space="preserve">. </w:t>
      </w:r>
      <w:proofErr w:type="spellStart"/>
      <w:r>
        <w:rPr>
          <w:rFonts w:ascii="Arial" w:hAnsi="Arial" w:cs="Arial"/>
          <w:sz w:val="22"/>
          <w:szCs w:val="22"/>
        </w:rPr>
        <w:t>Tektime</w:t>
      </w:r>
      <w:proofErr w:type="spellEnd"/>
      <w:r>
        <w:rPr>
          <w:rFonts w:ascii="Arial" w:hAnsi="Arial" w:cs="Arial"/>
          <w:sz w:val="22"/>
          <w:szCs w:val="22"/>
        </w:rPr>
        <w:t>.</w:t>
      </w:r>
    </w:p>
    <w:p w14:paraId="46815903" w14:textId="77777777"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Tulchinsky, T.H. and </w:t>
      </w:r>
      <w:proofErr w:type="spellStart"/>
      <w:r>
        <w:rPr>
          <w:rFonts w:ascii="Arial" w:hAnsi="Arial" w:cs="Arial"/>
          <w:sz w:val="22"/>
          <w:szCs w:val="22"/>
        </w:rPr>
        <w:t>Varavikova</w:t>
      </w:r>
      <w:proofErr w:type="spellEnd"/>
      <w:r>
        <w:rPr>
          <w:rFonts w:ascii="Arial" w:hAnsi="Arial" w:cs="Arial"/>
          <w:sz w:val="22"/>
          <w:szCs w:val="22"/>
        </w:rPr>
        <w:t xml:space="preserve">, E. (2009). </w:t>
      </w:r>
      <w:r>
        <w:rPr>
          <w:rFonts w:ascii="Arial" w:hAnsi="Arial" w:cs="Arial"/>
          <w:i/>
          <w:iCs/>
          <w:sz w:val="22"/>
          <w:szCs w:val="22"/>
        </w:rPr>
        <w:t>The new public health</w:t>
      </w:r>
      <w:r>
        <w:rPr>
          <w:rFonts w:ascii="Arial" w:hAnsi="Arial" w:cs="Arial"/>
          <w:sz w:val="22"/>
          <w:szCs w:val="22"/>
        </w:rPr>
        <w:t xml:space="preserve">. </w:t>
      </w:r>
      <w:proofErr w:type="gramStart"/>
      <w:r>
        <w:rPr>
          <w:rFonts w:ascii="Arial" w:hAnsi="Arial" w:cs="Arial"/>
          <w:sz w:val="22"/>
          <w:szCs w:val="22"/>
        </w:rPr>
        <w:t>Amsterdam ;</w:t>
      </w:r>
      <w:proofErr w:type="gramEnd"/>
      <w:r>
        <w:rPr>
          <w:rFonts w:ascii="Arial" w:hAnsi="Arial" w:cs="Arial"/>
          <w:sz w:val="22"/>
          <w:szCs w:val="22"/>
        </w:rPr>
        <w:t xml:space="preserve"> Boston: Elsevier / Academic Press.</w:t>
      </w:r>
    </w:p>
    <w:p w14:paraId="6B409E68" w14:textId="5C7FE035" w:rsidR="0055795C" w:rsidRDefault="0055795C" w:rsidP="0055795C">
      <w:pPr>
        <w:pStyle w:val="NormalWeb"/>
        <w:numPr>
          <w:ilvl w:val="0"/>
          <w:numId w:val="1"/>
        </w:numPr>
        <w:spacing w:before="0" w:beforeAutospacing="0" w:after="240" w:afterAutospacing="0" w:line="360" w:lineRule="auto"/>
        <w:rPr>
          <w:rFonts w:ascii="Arial" w:hAnsi="Arial" w:cs="Arial"/>
          <w:sz w:val="22"/>
          <w:szCs w:val="22"/>
        </w:rPr>
      </w:pPr>
      <w:r>
        <w:rPr>
          <w:rFonts w:ascii="Arial" w:hAnsi="Arial" w:cs="Arial"/>
          <w:sz w:val="22"/>
          <w:szCs w:val="22"/>
        </w:rPr>
        <w:t xml:space="preserve">Wandhöfer, R. and </w:t>
      </w:r>
      <w:proofErr w:type="spellStart"/>
      <w:r>
        <w:rPr>
          <w:rFonts w:ascii="Arial" w:hAnsi="Arial" w:cs="Arial"/>
          <w:sz w:val="22"/>
          <w:szCs w:val="22"/>
        </w:rPr>
        <w:t>Ha</w:t>
      </w:r>
      <w:r w:rsidR="009C72E2">
        <w:rPr>
          <w:rFonts w:ascii="Arial" w:hAnsi="Arial" w:cs="Arial"/>
          <w:sz w:val="22"/>
          <w:szCs w:val="22"/>
        </w:rPr>
        <w:t>se</w:t>
      </w:r>
      <w:r>
        <w:rPr>
          <w:rFonts w:ascii="Arial" w:hAnsi="Arial" w:cs="Arial"/>
          <w:sz w:val="22"/>
          <w:szCs w:val="22"/>
        </w:rPr>
        <w:t>m</w:t>
      </w:r>
      <w:proofErr w:type="spellEnd"/>
      <w:r>
        <w:rPr>
          <w:rFonts w:ascii="Arial" w:hAnsi="Arial" w:cs="Arial"/>
          <w:sz w:val="22"/>
          <w:szCs w:val="22"/>
        </w:rPr>
        <w:t xml:space="preserve"> Danny Nakib (2023). </w:t>
      </w:r>
      <w:proofErr w:type="spellStart"/>
      <w:r>
        <w:rPr>
          <w:rFonts w:ascii="Arial" w:hAnsi="Arial" w:cs="Arial"/>
          <w:i/>
          <w:iCs/>
          <w:sz w:val="22"/>
          <w:szCs w:val="22"/>
        </w:rPr>
        <w:t>Redecentrali</w:t>
      </w:r>
      <w:r w:rsidR="009C72E2">
        <w:rPr>
          <w:rFonts w:ascii="Arial" w:hAnsi="Arial" w:cs="Arial"/>
          <w:i/>
          <w:iCs/>
          <w:sz w:val="22"/>
          <w:szCs w:val="22"/>
        </w:rPr>
        <w:t>sation</w:t>
      </w:r>
      <w:r>
        <w:rPr>
          <w:rFonts w:ascii="Arial" w:hAnsi="Arial" w:cs="Arial"/>
          <w:i/>
          <w:iCs/>
          <w:sz w:val="22"/>
          <w:szCs w:val="22"/>
        </w:rPr>
        <w:t>n</w:t>
      </w:r>
      <w:proofErr w:type="spellEnd"/>
      <w:r>
        <w:rPr>
          <w:rFonts w:ascii="Arial" w:hAnsi="Arial" w:cs="Arial"/>
          <w:sz w:val="22"/>
          <w:szCs w:val="22"/>
        </w:rPr>
        <w:t>. Springer Nature.</w:t>
      </w:r>
    </w:p>
    <w:p w14:paraId="7716DAB0" w14:textId="77777777" w:rsidR="00E33BD3" w:rsidRDefault="00E33BD3" w:rsidP="00E33BD3"/>
    <w:p w14:paraId="7F27D0BC" w14:textId="2B84EA48" w:rsidR="00877B32" w:rsidRDefault="00877B32">
      <w:pPr>
        <w:spacing w:after="0" w:line="240" w:lineRule="auto"/>
        <w:jc w:val="left"/>
      </w:pPr>
    </w:p>
    <w:sectPr w:rsidR="00877B3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EF995" w14:textId="77777777" w:rsidR="00EA589C" w:rsidRDefault="00EA589C" w:rsidP="004D4AFE">
      <w:pPr>
        <w:spacing w:after="0" w:line="240" w:lineRule="auto"/>
      </w:pPr>
      <w:r>
        <w:separator/>
      </w:r>
    </w:p>
  </w:endnote>
  <w:endnote w:type="continuationSeparator" w:id="0">
    <w:p w14:paraId="2862352D" w14:textId="77777777" w:rsidR="00EA589C" w:rsidRDefault="00EA589C" w:rsidP="004D4A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4912536"/>
      <w:docPartObj>
        <w:docPartGallery w:val="Page Numbers (Bottom of Page)"/>
        <w:docPartUnique/>
      </w:docPartObj>
    </w:sdtPr>
    <w:sdtEndPr>
      <w:rPr>
        <w:noProof/>
      </w:rPr>
    </w:sdtEndPr>
    <w:sdtContent>
      <w:p w14:paraId="7C924448" w14:textId="029DF766" w:rsidR="004D4AFE" w:rsidRDefault="004D4AFE">
        <w:pPr>
          <w:pStyle w:val="Footer"/>
          <w:jc w:val="right"/>
        </w:pPr>
        <w:r>
          <w:fldChar w:fldCharType="begin"/>
        </w:r>
        <w:r>
          <w:instrText xml:space="preserve"> PAGE   \* MERGEFORMAT </w:instrText>
        </w:r>
        <w:r>
          <w:fldChar w:fldCharType="separate"/>
        </w:r>
        <w:r w:rsidR="00BE2B37">
          <w:rPr>
            <w:noProof/>
          </w:rPr>
          <w:t>1</w:t>
        </w:r>
        <w:r>
          <w:rPr>
            <w:noProof/>
          </w:rPr>
          <w:fldChar w:fldCharType="end"/>
        </w:r>
      </w:p>
    </w:sdtContent>
  </w:sdt>
  <w:p w14:paraId="0C3BC3E0" w14:textId="77777777" w:rsidR="004D4AFE" w:rsidRDefault="004D4A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F8C0F" w14:textId="77777777" w:rsidR="00EA589C" w:rsidRDefault="00EA589C" w:rsidP="004D4AFE">
      <w:pPr>
        <w:spacing w:after="0" w:line="240" w:lineRule="auto"/>
      </w:pPr>
      <w:r>
        <w:separator/>
      </w:r>
    </w:p>
  </w:footnote>
  <w:footnote w:type="continuationSeparator" w:id="0">
    <w:p w14:paraId="39CC2487" w14:textId="77777777" w:rsidR="00EA589C" w:rsidRDefault="00EA589C" w:rsidP="004D4A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492C17"/>
    <w:multiLevelType w:val="multilevel"/>
    <w:tmpl w:val="58E6C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932C12"/>
    <w:multiLevelType w:val="multilevel"/>
    <w:tmpl w:val="F6D88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0D7AB3"/>
    <w:multiLevelType w:val="multilevel"/>
    <w:tmpl w:val="F634B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1B6CBD"/>
    <w:multiLevelType w:val="hybridMultilevel"/>
    <w:tmpl w:val="AACC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12208F"/>
    <w:multiLevelType w:val="multilevel"/>
    <w:tmpl w:val="79C06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8844490">
    <w:abstractNumId w:val="3"/>
  </w:num>
  <w:num w:numId="2" w16cid:durableId="940800208">
    <w:abstractNumId w:val="0"/>
  </w:num>
  <w:num w:numId="3" w16cid:durableId="1387559393">
    <w:abstractNumId w:val="4"/>
  </w:num>
  <w:num w:numId="4" w16cid:durableId="484704942">
    <w:abstractNumId w:val="2"/>
  </w:num>
  <w:num w:numId="5" w16cid:durableId="20102839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47987"/>
    <w:rsid w:val="00013785"/>
    <w:rsid w:val="00047987"/>
    <w:rsid w:val="00055BB8"/>
    <w:rsid w:val="000A60E6"/>
    <w:rsid w:val="000E539F"/>
    <w:rsid w:val="001865E0"/>
    <w:rsid w:val="002C5C05"/>
    <w:rsid w:val="00302685"/>
    <w:rsid w:val="003157EB"/>
    <w:rsid w:val="00361708"/>
    <w:rsid w:val="003C4ED3"/>
    <w:rsid w:val="003D2A5D"/>
    <w:rsid w:val="003F70D5"/>
    <w:rsid w:val="0043409D"/>
    <w:rsid w:val="00470EF5"/>
    <w:rsid w:val="004B5FD9"/>
    <w:rsid w:val="004D4AFE"/>
    <w:rsid w:val="0055795C"/>
    <w:rsid w:val="00595C47"/>
    <w:rsid w:val="005A30BD"/>
    <w:rsid w:val="005B6790"/>
    <w:rsid w:val="005C697E"/>
    <w:rsid w:val="00692A18"/>
    <w:rsid w:val="007114EA"/>
    <w:rsid w:val="00750ED3"/>
    <w:rsid w:val="007B2BA5"/>
    <w:rsid w:val="007B5FB4"/>
    <w:rsid w:val="007D384C"/>
    <w:rsid w:val="0086264A"/>
    <w:rsid w:val="00877B32"/>
    <w:rsid w:val="008E7663"/>
    <w:rsid w:val="00991A5A"/>
    <w:rsid w:val="009C72E2"/>
    <w:rsid w:val="009D1590"/>
    <w:rsid w:val="00A02CE5"/>
    <w:rsid w:val="00A10C3E"/>
    <w:rsid w:val="00A20550"/>
    <w:rsid w:val="00AA4F63"/>
    <w:rsid w:val="00AE70B1"/>
    <w:rsid w:val="00B84EDA"/>
    <w:rsid w:val="00BE169D"/>
    <w:rsid w:val="00BE2B37"/>
    <w:rsid w:val="00C05A10"/>
    <w:rsid w:val="00C115EB"/>
    <w:rsid w:val="00D00650"/>
    <w:rsid w:val="00D703F3"/>
    <w:rsid w:val="00DC1D1E"/>
    <w:rsid w:val="00E33BD3"/>
    <w:rsid w:val="00EA589C"/>
    <w:rsid w:val="00ED136F"/>
    <w:rsid w:val="00EE05E1"/>
    <w:rsid w:val="00F009B9"/>
    <w:rsid w:val="00F45D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F5FB9"/>
  <w15:docId w15:val="{0368EED1-A889-5043-9E6D-2131E271C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7B2BA5"/>
    <w:pPr>
      <w:spacing w:after="200" w:line="360" w:lineRule="auto"/>
      <w:jc w:val="both"/>
    </w:pPr>
    <w:rPr>
      <w:rFonts w:ascii="Arial" w:hAnsi="Arial"/>
      <w:kern w:val="0"/>
      <w:szCs w:val="22"/>
      <w:lang w:val="en-GB"/>
      <w14:ligatures w14:val="none"/>
    </w:rPr>
  </w:style>
  <w:style w:type="paragraph" w:styleId="Heading1">
    <w:name w:val="heading 1"/>
    <w:basedOn w:val="Normal"/>
    <w:next w:val="Normal"/>
    <w:link w:val="Heading1Char"/>
    <w:uiPriority w:val="9"/>
    <w:qFormat/>
    <w:rsid w:val="009C72E2"/>
    <w:pPr>
      <w:keepNext/>
      <w:keepLines/>
      <w:spacing w:before="600" w:after="480" w:line="480" w:lineRule="auto"/>
      <w:outlineLvl w:val="0"/>
    </w:pPr>
    <w:rPr>
      <w:rFonts w:eastAsiaTheme="majorEastAsia" w:cstheme="majorBidi"/>
      <w:b/>
      <w:color w:val="2F5496" w:themeColor="accent1" w:themeShade="BF"/>
      <w:sz w:val="36"/>
      <w:szCs w:val="40"/>
    </w:rPr>
  </w:style>
  <w:style w:type="paragraph" w:styleId="Heading2">
    <w:name w:val="heading 2"/>
    <w:basedOn w:val="Normal"/>
    <w:next w:val="Normal"/>
    <w:link w:val="Heading2Char"/>
    <w:uiPriority w:val="9"/>
    <w:unhideWhenUsed/>
    <w:qFormat/>
    <w:rsid w:val="00470EF5"/>
    <w:pPr>
      <w:keepNext/>
      <w:keepLines/>
      <w:spacing w:before="160" w:after="80"/>
      <w:outlineLvl w:val="1"/>
    </w:pPr>
    <w:rPr>
      <w:rFonts w:eastAsiaTheme="majorEastAsia"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70EF5"/>
    <w:pPr>
      <w:keepNext/>
      <w:keepLines/>
      <w:spacing w:before="160" w:after="80"/>
      <w:outlineLvl w:val="2"/>
    </w:pPr>
    <w:rPr>
      <w:rFonts w:eastAsiaTheme="majorEastAsia" w:cstheme="majorBidi"/>
      <w:b/>
      <w:color w:val="2F5496" w:themeColor="accent1" w:themeShade="BF"/>
      <w:sz w:val="28"/>
      <w:szCs w:val="28"/>
    </w:rPr>
  </w:style>
  <w:style w:type="paragraph" w:styleId="Heading4">
    <w:name w:val="heading 4"/>
    <w:basedOn w:val="Normal"/>
    <w:next w:val="Normal"/>
    <w:link w:val="Heading4Char"/>
    <w:uiPriority w:val="9"/>
    <w:semiHidden/>
    <w:unhideWhenUsed/>
    <w:qFormat/>
    <w:rsid w:val="0004798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4798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4798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4798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4798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4798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7B2BA5"/>
    <w:pPr>
      <w:jc w:val="both"/>
    </w:pPr>
    <w:rPr>
      <w:rFonts w:ascii="Arial" w:hAnsi="Arial"/>
      <w:kern w:val="0"/>
      <w:szCs w:val="22"/>
      <w:lang w:val="en-GB"/>
      <w14:ligatures w14:val="none"/>
    </w:rPr>
  </w:style>
  <w:style w:type="character" w:customStyle="1" w:styleId="Heading1Char">
    <w:name w:val="Heading 1 Char"/>
    <w:basedOn w:val="DefaultParagraphFont"/>
    <w:link w:val="Heading1"/>
    <w:uiPriority w:val="9"/>
    <w:rsid w:val="009C72E2"/>
    <w:rPr>
      <w:rFonts w:ascii="Arial" w:eastAsiaTheme="majorEastAsia" w:hAnsi="Arial" w:cstheme="majorBidi"/>
      <w:b/>
      <w:color w:val="2F5496" w:themeColor="accent1" w:themeShade="BF"/>
      <w:kern w:val="0"/>
      <w:sz w:val="36"/>
      <w:szCs w:val="40"/>
      <w:lang w:val="en-GB"/>
      <w14:ligatures w14:val="none"/>
    </w:rPr>
  </w:style>
  <w:style w:type="character" w:customStyle="1" w:styleId="Heading2Char">
    <w:name w:val="Heading 2 Char"/>
    <w:basedOn w:val="DefaultParagraphFont"/>
    <w:link w:val="Heading2"/>
    <w:uiPriority w:val="9"/>
    <w:rsid w:val="00470EF5"/>
    <w:rPr>
      <w:rFonts w:ascii="Arial" w:eastAsiaTheme="majorEastAsia" w:hAnsi="Arial" w:cstheme="majorBidi"/>
      <w:color w:val="2F5496" w:themeColor="accent1" w:themeShade="BF"/>
      <w:kern w:val="0"/>
      <w:sz w:val="32"/>
      <w:szCs w:val="32"/>
      <w:lang w:val="en-GB"/>
      <w14:ligatures w14:val="none"/>
    </w:rPr>
  </w:style>
  <w:style w:type="character" w:customStyle="1" w:styleId="Heading3Char">
    <w:name w:val="Heading 3 Char"/>
    <w:basedOn w:val="DefaultParagraphFont"/>
    <w:link w:val="Heading3"/>
    <w:uiPriority w:val="9"/>
    <w:rsid w:val="00470EF5"/>
    <w:rPr>
      <w:rFonts w:ascii="Arial" w:eastAsiaTheme="majorEastAsia" w:hAnsi="Arial" w:cstheme="majorBidi"/>
      <w:b/>
      <w:color w:val="2F5496" w:themeColor="accent1" w:themeShade="BF"/>
      <w:kern w:val="0"/>
      <w:sz w:val="28"/>
      <w:szCs w:val="28"/>
      <w:lang w:val="en-GB"/>
      <w14:ligatures w14:val="none"/>
    </w:rPr>
  </w:style>
  <w:style w:type="character" w:customStyle="1" w:styleId="Heading4Char">
    <w:name w:val="Heading 4 Char"/>
    <w:basedOn w:val="DefaultParagraphFont"/>
    <w:link w:val="Heading4"/>
    <w:uiPriority w:val="9"/>
    <w:semiHidden/>
    <w:rsid w:val="00047987"/>
    <w:rPr>
      <w:rFonts w:eastAsiaTheme="majorEastAsia" w:cstheme="majorBidi"/>
      <w:i/>
      <w:iCs/>
      <w:color w:val="2F5496" w:themeColor="accent1" w:themeShade="BF"/>
      <w:kern w:val="0"/>
      <w:szCs w:val="22"/>
      <w:lang w:val="en-GB"/>
      <w14:ligatures w14:val="none"/>
    </w:rPr>
  </w:style>
  <w:style w:type="character" w:customStyle="1" w:styleId="Heading5Char">
    <w:name w:val="Heading 5 Char"/>
    <w:basedOn w:val="DefaultParagraphFont"/>
    <w:link w:val="Heading5"/>
    <w:uiPriority w:val="9"/>
    <w:semiHidden/>
    <w:rsid w:val="00047987"/>
    <w:rPr>
      <w:rFonts w:eastAsiaTheme="majorEastAsia" w:cstheme="majorBidi"/>
      <w:color w:val="2F5496" w:themeColor="accent1" w:themeShade="BF"/>
      <w:kern w:val="0"/>
      <w:szCs w:val="22"/>
      <w:lang w:val="en-GB"/>
      <w14:ligatures w14:val="none"/>
    </w:rPr>
  </w:style>
  <w:style w:type="character" w:customStyle="1" w:styleId="Heading6Char">
    <w:name w:val="Heading 6 Char"/>
    <w:basedOn w:val="DefaultParagraphFont"/>
    <w:link w:val="Heading6"/>
    <w:uiPriority w:val="9"/>
    <w:semiHidden/>
    <w:rsid w:val="00047987"/>
    <w:rPr>
      <w:rFonts w:eastAsiaTheme="majorEastAsia" w:cstheme="majorBidi"/>
      <w:i/>
      <w:iCs/>
      <w:color w:val="595959" w:themeColor="text1" w:themeTint="A6"/>
      <w:kern w:val="0"/>
      <w:szCs w:val="22"/>
      <w:lang w:val="en-GB"/>
      <w14:ligatures w14:val="none"/>
    </w:rPr>
  </w:style>
  <w:style w:type="character" w:customStyle="1" w:styleId="Heading7Char">
    <w:name w:val="Heading 7 Char"/>
    <w:basedOn w:val="DefaultParagraphFont"/>
    <w:link w:val="Heading7"/>
    <w:uiPriority w:val="9"/>
    <w:semiHidden/>
    <w:rsid w:val="00047987"/>
    <w:rPr>
      <w:rFonts w:eastAsiaTheme="majorEastAsia" w:cstheme="majorBidi"/>
      <w:color w:val="595959" w:themeColor="text1" w:themeTint="A6"/>
      <w:kern w:val="0"/>
      <w:szCs w:val="22"/>
      <w:lang w:val="en-GB"/>
      <w14:ligatures w14:val="none"/>
    </w:rPr>
  </w:style>
  <w:style w:type="character" w:customStyle="1" w:styleId="Heading8Char">
    <w:name w:val="Heading 8 Char"/>
    <w:basedOn w:val="DefaultParagraphFont"/>
    <w:link w:val="Heading8"/>
    <w:uiPriority w:val="9"/>
    <w:semiHidden/>
    <w:rsid w:val="00047987"/>
    <w:rPr>
      <w:rFonts w:eastAsiaTheme="majorEastAsia" w:cstheme="majorBidi"/>
      <w:i/>
      <w:iCs/>
      <w:color w:val="272727" w:themeColor="text1" w:themeTint="D8"/>
      <w:kern w:val="0"/>
      <w:szCs w:val="22"/>
      <w:lang w:val="en-GB"/>
      <w14:ligatures w14:val="none"/>
    </w:rPr>
  </w:style>
  <w:style w:type="character" w:customStyle="1" w:styleId="Heading9Char">
    <w:name w:val="Heading 9 Char"/>
    <w:basedOn w:val="DefaultParagraphFont"/>
    <w:link w:val="Heading9"/>
    <w:uiPriority w:val="9"/>
    <w:semiHidden/>
    <w:rsid w:val="00047987"/>
    <w:rPr>
      <w:rFonts w:eastAsiaTheme="majorEastAsia" w:cstheme="majorBidi"/>
      <w:color w:val="272727" w:themeColor="text1" w:themeTint="D8"/>
      <w:kern w:val="0"/>
      <w:szCs w:val="22"/>
      <w:lang w:val="en-GB"/>
      <w14:ligatures w14:val="none"/>
    </w:rPr>
  </w:style>
  <w:style w:type="paragraph" w:styleId="Title">
    <w:name w:val="Title"/>
    <w:basedOn w:val="Normal"/>
    <w:next w:val="Normal"/>
    <w:link w:val="TitleChar"/>
    <w:uiPriority w:val="10"/>
    <w:qFormat/>
    <w:rsid w:val="000479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987"/>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04798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7987"/>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04798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47987"/>
    <w:rPr>
      <w:rFonts w:ascii="Arial" w:hAnsi="Arial"/>
      <w:i/>
      <w:iCs/>
      <w:color w:val="404040" w:themeColor="text1" w:themeTint="BF"/>
      <w:kern w:val="0"/>
      <w:szCs w:val="22"/>
      <w:lang w:val="en-GB"/>
      <w14:ligatures w14:val="none"/>
    </w:rPr>
  </w:style>
  <w:style w:type="paragraph" w:styleId="ListParagraph">
    <w:name w:val="List Paragraph"/>
    <w:basedOn w:val="Normal"/>
    <w:uiPriority w:val="34"/>
    <w:qFormat/>
    <w:rsid w:val="00047987"/>
    <w:pPr>
      <w:ind w:left="720"/>
      <w:contextualSpacing/>
    </w:pPr>
  </w:style>
  <w:style w:type="character" w:styleId="IntenseEmphasis">
    <w:name w:val="Intense Emphasis"/>
    <w:basedOn w:val="DefaultParagraphFont"/>
    <w:uiPriority w:val="21"/>
    <w:qFormat/>
    <w:rsid w:val="00047987"/>
    <w:rPr>
      <w:i/>
      <w:iCs/>
      <w:color w:val="2F5496" w:themeColor="accent1" w:themeShade="BF"/>
    </w:rPr>
  </w:style>
  <w:style w:type="paragraph" w:styleId="IntenseQuote">
    <w:name w:val="Intense Quote"/>
    <w:basedOn w:val="Normal"/>
    <w:next w:val="Normal"/>
    <w:link w:val="IntenseQuoteChar"/>
    <w:uiPriority w:val="30"/>
    <w:qFormat/>
    <w:rsid w:val="000479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47987"/>
    <w:rPr>
      <w:rFonts w:ascii="Arial" w:hAnsi="Arial"/>
      <w:i/>
      <w:iCs/>
      <w:color w:val="2F5496" w:themeColor="accent1" w:themeShade="BF"/>
      <w:kern w:val="0"/>
      <w:szCs w:val="22"/>
      <w:lang w:val="en-GB"/>
      <w14:ligatures w14:val="none"/>
    </w:rPr>
  </w:style>
  <w:style w:type="character" w:styleId="IntenseReference">
    <w:name w:val="Intense Reference"/>
    <w:basedOn w:val="DefaultParagraphFont"/>
    <w:uiPriority w:val="32"/>
    <w:qFormat/>
    <w:rsid w:val="00047987"/>
    <w:rPr>
      <w:b/>
      <w:bCs/>
      <w:smallCaps/>
      <w:color w:val="2F5496" w:themeColor="accent1" w:themeShade="BF"/>
      <w:spacing w:val="5"/>
    </w:rPr>
  </w:style>
  <w:style w:type="paragraph" w:styleId="NormalWeb">
    <w:name w:val="Normal (Web)"/>
    <w:basedOn w:val="Normal"/>
    <w:uiPriority w:val="99"/>
    <w:semiHidden/>
    <w:unhideWhenUsed/>
    <w:rsid w:val="0055795C"/>
    <w:pPr>
      <w:spacing w:before="100" w:beforeAutospacing="1" w:after="100" w:afterAutospacing="1" w:line="240" w:lineRule="auto"/>
      <w:jc w:val="left"/>
    </w:pPr>
    <w:rPr>
      <w:rFonts w:ascii="Times New Roman" w:eastAsia="Times New Roman" w:hAnsi="Times New Roman" w:cs="Times New Roman"/>
      <w:szCs w:val="24"/>
      <w:lang w:val="en-US"/>
    </w:rPr>
  </w:style>
  <w:style w:type="paragraph" w:styleId="Header">
    <w:name w:val="header"/>
    <w:basedOn w:val="Normal"/>
    <w:link w:val="HeaderChar"/>
    <w:uiPriority w:val="99"/>
    <w:unhideWhenUsed/>
    <w:rsid w:val="004D4A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4AFE"/>
    <w:rPr>
      <w:rFonts w:ascii="Arial" w:hAnsi="Arial"/>
      <w:kern w:val="0"/>
      <w:szCs w:val="22"/>
      <w:lang w:val="en-GB"/>
      <w14:ligatures w14:val="none"/>
    </w:rPr>
  </w:style>
  <w:style w:type="paragraph" w:styleId="Footer">
    <w:name w:val="footer"/>
    <w:basedOn w:val="Normal"/>
    <w:link w:val="FooterChar"/>
    <w:uiPriority w:val="99"/>
    <w:unhideWhenUsed/>
    <w:rsid w:val="004D4A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4AFE"/>
    <w:rPr>
      <w:rFonts w:ascii="Arial" w:hAnsi="Arial"/>
      <w:kern w:val="0"/>
      <w:szCs w:val="22"/>
      <w:lang w:val="en-GB"/>
      <w14:ligatures w14:val="none"/>
    </w:rPr>
  </w:style>
  <w:style w:type="character" w:styleId="Strong">
    <w:name w:val="Strong"/>
    <w:basedOn w:val="DefaultParagraphFont"/>
    <w:uiPriority w:val="22"/>
    <w:qFormat/>
    <w:rsid w:val="00877B32"/>
    <w:rPr>
      <w:b/>
      <w:bCs/>
    </w:rPr>
  </w:style>
  <w:style w:type="paragraph" w:styleId="TOCHeading">
    <w:name w:val="TOC Heading"/>
    <w:basedOn w:val="Heading1"/>
    <w:next w:val="Normal"/>
    <w:uiPriority w:val="39"/>
    <w:semiHidden/>
    <w:unhideWhenUsed/>
    <w:qFormat/>
    <w:rsid w:val="00D703F3"/>
    <w:pPr>
      <w:spacing w:before="480" w:after="0" w:line="276" w:lineRule="auto"/>
      <w:jc w:val="left"/>
      <w:outlineLvl w:val="9"/>
    </w:pPr>
    <w:rPr>
      <w:rFonts w:asciiTheme="majorHAnsi" w:hAnsiTheme="majorHAnsi"/>
      <w:bCs/>
      <w:sz w:val="28"/>
      <w:szCs w:val="28"/>
      <w:lang w:val="en-US" w:eastAsia="ja-JP"/>
    </w:rPr>
  </w:style>
  <w:style w:type="paragraph" w:styleId="TOC1">
    <w:name w:val="toc 1"/>
    <w:basedOn w:val="Normal"/>
    <w:next w:val="Normal"/>
    <w:autoRedefine/>
    <w:uiPriority w:val="39"/>
    <w:unhideWhenUsed/>
    <w:rsid w:val="00D703F3"/>
    <w:pPr>
      <w:spacing w:after="100"/>
    </w:pPr>
  </w:style>
  <w:style w:type="paragraph" w:styleId="TOC2">
    <w:name w:val="toc 2"/>
    <w:basedOn w:val="Normal"/>
    <w:next w:val="Normal"/>
    <w:autoRedefine/>
    <w:uiPriority w:val="39"/>
    <w:unhideWhenUsed/>
    <w:rsid w:val="00D703F3"/>
    <w:pPr>
      <w:spacing w:after="100"/>
      <w:ind w:left="240"/>
    </w:pPr>
  </w:style>
  <w:style w:type="paragraph" w:styleId="TOC3">
    <w:name w:val="toc 3"/>
    <w:basedOn w:val="Normal"/>
    <w:next w:val="Normal"/>
    <w:autoRedefine/>
    <w:uiPriority w:val="39"/>
    <w:unhideWhenUsed/>
    <w:rsid w:val="00D703F3"/>
    <w:pPr>
      <w:spacing w:after="100"/>
      <w:ind w:left="480"/>
    </w:pPr>
  </w:style>
  <w:style w:type="character" w:styleId="Hyperlink">
    <w:name w:val="Hyperlink"/>
    <w:basedOn w:val="DefaultParagraphFont"/>
    <w:uiPriority w:val="99"/>
    <w:unhideWhenUsed/>
    <w:rsid w:val="00D703F3"/>
    <w:rPr>
      <w:color w:val="0563C1" w:themeColor="hyperlink"/>
      <w:u w:val="single"/>
    </w:rPr>
  </w:style>
  <w:style w:type="paragraph" w:styleId="BalloonText">
    <w:name w:val="Balloon Text"/>
    <w:basedOn w:val="Normal"/>
    <w:link w:val="BalloonTextChar"/>
    <w:uiPriority w:val="99"/>
    <w:semiHidden/>
    <w:unhideWhenUsed/>
    <w:rsid w:val="00D703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3F3"/>
    <w:rPr>
      <w:rFonts w:ascii="Tahoma" w:hAnsi="Tahoma" w:cs="Tahoma"/>
      <w:kern w:val="0"/>
      <w:sz w:val="16"/>
      <w:szCs w:val="16"/>
      <w:lang w:val="en-GB"/>
      <w14:ligatures w14:val="none"/>
    </w:rPr>
  </w:style>
  <w:style w:type="paragraph" w:customStyle="1" w:styleId="Default">
    <w:name w:val="Default"/>
    <w:rsid w:val="00BE2B37"/>
    <w:pPr>
      <w:autoSpaceDE w:val="0"/>
      <w:autoSpaceDN w:val="0"/>
      <w:adjustRightInd w:val="0"/>
    </w:pPr>
    <w:rPr>
      <w:rFonts w:ascii="Arial" w:hAnsi="Arial" w:cs="Arial"/>
      <w:color w:val="000000"/>
      <w:kern w:val="0"/>
      <w14:ligatures w14:val="none"/>
    </w:rPr>
  </w:style>
  <w:style w:type="table" w:styleId="LightList-Accent5">
    <w:name w:val="Light List Accent 5"/>
    <w:basedOn w:val="TableNormal"/>
    <w:uiPriority w:val="61"/>
    <w:rsid w:val="00BE2B37"/>
    <w:rPr>
      <w:kern w:val="0"/>
      <w:sz w:val="22"/>
      <w:szCs w:val="22"/>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5383">
      <w:bodyDiv w:val="1"/>
      <w:marLeft w:val="0"/>
      <w:marRight w:val="0"/>
      <w:marTop w:val="0"/>
      <w:marBottom w:val="0"/>
      <w:divBdr>
        <w:top w:val="none" w:sz="0" w:space="0" w:color="auto"/>
        <w:left w:val="none" w:sz="0" w:space="0" w:color="auto"/>
        <w:bottom w:val="none" w:sz="0" w:space="0" w:color="auto"/>
        <w:right w:val="none" w:sz="0" w:space="0" w:color="auto"/>
      </w:divBdr>
    </w:div>
    <w:div w:id="32966255">
      <w:bodyDiv w:val="1"/>
      <w:marLeft w:val="0"/>
      <w:marRight w:val="0"/>
      <w:marTop w:val="0"/>
      <w:marBottom w:val="0"/>
      <w:divBdr>
        <w:top w:val="none" w:sz="0" w:space="0" w:color="auto"/>
        <w:left w:val="none" w:sz="0" w:space="0" w:color="auto"/>
        <w:bottom w:val="none" w:sz="0" w:space="0" w:color="auto"/>
        <w:right w:val="none" w:sz="0" w:space="0" w:color="auto"/>
      </w:divBdr>
    </w:div>
    <w:div w:id="181601207">
      <w:bodyDiv w:val="1"/>
      <w:marLeft w:val="0"/>
      <w:marRight w:val="0"/>
      <w:marTop w:val="0"/>
      <w:marBottom w:val="0"/>
      <w:divBdr>
        <w:top w:val="none" w:sz="0" w:space="0" w:color="auto"/>
        <w:left w:val="none" w:sz="0" w:space="0" w:color="auto"/>
        <w:bottom w:val="none" w:sz="0" w:space="0" w:color="auto"/>
        <w:right w:val="none" w:sz="0" w:space="0" w:color="auto"/>
      </w:divBdr>
    </w:div>
    <w:div w:id="183637466">
      <w:bodyDiv w:val="1"/>
      <w:marLeft w:val="0"/>
      <w:marRight w:val="0"/>
      <w:marTop w:val="0"/>
      <w:marBottom w:val="0"/>
      <w:divBdr>
        <w:top w:val="none" w:sz="0" w:space="0" w:color="auto"/>
        <w:left w:val="none" w:sz="0" w:space="0" w:color="auto"/>
        <w:bottom w:val="none" w:sz="0" w:space="0" w:color="auto"/>
        <w:right w:val="none" w:sz="0" w:space="0" w:color="auto"/>
      </w:divBdr>
      <w:divsChild>
        <w:div w:id="291059499">
          <w:marLeft w:val="0"/>
          <w:marRight w:val="0"/>
          <w:marTop w:val="0"/>
          <w:marBottom w:val="0"/>
          <w:divBdr>
            <w:top w:val="none" w:sz="0" w:space="0" w:color="auto"/>
            <w:left w:val="none" w:sz="0" w:space="0" w:color="auto"/>
            <w:bottom w:val="none" w:sz="0" w:space="0" w:color="auto"/>
            <w:right w:val="none" w:sz="0" w:space="0" w:color="auto"/>
          </w:divBdr>
          <w:divsChild>
            <w:div w:id="230312005">
              <w:marLeft w:val="0"/>
              <w:marRight w:val="0"/>
              <w:marTop w:val="0"/>
              <w:marBottom w:val="0"/>
              <w:divBdr>
                <w:top w:val="none" w:sz="0" w:space="0" w:color="auto"/>
                <w:left w:val="none" w:sz="0" w:space="0" w:color="auto"/>
                <w:bottom w:val="none" w:sz="0" w:space="0" w:color="auto"/>
                <w:right w:val="none" w:sz="0" w:space="0" w:color="auto"/>
              </w:divBdr>
              <w:divsChild>
                <w:div w:id="997541473">
                  <w:marLeft w:val="0"/>
                  <w:marRight w:val="0"/>
                  <w:marTop w:val="0"/>
                  <w:marBottom w:val="0"/>
                  <w:divBdr>
                    <w:top w:val="none" w:sz="0" w:space="0" w:color="auto"/>
                    <w:left w:val="none" w:sz="0" w:space="0" w:color="auto"/>
                    <w:bottom w:val="none" w:sz="0" w:space="0" w:color="auto"/>
                    <w:right w:val="none" w:sz="0" w:space="0" w:color="auto"/>
                  </w:divBdr>
                  <w:divsChild>
                    <w:div w:id="473067146">
                      <w:marLeft w:val="0"/>
                      <w:marRight w:val="0"/>
                      <w:marTop w:val="0"/>
                      <w:marBottom w:val="0"/>
                      <w:divBdr>
                        <w:top w:val="none" w:sz="0" w:space="0" w:color="auto"/>
                        <w:left w:val="none" w:sz="0" w:space="0" w:color="auto"/>
                        <w:bottom w:val="none" w:sz="0" w:space="0" w:color="auto"/>
                        <w:right w:val="none" w:sz="0" w:space="0" w:color="auto"/>
                      </w:divBdr>
                      <w:divsChild>
                        <w:div w:id="1263341927">
                          <w:marLeft w:val="0"/>
                          <w:marRight w:val="0"/>
                          <w:marTop w:val="0"/>
                          <w:marBottom w:val="0"/>
                          <w:divBdr>
                            <w:top w:val="none" w:sz="0" w:space="0" w:color="auto"/>
                            <w:left w:val="none" w:sz="0" w:space="0" w:color="auto"/>
                            <w:bottom w:val="none" w:sz="0" w:space="0" w:color="auto"/>
                            <w:right w:val="none" w:sz="0" w:space="0" w:color="auto"/>
                          </w:divBdr>
                          <w:divsChild>
                            <w:div w:id="124237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234476">
          <w:marLeft w:val="0"/>
          <w:marRight w:val="0"/>
          <w:marTop w:val="0"/>
          <w:marBottom w:val="0"/>
          <w:divBdr>
            <w:top w:val="none" w:sz="0" w:space="0" w:color="auto"/>
            <w:left w:val="none" w:sz="0" w:space="0" w:color="auto"/>
            <w:bottom w:val="none" w:sz="0" w:space="0" w:color="auto"/>
            <w:right w:val="none" w:sz="0" w:space="0" w:color="auto"/>
          </w:divBdr>
          <w:divsChild>
            <w:div w:id="1092361985">
              <w:marLeft w:val="0"/>
              <w:marRight w:val="0"/>
              <w:marTop w:val="0"/>
              <w:marBottom w:val="0"/>
              <w:divBdr>
                <w:top w:val="none" w:sz="0" w:space="0" w:color="auto"/>
                <w:left w:val="none" w:sz="0" w:space="0" w:color="auto"/>
                <w:bottom w:val="none" w:sz="0" w:space="0" w:color="auto"/>
                <w:right w:val="none" w:sz="0" w:space="0" w:color="auto"/>
              </w:divBdr>
              <w:divsChild>
                <w:div w:id="623275684">
                  <w:marLeft w:val="0"/>
                  <w:marRight w:val="0"/>
                  <w:marTop w:val="0"/>
                  <w:marBottom w:val="0"/>
                  <w:divBdr>
                    <w:top w:val="none" w:sz="0" w:space="0" w:color="auto"/>
                    <w:left w:val="none" w:sz="0" w:space="0" w:color="auto"/>
                    <w:bottom w:val="none" w:sz="0" w:space="0" w:color="auto"/>
                    <w:right w:val="none" w:sz="0" w:space="0" w:color="auto"/>
                  </w:divBdr>
                  <w:divsChild>
                    <w:div w:id="489323866">
                      <w:marLeft w:val="0"/>
                      <w:marRight w:val="0"/>
                      <w:marTop w:val="0"/>
                      <w:marBottom w:val="0"/>
                      <w:divBdr>
                        <w:top w:val="none" w:sz="0" w:space="0" w:color="auto"/>
                        <w:left w:val="none" w:sz="0" w:space="0" w:color="auto"/>
                        <w:bottom w:val="none" w:sz="0" w:space="0" w:color="auto"/>
                        <w:right w:val="none" w:sz="0" w:space="0" w:color="auto"/>
                      </w:divBdr>
                      <w:divsChild>
                        <w:div w:id="275332087">
                          <w:marLeft w:val="0"/>
                          <w:marRight w:val="0"/>
                          <w:marTop w:val="0"/>
                          <w:marBottom w:val="0"/>
                          <w:divBdr>
                            <w:top w:val="none" w:sz="0" w:space="0" w:color="auto"/>
                            <w:left w:val="none" w:sz="0" w:space="0" w:color="auto"/>
                            <w:bottom w:val="none" w:sz="0" w:space="0" w:color="auto"/>
                            <w:right w:val="none" w:sz="0" w:space="0" w:color="auto"/>
                          </w:divBdr>
                          <w:divsChild>
                            <w:div w:id="11735645">
                              <w:marLeft w:val="0"/>
                              <w:marRight w:val="0"/>
                              <w:marTop w:val="0"/>
                              <w:marBottom w:val="0"/>
                              <w:divBdr>
                                <w:top w:val="none" w:sz="0" w:space="0" w:color="auto"/>
                                <w:left w:val="none" w:sz="0" w:space="0" w:color="auto"/>
                                <w:bottom w:val="none" w:sz="0" w:space="0" w:color="auto"/>
                                <w:right w:val="none" w:sz="0" w:space="0" w:color="auto"/>
                              </w:divBdr>
                              <w:divsChild>
                                <w:div w:id="27814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90678">
          <w:marLeft w:val="0"/>
          <w:marRight w:val="0"/>
          <w:marTop w:val="0"/>
          <w:marBottom w:val="0"/>
          <w:divBdr>
            <w:top w:val="none" w:sz="0" w:space="0" w:color="auto"/>
            <w:left w:val="none" w:sz="0" w:space="0" w:color="auto"/>
            <w:bottom w:val="none" w:sz="0" w:space="0" w:color="auto"/>
            <w:right w:val="none" w:sz="0" w:space="0" w:color="auto"/>
          </w:divBdr>
          <w:divsChild>
            <w:div w:id="857236420">
              <w:marLeft w:val="0"/>
              <w:marRight w:val="0"/>
              <w:marTop w:val="0"/>
              <w:marBottom w:val="0"/>
              <w:divBdr>
                <w:top w:val="none" w:sz="0" w:space="0" w:color="auto"/>
                <w:left w:val="none" w:sz="0" w:space="0" w:color="auto"/>
                <w:bottom w:val="none" w:sz="0" w:space="0" w:color="auto"/>
                <w:right w:val="none" w:sz="0" w:space="0" w:color="auto"/>
              </w:divBdr>
              <w:divsChild>
                <w:div w:id="127402199">
                  <w:marLeft w:val="0"/>
                  <w:marRight w:val="0"/>
                  <w:marTop w:val="0"/>
                  <w:marBottom w:val="0"/>
                  <w:divBdr>
                    <w:top w:val="none" w:sz="0" w:space="0" w:color="auto"/>
                    <w:left w:val="none" w:sz="0" w:space="0" w:color="auto"/>
                    <w:bottom w:val="none" w:sz="0" w:space="0" w:color="auto"/>
                    <w:right w:val="none" w:sz="0" w:space="0" w:color="auto"/>
                  </w:divBdr>
                  <w:divsChild>
                    <w:div w:id="1720934106">
                      <w:marLeft w:val="0"/>
                      <w:marRight w:val="0"/>
                      <w:marTop w:val="0"/>
                      <w:marBottom w:val="0"/>
                      <w:divBdr>
                        <w:top w:val="none" w:sz="0" w:space="0" w:color="auto"/>
                        <w:left w:val="none" w:sz="0" w:space="0" w:color="auto"/>
                        <w:bottom w:val="none" w:sz="0" w:space="0" w:color="auto"/>
                        <w:right w:val="none" w:sz="0" w:space="0" w:color="auto"/>
                      </w:divBdr>
                      <w:divsChild>
                        <w:div w:id="267809883">
                          <w:marLeft w:val="0"/>
                          <w:marRight w:val="0"/>
                          <w:marTop w:val="0"/>
                          <w:marBottom w:val="0"/>
                          <w:divBdr>
                            <w:top w:val="none" w:sz="0" w:space="0" w:color="auto"/>
                            <w:left w:val="none" w:sz="0" w:space="0" w:color="auto"/>
                            <w:bottom w:val="none" w:sz="0" w:space="0" w:color="auto"/>
                            <w:right w:val="none" w:sz="0" w:space="0" w:color="auto"/>
                          </w:divBdr>
                          <w:divsChild>
                            <w:div w:id="31379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678019">
          <w:marLeft w:val="0"/>
          <w:marRight w:val="0"/>
          <w:marTop w:val="0"/>
          <w:marBottom w:val="0"/>
          <w:divBdr>
            <w:top w:val="none" w:sz="0" w:space="0" w:color="auto"/>
            <w:left w:val="none" w:sz="0" w:space="0" w:color="auto"/>
            <w:bottom w:val="none" w:sz="0" w:space="0" w:color="auto"/>
            <w:right w:val="none" w:sz="0" w:space="0" w:color="auto"/>
          </w:divBdr>
          <w:divsChild>
            <w:div w:id="888222504">
              <w:marLeft w:val="0"/>
              <w:marRight w:val="0"/>
              <w:marTop w:val="0"/>
              <w:marBottom w:val="0"/>
              <w:divBdr>
                <w:top w:val="none" w:sz="0" w:space="0" w:color="auto"/>
                <w:left w:val="none" w:sz="0" w:space="0" w:color="auto"/>
                <w:bottom w:val="none" w:sz="0" w:space="0" w:color="auto"/>
                <w:right w:val="none" w:sz="0" w:space="0" w:color="auto"/>
              </w:divBdr>
              <w:divsChild>
                <w:div w:id="1429694246">
                  <w:marLeft w:val="0"/>
                  <w:marRight w:val="0"/>
                  <w:marTop w:val="0"/>
                  <w:marBottom w:val="0"/>
                  <w:divBdr>
                    <w:top w:val="none" w:sz="0" w:space="0" w:color="auto"/>
                    <w:left w:val="none" w:sz="0" w:space="0" w:color="auto"/>
                    <w:bottom w:val="none" w:sz="0" w:space="0" w:color="auto"/>
                    <w:right w:val="none" w:sz="0" w:space="0" w:color="auto"/>
                  </w:divBdr>
                  <w:divsChild>
                    <w:div w:id="443810498">
                      <w:marLeft w:val="0"/>
                      <w:marRight w:val="0"/>
                      <w:marTop w:val="0"/>
                      <w:marBottom w:val="0"/>
                      <w:divBdr>
                        <w:top w:val="none" w:sz="0" w:space="0" w:color="auto"/>
                        <w:left w:val="none" w:sz="0" w:space="0" w:color="auto"/>
                        <w:bottom w:val="none" w:sz="0" w:space="0" w:color="auto"/>
                        <w:right w:val="none" w:sz="0" w:space="0" w:color="auto"/>
                      </w:divBdr>
                      <w:divsChild>
                        <w:div w:id="1277444168">
                          <w:marLeft w:val="0"/>
                          <w:marRight w:val="0"/>
                          <w:marTop w:val="0"/>
                          <w:marBottom w:val="0"/>
                          <w:divBdr>
                            <w:top w:val="none" w:sz="0" w:space="0" w:color="auto"/>
                            <w:left w:val="none" w:sz="0" w:space="0" w:color="auto"/>
                            <w:bottom w:val="none" w:sz="0" w:space="0" w:color="auto"/>
                            <w:right w:val="none" w:sz="0" w:space="0" w:color="auto"/>
                          </w:divBdr>
                          <w:divsChild>
                            <w:div w:id="1411275447">
                              <w:marLeft w:val="0"/>
                              <w:marRight w:val="0"/>
                              <w:marTop w:val="0"/>
                              <w:marBottom w:val="0"/>
                              <w:divBdr>
                                <w:top w:val="none" w:sz="0" w:space="0" w:color="auto"/>
                                <w:left w:val="none" w:sz="0" w:space="0" w:color="auto"/>
                                <w:bottom w:val="none" w:sz="0" w:space="0" w:color="auto"/>
                                <w:right w:val="none" w:sz="0" w:space="0" w:color="auto"/>
                              </w:divBdr>
                              <w:divsChild>
                                <w:div w:id="107435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8673728">
          <w:marLeft w:val="0"/>
          <w:marRight w:val="0"/>
          <w:marTop w:val="0"/>
          <w:marBottom w:val="0"/>
          <w:divBdr>
            <w:top w:val="none" w:sz="0" w:space="0" w:color="auto"/>
            <w:left w:val="none" w:sz="0" w:space="0" w:color="auto"/>
            <w:bottom w:val="none" w:sz="0" w:space="0" w:color="auto"/>
            <w:right w:val="none" w:sz="0" w:space="0" w:color="auto"/>
          </w:divBdr>
          <w:divsChild>
            <w:div w:id="1548951235">
              <w:marLeft w:val="0"/>
              <w:marRight w:val="0"/>
              <w:marTop w:val="0"/>
              <w:marBottom w:val="0"/>
              <w:divBdr>
                <w:top w:val="none" w:sz="0" w:space="0" w:color="auto"/>
                <w:left w:val="none" w:sz="0" w:space="0" w:color="auto"/>
                <w:bottom w:val="none" w:sz="0" w:space="0" w:color="auto"/>
                <w:right w:val="none" w:sz="0" w:space="0" w:color="auto"/>
              </w:divBdr>
              <w:divsChild>
                <w:div w:id="1186484202">
                  <w:marLeft w:val="0"/>
                  <w:marRight w:val="0"/>
                  <w:marTop w:val="0"/>
                  <w:marBottom w:val="0"/>
                  <w:divBdr>
                    <w:top w:val="none" w:sz="0" w:space="0" w:color="auto"/>
                    <w:left w:val="none" w:sz="0" w:space="0" w:color="auto"/>
                    <w:bottom w:val="none" w:sz="0" w:space="0" w:color="auto"/>
                    <w:right w:val="none" w:sz="0" w:space="0" w:color="auto"/>
                  </w:divBdr>
                  <w:divsChild>
                    <w:div w:id="579604750">
                      <w:marLeft w:val="0"/>
                      <w:marRight w:val="0"/>
                      <w:marTop w:val="0"/>
                      <w:marBottom w:val="0"/>
                      <w:divBdr>
                        <w:top w:val="none" w:sz="0" w:space="0" w:color="auto"/>
                        <w:left w:val="none" w:sz="0" w:space="0" w:color="auto"/>
                        <w:bottom w:val="none" w:sz="0" w:space="0" w:color="auto"/>
                        <w:right w:val="none" w:sz="0" w:space="0" w:color="auto"/>
                      </w:divBdr>
                      <w:divsChild>
                        <w:div w:id="158162134">
                          <w:marLeft w:val="0"/>
                          <w:marRight w:val="0"/>
                          <w:marTop w:val="0"/>
                          <w:marBottom w:val="0"/>
                          <w:divBdr>
                            <w:top w:val="none" w:sz="0" w:space="0" w:color="auto"/>
                            <w:left w:val="none" w:sz="0" w:space="0" w:color="auto"/>
                            <w:bottom w:val="none" w:sz="0" w:space="0" w:color="auto"/>
                            <w:right w:val="none" w:sz="0" w:space="0" w:color="auto"/>
                          </w:divBdr>
                          <w:divsChild>
                            <w:div w:id="90363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0718304">
          <w:marLeft w:val="0"/>
          <w:marRight w:val="0"/>
          <w:marTop w:val="0"/>
          <w:marBottom w:val="0"/>
          <w:divBdr>
            <w:top w:val="none" w:sz="0" w:space="0" w:color="auto"/>
            <w:left w:val="none" w:sz="0" w:space="0" w:color="auto"/>
            <w:bottom w:val="none" w:sz="0" w:space="0" w:color="auto"/>
            <w:right w:val="none" w:sz="0" w:space="0" w:color="auto"/>
          </w:divBdr>
          <w:divsChild>
            <w:div w:id="677460850">
              <w:marLeft w:val="0"/>
              <w:marRight w:val="0"/>
              <w:marTop w:val="0"/>
              <w:marBottom w:val="0"/>
              <w:divBdr>
                <w:top w:val="none" w:sz="0" w:space="0" w:color="auto"/>
                <w:left w:val="none" w:sz="0" w:space="0" w:color="auto"/>
                <w:bottom w:val="none" w:sz="0" w:space="0" w:color="auto"/>
                <w:right w:val="none" w:sz="0" w:space="0" w:color="auto"/>
              </w:divBdr>
              <w:divsChild>
                <w:div w:id="629097244">
                  <w:marLeft w:val="0"/>
                  <w:marRight w:val="0"/>
                  <w:marTop w:val="0"/>
                  <w:marBottom w:val="0"/>
                  <w:divBdr>
                    <w:top w:val="none" w:sz="0" w:space="0" w:color="auto"/>
                    <w:left w:val="none" w:sz="0" w:space="0" w:color="auto"/>
                    <w:bottom w:val="none" w:sz="0" w:space="0" w:color="auto"/>
                    <w:right w:val="none" w:sz="0" w:space="0" w:color="auto"/>
                  </w:divBdr>
                  <w:divsChild>
                    <w:div w:id="808977553">
                      <w:marLeft w:val="0"/>
                      <w:marRight w:val="0"/>
                      <w:marTop w:val="0"/>
                      <w:marBottom w:val="0"/>
                      <w:divBdr>
                        <w:top w:val="none" w:sz="0" w:space="0" w:color="auto"/>
                        <w:left w:val="none" w:sz="0" w:space="0" w:color="auto"/>
                        <w:bottom w:val="none" w:sz="0" w:space="0" w:color="auto"/>
                        <w:right w:val="none" w:sz="0" w:space="0" w:color="auto"/>
                      </w:divBdr>
                      <w:divsChild>
                        <w:div w:id="932206052">
                          <w:marLeft w:val="0"/>
                          <w:marRight w:val="0"/>
                          <w:marTop w:val="0"/>
                          <w:marBottom w:val="0"/>
                          <w:divBdr>
                            <w:top w:val="none" w:sz="0" w:space="0" w:color="auto"/>
                            <w:left w:val="none" w:sz="0" w:space="0" w:color="auto"/>
                            <w:bottom w:val="none" w:sz="0" w:space="0" w:color="auto"/>
                            <w:right w:val="none" w:sz="0" w:space="0" w:color="auto"/>
                          </w:divBdr>
                          <w:divsChild>
                            <w:div w:id="522474563">
                              <w:marLeft w:val="0"/>
                              <w:marRight w:val="0"/>
                              <w:marTop w:val="0"/>
                              <w:marBottom w:val="0"/>
                              <w:divBdr>
                                <w:top w:val="none" w:sz="0" w:space="0" w:color="auto"/>
                                <w:left w:val="none" w:sz="0" w:space="0" w:color="auto"/>
                                <w:bottom w:val="none" w:sz="0" w:space="0" w:color="auto"/>
                                <w:right w:val="none" w:sz="0" w:space="0" w:color="auto"/>
                              </w:divBdr>
                              <w:divsChild>
                                <w:div w:id="85080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765615">
          <w:marLeft w:val="0"/>
          <w:marRight w:val="0"/>
          <w:marTop w:val="0"/>
          <w:marBottom w:val="0"/>
          <w:divBdr>
            <w:top w:val="none" w:sz="0" w:space="0" w:color="auto"/>
            <w:left w:val="none" w:sz="0" w:space="0" w:color="auto"/>
            <w:bottom w:val="none" w:sz="0" w:space="0" w:color="auto"/>
            <w:right w:val="none" w:sz="0" w:space="0" w:color="auto"/>
          </w:divBdr>
          <w:divsChild>
            <w:div w:id="1082681122">
              <w:marLeft w:val="0"/>
              <w:marRight w:val="0"/>
              <w:marTop w:val="0"/>
              <w:marBottom w:val="0"/>
              <w:divBdr>
                <w:top w:val="none" w:sz="0" w:space="0" w:color="auto"/>
                <w:left w:val="none" w:sz="0" w:space="0" w:color="auto"/>
                <w:bottom w:val="none" w:sz="0" w:space="0" w:color="auto"/>
                <w:right w:val="none" w:sz="0" w:space="0" w:color="auto"/>
              </w:divBdr>
              <w:divsChild>
                <w:div w:id="793868194">
                  <w:marLeft w:val="0"/>
                  <w:marRight w:val="0"/>
                  <w:marTop w:val="0"/>
                  <w:marBottom w:val="0"/>
                  <w:divBdr>
                    <w:top w:val="none" w:sz="0" w:space="0" w:color="auto"/>
                    <w:left w:val="none" w:sz="0" w:space="0" w:color="auto"/>
                    <w:bottom w:val="none" w:sz="0" w:space="0" w:color="auto"/>
                    <w:right w:val="none" w:sz="0" w:space="0" w:color="auto"/>
                  </w:divBdr>
                  <w:divsChild>
                    <w:div w:id="1447583642">
                      <w:marLeft w:val="0"/>
                      <w:marRight w:val="0"/>
                      <w:marTop w:val="0"/>
                      <w:marBottom w:val="0"/>
                      <w:divBdr>
                        <w:top w:val="none" w:sz="0" w:space="0" w:color="auto"/>
                        <w:left w:val="none" w:sz="0" w:space="0" w:color="auto"/>
                        <w:bottom w:val="none" w:sz="0" w:space="0" w:color="auto"/>
                        <w:right w:val="none" w:sz="0" w:space="0" w:color="auto"/>
                      </w:divBdr>
                      <w:divsChild>
                        <w:div w:id="938759116">
                          <w:marLeft w:val="0"/>
                          <w:marRight w:val="0"/>
                          <w:marTop w:val="0"/>
                          <w:marBottom w:val="0"/>
                          <w:divBdr>
                            <w:top w:val="none" w:sz="0" w:space="0" w:color="auto"/>
                            <w:left w:val="none" w:sz="0" w:space="0" w:color="auto"/>
                            <w:bottom w:val="none" w:sz="0" w:space="0" w:color="auto"/>
                            <w:right w:val="none" w:sz="0" w:space="0" w:color="auto"/>
                          </w:divBdr>
                          <w:divsChild>
                            <w:div w:id="118111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3124358">
      <w:bodyDiv w:val="1"/>
      <w:marLeft w:val="0"/>
      <w:marRight w:val="0"/>
      <w:marTop w:val="0"/>
      <w:marBottom w:val="0"/>
      <w:divBdr>
        <w:top w:val="none" w:sz="0" w:space="0" w:color="auto"/>
        <w:left w:val="none" w:sz="0" w:space="0" w:color="auto"/>
        <w:bottom w:val="none" w:sz="0" w:space="0" w:color="auto"/>
        <w:right w:val="none" w:sz="0" w:space="0" w:color="auto"/>
      </w:divBdr>
    </w:div>
    <w:div w:id="324167892">
      <w:bodyDiv w:val="1"/>
      <w:marLeft w:val="0"/>
      <w:marRight w:val="0"/>
      <w:marTop w:val="0"/>
      <w:marBottom w:val="0"/>
      <w:divBdr>
        <w:top w:val="none" w:sz="0" w:space="0" w:color="auto"/>
        <w:left w:val="none" w:sz="0" w:space="0" w:color="auto"/>
        <w:bottom w:val="none" w:sz="0" w:space="0" w:color="auto"/>
        <w:right w:val="none" w:sz="0" w:space="0" w:color="auto"/>
      </w:divBdr>
    </w:div>
    <w:div w:id="541328933">
      <w:bodyDiv w:val="1"/>
      <w:marLeft w:val="0"/>
      <w:marRight w:val="0"/>
      <w:marTop w:val="0"/>
      <w:marBottom w:val="0"/>
      <w:divBdr>
        <w:top w:val="none" w:sz="0" w:space="0" w:color="auto"/>
        <w:left w:val="none" w:sz="0" w:space="0" w:color="auto"/>
        <w:bottom w:val="none" w:sz="0" w:space="0" w:color="auto"/>
        <w:right w:val="none" w:sz="0" w:space="0" w:color="auto"/>
      </w:divBdr>
    </w:div>
    <w:div w:id="583807309">
      <w:bodyDiv w:val="1"/>
      <w:marLeft w:val="0"/>
      <w:marRight w:val="0"/>
      <w:marTop w:val="0"/>
      <w:marBottom w:val="0"/>
      <w:divBdr>
        <w:top w:val="none" w:sz="0" w:space="0" w:color="auto"/>
        <w:left w:val="none" w:sz="0" w:space="0" w:color="auto"/>
        <w:bottom w:val="none" w:sz="0" w:space="0" w:color="auto"/>
        <w:right w:val="none" w:sz="0" w:space="0" w:color="auto"/>
      </w:divBdr>
      <w:divsChild>
        <w:div w:id="964578457">
          <w:marLeft w:val="0"/>
          <w:marRight w:val="0"/>
          <w:marTop w:val="0"/>
          <w:marBottom w:val="0"/>
          <w:divBdr>
            <w:top w:val="none" w:sz="0" w:space="0" w:color="auto"/>
            <w:left w:val="none" w:sz="0" w:space="0" w:color="auto"/>
            <w:bottom w:val="none" w:sz="0" w:space="0" w:color="auto"/>
            <w:right w:val="none" w:sz="0" w:space="0" w:color="auto"/>
          </w:divBdr>
        </w:div>
      </w:divsChild>
    </w:div>
    <w:div w:id="652566621">
      <w:bodyDiv w:val="1"/>
      <w:marLeft w:val="0"/>
      <w:marRight w:val="0"/>
      <w:marTop w:val="0"/>
      <w:marBottom w:val="0"/>
      <w:divBdr>
        <w:top w:val="none" w:sz="0" w:space="0" w:color="auto"/>
        <w:left w:val="none" w:sz="0" w:space="0" w:color="auto"/>
        <w:bottom w:val="none" w:sz="0" w:space="0" w:color="auto"/>
        <w:right w:val="none" w:sz="0" w:space="0" w:color="auto"/>
      </w:divBdr>
    </w:div>
    <w:div w:id="662128277">
      <w:bodyDiv w:val="1"/>
      <w:marLeft w:val="0"/>
      <w:marRight w:val="0"/>
      <w:marTop w:val="0"/>
      <w:marBottom w:val="0"/>
      <w:divBdr>
        <w:top w:val="none" w:sz="0" w:space="0" w:color="auto"/>
        <w:left w:val="none" w:sz="0" w:space="0" w:color="auto"/>
        <w:bottom w:val="none" w:sz="0" w:space="0" w:color="auto"/>
        <w:right w:val="none" w:sz="0" w:space="0" w:color="auto"/>
      </w:divBdr>
    </w:div>
    <w:div w:id="682240496">
      <w:bodyDiv w:val="1"/>
      <w:marLeft w:val="0"/>
      <w:marRight w:val="0"/>
      <w:marTop w:val="0"/>
      <w:marBottom w:val="0"/>
      <w:divBdr>
        <w:top w:val="none" w:sz="0" w:space="0" w:color="auto"/>
        <w:left w:val="none" w:sz="0" w:space="0" w:color="auto"/>
        <w:bottom w:val="none" w:sz="0" w:space="0" w:color="auto"/>
        <w:right w:val="none" w:sz="0" w:space="0" w:color="auto"/>
      </w:divBdr>
    </w:div>
    <w:div w:id="777870206">
      <w:bodyDiv w:val="1"/>
      <w:marLeft w:val="0"/>
      <w:marRight w:val="0"/>
      <w:marTop w:val="0"/>
      <w:marBottom w:val="0"/>
      <w:divBdr>
        <w:top w:val="none" w:sz="0" w:space="0" w:color="auto"/>
        <w:left w:val="none" w:sz="0" w:space="0" w:color="auto"/>
        <w:bottom w:val="none" w:sz="0" w:space="0" w:color="auto"/>
        <w:right w:val="none" w:sz="0" w:space="0" w:color="auto"/>
      </w:divBdr>
    </w:div>
    <w:div w:id="791021868">
      <w:bodyDiv w:val="1"/>
      <w:marLeft w:val="0"/>
      <w:marRight w:val="0"/>
      <w:marTop w:val="0"/>
      <w:marBottom w:val="0"/>
      <w:divBdr>
        <w:top w:val="none" w:sz="0" w:space="0" w:color="auto"/>
        <w:left w:val="none" w:sz="0" w:space="0" w:color="auto"/>
        <w:bottom w:val="none" w:sz="0" w:space="0" w:color="auto"/>
        <w:right w:val="none" w:sz="0" w:space="0" w:color="auto"/>
      </w:divBdr>
    </w:div>
    <w:div w:id="916749935">
      <w:bodyDiv w:val="1"/>
      <w:marLeft w:val="0"/>
      <w:marRight w:val="0"/>
      <w:marTop w:val="0"/>
      <w:marBottom w:val="0"/>
      <w:divBdr>
        <w:top w:val="none" w:sz="0" w:space="0" w:color="auto"/>
        <w:left w:val="none" w:sz="0" w:space="0" w:color="auto"/>
        <w:bottom w:val="none" w:sz="0" w:space="0" w:color="auto"/>
        <w:right w:val="none" w:sz="0" w:space="0" w:color="auto"/>
      </w:divBdr>
    </w:div>
    <w:div w:id="1123033396">
      <w:bodyDiv w:val="1"/>
      <w:marLeft w:val="0"/>
      <w:marRight w:val="0"/>
      <w:marTop w:val="0"/>
      <w:marBottom w:val="0"/>
      <w:divBdr>
        <w:top w:val="none" w:sz="0" w:space="0" w:color="auto"/>
        <w:left w:val="none" w:sz="0" w:space="0" w:color="auto"/>
        <w:bottom w:val="none" w:sz="0" w:space="0" w:color="auto"/>
        <w:right w:val="none" w:sz="0" w:space="0" w:color="auto"/>
      </w:divBdr>
    </w:div>
    <w:div w:id="1239441855">
      <w:bodyDiv w:val="1"/>
      <w:marLeft w:val="0"/>
      <w:marRight w:val="0"/>
      <w:marTop w:val="0"/>
      <w:marBottom w:val="0"/>
      <w:divBdr>
        <w:top w:val="none" w:sz="0" w:space="0" w:color="auto"/>
        <w:left w:val="none" w:sz="0" w:space="0" w:color="auto"/>
        <w:bottom w:val="none" w:sz="0" w:space="0" w:color="auto"/>
        <w:right w:val="none" w:sz="0" w:space="0" w:color="auto"/>
      </w:divBdr>
    </w:div>
    <w:div w:id="1377390540">
      <w:bodyDiv w:val="1"/>
      <w:marLeft w:val="0"/>
      <w:marRight w:val="0"/>
      <w:marTop w:val="0"/>
      <w:marBottom w:val="0"/>
      <w:divBdr>
        <w:top w:val="none" w:sz="0" w:space="0" w:color="auto"/>
        <w:left w:val="none" w:sz="0" w:space="0" w:color="auto"/>
        <w:bottom w:val="none" w:sz="0" w:space="0" w:color="auto"/>
        <w:right w:val="none" w:sz="0" w:space="0" w:color="auto"/>
      </w:divBdr>
    </w:div>
    <w:div w:id="1404796529">
      <w:bodyDiv w:val="1"/>
      <w:marLeft w:val="0"/>
      <w:marRight w:val="0"/>
      <w:marTop w:val="0"/>
      <w:marBottom w:val="0"/>
      <w:divBdr>
        <w:top w:val="none" w:sz="0" w:space="0" w:color="auto"/>
        <w:left w:val="none" w:sz="0" w:space="0" w:color="auto"/>
        <w:bottom w:val="none" w:sz="0" w:space="0" w:color="auto"/>
        <w:right w:val="none" w:sz="0" w:space="0" w:color="auto"/>
      </w:divBdr>
    </w:div>
    <w:div w:id="1502234462">
      <w:bodyDiv w:val="1"/>
      <w:marLeft w:val="0"/>
      <w:marRight w:val="0"/>
      <w:marTop w:val="0"/>
      <w:marBottom w:val="0"/>
      <w:divBdr>
        <w:top w:val="none" w:sz="0" w:space="0" w:color="auto"/>
        <w:left w:val="none" w:sz="0" w:space="0" w:color="auto"/>
        <w:bottom w:val="none" w:sz="0" w:space="0" w:color="auto"/>
        <w:right w:val="none" w:sz="0" w:space="0" w:color="auto"/>
      </w:divBdr>
    </w:div>
    <w:div w:id="1601795919">
      <w:bodyDiv w:val="1"/>
      <w:marLeft w:val="0"/>
      <w:marRight w:val="0"/>
      <w:marTop w:val="0"/>
      <w:marBottom w:val="0"/>
      <w:divBdr>
        <w:top w:val="none" w:sz="0" w:space="0" w:color="auto"/>
        <w:left w:val="none" w:sz="0" w:space="0" w:color="auto"/>
        <w:bottom w:val="none" w:sz="0" w:space="0" w:color="auto"/>
        <w:right w:val="none" w:sz="0" w:space="0" w:color="auto"/>
      </w:divBdr>
    </w:div>
    <w:div w:id="1711569385">
      <w:bodyDiv w:val="1"/>
      <w:marLeft w:val="0"/>
      <w:marRight w:val="0"/>
      <w:marTop w:val="0"/>
      <w:marBottom w:val="0"/>
      <w:divBdr>
        <w:top w:val="none" w:sz="0" w:space="0" w:color="auto"/>
        <w:left w:val="none" w:sz="0" w:space="0" w:color="auto"/>
        <w:bottom w:val="none" w:sz="0" w:space="0" w:color="auto"/>
        <w:right w:val="none" w:sz="0" w:space="0" w:color="auto"/>
      </w:divBdr>
    </w:div>
    <w:div w:id="1810398288">
      <w:bodyDiv w:val="1"/>
      <w:marLeft w:val="0"/>
      <w:marRight w:val="0"/>
      <w:marTop w:val="0"/>
      <w:marBottom w:val="0"/>
      <w:divBdr>
        <w:top w:val="none" w:sz="0" w:space="0" w:color="auto"/>
        <w:left w:val="none" w:sz="0" w:space="0" w:color="auto"/>
        <w:bottom w:val="none" w:sz="0" w:space="0" w:color="auto"/>
        <w:right w:val="none" w:sz="0" w:space="0" w:color="auto"/>
      </w:divBdr>
    </w:div>
    <w:div w:id="1880555762">
      <w:bodyDiv w:val="1"/>
      <w:marLeft w:val="0"/>
      <w:marRight w:val="0"/>
      <w:marTop w:val="0"/>
      <w:marBottom w:val="0"/>
      <w:divBdr>
        <w:top w:val="none" w:sz="0" w:space="0" w:color="auto"/>
        <w:left w:val="none" w:sz="0" w:space="0" w:color="auto"/>
        <w:bottom w:val="none" w:sz="0" w:space="0" w:color="auto"/>
        <w:right w:val="none" w:sz="0" w:space="0" w:color="auto"/>
      </w:divBdr>
    </w:div>
    <w:div w:id="1906260772">
      <w:bodyDiv w:val="1"/>
      <w:marLeft w:val="0"/>
      <w:marRight w:val="0"/>
      <w:marTop w:val="0"/>
      <w:marBottom w:val="0"/>
      <w:divBdr>
        <w:top w:val="none" w:sz="0" w:space="0" w:color="auto"/>
        <w:left w:val="none" w:sz="0" w:space="0" w:color="auto"/>
        <w:bottom w:val="none" w:sz="0" w:space="0" w:color="auto"/>
        <w:right w:val="none" w:sz="0" w:space="0" w:color="auto"/>
      </w:divBdr>
    </w:div>
    <w:div w:id="1964268025">
      <w:bodyDiv w:val="1"/>
      <w:marLeft w:val="0"/>
      <w:marRight w:val="0"/>
      <w:marTop w:val="0"/>
      <w:marBottom w:val="0"/>
      <w:divBdr>
        <w:top w:val="none" w:sz="0" w:space="0" w:color="auto"/>
        <w:left w:val="none" w:sz="0" w:space="0" w:color="auto"/>
        <w:bottom w:val="none" w:sz="0" w:space="0" w:color="auto"/>
        <w:right w:val="none" w:sz="0" w:space="0" w:color="auto"/>
      </w:divBdr>
    </w:div>
    <w:div w:id="2060592713">
      <w:bodyDiv w:val="1"/>
      <w:marLeft w:val="0"/>
      <w:marRight w:val="0"/>
      <w:marTop w:val="0"/>
      <w:marBottom w:val="0"/>
      <w:divBdr>
        <w:top w:val="none" w:sz="0" w:space="0" w:color="auto"/>
        <w:left w:val="none" w:sz="0" w:space="0" w:color="auto"/>
        <w:bottom w:val="none" w:sz="0" w:space="0" w:color="auto"/>
        <w:right w:val="none" w:sz="0" w:space="0" w:color="auto"/>
      </w:divBdr>
    </w:div>
    <w:div w:id="2064061513">
      <w:bodyDiv w:val="1"/>
      <w:marLeft w:val="0"/>
      <w:marRight w:val="0"/>
      <w:marTop w:val="0"/>
      <w:marBottom w:val="0"/>
      <w:divBdr>
        <w:top w:val="none" w:sz="0" w:space="0" w:color="auto"/>
        <w:left w:val="none" w:sz="0" w:space="0" w:color="auto"/>
        <w:bottom w:val="none" w:sz="0" w:space="0" w:color="auto"/>
        <w:right w:val="none" w:sz="0" w:space="0" w:color="auto"/>
      </w:divBdr>
    </w:div>
    <w:div w:id="2079086805">
      <w:bodyDiv w:val="1"/>
      <w:marLeft w:val="0"/>
      <w:marRight w:val="0"/>
      <w:marTop w:val="0"/>
      <w:marBottom w:val="0"/>
      <w:divBdr>
        <w:top w:val="none" w:sz="0" w:space="0" w:color="auto"/>
        <w:left w:val="none" w:sz="0" w:space="0" w:color="auto"/>
        <w:bottom w:val="none" w:sz="0" w:space="0" w:color="auto"/>
        <w:right w:val="none" w:sz="0" w:space="0" w:color="auto"/>
      </w:divBdr>
    </w:div>
    <w:div w:id="2122995193">
      <w:bodyDiv w:val="1"/>
      <w:marLeft w:val="0"/>
      <w:marRight w:val="0"/>
      <w:marTop w:val="0"/>
      <w:marBottom w:val="0"/>
      <w:divBdr>
        <w:top w:val="none" w:sz="0" w:space="0" w:color="auto"/>
        <w:left w:val="none" w:sz="0" w:space="0" w:color="auto"/>
        <w:bottom w:val="none" w:sz="0" w:space="0" w:color="auto"/>
        <w:right w:val="none" w:sz="0" w:space="0" w:color="auto"/>
      </w:divBdr>
    </w:div>
    <w:div w:id="2135753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ADB23279-A163-4A98-9750-DE04D2EDF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23</Pages>
  <Words>6879</Words>
  <Characters>39216</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36</cp:revision>
  <dcterms:created xsi:type="dcterms:W3CDTF">2025-12-16T05:17:00Z</dcterms:created>
  <dcterms:modified xsi:type="dcterms:W3CDTF">2025-12-16T11:47:00Z</dcterms:modified>
</cp:coreProperties>
</file>