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F81DB6" w14:textId="77777777" w:rsidR="008877D9" w:rsidRPr="00041744" w:rsidRDefault="008877D9" w:rsidP="008877D9">
      <w:pPr>
        <w:spacing w:line="360" w:lineRule="auto"/>
        <w:jc w:val="center"/>
        <w:rPr>
          <w:rFonts w:ascii="Times New Roman" w:hAnsi="Times New Roman" w:cs="Times New Roman"/>
          <w:b/>
          <w:bCs/>
          <w:color w:val="000000" w:themeColor="text1"/>
          <w:sz w:val="32"/>
          <w:szCs w:val="32"/>
          <w:lang w:val="en-GB"/>
        </w:rPr>
      </w:pPr>
    </w:p>
    <w:p w14:paraId="0C01C572" w14:textId="77777777" w:rsidR="008877D9" w:rsidRPr="00041744" w:rsidRDefault="008877D9" w:rsidP="008877D9">
      <w:pPr>
        <w:spacing w:line="360" w:lineRule="auto"/>
        <w:jc w:val="center"/>
        <w:rPr>
          <w:rFonts w:ascii="Times New Roman" w:hAnsi="Times New Roman" w:cs="Times New Roman"/>
          <w:b/>
          <w:bCs/>
          <w:color w:val="000000" w:themeColor="text1"/>
          <w:sz w:val="32"/>
          <w:szCs w:val="32"/>
          <w:lang w:val="en-GB"/>
        </w:rPr>
      </w:pPr>
    </w:p>
    <w:p w14:paraId="16771DA9" w14:textId="77777777" w:rsidR="008877D9" w:rsidRDefault="008877D9" w:rsidP="008877D9">
      <w:pPr>
        <w:spacing w:line="360" w:lineRule="auto"/>
        <w:jc w:val="center"/>
        <w:rPr>
          <w:rFonts w:ascii="Times New Roman" w:hAnsi="Times New Roman" w:cs="Times New Roman"/>
          <w:b/>
          <w:bCs/>
          <w:color w:val="000000" w:themeColor="text1"/>
          <w:sz w:val="32"/>
          <w:szCs w:val="32"/>
          <w:lang w:val="en-GB"/>
        </w:rPr>
      </w:pPr>
    </w:p>
    <w:p w14:paraId="0C2FE002" w14:textId="77777777" w:rsidR="00E32DCC" w:rsidRDefault="00E32DCC" w:rsidP="008877D9">
      <w:pPr>
        <w:spacing w:line="360" w:lineRule="auto"/>
        <w:jc w:val="center"/>
        <w:rPr>
          <w:rFonts w:ascii="Times New Roman" w:hAnsi="Times New Roman" w:cs="Times New Roman"/>
          <w:b/>
          <w:bCs/>
          <w:color w:val="000000" w:themeColor="text1"/>
          <w:sz w:val="32"/>
          <w:szCs w:val="32"/>
          <w:lang w:val="en-GB"/>
        </w:rPr>
      </w:pPr>
    </w:p>
    <w:p w14:paraId="64D332EF" w14:textId="77777777" w:rsidR="00E32DCC" w:rsidRDefault="00E32DCC" w:rsidP="008877D9">
      <w:pPr>
        <w:spacing w:line="360" w:lineRule="auto"/>
        <w:jc w:val="center"/>
        <w:rPr>
          <w:rFonts w:ascii="Times New Roman" w:hAnsi="Times New Roman" w:cs="Times New Roman"/>
          <w:b/>
          <w:bCs/>
          <w:color w:val="000000" w:themeColor="text1"/>
          <w:sz w:val="32"/>
          <w:szCs w:val="32"/>
          <w:lang w:val="en-GB"/>
        </w:rPr>
      </w:pPr>
    </w:p>
    <w:p w14:paraId="1C16898A" w14:textId="77777777" w:rsidR="00E32DCC" w:rsidRPr="00041744" w:rsidRDefault="00E32DCC" w:rsidP="008877D9">
      <w:pPr>
        <w:spacing w:line="360" w:lineRule="auto"/>
        <w:jc w:val="center"/>
        <w:rPr>
          <w:rFonts w:ascii="Times New Roman" w:hAnsi="Times New Roman" w:cs="Times New Roman"/>
          <w:b/>
          <w:bCs/>
          <w:color w:val="000000" w:themeColor="text1"/>
          <w:sz w:val="32"/>
          <w:szCs w:val="32"/>
          <w:lang w:val="en-GB"/>
        </w:rPr>
      </w:pPr>
    </w:p>
    <w:p w14:paraId="544FA9FE" w14:textId="74A833CC" w:rsidR="008877D9" w:rsidRPr="009F3A1B" w:rsidRDefault="00000000" w:rsidP="009F3A1B">
      <w:pPr>
        <w:spacing w:after="0" w:line="360" w:lineRule="auto"/>
        <w:jc w:val="center"/>
        <w:rPr>
          <w:rFonts w:ascii="Times New Roman" w:hAnsi="Times New Roman" w:cs="Times New Roman"/>
          <w:b/>
          <w:bCs/>
          <w:color w:val="000000" w:themeColor="text1"/>
          <w:sz w:val="28"/>
          <w:szCs w:val="28"/>
          <w:lang w:val="en-GB"/>
        </w:rPr>
      </w:pPr>
      <w:r w:rsidRPr="009F3A1B">
        <w:rPr>
          <w:rFonts w:ascii="Times New Roman" w:hAnsi="Times New Roman" w:cs="Times New Roman"/>
          <w:b/>
          <w:bCs/>
          <w:color w:val="000000" w:themeColor="text1"/>
          <w:sz w:val="28"/>
          <w:szCs w:val="28"/>
          <w:lang w:val="en-GB"/>
        </w:rPr>
        <w:t>LCBB5005 Project Management</w:t>
      </w:r>
    </w:p>
    <w:p w14:paraId="44194631" w14:textId="6AA63788" w:rsidR="009F3A1B" w:rsidRPr="009F3A1B" w:rsidRDefault="00000000" w:rsidP="009F3A1B">
      <w:pPr>
        <w:spacing w:after="0" w:line="360" w:lineRule="auto"/>
        <w:jc w:val="center"/>
        <w:rPr>
          <w:rFonts w:ascii="Times New Roman" w:hAnsi="Times New Roman" w:cs="Times New Roman"/>
          <w:b/>
          <w:bCs/>
          <w:color w:val="000000" w:themeColor="text1"/>
          <w:sz w:val="28"/>
          <w:szCs w:val="28"/>
          <w:lang w:val="en-GB"/>
        </w:rPr>
      </w:pPr>
      <w:r w:rsidRPr="009F3A1B">
        <w:rPr>
          <w:rFonts w:ascii="Times New Roman" w:hAnsi="Times New Roman" w:cs="Times New Roman"/>
          <w:b/>
          <w:bCs/>
          <w:color w:val="000000" w:themeColor="text1"/>
          <w:sz w:val="28"/>
          <w:szCs w:val="28"/>
          <w:lang w:val="en-GB"/>
        </w:rPr>
        <w:t>Component 2: Coursework: Essay</w:t>
      </w:r>
    </w:p>
    <w:p w14:paraId="05D2F4C9" w14:textId="77777777" w:rsidR="009F3A1B" w:rsidRDefault="009F3A1B" w:rsidP="009F3A1B">
      <w:pPr>
        <w:spacing w:after="0" w:line="360" w:lineRule="auto"/>
        <w:jc w:val="center"/>
        <w:rPr>
          <w:rFonts w:ascii="Times New Roman" w:hAnsi="Times New Roman" w:cs="Times New Roman"/>
          <w:b/>
          <w:bCs/>
          <w:color w:val="000000" w:themeColor="text1"/>
          <w:sz w:val="28"/>
          <w:szCs w:val="28"/>
          <w:lang w:val="en-GB"/>
        </w:rPr>
      </w:pPr>
    </w:p>
    <w:p w14:paraId="637F527E" w14:textId="08A16B5D" w:rsidR="009F3A1B" w:rsidRPr="009F3A1B" w:rsidRDefault="00000000" w:rsidP="009F3A1B">
      <w:pPr>
        <w:spacing w:after="0" w:line="360" w:lineRule="auto"/>
        <w:jc w:val="center"/>
        <w:rPr>
          <w:rFonts w:ascii="Times New Roman" w:hAnsi="Times New Roman" w:cs="Times New Roman"/>
          <w:b/>
          <w:bCs/>
          <w:color w:val="000000" w:themeColor="text1"/>
          <w:sz w:val="28"/>
          <w:szCs w:val="28"/>
          <w:lang w:val="en-GB"/>
        </w:rPr>
      </w:pPr>
      <w:r w:rsidRPr="009F3A1B">
        <w:rPr>
          <w:rFonts w:ascii="Times New Roman" w:hAnsi="Times New Roman" w:cs="Times New Roman"/>
          <w:b/>
          <w:bCs/>
          <w:color w:val="000000" w:themeColor="text1"/>
          <w:sz w:val="28"/>
          <w:szCs w:val="28"/>
          <w:lang w:val="en-GB"/>
        </w:rPr>
        <w:t>Student Name:</w:t>
      </w:r>
      <w:r w:rsidR="00B022E0">
        <w:rPr>
          <w:rFonts w:ascii="Times New Roman" w:hAnsi="Times New Roman" w:cs="Times New Roman"/>
          <w:b/>
          <w:bCs/>
          <w:color w:val="000000" w:themeColor="text1"/>
          <w:sz w:val="28"/>
          <w:szCs w:val="28"/>
          <w:lang w:val="en-GB"/>
        </w:rPr>
        <w:t xml:space="preserve"> FLORINA MADALINA GUGOI</w:t>
      </w:r>
    </w:p>
    <w:p w14:paraId="2BF4CA8F" w14:textId="15410E27" w:rsidR="009F3A1B" w:rsidRDefault="00000000" w:rsidP="00B022E0">
      <w:pPr>
        <w:spacing w:after="0" w:line="360" w:lineRule="auto"/>
        <w:jc w:val="center"/>
        <w:rPr>
          <w:rFonts w:ascii="Times New Roman" w:hAnsi="Times New Roman" w:cs="Times New Roman"/>
          <w:b/>
          <w:bCs/>
          <w:color w:val="000000" w:themeColor="text1"/>
          <w:sz w:val="28"/>
          <w:szCs w:val="28"/>
          <w:lang w:val="en-GB"/>
        </w:rPr>
      </w:pPr>
      <w:r w:rsidRPr="009F3A1B">
        <w:rPr>
          <w:rFonts w:ascii="Times New Roman" w:hAnsi="Times New Roman" w:cs="Times New Roman"/>
          <w:b/>
          <w:bCs/>
          <w:color w:val="000000" w:themeColor="text1"/>
          <w:sz w:val="28"/>
          <w:szCs w:val="28"/>
          <w:lang w:val="en-GB"/>
        </w:rPr>
        <w:t>Student ID:</w:t>
      </w:r>
      <w:r w:rsidR="00B022E0">
        <w:rPr>
          <w:rFonts w:ascii="Times New Roman" w:hAnsi="Times New Roman" w:cs="Times New Roman"/>
          <w:b/>
          <w:bCs/>
          <w:color w:val="000000" w:themeColor="text1"/>
          <w:sz w:val="28"/>
          <w:szCs w:val="28"/>
          <w:lang w:val="en-GB"/>
        </w:rPr>
        <w:t xml:space="preserve"> 2111163 </w:t>
      </w:r>
    </w:p>
    <w:p w14:paraId="5E7D3F9E" w14:textId="642AD211" w:rsidR="00B022E0" w:rsidRPr="009F3A1B" w:rsidRDefault="00B022E0" w:rsidP="00B022E0">
      <w:pPr>
        <w:spacing w:after="0" w:line="360" w:lineRule="auto"/>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Lecturer name; Essa Bah</w:t>
      </w:r>
    </w:p>
    <w:p w14:paraId="2623CB9F" w14:textId="77777777" w:rsidR="008877D9" w:rsidRPr="00041744" w:rsidRDefault="008877D9" w:rsidP="008877D9">
      <w:pPr>
        <w:spacing w:line="360" w:lineRule="auto"/>
        <w:jc w:val="center"/>
        <w:rPr>
          <w:rFonts w:ascii="Times New Roman" w:hAnsi="Times New Roman" w:cs="Times New Roman"/>
          <w:b/>
          <w:bCs/>
          <w:color w:val="000000" w:themeColor="text1"/>
          <w:sz w:val="32"/>
          <w:szCs w:val="32"/>
          <w:lang w:val="en-GB"/>
        </w:rPr>
      </w:pPr>
    </w:p>
    <w:p w14:paraId="3C1627CD" w14:textId="6A29F046" w:rsidR="008877D9" w:rsidRPr="00041744" w:rsidRDefault="00000000" w:rsidP="008877D9">
      <w:pPr>
        <w:spacing w:line="360" w:lineRule="auto"/>
        <w:jc w:val="center"/>
        <w:rPr>
          <w:rFonts w:ascii="Times New Roman" w:hAnsi="Times New Roman" w:cs="Times New Roman"/>
          <w:b/>
          <w:bCs/>
          <w:color w:val="000000" w:themeColor="text1"/>
          <w:sz w:val="24"/>
          <w:szCs w:val="24"/>
          <w:lang w:val="en-GB"/>
        </w:rPr>
      </w:pPr>
      <w:r w:rsidRPr="00041744">
        <w:rPr>
          <w:rFonts w:ascii="Times New Roman" w:hAnsi="Times New Roman" w:cs="Times New Roman"/>
          <w:b/>
          <w:bCs/>
          <w:color w:val="000000" w:themeColor="text1"/>
          <w:sz w:val="24"/>
          <w:szCs w:val="24"/>
          <w:lang w:val="en-GB"/>
        </w:rPr>
        <w:br w:type="page"/>
      </w:r>
    </w:p>
    <w:sdt>
      <w:sdtPr>
        <w:rPr>
          <w:rFonts w:asciiTheme="minorHAnsi" w:eastAsiaTheme="minorEastAsia" w:hAnsiTheme="minorHAnsi" w:cs="Times New Roman"/>
          <w:color w:val="000000" w:themeColor="text1"/>
          <w:sz w:val="22"/>
          <w:szCs w:val="22"/>
        </w:rPr>
        <w:id w:val="1249316878"/>
        <w:docPartObj>
          <w:docPartGallery w:val="Table of Contents"/>
          <w:docPartUnique/>
        </w:docPartObj>
      </w:sdtPr>
      <w:sdtEndPr>
        <w:rPr>
          <w:b/>
          <w:bCs/>
          <w:noProof/>
        </w:rPr>
      </w:sdtEndPr>
      <w:sdtContent>
        <w:p w14:paraId="05695335" w14:textId="1E708690" w:rsidR="008877D9" w:rsidRPr="00C839D7" w:rsidRDefault="00000000" w:rsidP="00C839D7">
          <w:pPr>
            <w:pStyle w:val="TOCHeading"/>
            <w:spacing w:before="0"/>
            <w:rPr>
              <w:rFonts w:cs="Times New Roman"/>
              <w:b/>
              <w:bCs/>
              <w:color w:val="000000" w:themeColor="text1"/>
              <w:sz w:val="28"/>
              <w:szCs w:val="28"/>
            </w:rPr>
          </w:pPr>
          <w:r w:rsidRPr="00C839D7">
            <w:rPr>
              <w:rFonts w:cs="Times New Roman"/>
              <w:b/>
              <w:bCs/>
              <w:color w:val="000000" w:themeColor="text1"/>
              <w:sz w:val="28"/>
              <w:szCs w:val="28"/>
            </w:rPr>
            <w:t>Table of Contents</w:t>
          </w:r>
        </w:p>
        <w:p w14:paraId="5A10360A" w14:textId="23D98A6D" w:rsidR="00C839D7" w:rsidRPr="00C839D7" w:rsidRDefault="00000000" w:rsidP="00C839D7">
          <w:pPr>
            <w:pStyle w:val="TOC1"/>
            <w:tabs>
              <w:tab w:val="right" w:leader="dot" w:pos="9350"/>
            </w:tabs>
            <w:spacing w:after="0" w:line="360" w:lineRule="auto"/>
            <w:jc w:val="both"/>
            <w:rPr>
              <w:rFonts w:ascii="Times New Roman" w:hAnsi="Times New Roman" w:cs="Times New Roman"/>
              <w:noProof/>
              <w:kern w:val="2"/>
              <w:sz w:val="28"/>
              <w:szCs w:val="28"/>
              <w:lang w:val="en-GB" w:eastAsia="zh-CN"/>
              <w14:ligatures w14:val="standardContextual"/>
            </w:rPr>
          </w:pPr>
          <w:r w:rsidRPr="00041744">
            <w:rPr>
              <w:rFonts w:ascii="Times New Roman" w:hAnsi="Times New Roman" w:cs="Times New Roman"/>
              <w:color w:val="000000" w:themeColor="text1"/>
            </w:rPr>
            <w:fldChar w:fldCharType="begin"/>
          </w:r>
          <w:r w:rsidRPr="00041744">
            <w:rPr>
              <w:rFonts w:ascii="Times New Roman" w:hAnsi="Times New Roman" w:cs="Times New Roman"/>
              <w:color w:val="000000" w:themeColor="text1"/>
            </w:rPr>
            <w:instrText xml:space="preserve"> TOC \o "1-3" \h \z \u </w:instrText>
          </w:r>
          <w:r w:rsidRPr="00041744">
            <w:rPr>
              <w:rFonts w:ascii="Times New Roman" w:hAnsi="Times New Roman" w:cs="Times New Roman"/>
              <w:color w:val="000000" w:themeColor="text1"/>
            </w:rPr>
            <w:fldChar w:fldCharType="separate"/>
          </w:r>
          <w:hyperlink w:anchor="_Toc182565941" w:history="1">
            <w:r w:rsidR="00C839D7" w:rsidRPr="00C839D7">
              <w:rPr>
                <w:rStyle w:val="Hyperlink"/>
                <w:rFonts w:ascii="Times New Roman" w:hAnsi="Times New Roman" w:cs="Times New Roman"/>
                <w:noProof/>
                <w:sz w:val="24"/>
                <w:szCs w:val="24"/>
                <w:lang w:val="en-GB"/>
              </w:rPr>
              <w:t>Introduction</w:t>
            </w:r>
            <w:r w:rsidR="00C839D7" w:rsidRPr="00C839D7">
              <w:rPr>
                <w:rFonts w:ascii="Times New Roman" w:hAnsi="Times New Roman" w:cs="Times New Roman"/>
                <w:noProof/>
                <w:webHidden/>
                <w:sz w:val="24"/>
                <w:szCs w:val="24"/>
              </w:rPr>
              <w:tab/>
            </w:r>
            <w:r w:rsidR="00C839D7" w:rsidRPr="00C839D7">
              <w:rPr>
                <w:rFonts w:ascii="Times New Roman" w:hAnsi="Times New Roman" w:cs="Times New Roman"/>
                <w:noProof/>
                <w:webHidden/>
                <w:sz w:val="24"/>
                <w:szCs w:val="24"/>
              </w:rPr>
              <w:fldChar w:fldCharType="begin"/>
            </w:r>
            <w:r w:rsidR="00C839D7" w:rsidRPr="00C839D7">
              <w:rPr>
                <w:rFonts w:ascii="Times New Roman" w:hAnsi="Times New Roman" w:cs="Times New Roman"/>
                <w:noProof/>
                <w:webHidden/>
                <w:sz w:val="24"/>
                <w:szCs w:val="24"/>
              </w:rPr>
              <w:instrText xml:space="preserve"> PAGEREF _Toc182565941 \h </w:instrText>
            </w:r>
            <w:r w:rsidR="00C839D7" w:rsidRPr="00C839D7">
              <w:rPr>
                <w:rFonts w:ascii="Times New Roman" w:hAnsi="Times New Roman" w:cs="Times New Roman"/>
                <w:noProof/>
                <w:webHidden/>
                <w:sz w:val="24"/>
                <w:szCs w:val="24"/>
              </w:rPr>
            </w:r>
            <w:r w:rsidR="00C839D7" w:rsidRPr="00C839D7">
              <w:rPr>
                <w:rFonts w:ascii="Times New Roman" w:hAnsi="Times New Roman" w:cs="Times New Roman"/>
                <w:noProof/>
                <w:webHidden/>
                <w:sz w:val="24"/>
                <w:szCs w:val="24"/>
              </w:rPr>
              <w:fldChar w:fldCharType="separate"/>
            </w:r>
            <w:r w:rsidR="00C839D7" w:rsidRPr="00C839D7">
              <w:rPr>
                <w:rFonts w:ascii="Times New Roman" w:hAnsi="Times New Roman" w:cs="Times New Roman"/>
                <w:noProof/>
                <w:webHidden/>
                <w:sz w:val="24"/>
                <w:szCs w:val="24"/>
              </w:rPr>
              <w:t>1</w:t>
            </w:r>
            <w:r w:rsidR="00C839D7" w:rsidRPr="00C839D7">
              <w:rPr>
                <w:rFonts w:ascii="Times New Roman" w:hAnsi="Times New Roman" w:cs="Times New Roman"/>
                <w:noProof/>
                <w:webHidden/>
                <w:sz w:val="24"/>
                <w:szCs w:val="24"/>
              </w:rPr>
              <w:fldChar w:fldCharType="end"/>
            </w:r>
          </w:hyperlink>
        </w:p>
        <w:p w14:paraId="3AF60AE1" w14:textId="19BC9B38" w:rsidR="00C839D7" w:rsidRPr="00C839D7" w:rsidRDefault="00C839D7" w:rsidP="00C839D7">
          <w:pPr>
            <w:pStyle w:val="TOC1"/>
            <w:tabs>
              <w:tab w:val="right" w:leader="dot" w:pos="9350"/>
            </w:tabs>
            <w:spacing w:after="0" w:line="360" w:lineRule="auto"/>
            <w:jc w:val="both"/>
            <w:rPr>
              <w:rFonts w:ascii="Times New Roman" w:hAnsi="Times New Roman" w:cs="Times New Roman"/>
              <w:noProof/>
              <w:kern w:val="2"/>
              <w:sz w:val="28"/>
              <w:szCs w:val="28"/>
              <w:lang w:val="en-GB" w:eastAsia="zh-CN"/>
              <w14:ligatures w14:val="standardContextual"/>
            </w:rPr>
          </w:pPr>
          <w:hyperlink w:anchor="_Toc182565942" w:history="1">
            <w:r w:rsidRPr="00C839D7">
              <w:rPr>
                <w:rStyle w:val="Hyperlink"/>
                <w:rFonts w:ascii="Times New Roman" w:hAnsi="Times New Roman" w:cs="Times New Roman"/>
                <w:noProof/>
                <w:sz w:val="24"/>
                <w:szCs w:val="24"/>
                <w:lang w:val="en-GB"/>
              </w:rPr>
              <w:t>The Four Types of Contracting Methods</w:t>
            </w:r>
            <w:r w:rsidRPr="00C839D7">
              <w:rPr>
                <w:rFonts w:ascii="Times New Roman" w:hAnsi="Times New Roman" w:cs="Times New Roman"/>
                <w:noProof/>
                <w:webHidden/>
                <w:sz w:val="24"/>
                <w:szCs w:val="24"/>
              </w:rPr>
              <w:tab/>
            </w:r>
            <w:r w:rsidRPr="00C839D7">
              <w:rPr>
                <w:rFonts w:ascii="Times New Roman" w:hAnsi="Times New Roman" w:cs="Times New Roman"/>
                <w:noProof/>
                <w:webHidden/>
                <w:sz w:val="24"/>
                <w:szCs w:val="24"/>
              </w:rPr>
              <w:fldChar w:fldCharType="begin"/>
            </w:r>
            <w:r w:rsidRPr="00C839D7">
              <w:rPr>
                <w:rFonts w:ascii="Times New Roman" w:hAnsi="Times New Roman" w:cs="Times New Roman"/>
                <w:noProof/>
                <w:webHidden/>
                <w:sz w:val="24"/>
                <w:szCs w:val="24"/>
              </w:rPr>
              <w:instrText xml:space="preserve"> PAGEREF _Toc182565942 \h </w:instrText>
            </w:r>
            <w:r w:rsidRPr="00C839D7">
              <w:rPr>
                <w:rFonts w:ascii="Times New Roman" w:hAnsi="Times New Roman" w:cs="Times New Roman"/>
                <w:noProof/>
                <w:webHidden/>
                <w:sz w:val="24"/>
                <w:szCs w:val="24"/>
              </w:rPr>
            </w:r>
            <w:r w:rsidRPr="00C839D7">
              <w:rPr>
                <w:rFonts w:ascii="Times New Roman" w:hAnsi="Times New Roman" w:cs="Times New Roman"/>
                <w:noProof/>
                <w:webHidden/>
                <w:sz w:val="24"/>
                <w:szCs w:val="24"/>
              </w:rPr>
              <w:fldChar w:fldCharType="separate"/>
            </w:r>
            <w:r w:rsidRPr="00C839D7">
              <w:rPr>
                <w:rFonts w:ascii="Times New Roman" w:hAnsi="Times New Roman" w:cs="Times New Roman"/>
                <w:noProof/>
                <w:webHidden/>
                <w:sz w:val="24"/>
                <w:szCs w:val="24"/>
              </w:rPr>
              <w:t>1</w:t>
            </w:r>
            <w:r w:rsidRPr="00C839D7">
              <w:rPr>
                <w:rFonts w:ascii="Times New Roman" w:hAnsi="Times New Roman" w:cs="Times New Roman"/>
                <w:noProof/>
                <w:webHidden/>
                <w:sz w:val="24"/>
                <w:szCs w:val="24"/>
              </w:rPr>
              <w:fldChar w:fldCharType="end"/>
            </w:r>
          </w:hyperlink>
        </w:p>
        <w:p w14:paraId="0C0C2D23" w14:textId="22A189C8" w:rsidR="00C839D7" w:rsidRPr="00C839D7" w:rsidRDefault="00C839D7" w:rsidP="00C839D7">
          <w:pPr>
            <w:pStyle w:val="TOC2"/>
            <w:tabs>
              <w:tab w:val="right" w:leader="dot" w:pos="9350"/>
            </w:tabs>
            <w:spacing w:after="0" w:line="360" w:lineRule="auto"/>
            <w:jc w:val="both"/>
            <w:rPr>
              <w:rFonts w:ascii="Times New Roman" w:hAnsi="Times New Roman" w:cs="Times New Roman"/>
              <w:noProof/>
              <w:kern w:val="2"/>
              <w:sz w:val="28"/>
              <w:szCs w:val="28"/>
              <w:lang w:val="en-GB" w:eastAsia="zh-CN"/>
              <w14:ligatures w14:val="standardContextual"/>
            </w:rPr>
          </w:pPr>
          <w:hyperlink w:anchor="_Toc182565943" w:history="1">
            <w:r w:rsidRPr="00C839D7">
              <w:rPr>
                <w:rStyle w:val="Hyperlink"/>
                <w:rFonts w:ascii="Times New Roman" w:hAnsi="Times New Roman" w:cs="Times New Roman"/>
                <w:noProof/>
                <w:sz w:val="24"/>
                <w:szCs w:val="24"/>
                <w:lang w:val="en-GB"/>
              </w:rPr>
              <w:t>Turnkey Contracting Method</w:t>
            </w:r>
            <w:r w:rsidRPr="00C839D7">
              <w:rPr>
                <w:rFonts w:ascii="Times New Roman" w:hAnsi="Times New Roman" w:cs="Times New Roman"/>
                <w:noProof/>
                <w:webHidden/>
                <w:sz w:val="24"/>
                <w:szCs w:val="24"/>
              </w:rPr>
              <w:tab/>
            </w:r>
            <w:r w:rsidRPr="00C839D7">
              <w:rPr>
                <w:rFonts w:ascii="Times New Roman" w:hAnsi="Times New Roman" w:cs="Times New Roman"/>
                <w:noProof/>
                <w:webHidden/>
                <w:sz w:val="24"/>
                <w:szCs w:val="24"/>
              </w:rPr>
              <w:fldChar w:fldCharType="begin"/>
            </w:r>
            <w:r w:rsidRPr="00C839D7">
              <w:rPr>
                <w:rFonts w:ascii="Times New Roman" w:hAnsi="Times New Roman" w:cs="Times New Roman"/>
                <w:noProof/>
                <w:webHidden/>
                <w:sz w:val="24"/>
                <w:szCs w:val="24"/>
              </w:rPr>
              <w:instrText xml:space="preserve"> PAGEREF _Toc182565943 \h </w:instrText>
            </w:r>
            <w:r w:rsidRPr="00C839D7">
              <w:rPr>
                <w:rFonts w:ascii="Times New Roman" w:hAnsi="Times New Roman" w:cs="Times New Roman"/>
                <w:noProof/>
                <w:webHidden/>
                <w:sz w:val="24"/>
                <w:szCs w:val="24"/>
              </w:rPr>
            </w:r>
            <w:r w:rsidRPr="00C839D7">
              <w:rPr>
                <w:rFonts w:ascii="Times New Roman" w:hAnsi="Times New Roman" w:cs="Times New Roman"/>
                <w:noProof/>
                <w:webHidden/>
                <w:sz w:val="24"/>
                <w:szCs w:val="24"/>
              </w:rPr>
              <w:fldChar w:fldCharType="separate"/>
            </w:r>
            <w:r w:rsidRPr="00C839D7">
              <w:rPr>
                <w:rFonts w:ascii="Times New Roman" w:hAnsi="Times New Roman" w:cs="Times New Roman"/>
                <w:noProof/>
                <w:webHidden/>
                <w:sz w:val="24"/>
                <w:szCs w:val="24"/>
              </w:rPr>
              <w:t>1</w:t>
            </w:r>
            <w:r w:rsidRPr="00C839D7">
              <w:rPr>
                <w:rFonts w:ascii="Times New Roman" w:hAnsi="Times New Roman" w:cs="Times New Roman"/>
                <w:noProof/>
                <w:webHidden/>
                <w:sz w:val="24"/>
                <w:szCs w:val="24"/>
              </w:rPr>
              <w:fldChar w:fldCharType="end"/>
            </w:r>
          </w:hyperlink>
        </w:p>
        <w:p w14:paraId="4A2C518F" w14:textId="624E2C8F" w:rsidR="00C839D7" w:rsidRPr="00C839D7" w:rsidRDefault="00C839D7" w:rsidP="00C839D7">
          <w:pPr>
            <w:pStyle w:val="TOC2"/>
            <w:tabs>
              <w:tab w:val="right" w:leader="dot" w:pos="9350"/>
            </w:tabs>
            <w:spacing w:after="0" w:line="360" w:lineRule="auto"/>
            <w:jc w:val="both"/>
            <w:rPr>
              <w:rFonts w:ascii="Times New Roman" w:hAnsi="Times New Roman" w:cs="Times New Roman"/>
              <w:noProof/>
              <w:kern w:val="2"/>
              <w:sz w:val="28"/>
              <w:szCs w:val="28"/>
              <w:lang w:val="en-GB" w:eastAsia="zh-CN"/>
              <w14:ligatures w14:val="standardContextual"/>
            </w:rPr>
          </w:pPr>
          <w:hyperlink w:anchor="_Toc182565944" w:history="1">
            <w:r w:rsidRPr="00C839D7">
              <w:rPr>
                <w:rStyle w:val="Hyperlink"/>
                <w:rFonts w:ascii="Times New Roman" w:hAnsi="Times New Roman" w:cs="Times New Roman"/>
                <w:noProof/>
                <w:sz w:val="24"/>
                <w:szCs w:val="24"/>
                <w:lang w:val="en-GB"/>
              </w:rPr>
              <w:t>Multi-contact Method</w:t>
            </w:r>
            <w:r w:rsidRPr="00C839D7">
              <w:rPr>
                <w:rFonts w:ascii="Times New Roman" w:hAnsi="Times New Roman" w:cs="Times New Roman"/>
                <w:noProof/>
                <w:webHidden/>
                <w:sz w:val="24"/>
                <w:szCs w:val="24"/>
              </w:rPr>
              <w:tab/>
            </w:r>
            <w:r w:rsidRPr="00C839D7">
              <w:rPr>
                <w:rFonts w:ascii="Times New Roman" w:hAnsi="Times New Roman" w:cs="Times New Roman"/>
                <w:noProof/>
                <w:webHidden/>
                <w:sz w:val="24"/>
                <w:szCs w:val="24"/>
              </w:rPr>
              <w:fldChar w:fldCharType="begin"/>
            </w:r>
            <w:r w:rsidRPr="00C839D7">
              <w:rPr>
                <w:rFonts w:ascii="Times New Roman" w:hAnsi="Times New Roman" w:cs="Times New Roman"/>
                <w:noProof/>
                <w:webHidden/>
                <w:sz w:val="24"/>
                <w:szCs w:val="24"/>
              </w:rPr>
              <w:instrText xml:space="preserve"> PAGEREF _Toc182565944 \h </w:instrText>
            </w:r>
            <w:r w:rsidRPr="00C839D7">
              <w:rPr>
                <w:rFonts w:ascii="Times New Roman" w:hAnsi="Times New Roman" w:cs="Times New Roman"/>
                <w:noProof/>
                <w:webHidden/>
                <w:sz w:val="24"/>
                <w:szCs w:val="24"/>
              </w:rPr>
            </w:r>
            <w:r w:rsidRPr="00C839D7">
              <w:rPr>
                <w:rFonts w:ascii="Times New Roman" w:hAnsi="Times New Roman" w:cs="Times New Roman"/>
                <w:noProof/>
                <w:webHidden/>
                <w:sz w:val="24"/>
                <w:szCs w:val="24"/>
              </w:rPr>
              <w:fldChar w:fldCharType="separate"/>
            </w:r>
            <w:r w:rsidRPr="00C839D7">
              <w:rPr>
                <w:rFonts w:ascii="Times New Roman" w:hAnsi="Times New Roman" w:cs="Times New Roman"/>
                <w:noProof/>
                <w:webHidden/>
                <w:sz w:val="24"/>
                <w:szCs w:val="24"/>
              </w:rPr>
              <w:t>2</w:t>
            </w:r>
            <w:r w:rsidRPr="00C839D7">
              <w:rPr>
                <w:rFonts w:ascii="Times New Roman" w:hAnsi="Times New Roman" w:cs="Times New Roman"/>
                <w:noProof/>
                <w:webHidden/>
                <w:sz w:val="24"/>
                <w:szCs w:val="24"/>
              </w:rPr>
              <w:fldChar w:fldCharType="end"/>
            </w:r>
          </w:hyperlink>
        </w:p>
        <w:p w14:paraId="2141BD7B" w14:textId="0A927D83" w:rsidR="00C839D7" w:rsidRPr="00C839D7" w:rsidRDefault="00C839D7" w:rsidP="00C839D7">
          <w:pPr>
            <w:pStyle w:val="TOC2"/>
            <w:tabs>
              <w:tab w:val="right" w:leader="dot" w:pos="9350"/>
            </w:tabs>
            <w:spacing w:after="0" w:line="360" w:lineRule="auto"/>
            <w:jc w:val="both"/>
            <w:rPr>
              <w:rFonts w:ascii="Times New Roman" w:hAnsi="Times New Roman" w:cs="Times New Roman"/>
              <w:noProof/>
              <w:kern w:val="2"/>
              <w:sz w:val="28"/>
              <w:szCs w:val="28"/>
              <w:lang w:val="en-GB" w:eastAsia="zh-CN"/>
              <w14:ligatures w14:val="standardContextual"/>
            </w:rPr>
          </w:pPr>
          <w:hyperlink w:anchor="_Toc182565945" w:history="1">
            <w:r w:rsidRPr="00C839D7">
              <w:rPr>
                <w:rStyle w:val="Hyperlink"/>
                <w:rFonts w:ascii="Times New Roman" w:hAnsi="Times New Roman" w:cs="Times New Roman"/>
                <w:noProof/>
                <w:sz w:val="24"/>
                <w:szCs w:val="24"/>
                <w:lang w:val="en-GB"/>
              </w:rPr>
              <w:t>Do-it-Yourself (DIY) Contracting Method</w:t>
            </w:r>
            <w:r w:rsidRPr="00C839D7">
              <w:rPr>
                <w:rFonts w:ascii="Times New Roman" w:hAnsi="Times New Roman" w:cs="Times New Roman"/>
                <w:noProof/>
                <w:webHidden/>
                <w:sz w:val="24"/>
                <w:szCs w:val="24"/>
              </w:rPr>
              <w:tab/>
            </w:r>
            <w:r w:rsidRPr="00C839D7">
              <w:rPr>
                <w:rFonts w:ascii="Times New Roman" w:hAnsi="Times New Roman" w:cs="Times New Roman"/>
                <w:noProof/>
                <w:webHidden/>
                <w:sz w:val="24"/>
                <w:szCs w:val="24"/>
              </w:rPr>
              <w:fldChar w:fldCharType="begin"/>
            </w:r>
            <w:r w:rsidRPr="00C839D7">
              <w:rPr>
                <w:rFonts w:ascii="Times New Roman" w:hAnsi="Times New Roman" w:cs="Times New Roman"/>
                <w:noProof/>
                <w:webHidden/>
                <w:sz w:val="24"/>
                <w:szCs w:val="24"/>
              </w:rPr>
              <w:instrText xml:space="preserve"> PAGEREF _Toc182565945 \h </w:instrText>
            </w:r>
            <w:r w:rsidRPr="00C839D7">
              <w:rPr>
                <w:rFonts w:ascii="Times New Roman" w:hAnsi="Times New Roman" w:cs="Times New Roman"/>
                <w:noProof/>
                <w:webHidden/>
                <w:sz w:val="24"/>
                <w:szCs w:val="24"/>
              </w:rPr>
            </w:r>
            <w:r w:rsidRPr="00C839D7">
              <w:rPr>
                <w:rFonts w:ascii="Times New Roman" w:hAnsi="Times New Roman" w:cs="Times New Roman"/>
                <w:noProof/>
                <w:webHidden/>
                <w:sz w:val="24"/>
                <w:szCs w:val="24"/>
              </w:rPr>
              <w:fldChar w:fldCharType="separate"/>
            </w:r>
            <w:r w:rsidRPr="00C839D7">
              <w:rPr>
                <w:rFonts w:ascii="Times New Roman" w:hAnsi="Times New Roman" w:cs="Times New Roman"/>
                <w:noProof/>
                <w:webHidden/>
                <w:sz w:val="24"/>
                <w:szCs w:val="24"/>
              </w:rPr>
              <w:t>3</w:t>
            </w:r>
            <w:r w:rsidRPr="00C839D7">
              <w:rPr>
                <w:rFonts w:ascii="Times New Roman" w:hAnsi="Times New Roman" w:cs="Times New Roman"/>
                <w:noProof/>
                <w:webHidden/>
                <w:sz w:val="24"/>
                <w:szCs w:val="24"/>
              </w:rPr>
              <w:fldChar w:fldCharType="end"/>
            </w:r>
          </w:hyperlink>
        </w:p>
        <w:p w14:paraId="720EEC0D" w14:textId="61288037" w:rsidR="00C839D7" w:rsidRPr="00C839D7" w:rsidRDefault="00C839D7" w:rsidP="00C839D7">
          <w:pPr>
            <w:pStyle w:val="TOC2"/>
            <w:tabs>
              <w:tab w:val="right" w:leader="dot" w:pos="9350"/>
            </w:tabs>
            <w:spacing w:after="0" w:line="360" w:lineRule="auto"/>
            <w:jc w:val="both"/>
            <w:rPr>
              <w:rFonts w:ascii="Times New Roman" w:hAnsi="Times New Roman" w:cs="Times New Roman"/>
              <w:noProof/>
              <w:kern w:val="2"/>
              <w:sz w:val="28"/>
              <w:szCs w:val="28"/>
              <w:lang w:val="en-GB" w:eastAsia="zh-CN"/>
              <w14:ligatures w14:val="standardContextual"/>
            </w:rPr>
          </w:pPr>
          <w:hyperlink w:anchor="_Toc182565946" w:history="1">
            <w:r w:rsidRPr="00C839D7">
              <w:rPr>
                <w:rStyle w:val="Hyperlink"/>
                <w:rFonts w:ascii="Times New Roman" w:hAnsi="Times New Roman" w:cs="Times New Roman"/>
                <w:noProof/>
                <w:sz w:val="24"/>
                <w:szCs w:val="24"/>
                <w:lang w:val="en-GB"/>
              </w:rPr>
              <w:t>Multi-contact Plus DIY Hybrid Method</w:t>
            </w:r>
            <w:r w:rsidRPr="00C839D7">
              <w:rPr>
                <w:rFonts w:ascii="Times New Roman" w:hAnsi="Times New Roman" w:cs="Times New Roman"/>
                <w:noProof/>
                <w:webHidden/>
                <w:sz w:val="24"/>
                <w:szCs w:val="24"/>
              </w:rPr>
              <w:tab/>
            </w:r>
            <w:r w:rsidRPr="00C839D7">
              <w:rPr>
                <w:rFonts w:ascii="Times New Roman" w:hAnsi="Times New Roman" w:cs="Times New Roman"/>
                <w:noProof/>
                <w:webHidden/>
                <w:sz w:val="24"/>
                <w:szCs w:val="24"/>
              </w:rPr>
              <w:fldChar w:fldCharType="begin"/>
            </w:r>
            <w:r w:rsidRPr="00C839D7">
              <w:rPr>
                <w:rFonts w:ascii="Times New Roman" w:hAnsi="Times New Roman" w:cs="Times New Roman"/>
                <w:noProof/>
                <w:webHidden/>
                <w:sz w:val="24"/>
                <w:szCs w:val="24"/>
              </w:rPr>
              <w:instrText xml:space="preserve"> PAGEREF _Toc182565946 \h </w:instrText>
            </w:r>
            <w:r w:rsidRPr="00C839D7">
              <w:rPr>
                <w:rFonts w:ascii="Times New Roman" w:hAnsi="Times New Roman" w:cs="Times New Roman"/>
                <w:noProof/>
                <w:webHidden/>
                <w:sz w:val="24"/>
                <w:szCs w:val="24"/>
              </w:rPr>
            </w:r>
            <w:r w:rsidRPr="00C839D7">
              <w:rPr>
                <w:rFonts w:ascii="Times New Roman" w:hAnsi="Times New Roman" w:cs="Times New Roman"/>
                <w:noProof/>
                <w:webHidden/>
                <w:sz w:val="24"/>
                <w:szCs w:val="24"/>
              </w:rPr>
              <w:fldChar w:fldCharType="separate"/>
            </w:r>
            <w:r w:rsidRPr="00C839D7">
              <w:rPr>
                <w:rFonts w:ascii="Times New Roman" w:hAnsi="Times New Roman" w:cs="Times New Roman"/>
                <w:noProof/>
                <w:webHidden/>
                <w:sz w:val="24"/>
                <w:szCs w:val="24"/>
              </w:rPr>
              <w:t>5</w:t>
            </w:r>
            <w:r w:rsidRPr="00C839D7">
              <w:rPr>
                <w:rFonts w:ascii="Times New Roman" w:hAnsi="Times New Roman" w:cs="Times New Roman"/>
                <w:noProof/>
                <w:webHidden/>
                <w:sz w:val="24"/>
                <w:szCs w:val="24"/>
              </w:rPr>
              <w:fldChar w:fldCharType="end"/>
            </w:r>
          </w:hyperlink>
        </w:p>
        <w:p w14:paraId="41829CCB" w14:textId="34D9F4A3" w:rsidR="00C839D7" w:rsidRPr="00C839D7" w:rsidRDefault="00C839D7" w:rsidP="00C839D7">
          <w:pPr>
            <w:pStyle w:val="TOC1"/>
            <w:tabs>
              <w:tab w:val="right" w:leader="dot" w:pos="9350"/>
            </w:tabs>
            <w:spacing w:after="0" w:line="360" w:lineRule="auto"/>
            <w:jc w:val="both"/>
            <w:rPr>
              <w:rFonts w:ascii="Times New Roman" w:hAnsi="Times New Roman" w:cs="Times New Roman"/>
              <w:noProof/>
              <w:kern w:val="2"/>
              <w:sz w:val="28"/>
              <w:szCs w:val="28"/>
              <w:lang w:val="en-GB" w:eastAsia="zh-CN"/>
              <w14:ligatures w14:val="standardContextual"/>
            </w:rPr>
          </w:pPr>
          <w:hyperlink w:anchor="_Toc182565947" w:history="1">
            <w:r w:rsidRPr="00C839D7">
              <w:rPr>
                <w:rStyle w:val="Hyperlink"/>
                <w:rFonts w:ascii="Times New Roman" w:hAnsi="Times New Roman" w:cs="Times New Roman"/>
                <w:noProof/>
                <w:sz w:val="24"/>
                <w:szCs w:val="24"/>
                <w:lang w:val="en-GB"/>
              </w:rPr>
              <w:t>Conclusion</w:t>
            </w:r>
            <w:r w:rsidRPr="00C839D7">
              <w:rPr>
                <w:rFonts w:ascii="Times New Roman" w:hAnsi="Times New Roman" w:cs="Times New Roman"/>
                <w:noProof/>
                <w:webHidden/>
                <w:sz w:val="24"/>
                <w:szCs w:val="24"/>
              </w:rPr>
              <w:tab/>
            </w:r>
            <w:r w:rsidRPr="00C839D7">
              <w:rPr>
                <w:rFonts w:ascii="Times New Roman" w:hAnsi="Times New Roman" w:cs="Times New Roman"/>
                <w:noProof/>
                <w:webHidden/>
                <w:sz w:val="24"/>
                <w:szCs w:val="24"/>
              </w:rPr>
              <w:fldChar w:fldCharType="begin"/>
            </w:r>
            <w:r w:rsidRPr="00C839D7">
              <w:rPr>
                <w:rFonts w:ascii="Times New Roman" w:hAnsi="Times New Roman" w:cs="Times New Roman"/>
                <w:noProof/>
                <w:webHidden/>
                <w:sz w:val="24"/>
                <w:szCs w:val="24"/>
              </w:rPr>
              <w:instrText xml:space="preserve"> PAGEREF _Toc182565947 \h </w:instrText>
            </w:r>
            <w:r w:rsidRPr="00C839D7">
              <w:rPr>
                <w:rFonts w:ascii="Times New Roman" w:hAnsi="Times New Roman" w:cs="Times New Roman"/>
                <w:noProof/>
                <w:webHidden/>
                <w:sz w:val="24"/>
                <w:szCs w:val="24"/>
              </w:rPr>
            </w:r>
            <w:r w:rsidRPr="00C839D7">
              <w:rPr>
                <w:rFonts w:ascii="Times New Roman" w:hAnsi="Times New Roman" w:cs="Times New Roman"/>
                <w:noProof/>
                <w:webHidden/>
                <w:sz w:val="24"/>
                <w:szCs w:val="24"/>
              </w:rPr>
              <w:fldChar w:fldCharType="separate"/>
            </w:r>
            <w:r w:rsidRPr="00C839D7">
              <w:rPr>
                <w:rFonts w:ascii="Times New Roman" w:hAnsi="Times New Roman" w:cs="Times New Roman"/>
                <w:noProof/>
                <w:webHidden/>
                <w:sz w:val="24"/>
                <w:szCs w:val="24"/>
              </w:rPr>
              <w:t>6</w:t>
            </w:r>
            <w:r w:rsidRPr="00C839D7">
              <w:rPr>
                <w:rFonts w:ascii="Times New Roman" w:hAnsi="Times New Roman" w:cs="Times New Roman"/>
                <w:noProof/>
                <w:webHidden/>
                <w:sz w:val="24"/>
                <w:szCs w:val="24"/>
              </w:rPr>
              <w:fldChar w:fldCharType="end"/>
            </w:r>
          </w:hyperlink>
        </w:p>
        <w:p w14:paraId="4AC5EB24" w14:textId="2B705D2E" w:rsidR="00C839D7" w:rsidRDefault="00C839D7" w:rsidP="00C839D7">
          <w:pPr>
            <w:pStyle w:val="TOC1"/>
            <w:tabs>
              <w:tab w:val="right" w:leader="dot" w:pos="9350"/>
            </w:tabs>
            <w:spacing w:after="0" w:line="360" w:lineRule="auto"/>
            <w:jc w:val="both"/>
            <w:rPr>
              <w:noProof/>
              <w:kern w:val="2"/>
              <w:sz w:val="24"/>
              <w:szCs w:val="24"/>
              <w:lang w:val="en-GB" w:eastAsia="zh-CN"/>
              <w14:ligatures w14:val="standardContextual"/>
            </w:rPr>
          </w:pPr>
          <w:hyperlink w:anchor="_Toc182565948" w:history="1">
            <w:r w:rsidRPr="00C839D7">
              <w:rPr>
                <w:rStyle w:val="Hyperlink"/>
                <w:rFonts w:ascii="Times New Roman" w:hAnsi="Times New Roman" w:cs="Times New Roman"/>
                <w:noProof/>
                <w:sz w:val="24"/>
                <w:szCs w:val="24"/>
                <w:lang w:val="en-GB"/>
              </w:rPr>
              <w:t>References</w:t>
            </w:r>
            <w:r w:rsidRPr="00C839D7">
              <w:rPr>
                <w:rFonts w:ascii="Times New Roman" w:hAnsi="Times New Roman" w:cs="Times New Roman"/>
                <w:noProof/>
                <w:webHidden/>
                <w:sz w:val="24"/>
                <w:szCs w:val="24"/>
              </w:rPr>
              <w:tab/>
            </w:r>
            <w:r w:rsidRPr="00C839D7">
              <w:rPr>
                <w:rFonts w:ascii="Times New Roman" w:hAnsi="Times New Roman" w:cs="Times New Roman"/>
                <w:noProof/>
                <w:webHidden/>
                <w:sz w:val="24"/>
                <w:szCs w:val="24"/>
              </w:rPr>
              <w:fldChar w:fldCharType="begin"/>
            </w:r>
            <w:r w:rsidRPr="00C839D7">
              <w:rPr>
                <w:rFonts w:ascii="Times New Roman" w:hAnsi="Times New Roman" w:cs="Times New Roman"/>
                <w:noProof/>
                <w:webHidden/>
                <w:sz w:val="24"/>
                <w:szCs w:val="24"/>
              </w:rPr>
              <w:instrText xml:space="preserve"> PAGEREF _Toc182565948 \h </w:instrText>
            </w:r>
            <w:r w:rsidRPr="00C839D7">
              <w:rPr>
                <w:rFonts w:ascii="Times New Roman" w:hAnsi="Times New Roman" w:cs="Times New Roman"/>
                <w:noProof/>
                <w:webHidden/>
                <w:sz w:val="24"/>
                <w:szCs w:val="24"/>
              </w:rPr>
            </w:r>
            <w:r w:rsidRPr="00C839D7">
              <w:rPr>
                <w:rFonts w:ascii="Times New Roman" w:hAnsi="Times New Roman" w:cs="Times New Roman"/>
                <w:noProof/>
                <w:webHidden/>
                <w:sz w:val="24"/>
                <w:szCs w:val="24"/>
              </w:rPr>
              <w:fldChar w:fldCharType="separate"/>
            </w:r>
            <w:r w:rsidRPr="00C839D7">
              <w:rPr>
                <w:rFonts w:ascii="Times New Roman" w:hAnsi="Times New Roman" w:cs="Times New Roman"/>
                <w:noProof/>
                <w:webHidden/>
                <w:sz w:val="24"/>
                <w:szCs w:val="24"/>
              </w:rPr>
              <w:t>7</w:t>
            </w:r>
            <w:r w:rsidRPr="00C839D7">
              <w:rPr>
                <w:rFonts w:ascii="Times New Roman" w:hAnsi="Times New Roman" w:cs="Times New Roman"/>
                <w:noProof/>
                <w:webHidden/>
                <w:sz w:val="24"/>
                <w:szCs w:val="24"/>
              </w:rPr>
              <w:fldChar w:fldCharType="end"/>
            </w:r>
          </w:hyperlink>
        </w:p>
        <w:p w14:paraId="34A9D552" w14:textId="25DAA44A" w:rsidR="008877D9" w:rsidRPr="00041744" w:rsidRDefault="00000000">
          <w:pPr>
            <w:rPr>
              <w:rFonts w:ascii="Times New Roman" w:hAnsi="Times New Roman" w:cs="Times New Roman"/>
              <w:color w:val="000000" w:themeColor="text1"/>
            </w:rPr>
          </w:pPr>
          <w:r w:rsidRPr="00041744">
            <w:rPr>
              <w:rFonts w:ascii="Times New Roman" w:hAnsi="Times New Roman" w:cs="Times New Roman"/>
              <w:b/>
              <w:bCs/>
              <w:noProof/>
              <w:color w:val="000000" w:themeColor="text1"/>
            </w:rPr>
            <w:fldChar w:fldCharType="end"/>
          </w:r>
        </w:p>
      </w:sdtContent>
    </w:sdt>
    <w:p w14:paraId="54C216C1" w14:textId="77777777" w:rsidR="008877D9" w:rsidRPr="00041744" w:rsidRDefault="00000000" w:rsidP="00067A67">
      <w:pPr>
        <w:spacing w:line="360" w:lineRule="auto"/>
        <w:jc w:val="both"/>
        <w:rPr>
          <w:rFonts w:ascii="Times New Roman" w:hAnsi="Times New Roman" w:cs="Times New Roman"/>
          <w:b/>
          <w:bCs/>
          <w:color w:val="000000" w:themeColor="text1"/>
          <w:sz w:val="24"/>
          <w:szCs w:val="24"/>
          <w:lang w:val="en-GB"/>
        </w:rPr>
      </w:pPr>
      <w:r w:rsidRPr="00041744">
        <w:rPr>
          <w:rFonts w:ascii="Times New Roman" w:hAnsi="Times New Roman" w:cs="Times New Roman"/>
          <w:b/>
          <w:bCs/>
          <w:color w:val="000000" w:themeColor="text1"/>
          <w:sz w:val="24"/>
          <w:szCs w:val="24"/>
          <w:lang w:val="en-GB"/>
        </w:rPr>
        <w:br w:type="page"/>
      </w:r>
    </w:p>
    <w:p w14:paraId="01ECD0B9" w14:textId="77777777" w:rsidR="00BC448F" w:rsidRPr="00041744" w:rsidRDefault="00BC448F" w:rsidP="008877D9">
      <w:pPr>
        <w:pStyle w:val="Heading1"/>
        <w:rPr>
          <w:rFonts w:cs="Times New Roman"/>
          <w:color w:val="000000" w:themeColor="text1"/>
          <w:lang w:val="en-GB"/>
        </w:rPr>
        <w:sectPr w:rsidR="00BC448F" w:rsidRPr="00041744" w:rsidSect="00AC739E">
          <w:footerReference w:type="default" r:id="rId7"/>
          <w:pgSz w:w="12240" w:h="15840"/>
          <w:pgMar w:top="1440" w:right="1440" w:bottom="1440" w:left="1440" w:header="720" w:footer="720" w:gutter="0"/>
          <w:pgNumType w:fmt="lowerRoman"/>
          <w:cols w:space="720"/>
          <w:docGrid w:linePitch="360"/>
        </w:sectPr>
      </w:pPr>
    </w:p>
    <w:p w14:paraId="5E295D32" w14:textId="536740BB" w:rsidR="00C839D7" w:rsidRPr="00C839D7" w:rsidRDefault="00000000" w:rsidP="00C839D7">
      <w:pPr>
        <w:spacing w:after="0" w:line="360" w:lineRule="auto"/>
        <w:jc w:val="center"/>
        <w:rPr>
          <w:rFonts w:ascii="Times New Roman" w:hAnsi="Times New Roman" w:cs="Times New Roman"/>
          <w:b/>
          <w:bCs/>
          <w:color w:val="000000" w:themeColor="text1"/>
          <w:sz w:val="28"/>
          <w:szCs w:val="28"/>
          <w:lang w:val="en-GB"/>
        </w:rPr>
      </w:pPr>
      <w:bookmarkStart w:id="0" w:name="_Toc182565941"/>
      <w:r w:rsidRPr="00C839D7">
        <w:rPr>
          <w:rFonts w:ascii="Times New Roman" w:hAnsi="Times New Roman" w:cs="Times New Roman"/>
          <w:b/>
          <w:bCs/>
          <w:color w:val="000000" w:themeColor="text1"/>
          <w:sz w:val="28"/>
          <w:szCs w:val="28"/>
          <w:lang w:val="en-GB"/>
        </w:rPr>
        <w:lastRenderedPageBreak/>
        <w:t>Essay on Four Methods of Contacting in Project Management</w:t>
      </w:r>
    </w:p>
    <w:p w14:paraId="5B64E3F1" w14:textId="553E9D67" w:rsidR="00C25020" w:rsidRPr="00041744" w:rsidRDefault="00000000" w:rsidP="00C839D7">
      <w:pPr>
        <w:pStyle w:val="Heading1"/>
        <w:spacing w:before="0"/>
        <w:rPr>
          <w:rFonts w:cs="Times New Roman"/>
          <w:color w:val="000000" w:themeColor="text1"/>
          <w:lang w:val="en-GB"/>
        </w:rPr>
      </w:pPr>
      <w:r w:rsidRPr="00041744">
        <w:rPr>
          <w:rFonts w:cs="Times New Roman"/>
          <w:color w:val="000000" w:themeColor="text1"/>
          <w:lang w:val="en-GB"/>
        </w:rPr>
        <w:t>Introduction</w:t>
      </w:r>
      <w:bookmarkEnd w:id="0"/>
    </w:p>
    <w:p w14:paraId="4889853E" w14:textId="5147455F" w:rsidR="00C25020"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According to Gido et al. (2018), p</w:t>
      </w:r>
      <w:r w:rsidR="008027F0" w:rsidRPr="00041744">
        <w:rPr>
          <w:rFonts w:ascii="Times New Roman" w:hAnsi="Times New Roman" w:cs="Times New Roman"/>
          <w:color w:val="000000" w:themeColor="text1"/>
          <w:sz w:val="24"/>
          <w:szCs w:val="24"/>
          <w:lang w:val="en-GB"/>
        </w:rPr>
        <w:t>roject management (PM) broadly refers to the discipline of using proven principles and methods to plan, execute, and complete a project: leading an organisation or team through the steps it needs to achieve its goals – while staying within time, cost, etc. constraints. Contracting a project is a critical part of project management because the organisation hired by its clients can contract parts of their project or all of it to specialised contractors</w:t>
      </w:r>
      <w:r w:rsidR="00FB629D" w:rsidRPr="00041744">
        <w:rPr>
          <w:rFonts w:ascii="Times New Roman" w:hAnsi="Times New Roman" w:cs="Times New Roman"/>
          <w:color w:val="000000" w:themeColor="text1"/>
          <w:sz w:val="24"/>
          <w:szCs w:val="24"/>
          <w:lang w:val="en-GB"/>
        </w:rPr>
        <w:t xml:space="preserve"> </w:t>
      </w:r>
      <w:r w:rsidR="00045212" w:rsidRPr="00041744">
        <w:rPr>
          <w:rFonts w:ascii="Times New Roman" w:hAnsi="Times New Roman" w:cs="Times New Roman"/>
          <w:color w:val="000000" w:themeColor="text1"/>
          <w:sz w:val="24"/>
          <w:szCs w:val="24"/>
          <w:lang w:val="en-GB"/>
        </w:rPr>
        <w:t>(Gray, 2018)</w:t>
      </w:r>
      <w:r w:rsidR="008027F0" w:rsidRPr="00041744">
        <w:rPr>
          <w:rFonts w:ascii="Times New Roman" w:hAnsi="Times New Roman" w:cs="Times New Roman"/>
          <w:color w:val="000000" w:themeColor="text1"/>
          <w:sz w:val="24"/>
          <w:szCs w:val="24"/>
          <w:lang w:val="en-GB"/>
        </w:rPr>
        <w:t xml:space="preserve">. It depends on the complexity of the project, other related control needs and the resources available. This essay will describe four main ways of contracting‎: Turnkey, </w:t>
      </w:r>
      <w:proofErr w:type="spellStart"/>
      <w:r w:rsidR="008027F0" w:rsidRPr="00041744">
        <w:rPr>
          <w:rFonts w:ascii="Times New Roman" w:hAnsi="Times New Roman" w:cs="Times New Roman"/>
          <w:color w:val="000000" w:themeColor="text1"/>
          <w:sz w:val="24"/>
          <w:szCs w:val="24"/>
          <w:lang w:val="en-GB"/>
        </w:rPr>
        <w:t>Multicontract</w:t>
      </w:r>
      <w:proofErr w:type="spellEnd"/>
      <w:r w:rsidR="008027F0" w:rsidRPr="00041744">
        <w:rPr>
          <w:rFonts w:ascii="Times New Roman" w:hAnsi="Times New Roman" w:cs="Times New Roman"/>
          <w:color w:val="000000" w:themeColor="text1"/>
          <w:sz w:val="24"/>
          <w:szCs w:val="24"/>
          <w:lang w:val="en-GB"/>
        </w:rPr>
        <w:t xml:space="preserve">, DIY and </w:t>
      </w:r>
      <w:proofErr w:type="spellStart"/>
      <w:r w:rsidR="008027F0" w:rsidRPr="00041744">
        <w:rPr>
          <w:rFonts w:ascii="Times New Roman" w:hAnsi="Times New Roman" w:cs="Times New Roman"/>
          <w:color w:val="000000" w:themeColor="text1"/>
          <w:sz w:val="24"/>
          <w:szCs w:val="24"/>
          <w:lang w:val="en-GB"/>
        </w:rPr>
        <w:t>Multicontract</w:t>
      </w:r>
      <w:proofErr w:type="spellEnd"/>
      <w:r w:rsidR="008027F0" w:rsidRPr="00041744">
        <w:rPr>
          <w:rFonts w:ascii="Times New Roman" w:hAnsi="Times New Roman" w:cs="Times New Roman"/>
          <w:color w:val="000000" w:themeColor="text1"/>
          <w:sz w:val="24"/>
          <w:szCs w:val="24"/>
          <w:lang w:val="en-GB"/>
        </w:rPr>
        <w:t xml:space="preserve">. Both methods will be </w:t>
      </w:r>
      <w:r w:rsidR="00C839D7" w:rsidRPr="00041744">
        <w:rPr>
          <w:rFonts w:ascii="Times New Roman" w:hAnsi="Times New Roman" w:cs="Times New Roman"/>
          <w:color w:val="000000" w:themeColor="text1"/>
          <w:sz w:val="24"/>
          <w:szCs w:val="24"/>
          <w:lang w:val="en-GB"/>
        </w:rPr>
        <w:t>analysed</w:t>
      </w:r>
      <w:r w:rsidR="008027F0" w:rsidRPr="00041744">
        <w:rPr>
          <w:rFonts w:ascii="Times New Roman" w:hAnsi="Times New Roman" w:cs="Times New Roman"/>
          <w:color w:val="000000" w:themeColor="text1"/>
          <w:sz w:val="24"/>
          <w:szCs w:val="24"/>
          <w:lang w:val="en-GB"/>
        </w:rPr>
        <w:t xml:space="preserve"> based on what types of projects they apply to and their advantages and disadvantages. Understanding these methods allows project managers to select the correct approach to deliver projects more efficiently while achieving strategic goals</w:t>
      </w:r>
      <w:r w:rsidRPr="00041744">
        <w:rPr>
          <w:rFonts w:ascii="Times New Roman" w:hAnsi="Times New Roman" w:cs="Times New Roman"/>
          <w:color w:val="000000" w:themeColor="text1"/>
          <w:sz w:val="24"/>
          <w:szCs w:val="24"/>
          <w:lang w:val="en-GB"/>
        </w:rPr>
        <w:t>.</w:t>
      </w:r>
    </w:p>
    <w:p w14:paraId="0B7AF79D" w14:textId="4140CA3B" w:rsidR="00A835BC" w:rsidRPr="00041744" w:rsidRDefault="00000000" w:rsidP="00C839D7">
      <w:pPr>
        <w:pStyle w:val="Heading1"/>
        <w:spacing w:before="0"/>
        <w:rPr>
          <w:rFonts w:cs="Times New Roman"/>
          <w:color w:val="000000" w:themeColor="text1"/>
          <w:lang w:val="en-GB"/>
        </w:rPr>
      </w:pPr>
      <w:bookmarkStart w:id="1" w:name="_Toc182565942"/>
      <w:r w:rsidRPr="00041744">
        <w:rPr>
          <w:rFonts w:cs="Times New Roman"/>
          <w:color w:val="000000" w:themeColor="text1"/>
          <w:lang w:val="en-GB"/>
        </w:rPr>
        <w:t>The Four Types of Contracting Methods</w:t>
      </w:r>
      <w:bookmarkEnd w:id="1"/>
    </w:p>
    <w:p w14:paraId="07D1357A" w14:textId="4A67048C" w:rsidR="003B5694"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 xml:space="preserve">The contracting approach in project management can vary from one project to another, so an overview of the costs associated with each type is essential for any project manager. Methods differ in properties, pros and cons that can significantly affect a project's outcome. This part details the four contracting methods: Turnkey, DIY,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xml:space="preserve"> and DIY plus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It explains which type of projects are more appropriate for each one and their advantages and disadvantages.</w:t>
      </w:r>
    </w:p>
    <w:p w14:paraId="7FFD3AFF" w14:textId="77777777" w:rsidR="003B5694" w:rsidRPr="00041744" w:rsidRDefault="00000000" w:rsidP="00C839D7">
      <w:pPr>
        <w:pStyle w:val="Heading2"/>
        <w:rPr>
          <w:lang w:val="en-GB"/>
        </w:rPr>
      </w:pPr>
      <w:bookmarkStart w:id="2" w:name="_Toc182565943"/>
      <w:r w:rsidRPr="00041744">
        <w:rPr>
          <w:lang w:val="en-GB"/>
        </w:rPr>
        <w:t>Turnkey Contracting Method</w:t>
      </w:r>
      <w:bookmarkEnd w:id="2"/>
    </w:p>
    <w:p w14:paraId="30CD32E3" w14:textId="464C53BD" w:rsidR="003B5694"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 xml:space="preserve">Turnkey in project management refers to a contract that allows one contractor to take care of all the elements of a project from A to Z, handing over an operational </w:t>
      </w:r>
      <w:proofErr w:type="gramStart"/>
      <w:r w:rsidRPr="00041744">
        <w:rPr>
          <w:rFonts w:ascii="Times New Roman" w:hAnsi="Times New Roman" w:cs="Times New Roman"/>
          <w:color w:val="000000" w:themeColor="text1"/>
          <w:sz w:val="24"/>
          <w:szCs w:val="24"/>
          <w:lang w:val="en-GB"/>
        </w:rPr>
        <w:t>end product</w:t>
      </w:r>
      <w:proofErr w:type="gramEnd"/>
      <w:r w:rsidRPr="00041744">
        <w:rPr>
          <w:rFonts w:ascii="Times New Roman" w:hAnsi="Times New Roman" w:cs="Times New Roman"/>
          <w:color w:val="000000" w:themeColor="text1"/>
          <w:sz w:val="24"/>
          <w:szCs w:val="24"/>
          <w:lang w:val="en-GB"/>
        </w:rPr>
        <w:t xml:space="preserve"> to the client</w:t>
      </w:r>
      <w:r w:rsidR="00286823" w:rsidRPr="00041744">
        <w:rPr>
          <w:rFonts w:ascii="Times New Roman" w:hAnsi="Times New Roman" w:cs="Times New Roman"/>
          <w:color w:val="000000" w:themeColor="text1"/>
          <w:sz w:val="24"/>
          <w:szCs w:val="24"/>
          <w:lang w:val="en-GB"/>
        </w:rPr>
        <w:t xml:space="preserve"> (Meredith and Shafer, 2017)</w:t>
      </w:r>
      <w:r w:rsidRPr="00041744">
        <w:rPr>
          <w:rFonts w:ascii="Times New Roman" w:hAnsi="Times New Roman" w:cs="Times New Roman"/>
          <w:color w:val="000000" w:themeColor="text1"/>
          <w:sz w:val="24"/>
          <w:szCs w:val="24"/>
          <w:lang w:val="en-GB"/>
        </w:rPr>
        <w:t xml:space="preserve">. Here, the contractor takes total responsibility for each set of phases in a project, i.e., design, procurement, construction, and commissioning. </w:t>
      </w:r>
      <w:r w:rsidR="00CD1BF9" w:rsidRPr="00041744">
        <w:rPr>
          <w:rFonts w:ascii="Times New Roman" w:hAnsi="Times New Roman" w:cs="Times New Roman"/>
          <w:color w:val="000000" w:themeColor="text1"/>
          <w:sz w:val="24"/>
          <w:szCs w:val="24"/>
          <w:lang w:val="en-GB"/>
        </w:rPr>
        <w:t>It</w:t>
      </w:r>
      <w:r w:rsidRPr="00041744">
        <w:rPr>
          <w:rFonts w:ascii="Times New Roman" w:hAnsi="Times New Roman" w:cs="Times New Roman"/>
          <w:color w:val="000000" w:themeColor="text1"/>
          <w:sz w:val="24"/>
          <w:szCs w:val="24"/>
          <w:lang w:val="en-GB"/>
        </w:rPr>
        <w:t xml:space="preserve"> is helpful for clients who need more technical or human resources to handle complex projects like more significant infrastructure works or industrial plants</w:t>
      </w:r>
      <w:r w:rsidR="00C67AF0" w:rsidRPr="00041744">
        <w:rPr>
          <w:rFonts w:ascii="Times New Roman" w:hAnsi="Times New Roman" w:cs="Times New Roman"/>
          <w:color w:val="000000" w:themeColor="text1"/>
          <w:sz w:val="24"/>
          <w:szCs w:val="24"/>
          <w:lang w:val="en-GB"/>
        </w:rPr>
        <w:t xml:space="preserve"> (Chawla et al., 2018)</w:t>
      </w:r>
      <w:r w:rsidRPr="00041744">
        <w:rPr>
          <w:rFonts w:ascii="Times New Roman" w:hAnsi="Times New Roman" w:cs="Times New Roman"/>
          <w:color w:val="000000" w:themeColor="text1"/>
          <w:sz w:val="24"/>
          <w:szCs w:val="24"/>
          <w:lang w:val="en-GB"/>
        </w:rPr>
        <w:t>.</w:t>
      </w:r>
    </w:p>
    <w:p w14:paraId="4B25F7D2" w14:textId="0876572C" w:rsidR="003B5694"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Benefits:</w:t>
      </w:r>
      <w:r w:rsidRPr="00041744">
        <w:rPr>
          <w:rFonts w:ascii="Times New Roman" w:hAnsi="Times New Roman" w:cs="Times New Roman"/>
          <w:color w:val="000000" w:themeColor="text1"/>
          <w:sz w:val="24"/>
          <w:szCs w:val="24"/>
          <w:lang w:val="en-GB"/>
        </w:rPr>
        <w:t xml:space="preserve"> The Turnkey method has one significant benefit: the client will not be involved in daily project management. It gives the client peace of mind to return to the core business and leaves it upon the contractor to deliver a finished product. </w:t>
      </w:r>
      <w:r w:rsidR="00CD1BF9" w:rsidRPr="00041744">
        <w:rPr>
          <w:rFonts w:ascii="Times New Roman" w:hAnsi="Times New Roman" w:cs="Times New Roman"/>
          <w:color w:val="000000" w:themeColor="text1"/>
          <w:sz w:val="24"/>
          <w:szCs w:val="24"/>
          <w:lang w:val="en-GB"/>
        </w:rPr>
        <w:t>Also,</w:t>
      </w:r>
      <w:r w:rsidRPr="00041744">
        <w:rPr>
          <w:rFonts w:ascii="Times New Roman" w:hAnsi="Times New Roman" w:cs="Times New Roman"/>
          <w:color w:val="000000" w:themeColor="text1"/>
          <w:sz w:val="24"/>
          <w:szCs w:val="24"/>
          <w:lang w:val="en-GB"/>
        </w:rPr>
        <w:t xml:space="preserve"> turnkey contracts frequently have a fixed price, which means the price is predetermined, making budget allocation easier. It reduces the financial risk to some extent as the required money for the completion of the project is already determined</w:t>
      </w:r>
      <w:r w:rsidR="00912CAA" w:rsidRPr="00041744">
        <w:rPr>
          <w:rFonts w:ascii="Times New Roman" w:hAnsi="Times New Roman" w:cs="Times New Roman"/>
          <w:color w:val="000000" w:themeColor="text1"/>
          <w:sz w:val="24"/>
          <w:szCs w:val="24"/>
          <w:lang w:val="en-GB"/>
        </w:rPr>
        <w:t xml:space="preserve"> </w:t>
      </w:r>
      <w:r w:rsidR="00DB32AE" w:rsidRPr="00041744">
        <w:rPr>
          <w:rFonts w:ascii="Times New Roman" w:hAnsi="Times New Roman" w:cs="Times New Roman"/>
          <w:color w:val="000000" w:themeColor="text1"/>
          <w:sz w:val="24"/>
          <w:szCs w:val="24"/>
          <w:lang w:val="en-GB"/>
        </w:rPr>
        <w:t>(MISHRA, 2021)</w:t>
      </w:r>
      <w:r w:rsidRPr="00041744">
        <w:rPr>
          <w:rFonts w:ascii="Times New Roman" w:hAnsi="Times New Roman" w:cs="Times New Roman"/>
          <w:color w:val="000000" w:themeColor="text1"/>
          <w:sz w:val="24"/>
          <w:szCs w:val="24"/>
          <w:lang w:val="en-GB"/>
        </w:rPr>
        <w:t xml:space="preserve">. This method allows one-point accountability, improving </w:t>
      </w:r>
      <w:r w:rsidRPr="00041744">
        <w:rPr>
          <w:rFonts w:ascii="Times New Roman" w:hAnsi="Times New Roman" w:cs="Times New Roman"/>
          <w:color w:val="000000" w:themeColor="text1"/>
          <w:sz w:val="24"/>
          <w:szCs w:val="24"/>
          <w:lang w:val="en-GB"/>
        </w:rPr>
        <w:lastRenderedPageBreak/>
        <w:t>coordination with the project team and having a single line of responsibility. This can result in more straightforward communication and quicker decision-making since there is no uncertainty over who owns the project results.</w:t>
      </w:r>
    </w:p>
    <w:p w14:paraId="109CEE7D" w14:textId="50571AEE" w:rsidR="00A835BC"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Another advantage of the turnkey contract delivery method is a reduced project timeline. Because the contractor manages all facets of a project, coordination delays are less likely. This method benefits time-sensitive projects, where early completion can provide a compelling business benefit</w:t>
      </w:r>
      <w:r w:rsidR="00E266C1" w:rsidRPr="00041744">
        <w:rPr>
          <w:rFonts w:ascii="Times New Roman" w:hAnsi="Times New Roman" w:cs="Times New Roman"/>
          <w:color w:val="000000" w:themeColor="text1"/>
          <w:sz w:val="24"/>
          <w:szCs w:val="24"/>
          <w:lang w:val="en-GB"/>
        </w:rPr>
        <w:t xml:space="preserve"> (Harrison and Lock, 2016)</w:t>
      </w:r>
      <w:r w:rsidRPr="00041744">
        <w:rPr>
          <w:rFonts w:ascii="Times New Roman" w:hAnsi="Times New Roman" w:cs="Times New Roman"/>
          <w:color w:val="000000" w:themeColor="text1"/>
          <w:sz w:val="24"/>
          <w:szCs w:val="24"/>
          <w:lang w:val="en-GB"/>
        </w:rPr>
        <w:t>.</w:t>
      </w:r>
    </w:p>
    <w:p w14:paraId="35069498" w14:textId="71F03D7D" w:rsidR="00C0392A"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Drawbacks:</w:t>
      </w:r>
      <w:r w:rsidRPr="00041744">
        <w:rPr>
          <w:rFonts w:ascii="Times New Roman" w:hAnsi="Times New Roman" w:cs="Times New Roman"/>
          <w:color w:val="000000" w:themeColor="text1"/>
          <w:sz w:val="24"/>
          <w:szCs w:val="24"/>
          <w:lang w:val="en-GB"/>
        </w:rPr>
        <w:t xml:space="preserve"> The downside is that the client needs more control over what happens once a project has begun, limiting them between discovery and delivery only to fractional inputs from early-stage decision-makers. This can be problematic for projects requiring extensive customisation or adaptability. However, the contractor's risk of doing a poor job is magnified because the client trusts that any contractor engagement has properly disclosed their facts. Furthermore, changing the project scope or design after sign-off from both parties is expensive and extremely difficult to implement</w:t>
      </w:r>
      <w:r w:rsidR="004375AC" w:rsidRPr="00041744">
        <w:rPr>
          <w:rFonts w:ascii="Times New Roman" w:hAnsi="Times New Roman" w:cs="Times New Roman"/>
          <w:color w:val="000000" w:themeColor="text1"/>
          <w:sz w:val="24"/>
          <w:szCs w:val="24"/>
          <w:lang w:val="en-GB"/>
        </w:rPr>
        <w:t xml:space="preserve"> (Lanoue, 2024)</w:t>
      </w:r>
      <w:r w:rsidRPr="00041744">
        <w:rPr>
          <w:rFonts w:ascii="Times New Roman" w:hAnsi="Times New Roman" w:cs="Times New Roman"/>
          <w:color w:val="000000" w:themeColor="text1"/>
          <w:sz w:val="24"/>
          <w:szCs w:val="24"/>
          <w:lang w:val="en-GB"/>
        </w:rPr>
        <w:t>. Additionally, the price of a Turnkey project tends to be on the higher spectrum than other approaches because of its all-encompassing nature.</w:t>
      </w:r>
    </w:p>
    <w:p w14:paraId="587F65CF" w14:textId="77777777" w:rsidR="00C0392A"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There is a risk of over-reliance on the contractor, which will also be problematic for the client. When the contractor has no experience or does not meet expectations regarding deliverables, it can be challenging for clients to fix things. This could eventually affect the overall delivery quality and utility of the project.</w:t>
      </w:r>
    </w:p>
    <w:p w14:paraId="5878C903" w14:textId="4CE12083" w:rsidR="00A86980" w:rsidRPr="00C839D7"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Suitable Projects:</w:t>
      </w:r>
      <w:r w:rsidRPr="00041744">
        <w:rPr>
          <w:rFonts w:ascii="Times New Roman" w:hAnsi="Times New Roman" w:cs="Times New Roman"/>
          <w:color w:val="000000" w:themeColor="text1"/>
          <w:sz w:val="24"/>
          <w:szCs w:val="24"/>
          <w:lang w:val="en-GB"/>
        </w:rPr>
        <w:t xml:space="preserve"> Turnkey contracting is suited for large-size projects like power plants, commercial buildings, and manufacturing facilities in which a fully functional solution is needed without intricate details of project management by the client</w:t>
      </w:r>
      <w:r w:rsidR="005021C4" w:rsidRPr="00041744">
        <w:rPr>
          <w:rFonts w:ascii="Times New Roman" w:hAnsi="Times New Roman" w:cs="Times New Roman"/>
          <w:color w:val="000000" w:themeColor="text1"/>
          <w:sz w:val="24"/>
          <w:szCs w:val="24"/>
          <w:lang w:val="en-GB"/>
        </w:rPr>
        <w:t xml:space="preserve"> </w:t>
      </w:r>
      <w:r w:rsidR="007F2B02" w:rsidRPr="00041744">
        <w:rPr>
          <w:rFonts w:ascii="Times New Roman" w:hAnsi="Times New Roman" w:cs="Times New Roman"/>
          <w:color w:val="000000" w:themeColor="text1"/>
          <w:sz w:val="24"/>
          <w:szCs w:val="24"/>
          <w:lang w:val="en-GB"/>
        </w:rPr>
        <w:t>(Raj, 2024)</w:t>
      </w:r>
      <w:r w:rsidRPr="00041744">
        <w:rPr>
          <w:rFonts w:ascii="Times New Roman" w:hAnsi="Times New Roman" w:cs="Times New Roman"/>
          <w:color w:val="000000" w:themeColor="text1"/>
          <w:sz w:val="24"/>
          <w:szCs w:val="24"/>
          <w:lang w:val="en-GB"/>
        </w:rPr>
        <w:t xml:space="preserve">. This is also a testament to being the most </w:t>
      </w:r>
      <w:r w:rsidR="00BF5ADE" w:rsidRPr="00041744">
        <w:rPr>
          <w:rFonts w:ascii="Times New Roman" w:hAnsi="Times New Roman" w:cs="Times New Roman"/>
          <w:color w:val="000000" w:themeColor="text1"/>
          <w:sz w:val="24"/>
          <w:szCs w:val="24"/>
          <w:lang w:val="en-GB"/>
        </w:rPr>
        <w:t>favoured</w:t>
      </w:r>
      <w:r w:rsidRPr="00041744">
        <w:rPr>
          <w:rFonts w:ascii="Times New Roman" w:hAnsi="Times New Roman" w:cs="Times New Roman"/>
          <w:color w:val="000000" w:themeColor="text1"/>
          <w:sz w:val="24"/>
          <w:szCs w:val="24"/>
          <w:lang w:val="en-GB"/>
        </w:rPr>
        <w:t xml:space="preserve"> method for international projects with clients who need to become more familiar with local regulations and construction practices</w:t>
      </w:r>
      <w:r w:rsidR="00A835BC" w:rsidRPr="00041744">
        <w:rPr>
          <w:rFonts w:ascii="Times New Roman" w:hAnsi="Times New Roman" w:cs="Times New Roman"/>
          <w:color w:val="000000" w:themeColor="text1"/>
          <w:sz w:val="24"/>
          <w:szCs w:val="24"/>
          <w:lang w:val="en-GB"/>
        </w:rPr>
        <w:t>.</w:t>
      </w:r>
    </w:p>
    <w:p w14:paraId="57A1934E" w14:textId="0862FC61" w:rsidR="00A835BC" w:rsidRPr="00041744" w:rsidRDefault="00000000" w:rsidP="00C839D7">
      <w:pPr>
        <w:pStyle w:val="Heading2"/>
        <w:rPr>
          <w:lang w:val="en-GB"/>
        </w:rPr>
      </w:pPr>
      <w:bookmarkStart w:id="3" w:name="_Toc182565944"/>
      <w:r w:rsidRPr="00041744">
        <w:rPr>
          <w:lang w:val="en-GB"/>
        </w:rPr>
        <w:t>Multi-contact Method</w:t>
      </w:r>
      <w:bookmarkEnd w:id="3"/>
    </w:p>
    <w:p w14:paraId="4AD8AD0A" w14:textId="75894363" w:rsidR="00532CA9"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In this multi-contract method, the client separates the project into several independent contracts and assigns them to different contractors. The initial method provides further flexibility and control as the client controls the project with several contractors associated with specific fields, where one is responsible for design work, another will manage construction, and so on, supplying equipment</w:t>
      </w:r>
      <w:r w:rsidR="008E7A1B" w:rsidRPr="00041744">
        <w:rPr>
          <w:rFonts w:ascii="Times New Roman" w:hAnsi="Times New Roman" w:cs="Times New Roman"/>
          <w:color w:val="000000" w:themeColor="text1"/>
          <w:sz w:val="24"/>
          <w:szCs w:val="24"/>
          <w:lang w:val="en-GB"/>
        </w:rPr>
        <w:t xml:space="preserve"> (Pinto, 2020)</w:t>
      </w:r>
      <w:r w:rsidRPr="00041744">
        <w:rPr>
          <w:rFonts w:ascii="Times New Roman" w:hAnsi="Times New Roman" w:cs="Times New Roman"/>
          <w:color w:val="000000" w:themeColor="text1"/>
          <w:sz w:val="24"/>
          <w:szCs w:val="24"/>
          <w:lang w:val="en-GB"/>
        </w:rPr>
        <w:t>.</w:t>
      </w:r>
    </w:p>
    <w:p w14:paraId="75734068" w14:textId="3BD512AA" w:rsidR="00532CA9"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lastRenderedPageBreak/>
        <w:t>Benefits:</w:t>
      </w:r>
      <w:r w:rsidRPr="00041744">
        <w:rPr>
          <w:rFonts w:ascii="Times New Roman" w:hAnsi="Times New Roman" w:cs="Times New Roman"/>
          <w:color w:val="000000" w:themeColor="text1"/>
          <w:sz w:val="24"/>
          <w:szCs w:val="24"/>
          <w:lang w:val="en-GB"/>
        </w:rPr>
        <w:t xml:space="preserve"> One of the main advantages of the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xml:space="preserve"> method is that it allows the client to appoint specialised contractors for individual pieces of work, guaranteeing expertise in every field contributing to the project. This is a frequent case for better quality results and personalised solutions. This also gives the client a high degree of control over the project and allows individual phases to be adjusted based on feedback. Each contract is awarded through a competitive bidding process, which can save money because different contractors are competing for various p</w:t>
      </w:r>
      <w:r w:rsidR="00836727" w:rsidRPr="00041744">
        <w:rPr>
          <w:rFonts w:ascii="Times New Roman" w:hAnsi="Times New Roman" w:cs="Times New Roman"/>
          <w:color w:val="000000" w:themeColor="text1"/>
          <w:sz w:val="24"/>
          <w:szCs w:val="24"/>
          <w:lang w:val="en-GB"/>
        </w:rPr>
        <w:t>roject pieces (Heagney, 2016)</w:t>
      </w:r>
      <w:r w:rsidRPr="00041744">
        <w:rPr>
          <w:rFonts w:ascii="Times New Roman" w:hAnsi="Times New Roman" w:cs="Times New Roman"/>
          <w:color w:val="000000" w:themeColor="text1"/>
          <w:sz w:val="24"/>
          <w:szCs w:val="24"/>
          <w:lang w:val="en-GB"/>
        </w:rPr>
        <w:t>.</w:t>
      </w:r>
    </w:p>
    <w:p w14:paraId="617AC593" w14:textId="77777777" w:rsidR="00532CA9"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This allows the client to adjust his project plan as work is going on without requiring a complete project redesign but improving or changing specific parts. It also promotes competition among contractors, which may enhance performance and innovation.</w:t>
      </w:r>
    </w:p>
    <w:p w14:paraId="3DFA728B" w14:textId="0165BE8D" w:rsidR="00532CA9"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Drawbacks:</w:t>
      </w:r>
      <w:r w:rsidRPr="00041744">
        <w:rPr>
          <w:rFonts w:ascii="Times New Roman" w:hAnsi="Times New Roman" w:cs="Times New Roman"/>
          <w:color w:val="000000" w:themeColor="text1"/>
          <w:sz w:val="24"/>
          <w:szCs w:val="24"/>
          <w:lang w:val="en-GB"/>
        </w:rPr>
        <w:t xml:space="preserve"> This is especially suited to organisations with sound project management capabilities as they need a fair amount of project management skill and effort from the client side to manage multiple contracts. If not well managed, coordinating various contractors across the project lifecycle and ensuring different phases are integrated can create complexity, leading to potential delays and cost overruns. There is also the fact that the client is liable for any problems that occur between contractors</w:t>
      </w:r>
      <w:r w:rsidR="00762B03" w:rsidRPr="00041744">
        <w:rPr>
          <w:rFonts w:ascii="Times New Roman" w:hAnsi="Times New Roman" w:cs="Times New Roman"/>
          <w:color w:val="000000" w:themeColor="text1"/>
          <w:sz w:val="24"/>
          <w:szCs w:val="24"/>
          <w:lang w:val="en-GB"/>
        </w:rPr>
        <w:t xml:space="preserve"> (Kerzner, 2022)</w:t>
      </w:r>
      <w:r w:rsidRPr="00041744">
        <w:rPr>
          <w:rFonts w:ascii="Times New Roman" w:hAnsi="Times New Roman" w:cs="Times New Roman"/>
          <w:color w:val="000000" w:themeColor="text1"/>
          <w:sz w:val="24"/>
          <w:szCs w:val="24"/>
          <w:lang w:val="en-GB"/>
        </w:rPr>
        <w:t>.</w:t>
      </w:r>
    </w:p>
    <w:p w14:paraId="4C0905AD" w14:textId="19D61EEE" w:rsidR="00532CA9"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 xml:space="preserve">Moreover, the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xml:space="preserve"> method might create some communication issues, as contractors working with different parts of a region of interest may cause discrepancies and misalignment. This means that the client will need to spend a lot of time and </w:t>
      </w:r>
      <w:proofErr w:type="gramStart"/>
      <w:r w:rsidR="00A271FA" w:rsidRPr="00041744">
        <w:rPr>
          <w:rFonts w:ascii="Times New Roman" w:hAnsi="Times New Roman" w:cs="Times New Roman"/>
          <w:color w:val="000000" w:themeColor="text1"/>
          <w:sz w:val="24"/>
          <w:szCs w:val="24"/>
          <w:lang w:val="en-GB"/>
        </w:rPr>
        <w:t>money making</w:t>
      </w:r>
      <w:proofErr w:type="gramEnd"/>
      <w:r w:rsidRPr="00041744">
        <w:rPr>
          <w:rFonts w:ascii="Times New Roman" w:hAnsi="Times New Roman" w:cs="Times New Roman"/>
          <w:color w:val="000000" w:themeColor="text1"/>
          <w:sz w:val="24"/>
          <w:szCs w:val="24"/>
          <w:lang w:val="en-GB"/>
        </w:rPr>
        <w:t xml:space="preserve"> sure contractors are working together and the project is not falling behind schedule.</w:t>
      </w:r>
    </w:p>
    <w:p w14:paraId="5EC97C8E" w14:textId="3ECC53AA" w:rsidR="00C25020"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Appropriate Projects:</w:t>
      </w:r>
      <w:r w:rsidRPr="00041744">
        <w:rPr>
          <w:rFonts w:ascii="Times New Roman" w:hAnsi="Times New Roman" w:cs="Times New Roman"/>
          <w:color w:val="000000" w:themeColor="text1"/>
          <w:sz w:val="24"/>
          <w:szCs w:val="24"/>
          <w:lang w:val="en-GB"/>
        </w:rPr>
        <w:t xml:space="preserve">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xml:space="preserve"> is appropriate for projects with separate phases or speciality requirements, such as large infrastructure projects, complex renovations, and technology implementers. This can be useful in projects such as building a university campus where various contractors work on academic buildings, dormitories, athletic facilities, and more</w:t>
      </w:r>
      <w:r w:rsidR="00D63A8D" w:rsidRPr="00041744">
        <w:rPr>
          <w:rFonts w:ascii="Times New Roman" w:hAnsi="Times New Roman" w:cs="Times New Roman"/>
          <w:color w:val="000000" w:themeColor="text1"/>
          <w:sz w:val="24"/>
          <w:szCs w:val="24"/>
          <w:lang w:val="en-GB"/>
        </w:rPr>
        <w:t xml:space="preserve"> (Delisle, 2019)</w:t>
      </w:r>
      <w:r w:rsidRPr="00041744">
        <w:rPr>
          <w:rFonts w:ascii="Times New Roman" w:hAnsi="Times New Roman" w:cs="Times New Roman"/>
          <w:color w:val="000000" w:themeColor="text1"/>
          <w:sz w:val="24"/>
          <w:szCs w:val="24"/>
          <w:lang w:val="en-GB"/>
        </w:rPr>
        <w:t xml:space="preserve">. Just as in the case of new technology installations with software from one vendor and hardware from another (often integrating with existing systems) and different contractors performing installation/testing vs. user training, projects deal nicely with the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xml:space="preserve"> arrangement</w:t>
      </w:r>
      <w:r w:rsidR="00A835BC" w:rsidRPr="00041744">
        <w:rPr>
          <w:rFonts w:ascii="Times New Roman" w:hAnsi="Times New Roman" w:cs="Times New Roman"/>
          <w:color w:val="000000" w:themeColor="text1"/>
          <w:sz w:val="24"/>
          <w:szCs w:val="24"/>
          <w:lang w:val="en-GB"/>
        </w:rPr>
        <w:t xml:space="preserve">. </w:t>
      </w:r>
    </w:p>
    <w:p w14:paraId="21D7F798" w14:textId="3EE6550A" w:rsidR="00215FFC" w:rsidRPr="00041744" w:rsidRDefault="00000000" w:rsidP="00C839D7">
      <w:pPr>
        <w:pStyle w:val="Heading2"/>
        <w:rPr>
          <w:lang w:val="en-GB"/>
        </w:rPr>
      </w:pPr>
      <w:bookmarkStart w:id="4" w:name="_Toc182565945"/>
      <w:r w:rsidRPr="00041744">
        <w:rPr>
          <w:lang w:val="en-GB"/>
        </w:rPr>
        <w:t>Do-it-Yourself (DIY) Contracting Method</w:t>
      </w:r>
      <w:bookmarkEnd w:id="4"/>
    </w:p>
    <w:p w14:paraId="65325FED" w14:textId="21098585" w:rsidR="0031233D"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 xml:space="preserve">The Do-it-Yourself (DIY) contracting method is a concept in which the customer becomes entirely responsible for managing and performing the project without external contractors being engaged with any significant components. Here, the client utilises its internal resources to execute the </w:t>
      </w:r>
      <w:r w:rsidRPr="00041744">
        <w:rPr>
          <w:rFonts w:ascii="Times New Roman" w:hAnsi="Times New Roman" w:cs="Times New Roman"/>
          <w:color w:val="000000" w:themeColor="text1"/>
          <w:sz w:val="24"/>
          <w:szCs w:val="24"/>
          <w:lang w:val="en-GB"/>
        </w:rPr>
        <w:lastRenderedPageBreak/>
        <w:t>project with much involvement from its project management team, workforce and existing infrastructure</w:t>
      </w:r>
      <w:r w:rsidR="00E22F2F" w:rsidRPr="00041744">
        <w:rPr>
          <w:rFonts w:ascii="Times New Roman" w:hAnsi="Times New Roman" w:cs="Times New Roman"/>
          <w:color w:val="000000" w:themeColor="text1"/>
          <w:sz w:val="24"/>
          <w:szCs w:val="24"/>
          <w:lang w:val="en-GB"/>
        </w:rPr>
        <w:t xml:space="preserve"> (Watt, 2015)</w:t>
      </w:r>
      <w:r w:rsidRPr="00041744">
        <w:rPr>
          <w:rFonts w:ascii="Times New Roman" w:hAnsi="Times New Roman" w:cs="Times New Roman"/>
          <w:color w:val="000000" w:themeColor="text1"/>
          <w:sz w:val="24"/>
          <w:szCs w:val="24"/>
          <w:lang w:val="en-GB"/>
        </w:rPr>
        <w:t>. Usually, this approach is selected when the client has adequate knowledge, personnel and capacity to handle the project independently.</w:t>
      </w:r>
    </w:p>
    <w:p w14:paraId="5896FA30" w14:textId="5EABAACF" w:rsidR="0031233D"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Benefits:</w:t>
      </w:r>
      <w:r w:rsidRPr="00041744">
        <w:rPr>
          <w:rFonts w:ascii="Times New Roman" w:hAnsi="Times New Roman" w:cs="Times New Roman"/>
          <w:color w:val="000000" w:themeColor="text1"/>
          <w:sz w:val="24"/>
          <w:szCs w:val="24"/>
          <w:lang w:val="en-GB"/>
        </w:rPr>
        <w:t xml:space="preserve"> The primary benefit of the DIY approach is the high degree of control given to the client. With control over every stage of the project, the client can be sure that all decisions are made to the letter according to their vision and standards. This autonomy allows for flexibility — it is easier to make changes when organisations do not have to negotiate with external parties. For organisations with existing resources and skill sets, cost savings (avoiding substantial implementation costs) can be another leading benefit</w:t>
      </w:r>
      <w:r w:rsidR="00DE03D2" w:rsidRPr="00041744">
        <w:rPr>
          <w:rFonts w:ascii="Times New Roman" w:hAnsi="Times New Roman" w:cs="Times New Roman"/>
          <w:color w:val="000000" w:themeColor="text1"/>
          <w:sz w:val="24"/>
          <w:szCs w:val="24"/>
          <w:lang w:val="en-GB"/>
        </w:rPr>
        <w:t xml:space="preserve"> (Taheri, 2018)</w:t>
      </w:r>
      <w:r w:rsidRPr="00041744">
        <w:rPr>
          <w:rFonts w:ascii="Times New Roman" w:hAnsi="Times New Roman" w:cs="Times New Roman"/>
          <w:color w:val="000000" w:themeColor="text1"/>
          <w:sz w:val="24"/>
          <w:szCs w:val="24"/>
          <w:lang w:val="en-GB"/>
        </w:rPr>
        <w:t>. This allows the project to be completed in a similar timeframe but without the added expense of bringing contractors on-site.</w:t>
      </w:r>
    </w:p>
    <w:p w14:paraId="5A70FBE7" w14:textId="761DBE76" w:rsidR="00215FFC"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Apart from that, it fosters the building of in-house capability. In-house managed projects offer the customer a chance to boost the skills and knowledge of their team members for similar projects down the road. This can be an enabler for savings and upscaling the overall project management ability of the organisation in the long run.</w:t>
      </w:r>
    </w:p>
    <w:p w14:paraId="64B23B61" w14:textId="559808AA" w:rsidR="00FA7A9B"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Cons:</w:t>
      </w:r>
      <w:r w:rsidRPr="00041744">
        <w:rPr>
          <w:rFonts w:ascii="Times New Roman" w:hAnsi="Times New Roman" w:cs="Times New Roman"/>
          <w:color w:val="000000" w:themeColor="text1"/>
          <w:sz w:val="24"/>
          <w:szCs w:val="24"/>
          <w:lang w:val="en-GB"/>
        </w:rPr>
        <w:t xml:space="preserve"> However, the do-it-yourself approach demands much time and expertise in human resources. This leaves organisations that do not possess the required technical capabilities and business project management experience open to very high levels of risk — in terms of missed deadlines, budgets </w:t>
      </w:r>
      <w:r w:rsidR="00C01E3F" w:rsidRPr="00041744">
        <w:rPr>
          <w:rFonts w:ascii="Times New Roman" w:hAnsi="Times New Roman" w:cs="Times New Roman"/>
          <w:color w:val="000000" w:themeColor="text1"/>
          <w:sz w:val="24"/>
          <w:szCs w:val="24"/>
          <w:lang w:val="en-GB"/>
        </w:rPr>
        <w:t>spiralling</w:t>
      </w:r>
      <w:r w:rsidRPr="00041744">
        <w:rPr>
          <w:rFonts w:ascii="Times New Roman" w:hAnsi="Times New Roman" w:cs="Times New Roman"/>
          <w:color w:val="000000" w:themeColor="text1"/>
          <w:sz w:val="24"/>
          <w:szCs w:val="24"/>
          <w:lang w:val="en-GB"/>
        </w:rPr>
        <w:t xml:space="preserve"> out of control, or projects simply failing outright. The internal team also works under much stress as the responsibility for any problem arising lies with them and ultimately with the client. In addition, complicated or large-scale projects may require special skills that the client does not have and will need extensive and expensive training or hiring</w:t>
      </w:r>
      <w:r w:rsidR="00B3522B" w:rsidRPr="00041744">
        <w:rPr>
          <w:rFonts w:ascii="Times New Roman" w:hAnsi="Times New Roman" w:cs="Times New Roman"/>
          <w:color w:val="000000" w:themeColor="text1"/>
          <w:sz w:val="24"/>
          <w:szCs w:val="24"/>
          <w:lang w:val="en-GB"/>
        </w:rPr>
        <w:t xml:space="preserve"> </w:t>
      </w:r>
      <w:r w:rsidR="00940C42" w:rsidRPr="00041744">
        <w:rPr>
          <w:rFonts w:ascii="Times New Roman" w:hAnsi="Times New Roman" w:cs="Times New Roman"/>
          <w:color w:val="000000" w:themeColor="text1"/>
          <w:sz w:val="24"/>
          <w:szCs w:val="24"/>
          <w:lang w:val="en-GB"/>
        </w:rPr>
        <w:t>(Walker, 2015)</w:t>
      </w:r>
      <w:r w:rsidRPr="00041744">
        <w:rPr>
          <w:rFonts w:ascii="Times New Roman" w:hAnsi="Times New Roman" w:cs="Times New Roman"/>
          <w:color w:val="000000" w:themeColor="text1"/>
          <w:sz w:val="24"/>
          <w:szCs w:val="24"/>
          <w:lang w:val="en-GB"/>
        </w:rPr>
        <w:t>.</w:t>
      </w:r>
    </w:p>
    <w:p w14:paraId="249CEE67" w14:textId="77777777" w:rsidR="00FA7A9B"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Another danger of the DIY method is overexertion. Managing a high-impact project while organisations are involved in their core business can cause them to lose focus and stretch their resources, impacting primary business activities. Ultimately, this can lead to inefficient operations and decreased productivity.</w:t>
      </w:r>
    </w:p>
    <w:p w14:paraId="3669BCD2" w14:textId="637EE893" w:rsidR="00215FFC"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Appropriate Projects:</w:t>
      </w:r>
      <w:r w:rsidRPr="00041744">
        <w:rPr>
          <w:rFonts w:ascii="Times New Roman" w:hAnsi="Times New Roman" w:cs="Times New Roman"/>
          <w:color w:val="000000" w:themeColor="text1"/>
          <w:sz w:val="24"/>
          <w:szCs w:val="24"/>
          <w:lang w:val="en-GB"/>
        </w:rPr>
        <w:t xml:space="preserve"> The DIY contracting approach is typically more appropriate for a smaller-size project/ or if the project's tasks closely match the organisation's core strengths. For example, if a software development company is building a new application in the same domain, it might make sense to go with DIY since the project aligns with its core competency</w:t>
      </w:r>
      <w:r w:rsidR="006064C7" w:rsidRPr="00041744">
        <w:rPr>
          <w:rFonts w:ascii="Times New Roman" w:hAnsi="Times New Roman" w:cs="Times New Roman"/>
          <w:color w:val="000000" w:themeColor="text1"/>
          <w:sz w:val="24"/>
          <w:szCs w:val="24"/>
          <w:lang w:val="en-GB"/>
        </w:rPr>
        <w:t xml:space="preserve"> (Seymour and </w:t>
      </w:r>
      <w:r w:rsidR="006064C7" w:rsidRPr="00041744">
        <w:rPr>
          <w:rFonts w:ascii="Times New Roman" w:hAnsi="Times New Roman" w:cs="Times New Roman"/>
          <w:color w:val="000000" w:themeColor="text1"/>
          <w:sz w:val="24"/>
          <w:szCs w:val="24"/>
          <w:lang w:val="en-GB"/>
        </w:rPr>
        <w:lastRenderedPageBreak/>
        <w:t>Hussein, 2014)</w:t>
      </w:r>
      <w:r w:rsidRPr="00041744">
        <w:rPr>
          <w:rFonts w:ascii="Times New Roman" w:hAnsi="Times New Roman" w:cs="Times New Roman"/>
          <w:color w:val="000000" w:themeColor="text1"/>
          <w:sz w:val="24"/>
          <w:szCs w:val="24"/>
          <w:lang w:val="en-GB"/>
        </w:rPr>
        <w:t>. The same applies to non-complicated renovations or expansions when the company have experience with similar works — it is possible to propose a DIY method.</w:t>
      </w:r>
    </w:p>
    <w:p w14:paraId="1756D5A2" w14:textId="685B6DBC" w:rsidR="00215FFC" w:rsidRPr="00041744" w:rsidRDefault="00000000" w:rsidP="00C839D7">
      <w:pPr>
        <w:pStyle w:val="Heading2"/>
        <w:rPr>
          <w:lang w:val="en-GB"/>
        </w:rPr>
      </w:pPr>
      <w:bookmarkStart w:id="5" w:name="_Toc182565946"/>
      <w:r w:rsidRPr="00041744">
        <w:rPr>
          <w:lang w:val="en-GB"/>
        </w:rPr>
        <w:t xml:space="preserve">Multi-contact </w:t>
      </w:r>
      <w:r w:rsidR="00FA7A9B" w:rsidRPr="00041744">
        <w:rPr>
          <w:lang w:val="en-GB"/>
        </w:rPr>
        <w:t>Plus</w:t>
      </w:r>
      <w:r w:rsidRPr="00041744">
        <w:rPr>
          <w:lang w:val="en-GB"/>
        </w:rPr>
        <w:t xml:space="preserve"> DIY Hybrid Method</w:t>
      </w:r>
      <w:bookmarkEnd w:id="5"/>
    </w:p>
    <w:p w14:paraId="1ADA66CE" w14:textId="047D0390" w:rsidR="002C2173"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 xml:space="preserve">The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xml:space="preserve"> + DIY method is a hybrid solution that combines the best of both contracting methods. Under this model, the client handles parts of the project on its own while farming out specific sections to grade contractors. This ensures a well-rounded division of </w:t>
      </w:r>
      <w:r w:rsidR="00201756" w:rsidRPr="00041744">
        <w:rPr>
          <w:rFonts w:ascii="Times New Roman" w:hAnsi="Times New Roman" w:cs="Times New Roman"/>
          <w:color w:val="000000" w:themeColor="text1"/>
          <w:sz w:val="24"/>
          <w:szCs w:val="24"/>
          <w:lang w:val="en-GB"/>
        </w:rPr>
        <w:t>labour</w:t>
      </w:r>
      <w:r w:rsidRPr="00041744">
        <w:rPr>
          <w:rFonts w:ascii="Times New Roman" w:hAnsi="Times New Roman" w:cs="Times New Roman"/>
          <w:color w:val="000000" w:themeColor="text1"/>
          <w:sz w:val="24"/>
          <w:szCs w:val="24"/>
          <w:lang w:val="en-GB"/>
        </w:rPr>
        <w:t xml:space="preserve"> and draws on the strengths of each approach.</w:t>
      </w:r>
    </w:p>
    <w:p w14:paraId="47A6BDE9" w14:textId="5303E904" w:rsidR="002C2173"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Pros:</w:t>
      </w:r>
      <w:r w:rsidRPr="00041744">
        <w:rPr>
          <w:rFonts w:ascii="Times New Roman" w:hAnsi="Times New Roman" w:cs="Times New Roman"/>
          <w:color w:val="000000" w:themeColor="text1"/>
          <w:sz w:val="24"/>
          <w:szCs w:val="24"/>
          <w:lang w:val="en-GB"/>
        </w:rPr>
        <w:t xml:space="preserve"> The hybrid allows maximum flexibility, allowing the client to have a high level of control over vital aspects of their project whilst utilising the experience and professionalism of third-party contractors on smaller parts. That will allow the project to be more personalised, seeing as the client can concentrate on aspects that adhere to their strong suits and values and outsource what requires professional aid</w:t>
      </w:r>
      <w:r w:rsidR="00E52E92" w:rsidRPr="00041744">
        <w:rPr>
          <w:rFonts w:ascii="Times New Roman" w:hAnsi="Times New Roman" w:cs="Times New Roman"/>
          <w:color w:val="000000" w:themeColor="text1"/>
          <w:sz w:val="24"/>
          <w:szCs w:val="24"/>
          <w:lang w:val="en-GB"/>
        </w:rPr>
        <w:t xml:space="preserve"> </w:t>
      </w:r>
      <w:r w:rsidR="00D52199" w:rsidRPr="00041744">
        <w:rPr>
          <w:rFonts w:ascii="Times New Roman" w:hAnsi="Times New Roman" w:cs="Times New Roman"/>
          <w:color w:val="000000" w:themeColor="text1"/>
          <w:sz w:val="24"/>
          <w:szCs w:val="24"/>
          <w:lang w:val="en-GB"/>
        </w:rPr>
        <w:t>(Cristóbal et al., 2018)</w:t>
      </w:r>
      <w:r w:rsidRPr="00041744">
        <w:rPr>
          <w:rFonts w:ascii="Times New Roman" w:hAnsi="Times New Roman" w:cs="Times New Roman"/>
          <w:color w:val="000000" w:themeColor="text1"/>
          <w:sz w:val="24"/>
          <w:szCs w:val="24"/>
          <w:lang w:val="en-GB"/>
        </w:rPr>
        <w:t>. This would mean, for example, that an organisation could handle the design phase of a project themselves but then outsource the construction phase to experienced builders.</w:t>
      </w:r>
    </w:p>
    <w:p w14:paraId="35B8AB43" w14:textId="6E58DE7F" w:rsidR="00215FFC"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 xml:space="preserve">The multi-contract + DIY method can also support cost optimisation. With some project segments managed in-house, the client pays less on contractor fees and keeps </w:t>
      </w:r>
      <w:proofErr w:type="gramStart"/>
      <w:r w:rsidRPr="00041744">
        <w:rPr>
          <w:rFonts w:ascii="Times New Roman" w:hAnsi="Times New Roman" w:cs="Times New Roman"/>
          <w:color w:val="000000" w:themeColor="text1"/>
          <w:sz w:val="24"/>
          <w:szCs w:val="24"/>
          <w:lang w:val="en-GB"/>
        </w:rPr>
        <w:t>high-cost</w:t>
      </w:r>
      <w:proofErr w:type="gramEnd"/>
      <w:r w:rsidRPr="00041744">
        <w:rPr>
          <w:rFonts w:ascii="Times New Roman" w:hAnsi="Times New Roman" w:cs="Times New Roman"/>
          <w:color w:val="000000" w:themeColor="text1"/>
          <w:sz w:val="24"/>
          <w:szCs w:val="24"/>
          <w:lang w:val="en-GB"/>
        </w:rPr>
        <w:t>/complexity or high-risk activities outsourced to avoid wastage. By doing this, the most complicated aspects of a project can be undertaken by highly talented contractors (while the client remains in control), which can all contribute to improved quality across the board.</w:t>
      </w:r>
    </w:p>
    <w:p w14:paraId="36F5922F" w14:textId="0BD87A85" w:rsidR="00600861"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Cons:</w:t>
      </w:r>
      <w:r w:rsidRPr="00041744">
        <w:rPr>
          <w:rFonts w:ascii="Times New Roman" w:hAnsi="Times New Roman" w:cs="Times New Roman"/>
          <w:color w:val="000000" w:themeColor="text1"/>
          <w:sz w:val="24"/>
          <w:szCs w:val="24"/>
          <w:lang w:val="en-GB"/>
        </w:rPr>
        <w:t xml:space="preserve"> While it has benefits, this approach can create coordination issues. The client will have to coordinate different contractors' work against each other and their internal efforts, which can be a logistical nightmare leading, at worst, to an adversarial situation. Implementation is teamwork; the client must manage multiple contracts and cover everything with ongoing communication between all parties; otherwise, it will increase project cost</w:t>
      </w:r>
      <w:r w:rsidR="009A173D" w:rsidRPr="00041744">
        <w:rPr>
          <w:rFonts w:ascii="Times New Roman" w:hAnsi="Times New Roman" w:cs="Times New Roman"/>
          <w:color w:val="000000" w:themeColor="text1"/>
          <w:sz w:val="24"/>
          <w:szCs w:val="24"/>
          <w:lang w:val="en-GB"/>
        </w:rPr>
        <w:t xml:space="preserve">s (Fewings and </w:t>
      </w:r>
      <w:proofErr w:type="spellStart"/>
      <w:r w:rsidR="009A173D" w:rsidRPr="00041744">
        <w:rPr>
          <w:rFonts w:ascii="Times New Roman" w:hAnsi="Times New Roman" w:cs="Times New Roman"/>
          <w:color w:val="000000" w:themeColor="text1"/>
          <w:sz w:val="24"/>
          <w:szCs w:val="24"/>
          <w:lang w:val="en-GB"/>
        </w:rPr>
        <w:t>Henjewele</w:t>
      </w:r>
      <w:proofErr w:type="spellEnd"/>
      <w:r w:rsidR="009A173D" w:rsidRPr="00041744">
        <w:rPr>
          <w:rFonts w:ascii="Times New Roman" w:hAnsi="Times New Roman" w:cs="Times New Roman"/>
          <w:color w:val="000000" w:themeColor="text1"/>
          <w:sz w:val="24"/>
          <w:szCs w:val="24"/>
          <w:lang w:val="en-GB"/>
        </w:rPr>
        <w:t>, 2019)</w:t>
      </w:r>
      <w:r w:rsidRPr="00041744">
        <w:rPr>
          <w:rFonts w:ascii="Times New Roman" w:hAnsi="Times New Roman" w:cs="Times New Roman"/>
          <w:color w:val="000000" w:themeColor="text1"/>
          <w:sz w:val="24"/>
          <w:szCs w:val="24"/>
          <w:lang w:val="en-GB"/>
        </w:rPr>
        <w:t>.</w:t>
      </w:r>
    </w:p>
    <w:p w14:paraId="05F5ED1E" w14:textId="77777777" w:rsidR="00600861"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Furthermore, the split of responsibilities can create some unclear lines regarding blame. If something goes haywire in the integration phase, it gets a little muddy to determine who is at fault; one contractor may point fingers at another because an asset they delivered was faulty or blamed internally as well.</w:t>
      </w:r>
    </w:p>
    <w:p w14:paraId="46965BC9" w14:textId="0A7082AC" w:rsidR="00600861"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b/>
          <w:bCs/>
          <w:color w:val="000000" w:themeColor="text1"/>
          <w:sz w:val="24"/>
          <w:szCs w:val="24"/>
          <w:lang w:val="en-GB"/>
        </w:rPr>
        <w:t>Suitable Projects:</w:t>
      </w:r>
      <w:r w:rsidRPr="00041744">
        <w:rPr>
          <w:rFonts w:ascii="Times New Roman" w:hAnsi="Times New Roman" w:cs="Times New Roman"/>
          <w:color w:val="000000" w:themeColor="text1"/>
          <w:sz w:val="24"/>
          <w:szCs w:val="24"/>
          <w:lang w:val="en-GB"/>
        </w:rPr>
        <w:t xml:space="preserve"> The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xml:space="preserve"> + DIY hybrid system is most appropriate for projects with clear stages or rounds of work with different difficulty levels and specialisation. For instance, a company may design a new office building while using outside contractors to handle construction, </w:t>
      </w:r>
      <w:r w:rsidRPr="00041744">
        <w:rPr>
          <w:rFonts w:ascii="Times New Roman" w:hAnsi="Times New Roman" w:cs="Times New Roman"/>
          <w:color w:val="000000" w:themeColor="text1"/>
          <w:sz w:val="24"/>
          <w:szCs w:val="24"/>
          <w:lang w:val="en-GB"/>
        </w:rPr>
        <w:lastRenderedPageBreak/>
        <w:t>plumbing, and electrical engineering work. This lets the company keep the reins of the project's creative vision while ensuring that seasoned veterans carry out niche tasks</w:t>
      </w:r>
      <w:r w:rsidR="00F82456" w:rsidRPr="00041744">
        <w:rPr>
          <w:rFonts w:ascii="Times New Roman" w:hAnsi="Times New Roman" w:cs="Times New Roman"/>
          <w:color w:val="000000" w:themeColor="text1"/>
          <w:sz w:val="24"/>
          <w:szCs w:val="24"/>
          <w:lang w:val="en-GB"/>
        </w:rPr>
        <w:t xml:space="preserve"> (Young, 2016)</w:t>
      </w:r>
      <w:r w:rsidRPr="00041744">
        <w:rPr>
          <w:rFonts w:ascii="Times New Roman" w:hAnsi="Times New Roman" w:cs="Times New Roman"/>
          <w:color w:val="000000" w:themeColor="text1"/>
          <w:sz w:val="24"/>
          <w:szCs w:val="24"/>
          <w:lang w:val="en-GB"/>
        </w:rPr>
        <w:t>.</w:t>
      </w:r>
    </w:p>
    <w:p w14:paraId="72BC360A" w14:textId="53B4BE93" w:rsidR="00C25020"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 xml:space="preserve">Both the DIY and the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xml:space="preserve"> + DIY approaches come with their pros and cons. The method is the best for DIY projects </w:t>
      </w:r>
      <w:proofErr w:type="gramStart"/>
      <w:r w:rsidRPr="00041744">
        <w:rPr>
          <w:rFonts w:ascii="Times New Roman" w:hAnsi="Times New Roman" w:cs="Times New Roman"/>
          <w:color w:val="000000" w:themeColor="text1"/>
          <w:sz w:val="24"/>
          <w:szCs w:val="24"/>
          <w:lang w:val="en-GB"/>
        </w:rPr>
        <w:t>as long as</w:t>
      </w:r>
      <w:proofErr w:type="gramEnd"/>
      <w:r w:rsidRPr="00041744">
        <w:rPr>
          <w:rFonts w:ascii="Times New Roman" w:hAnsi="Times New Roman" w:cs="Times New Roman"/>
          <w:color w:val="000000" w:themeColor="text1"/>
          <w:sz w:val="24"/>
          <w:szCs w:val="24"/>
          <w:lang w:val="en-GB"/>
        </w:rPr>
        <w:t xml:space="preserve"> the client has the necessary experience and resources. At the same time, </w:t>
      </w:r>
      <w:proofErr w:type="spellStart"/>
      <w:r w:rsidRPr="00041744">
        <w:rPr>
          <w:rFonts w:ascii="Times New Roman" w:hAnsi="Times New Roman" w:cs="Times New Roman"/>
          <w:color w:val="000000" w:themeColor="text1"/>
          <w:sz w:val="24"/>
          <w:szCs w:val="24"/>
          <w:lang w:val="en-GB"/>
        </w:rPr>
        <w:t>Multicontract</w:t>
      </w:r>
      <w:proofErr w:type="spellEnd"/>
      <w:r w:rsidR="00D355D7" w:rsidRPr="00041744">
        <w:rPr>
          <w:rFonts w:ascii="Times New Roman" w:hAnsi="Times New Roman" w:cs="Times New Roman"/>
          <w:color w:val="000000" w:themeColor="text1"/>
          <w:sz w:val="24"/>
          <w:szCs w:val="24"/>
          <w:lang w:val="en-GB"/>
        </w:rPr>
        <w:t xml:space="preserve"> </w:t>
      </w:r>
      <w:r w:rsidRPr="00041744">
        <w:rPr>
          <w:rFonts w:ascii="Times New Roman" w:hAnsi="Times New Roman" w:cs="Times New Roman"/>
          <w:color w:val="000000" w:themeColor="text1"/>
          <w:sz w:val="24"/>
          <w:szCs w:val="24"/>
          <w:lang w:val="en-GB"/>
        </w:rPr>
        <w:t>+</w:t>
      </w:r>
      <w:r w:rsidR="00D355D7" w:rsidRPr="00041744">
        <w:rPr>
          <w:rFonts w:ascii="Times New Roman" w:hAnsi="Times New Roman" w:cs="Times New Roman"/>
          <w:color w:val="000000" w:themeColor="text1"/>
          <w:sz w:val="24"/>
          <w:szCs w:val="24"/>
          <w:lang w:val="en-GB"/>
        </w:rPr>
        <w:t xml:space="preserve"> </w:t>
      </w:r>
      <w:r w:rsidRPr="00041744">
        <w:rPr>
          <w:rFonts w:ascii="Times New Roman" w:hAnsi="Times New Roman" w:cs="Times New Roman"/>
          <w:color w:val="000000" w:themeColor="text1"/>
          <w:sz w:val="24"/>
          <w:szCs w:val="24"/>
          <w:lang w:val="en-GB"/>
        </w:rPr>
        <w:t xml:space="preserve">DIY works when the client wants to manage both an architect and a developer internally with specialised assistance. It is crucial to be aware of the specific needs of each project </w:t>
      </w:r>
      <w:proofErr w:type="gramStart"/>
      <w:r w:rsidRPr="00041744">
        <w:rPr>
          <w:rFonts w:ascii="Times New Roman" w:hAnsi="Times New Roman" w:cs="Times New Roman"/>
          <w:color w:val="000000" w:themeColor="text1"/>
          <w:sz w:val="24"/>
          <w:szCs w:val="24"/>
          <w:lang w:val="en-GB"/>
        </w:rPr>
        <w:t>in order to</w:t>
      </w:r>
      <w:proofErr w:type="gramEnd"/>
      <w:r w:rsidRPr="00041744">
        <w:rPr>
          <w:rFonts w:ascii="Times New Roman" w:hAnsi="Times New Roman" w:cs="Times New Roman"/>
          <w:color w:val="000000" w:themeColor="text1"/>
          <w:sz w:val="24"/>
          <w:szCs w:val="24"/>
          <w:lang w:val="en-GB"/>
        </w:rPr>
        <w:t xml:space="preserve"> choose the optimum method since it will significantly impact how successful a project can be</w:t>
      </w:r>
      <w:r w:rsidR="00215FFC" w:rsidRPr="00041744">
        <w:rPr>
          <w:rFonts w:ascii="Times New Roman" w:hAnsi="Times New Roman" w:cs="Times New Roman"/>
          <w:color w:val="000000" w:themeColor="text1"/>
          <w:sz w:val="24"/>
          <w:szCs w:val="24"/>
          <w:lang w:val="en-GB"/>
        </w:rPr>
        <w:t>.</w:t>
      </w:r>
    </w:p>
    <w:p w14:paraId="5B920D77" w14:textId="77777777" w:rsidR="0095696E" w:rsidRPr="00041744" w:rsidRDefault="00000000" w:rsidP="00C839D7">
      <w:pPr>
        <w:pStyle w:val="Heading1"/>
        <w:spacing w:before="0"/>
        <w:rPr>
          <w:rFonts w:cs="Times New Roman"/>
          <w:color w:val="000000" w:themeColor="text1"/>
          <w:lang w:val="en-GB"/>
        </w:rPr>
      </w:pPr>
      <w:bookmarkStart w:id="6" w:name="_Toc182565947"/>
      <w:r w:rsidRPr="00041744">
        <w:rPr>
          <w:rFonts w:cs="Times New Roman"/>
          <w:color w:val="000000" w:themeColor="text1"/>
          <w:lang w:val="en-GB"/>
        </w:rPr>
        <w:t>Conclusion</w:t>
      </w:r>
      <w:bookmarkEnd w:id="6"/>
    </w:p>
    <w:p w14:paraId="4F9DB62A" w14:textId="269F0377" w:rsidR="0095696E" w:rsidRPr="00041744" w:rsidRDefault="00000000" w:rsidP="00C839D7">
      <w:pPr>
        <w:spacing w:after="0"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t xml:space="preserve">An insight into contracting in project management – four contracting methods and the most effective approach based on a project scope and complexity, client expertise while limiting client control; the Turnkey method is a holistic, general contractor-managed solution designed for large-scale projects, with the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xml:space="preserve">, which enables clients to have more control and flexibility over their contractors but demands exceptional project management expertise to manage various contractors. These clients seek a DIY approach that offers complete control and potential savings. However, there is a considerable risk here because they may not have the experience or resources to make it work. Finally, the </w:t>
      </w:r>
      <w:proofErr w:type="spellStart"/>
      <w:r w:rsidRPr="00041744">
        <w:rPr>
          <w:rFonts w:ascii="Times New Roman" w:hAnsi="Times New Roman" w:cs="Times New Roman"/>
          <w:color w:val="000000" w:themeColor="text1"/>
          <w:sz w:val="24"/>
          <w:szCs w:val="24"/>
          <w:lang w:val="en-GB"/>
        </w:rPr>
        <w:t>Multicontract</w:t>
      </w:r>
      <w:proofErr w:type="spellEnd"/>
      <w:r w:rsidRPr="00041744">
        <w:rPr>
          <w:rFonts w:ascii="Times New Roman" w:hAnsi="Times New Roman" w:cs="Times New Roman"/>
          <w:color w:val="000000" w:themeColor="text1"/>
          <w:sz w:val="24"/>
          <w:szCs w:val="24"/>
          <w:lang w:val="en-GB"/>
        </w:rPr>
        <w:t xml:space="preserve"> + DIY hybrid represents a middle-ground strategy wherein client participation is complemented by an additional distance of outsourced knowledge services from home, yielding more incredible customizability and control. While it is up to the company's management to decide what method would suit them, choosing an appropriate method helps in optimal resource allocation/utilisation, risk management, and project success, depending on client needs/capabilities.</w:t>
      </w:r>
    </w:p>
    <w:p w14:paraId="3D54A21B" w14:textId="7106CF7C" w:rsidR="00F840A8" w:rsidRPr="00041744" w:rsidRDefault="00000000" w:rsidP="00067A67">
      <w:pPr>
        <w:spacing w:line="360" w:lineRule="auto"/>
        <w:jc w:val="both"/>
        <w:rPr>
          <w:rFonts w:ascii="Times New Roman" w:hAnsi="Times New Roman" w:cs="Times New Roman"/>
          <w:color w:val="000000" w:themeColor="text1"/>
          <w:sz w:val="24"/>
          <w:szCs w:val="24"/>
          <w:lang w:val="en-GB"/>
        </w:rPr>
      </w:pPr>
      <w:r w:rsidRPr="00041744">
        <w:rPr>
          <w:rFonts w:ascii="Times New Roman" w:hAnsi="Times New Roman" w:cs="Times New Roman"/>
          <w:color w:val="000000" w:themeColor="text1"/>
          <w:sz w:val="24"/>
          <w:szCs w:val="24"/>
          <w:lang w:val="en-GB"/>
        </w:rPr>
        <w:br w:type="page"/>
      </w:r>
    </w:p>
    <w:p w14:paraId="2D52C8B3" w14:textId="0BD8C5F9" w:rsidR="00F840A8" w:rsidRPr="00041744" w:rsidRDefault="00000000" w:rsidP="008877D9">
      <w:pPr>
        <w:pStyle w:val="Heading1"/>
        <w:rPr>
          <w:rFonts w:cs="Times New Roman"/>
          <w:color w:val="000000" w:themeColor="text1"/>
          <w:lang w:val="en-GB"/>
        </w:rPr>
      </w:pPr>
      <w:bookmarkStart w:id="7" w:name="_Toc182565948"/>
      <w:r w:rsidRPr="00041744">
        <w:rPr>
          <w:rFonts w:cs="Times New Roman"/>
          <w:color w:val="000000" w:themeColor="text1"/>
          <w:lang w:val="en-GB"/>
        </w:rPr>
        <w:lastRenderedPageBreak/>
        <w:t>References</w:t>
      </w:r>
      <w:bookmarkEnd w:id="7"/>
    </w:p>
    <w:p w14:paraId="2E5A74F7" w14:textId="7777777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Chawla, V.K., Chanda, A.K., Angra, S. and Chawla, G.R. (2018) 'The Sustainable Project Management: </w:t>
      </w:r>
      <w:proofErr w:type="gramStart"/>
      <w:r w:rsidRPr="00041744">
        <w:rPr>
          <w:color w:val="000000" w:themeColor="text1"/>
        </w:rPr>
        <w:t>a</w:t>
      </w:r>
      <w:proofErr w:type="gramEnd"/>
      <w:r w:rsidRPr="00041744">
        <w:rPr>
          <w:color w:val="000000" w:themeColor="text1"/>
        </w:rPr>
        <w:t xml:space="preserve"> Review and Future Possibilities'. </w:t>
      </w:r>
      <w:r w:rsidRPr="00041744">
        <w:rPr>
          <w:i/>
          <w:iCs/>
          <w:color w:val="000000" w:themeColor="text1"/>
        </w:rPr>
        <w:t>Journal of Project Management</w:t>
      </w:r>
      <w:r w:rsidRPr="00041744">
        <w:rPr>
          <w:color w:val="000000" w:themeColor="text1"/>
        </w:rPr>
        <w:t xml:space="preserve"> 3(3), pp. 157–170. Available at: https://www.researchgate.net/publication/323864422_The_sustainable_project_management_A_review_and_future_possibilities.</w:t>
      </w:r>
    </w:p>
    <w:p w14:paraId="5F45F0B6" w14:textId="7777777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Cristóbal, J.R.S., Carral, L., Diaz, E., Fraguela, J.A. and Iglesias, G. (2018) ‘Complexity and Project Management: A General Overview’. </w:t>
      </w:r>
      <w:r w:rsidRPr="00041744">
        <w:rPr>
          <w:i/>
          <w:iCs/>
          <w:color w:val="000000" w:themeColor="text1"/>
        </w:rPr>
        <w:t>Complexity</w:t>
      </w:r>
      <w:r w:rsidRPr="00041744">
        <w:rPr>
          <w:color w:val="000000" w:themeColor="text1"/>
        </w:rPr>
        <w:t xml:space="preserve"> 2018 (4891286), pp. 1–10. Available at: https://onlinelibrary.wiley.com/doi/10.1155/2018/4891286.</w:t>
      </w:r>
    </w:p>
    <w:p w14:paraId="19304CD0" w14:textId="7777777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Delisle, J. (2019) ‘Uncovering temporal underpinnings of project management </w:t>
      </w:r>
      <w:proofErr w:type="gramStart"/>
      <w:r w:rsidRPr="00041744">
        <w:rPr>
          <w:color w:val="000000" w:themeColor="text1"/>
        </w:rPr>
        <w:t>standards’</w:t>
      </w:r>
      <w:proofErr w:type="gramEnd"/>
      <w:r w:rsidRPr="00041744">
        <w:rPr>
          <w:color w:val="000000" w:themeColor="text1"/>
        </w:rPr>
        <w:t xml:space="preserve">. </w:t>
      </w:r>
      <w:r w:rsidRPr="00041744">
        <w:rPr>
          <w:i/>
          <w:iCs/>
          <w:color w:val="000000" w:themeColor="text1"/>
        </w:rPr>
        <w:t>International Journal of Project Management</w:t>
      </w:r>
      <w:r w:rsidRPr="00041744">
        <w:rPr>
          <w:color w:val="000000" w:themeColor="text1"/>
        </w:rPr>
        <w:t xml:space="preserve"> 37(8), pp. 968–978. Available at: https://www.sciencedirect.com/science/article/pii/S0263786319308531.</w:t>
      </w:r>
    </w:p>
    <w:p w14:paraId="6CFF811B" w14:textId="03F82E64"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Fewings, P. and </w:t>
      </w:r>
      <w:proofErr w:type="spellStart"/>
      <w:r w:rsidRPr="00041744">
        <w:rPr>
          <w:color w:val="000000" w:themeColor="text1"/>
        </w:rPr>
        <w:t>Henjewele</w:t>
      </w:r>
      <w:proofErr w:type="spellEnd"/>
      <w:r w:rsidRPr="00041744">
        <w:rPr>
          <w:color w:val="000000" w:themeColor="text1"/>
        </w:rPr>
        <w:t xml:space="preserve">, C. (2019) </w:t>
      </w:r>
      <w:r w:rsidRPr="00041744">
        <w:rPr>
          <w:i/>
          <w:iCs/>
          <w:color w:val="000000" w:themeColor="text1"/>
        </w:rPr>
        <w:t>Construction Project Management</w:t>
      </w:r>
      <w:r w:rsidRPr="00041744">
        <w:rPr>
          <w:color w:val="000000" w:themeColor="text1"/>
        </w:rPr>
        <w:t xml:space="preserve">. Third edition. | Abingdon, </w:t>
      </w:r>
      <w:r w:rsidR="00C839D7" w:rsidRPr="00041744">
        <w:rPr>
          <w:color w:val="000000" w:themeColor="text1"/>
        </w:rPr>
        <w:t>Oxon;</w:t>
      </w:r>
      <w:r w:rsidRPr="00041744">
        <w:rPr>
          <w:color w:val="000000" w:themeColor="text1"/>
        </w:rPr>
        <w:t xml:space="preserve"> New York, </w:t>
      </w:r>
      <w:r w:rsidR="00C839D7" w:rsidRPr="00041744">
        <w:rPr>
          <w:color w:val="000000" w:themeColor="text1"/>
        </w:rPr>
        <w:t>NY:</w:t>
      </w:r>
      <w:r w:rsidRPr="00041744">
        <w:rPr>
          <w:color w:val="000000" w:themeColor="text1"/>
        </w:rPr>
        <w:t xml:space="preserve"> Routledge imprints the Taylor &amp; Francis Group, an Informa Business, 2019.: Routledge. Doi: https://doi.org/10.1201/9781351122030.</w:t>
      </w:r>
    </w:p>
    <w:p w14:paraId="2108D5D5" w14:textId="7777777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Gido, J., Clements, J. and Baker, R. (2018) </w:t>
      </w:r>
      <w:r w:rsidRPr="00041744">
        <w:rPr>
          <w:i/>
          <w:iCs/>
          <w:color w:val="000000" w:themeColor="text1"/>
        </w:rPr>
        <w:t>Successful Project Management</w:t>
      </w:r>
      <w:r w:rsidRPr="00041744">
        <w:rPr>
          <w:color w:val="000000" w:themeColor="text1"/>
        </w:rPr>
        <w:t>. Second. Australia: Cengage.</w:t>
      </w:r>
    </w:p>
    <w:p w14:paraId="6B000AF1" w14:textId="668CF91F"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Gray, C.F. (2018) </w:t>
      </w:r>
      <w:r w:rsidRPr="00041744">
        <w:rPr>
          <w:i/>
          <w:iCs/>
          <w:color w:val="000000" w:themeColor="text1"/>
        </w:rPr>
        <w:t xml:space="preserve">Project </w:t>
      </w:r>
      <w:r w:rsidR="00C839D7" w:rsidRPr="00041744">
        <w:rPr>
          <w:i/>
          <w:iCs/>
          <w:color w:val="000000" w:themeColor="text1"/>
        </w:rPr>
        <w:t>management:</w:t>
      </w:r>
      <w:r w:rsidRPr="00041744">
        <w:rPr>
          <w:i/>
          <w:iCs/>
          <w:color w:val="000000" w:themeColor="text1"/>
        </w:rPr>
        <w:t xml:space="preserve"> the managerial process</w:t>
      </w:r>
      <w:r w:rsidRPr="00041744">
        <w:rPr>
          <w:color w:val="000000" w:themeColor="text1"/>
        </w:rPr>
        <w:t>. McGraw-Hill Education. Available at: http://thuvienso.thanglong.edu.vn/handle/TLU/10218 (Accessed: 10 November 2024).</w:t>
      </w:r>
    </w:p>
    <w:p w14:paraId="7BB0B316" w14:textId="7777777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Harrison, F. and Lock, D. (2016) </w:t>
      </w:r>
      <w:r w:rsidRPr="00041744">
        <w:rPr>
          <w:i/>
          <w:iCs/>
          <w:color w:val="000000" w:themeColor="text1"/>
        </w:rPr>
        <w:t>Advanced Project Management</w:t>
      </w:r>
      <w:r w:rsidRPr="00041744">
        <w:rPr>
          <w:color w:val="000000" w:themeColor="text1"/>
        </w:rPr>
        <w:t>. Routledge. Available at: https://www.taylorfrancis.com/books/9781351960717 (Accessed: 10 November 2024).</w:t>
      </w:r>
    </w:p>
    <w:p w14:paraId="44D356CB" w14:textId="642782CB"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Heagney, J. (2016) </w:t>
      </w:r>
      <w:r w:rsidRPr="00041744">
        <w:rPr>
          <w:i/>
          <w:iCs/>
          <w:color w:val="000000" w:themeColor="text1"/>
        </w:rPr>
        <w:t>Fundamentals of Project Management</w:t>
      </w:r>
      <w:r w:rsidRPr="00041744">
        <w:rPr>
          <w:color w:val="000000" w:themeColor="text1"/>
        </w:rPr>
        <w:t xml:space="preserve">. 5th ed. New York: </w:t>
      </w:r>
      <w:r w:rsidR="00C839D7" w:rsidRPr="00041744">
        <w:rPr>
          <w:color w:val="000000" w:themeColor="text1"/>
        </w:rPr>
        <w:t>McGraw-Hill</w:t>
      </w:r>
      <w:r w:rsidRPr="00041744">
        <w:rPr>
          <w:color w:val="000000" w:themeColor="text1"/>
        </w:rPr>
        <w:t>.</w:t>
      </w:r>
    </w:p>
    <w:p w14:paraId="7AB570B3" w14:textId="5263D363"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Kerzner, H. (2022) </w:t>
      </w:r>
      <w:r w:rsidRPr="00041744">
        <w:rPr>
          <w:i/>
          <w:iCs/>
          <w:color w:val="000000" w:themeColor="text1"/>
        </w:rPr>
        <w:t xml:space="preserve">Project management metrics, KPIs, and </w:t>
      </w:r>
      <w:r w:rsidR="00C839D7" w:rsidRPr="00041744">
        <w:rPr>
          <w:i/>
          <w:iCs/>
          <w:color w:val="000000" w:themeColor="text1"/>
        </w:rPr>
        <w:t>dashboards:</w:t>
      </w:r>
      <w:r w:rsidRPr="00041744">
        <w:rPr>
          <w:i/>
          <w:iCs/>
          <w:color w:val="000000" w:themeColor="text1"/>
        </w:rPr>
        <w:t xml:space="preserve"> a guide to measuring and monitoring project performance</w:t>
      </w:r>
      <w:r w:rsidRPr="00041744">
        <w:rPr>
          <w:color w:val="000000" w:themeColor="text1"/>
        </w:rPr>
        <w:t>. Hoboken, New Jersey: John Wiley &amp; Sons, Inc.</w:t>
      </w:r>
    </w:p>
    <w:p w14:paraId="1DB183C2" w14:textId="3600C229"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Lanoue, S. (2024) </w:t>
      </w:r>
      <w:r w:rsidRPr="00041744">
        <w:rPr>
          <w:i/>
          <w:iCs/>
          <w:color w:val="000000" w:themeColor="text1"/>
        </w:rPr>
        <w:t xml:space="preserve">What is Turnkey Project in Project </w:t>
      </w:r>
      <w:r w:rsidR="00C839D7" w:rsidRPr="00041744">
        <w:rPr>
          <w:i/>
          <w:iCs/>
          <w:color w:val="000000" w:themeColor="text1"/>
        </w:rPr>
        <w:t>Management?</w:t>
      </w:r>
      <w:r w:rsidRPr="00041744">
        <w:rPr>
          <w:color w:val="000000" w:themeColor="text1"/>
        </w:rPr>
        <w:t xml:space="preserve"> Available at: https://www.thebricks.com/resources/what-is-turnkey-project-in-project-management (Accessed: 10 November 2024).</w:t>
      </w:r>
    </w:p>
    <w:p w14:paraId="3E185F5A" w14:textId="7450F01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Meredith, J.R. and Shafer, S.M. (2017) </w:t>
      </w:r>
      <w:r w:rsidRPr="00041744">
        <w:rPr>
          <w:i/>
          <w:iCs/>
          <w:color w:val="000000" w:themeColor="text1"/>
        </w:rPr>
        <w:t xml:space="preserve">Project </w:t>
      </w:r>
      <w:r w:rsidR="00C839D7" w:rsidRPr="00041744">
        <w:rPr>
          <w:i/>
          <w:iCs/>
          <w:color w:val="000000" w:themeColor="text1"/>
        </w:rPr>
        <w:t>management:</w:t>
      </w:r>
      <w:r w:rsidRPr="00041744">
        <w:rPr>
          <w:i/>
          <w:iCs/>
          <w:color w:val="000000" w:themeColor="text1"/>
        </w:rPr>
        <w:t xml:space="preserve"> A strategic managerial approach</w:t>
      </w:r>
      <w:r w:rsidRPr="00041744">
        <w:rPr>
          <w:color w:val="000000" w:themeColor="text1"/>
        </w:rPr>
        <w:t>. 11th ed. Hoboken, NJ: Wiley.</w:t>
      </w:r>
    </w:p>
    <w:p w14:paraId="480ECA2D" w14:textId="7EBE8C54"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lastRenderedPageBreak/>
        <w:t xml:space="preserve">MISHRA, S. (2021) </w:t>
      </w:r>
      <w:r w:rsidRPr="00041744">
        <w:rPr>
          <w:i/>
          <w:iCs/>
          <w:color w:val="000000" w:themeColor="text1"/>
        </w:rPr>
        <w:t xml:space="preserve">Turnkey Project: Meaning, </w:t>
      </w:r>
      <w:r w:rsidR="00C839D7" w:rsidRPr="00041744">
        <w:rPr>
          <w:i/>
          <w:iCs/>
          <w:color w:val="000000" w:themeColor="text1"/>
        </w:rPr>
        <w:t>what</w:t>
      </w:r>
      <w:r w:rsidRPr="00041744">
        <w:rPr>
          <w:i/>
          <w:iCs/>
          <w:color w:val="000000" w:themeColor="text1"/>
        </w:rPr>
        <w:t xml:space="preserve"> is Turnkey Contract &amp; Examples</w:t>
      </w:r>
      <w:r w:rsidRPr="00041744">
        <w:rPr>
          <w:color w:val="000000" w:themeColor="text1"/>
        </w:rPr>
        <w:t>. Available at: https://housing.com/news/turnkey-project/ (Accessed: 10 November 2024).</w:t>
      </w:r>
    </w:p>
    <w:p w14:paraId="7A6EE8F3" w14:textId="07CFFB90"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Pinto, J.K. (2020) </w:t>
      </w:r>
      <w:r w:rsidRPr="00041744">
        <w:rPr>
          <w:i/>
          <w:iCs/>
          <w:color w:val="000000" w:themeColor="text1"/>
        </w:rPr>
        <w:t xml:space="preserve">Project </w:t>
      </w:r>
      <w:r w:rsidR="00C839D7" w:rsidRPr="00041744">
        <w:rPr>
          <w:i/>
          <w:iCs/>
          <w:color w:val="000000" w:themeColor="text1"/>
        </w:rPr>
        <w:t>Management:</w:t>
      </w:r>
      <w:r w:rsidRPr="00041744">
        <w:rPr>
          <w:i/>
          <w:iCs/>
          <w:color w:val="000000" w:themeColor="text1"/>
        </w:rPr>
        <w:t xml:space="preserve"> Achieving Competitive Advantage</w:t>
      </w:r>
      <w:r w:rsidRPr="00041744">
        <w:rPr>
          <w:color w:val="000000" w:themeColor="text1"/>
        </w:rPr>
        <w:t>. Pearson. Available at: https://thuvienso.hoasen.edu.vn/handle/123456789/12634 (Accessed: 12 November 2024).</w:t>
      </w:r>
    </w:p>
    <w:p w14:paraId="0BEBB2DC" w14:textId="7777777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Raj, K. (2024) </w:t>
      </w:r>
      <w:r w:rsidRPr="00041744">
        <w:rPr>
          <w:i/>
          <w:iCs/>
          <w:color w:val="000000" w:themeColor="text1"/>
        </w:rPr>
        <w:t>Turnkey Projects: Types, Advantages, Disadvantages &amp; Example</w:t>
      </w:r>
      <w:r w:rsidRPr="00041744">
        <w:rPr>
          <w:color w:val="000000" w:themeColor="text1"/>
        </w:rPr>
        <w:t>. Available at: https://rdash.io/blog/turnkey-projects-types-advantages-disadvantages/ (Accessed: 10 November 2024).</w:t>
      </w:r>
    </w:p>
    <w:p w14:paraId="6C3949B5" w14:textId="7777777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Seymour, T. and Hussein, S. (2014) ‘The History of Project Management’. </w:t>
      </w:r>
      <w:r w:rsidRPr="00041744">
        <w:rPr>
          <w:i/>
          <w:iCs/>
          <w:color w:val="000000" w:themeColor="text1"/>
        </w:rPr>
        <w:t>International Journal of Management &amp; Information Systems (IJMIS)</w:t>
      </w:r>
      <w:r w:rsidRPr="00041744">
        <w:rPr>
          <w:color w:val="000000" w:themeColor="text1"/>
        </w:rPr>
        <w:t xml:space="preserve"> 18(4), p. 233. Available at: https://core.ac.uk/download/pdf/268112966.pdf (Accessed: 11 November 2024).</w:t>
      </w:r>
    </w:p>
    <w:p w14:paraId="6CCD8FE6" w14:textId="7777777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Taheri, P. (2018) ‘Project-Based Approach in a First-Year Engineering Course to Promote Project Management and Sustainability’. </w:t>
      </w:r>
      <w:r w:rsidRPr="00041744">
        <w:rPr>
          <w:i/>
          <w:iCs/>
          <w:color w:val="000000" w:themeColor="text1"/>
        </w:rPr>
        <w:t>www.learntechlib.org</w:t>
      </w:r>
      <w:r w:rsidRPr="00041744">
        <w:rPr>
          <w:color w:val="000000" w:themeColor="text1"/>
        </w:rPr>
        <w:t xml:space="preserve"> 8(3), pp. 104–119. Available at: https://www.learntechlib.org/p/207434/.</w:t>
      </w:r>
    </w:p>
    <w:p w14:paraId="2516612B" w14:textId="7777777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Walker, A. (2015) </w:t>
      </w:r>
      <w:r w:rsidRPr="00041744">
        <w:rPr>
          <w:i/>
          <w:iCs/>
          <w:color w:val="000000" w:themeColor="text1"/>
        </w:rPr>
        <w:t>Project Management in Construction</w:t>
      </w:r>
      <w:r w:rsidRPr="00041744">
        <w:rPr>
          <w:color w:val="000000" w:themeColor="text1"/>
        </w:rPr>
        <w:t>. 6th ed. Chichester: Wiley Blackwell.</w:t>
      </w:r>
    </w:p>
    <w:p w14:paraId="669A76C6" w14:textId="77777777"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Watt, A. (2015) </w:t>
      </w:r>
      <w:r w:rsidRPr="00041744">
        <w:rPr>
          <w:i/>
          <w:iCs/>
          <w:color w:val="000000" w:themeColor="text1"/>
        </w:rPr>
        <w:t>Project Management</w:t>
      </w:r>
      <w:r w:rsidRPr="00041744">
        <w:rPr>
          <w:color w:val="000000" w:themeColor="text1"/>
        </w:rPr>
        <w:t xml:space="preserve">. </w:t>
      </w:r>
      <w:proofErr w:type="spellStart"/>
      <w:r w:rsidRPr="00041744">
        <w:rPr>
          <w:color w:val="000000" w:themeColor="text1"/>
        </w:rPr>
        <w:t>BCcampus</w:t>
      </w:r>
      <w:proofErr w:type="spellEnd"/>
      <w:r w:rsidRPr="00041744">
        <w:rPr>
          <w:color w:val="000000" w:themeColor="text1"/>
        </w:rPr>
        <w:t>. Available at: https://open.umn.edu/opentextbooks/textbooks/456 (Accessed: 10 November 2024).</w:t>
      </w:r>
    </w:p>
    <w:p w14:paraId="4ECB870F" w14:textId="703664D6" w:rsidR="00F840A8" w:rsidRPr="00041744" w:rsidRDefault="00000000" w:rsidP="00C839D7">
      <w:pPr>
        <w:pStyle w:val="NormalWeb"/>
        <w:spacing w:before="0" w:beforeAutospacing="0" w:after="0" w:afterAutospacing="0" w:line="360" w:lineRule="auto"/>
        <w:jc w:val="both"/>
        <w:rPr>
          <w:color w:val="000000" w:themeColor="text1"/>
        </w:rPr>
      </w:pPr>
      <w:r w:rsidRPr="00041744">
        <w:rPr>
          <w:color w:val="000000" w:themeColor="text1"/>
        </w:rPr>
        <w:t xml:space="preserve">Young, T.L. (2016) </w:t>
      </w:r>
      <w:r w:rsidRPr="00041744">
        <w:rPr>
          <w:i/>
          <w:iCs/>
          <w:color w:val="000000" w:themeColor="text1"/>
        </w:rPr>
        <w:t>Successful project management</w:t>
      </w:r>
      <w:r w:rsidRPr="00041744">
        <w:rPr>
          <w:color w:val="000000" w:themeColor="text1"/>
        </w:rPr>
        <w:t xml:space="preserve">. </w:t>
      </w:r>
      <w:r w:rsidR="00C839D7" w:rsidRPr="00041744">
        <w:rPr>
          <w:color w:val="000000" w:themeColor="text1"/>
        </w:rPr>
        <w:t>London;</w:t>
      </w:r>
      <w:r w:rsidRPr="00041744">
        <w:rPr>
          <w:color w:val="000000" w:themeColor="text1"/>
        </w:rPr>
        <w:t xml:space="preserve"> Philadelphia: Kogan Page.</w:t>
      </w:r>
    </w:p>
    <w:p w14:paraId="162F995B" w14:textId="77777777" w:rsidR="00F840A8" w:rsidRPr="00041744" w:rsidRDefault="00F840A8" w:rsidP="00C839D7">
      <w:pPr>
        <w:spacing w:after="0" w:line="360" w:lineRule="auto"/>
        <w:jc w:val="both"/>
        <w:rPr>
          <w:rFonts w:ascii="Times New Roman" w:hAnsi="Times New Roman" w:cs="Times New Roman"/>
          <w:b/>
          <w:bCs/>
          <w:color w:val="000000" w:themeColor="text1"/>
          <w:sz w:val="24"/>
          <w:szCs w:val="24"/>
          <w:lang w:val="en-GB"/>
        </w:rPr>
      </w:pPr>
    </w:p>
    <w:sectPr w:rsidR="00F840A8" w:rsidRPr="00041744" w:rsidSect="00BC448F">
      <w:footerReference w:type="default" r:id="rId8"/>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4B740A" w14:textId="77777777" w:rsidR="009E7CDA" w:rsidRDefault="009E7CDA">
      <w:pPr>
        <w:spacing w:after="0" w:line="240" w:lineRule="auto"/>
      </w:pPr>
      <w:r>
        <w:separator/>
      </w:r>
    </w:p>
  </w:endnote>
  <w:endnote w:type="continuationSeparator" w:id="0">
    <w:p w14:paraId="2AE6C53D" w14:textId="77777777" w:rsidR="009E7CDA" w:rsidRDefault="009E7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6950431"/>
      <w:docPartObj>
        <w:docPartGallery w:val="Page Numbers (Bottom of Page)"/>
        <w:docPartUnique/>
      </w:docPartObj>
    </w:sdtPr>
    <w:sdtEndPr>
      <w:rPr>
        <w:rFonts w:ascii="Times New Roman" w:hAnsi="Times New Roman" w:cs="Times New Roman"/>
        <w:noProof/>
        <w:sz w:val="24"/>
        <w:szCs w:val="24"/>
      </w:rPr>
    </w:sdtEndPr>
    <w:sdtContent>
      <w:p w14:paraId="7DEB62FA" w14:textId="3C11B21E" w:rsidR="00AC739E" w:rsidRPr="00AC739E" w:rsidRDefault="00000000">
        <w:pPr>
          <w:pStyle w:val="Footer"/>
          <w:jc w:val="center"/>
          <w:rPr>
            <w:rFonts w:ascii="Times New Roman" w:hAnsi="Times New Roman" w:cs="Times New Roman"/>
            <w:sz w:val="24"/>
            <w:szCs w:val="24"/>
          </w:rPr>
        </w:pPr>
        <w:r w:rsidRPr="00AC739E">
          <w:rPr>
            <w:rFonts w:ascii="Times New Roman" w:hAnsi="Times New Roman" w:cs="Times New Roman"/>
            <w:sz w:val="24"/>
            <w:szCs w:val="24"/>
          </w:rPr>
          <w:fldChar w:fldCharType="begin"/>
        </w:r>
        <w:r w:rsidRPr="00AC739E">
          <w:rPr>
            <w:rFonts w:ascii="Times New Roman" w:hAnsi="Times New Roman" w:cs="Times New Roman"/>
            <w:sz w:val="24"/>
            <w:szCs w:val="24"/>
          </w:rPr>
          <w:instrText xml:space="preserve"> PAGE   \* MERGEFORMAT </w:instrText>
        </w:r>
        <w:r w:rsidRPr="00AC739E">
          <w:rPr>
            <w:rFonts w:ascii="Times New Roman" w:hAnsi="Times New Roman" w:cs="Times New Roman"/>
            <w:sz w:val="24"/>
            <w:szCs w:val="24"/>
          </w:rPr>
          <w:fldChar w:fldCharType="separate"/>
        </w:r>
        <w:r w:rsidRPr="00AC739E">
          <w:rPr>
            <w:rFonts w:ascii="Times New Roman" w:hAnsi="Times New Roman" w:cs="Times New Roman"/>
            <w:noProof/>
            <w:sz w:val="24"/>
            <w:szCs w:val="24"/>
          </w:rPr>
          <w:t>2</w:t>
        </w:r>
        <w:r w:rsidRPr="00AC739E">
          <w:rPr>
            <w:rFonts w:ascii="Times New Roman" w:hAnsi="Times New Roman" w:cs="Times New Roman"/>
            <w:noProof/>
            <w:sz w:val="24"/>
            <w:szCs w:val="24"/>
          </w:rPr>
          <w:fldChar w:fldCharType="end"/>
        </w:r>
      </w:p>
    </w:sdtContent>
  </w:sdt>
  <w:p w14:paraId="51B65264" w14:textId="77777777" w:rsidR="00BC448F" w:rsidRDefault="00BC44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522516020"/>
      <w:docPartObj>
        <w:docPartGallery w:val="Page Numbers (Bottom of Page)"/>
        <w:docPartUnique/>
      </w:docPartObj>
    </w:sdtPr>
    <w:sdtEndPr>
      <w:rPr>
        <w:noProof/>
      </w:rPr>
    </w:sdtEndPr>
    <w:sdtContent>
      <w:p w14:paraId="4A95F562" w14:textId="77777777" w:rsidR="00BC448F" w:rsidRPr="00AC739E" w:rsidRDefault="00000000" w:rsidP="00AC739E">
        <w:pPr>
          <w:pStyle w:val="Footer"/>
          <w:jc w:val="center"/>
          <w:rPr>
            <w:rFonts w:ascii="Times New Roman" w:hAnsi="Times New Roman" w:cs="Times New Roman"/>
            <w:sz w:val="24"/>
            <w:szCs w:val="24"/>
          </w:rPr>
        </w:pPr>
        <w:r w:rsidRPr="00AC739E">
          <w:rPr>
            <w:rFonts w:ascii="Times New Roman" w:hAnsi="Times New Roman" w:cs="Times New Roman"/>
            <w:sz w:val="24"/>
            <w:szCs w:val="24"/>
          </w:rPr>
          <w:fldChar w:fldCharType="begin"/>
        </w:r>
        <w:r w:rsidRPr="00AC739E">
          <w:rPr>
            <w:rFonts w:ascii="Times New Roman" w:hAnsi="Times New Roman" w:cs="Times New Roman"/>
            <w:sz w:val="24"/>
            <w:szCs w:val="24"/>
          </w:rPr>
          <w:instrText xml:space="preserve"> PAGE   \* MERGEFORMAT </w:instrText>
        </w:r>
        <w:r w:rsidRPr="00AC739E">
          <w:rPr>
            <w:rFonts w:ascii="Times New Roman" w:hAnsi="Times New Roman" w:cs="Times New Roman"/>
            <w:sz w:val="24"/>
            <w:szCs w:val="24"/>
          </w:rPr>
          <w:fldChar w:fldCharType="separate"/>
        </w:r>
        <w:r w:rsidRPr="00AC739E">
          <w:rPr>
            <w:rFonts w:ascii="Times New Roman" w:hAnsi="Times New Roman" w:cs="Times New Roman"/>
            <w:noProof/>
            <w:sz w:val="24"/>
            <w:szCs w:val="24"/>
          </w:rPr>
          <w:t>2</w:t>
        </w:r>
        <w:r w:rsidRPr="00AC739E">
          <w:rPr>
            <w:rFonts w:ascii="Times New Roman" w:hAnsi="Times New Roman" w:cs="Times New Roman"/>
            <w:noProof/>
            <w:sz w:val="24"/>
            <w:szCs w:val="24"/>
          </w:rPr>
          <w:fldChar w:fldCharType="end"/>
        </w:r>
      </w:p>
    </w:sdtContent>
  </w:sdt>
  <w:p w14:paraId="75F38857" w14:textId="77777777" w:rsidR="00BC448F" w:rsidRDefault="00BC4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6256B3" w14:textId="77777777" w:rsidR="009E7CDA" w:rsidRDefault="009E7CDA">
      <w:pPr>
        <w:spacing w:after="0" w:line="240" w:lineRule="auto"/>
      </w:pPr>
      <w:r>
        <w:separator/>
      </w:r>
    </w:p>
  </w:footnote>
  <w:footnote w:type="continuationSeparator" w:id="0">
    <w:p w14:paraId="2BBD1E6B" w14:textId="77777777" w:rsidR="009E7CDA" w:rsidRDefault="009E7C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020"/>
    <w:rsid w:val="00041744"/>
    <w:rsid w:val="00045212"/>
    <w:rsid w:val="00067A67"/>
    <w:rsid w:val="000A3FCB"/>
    <w:rsid w:val="00174E1F"/>
    <w:rsid w:val="00201756"/>
    <w:rsid w:val="00215FFC"/>
    <w:rsid w:val="00286823"/>
    <w:rsid w:val="00296D82"/>
    <w:rsid w:val="002C00BE"/>
    <w:rsid w:val="002C2173"/>
    <w:rsid w:val="0031233D"/>
    <w:rsid w:val="0038182F"/>
    <w:rsid w:val="003B5694"/>
    <w:rsid w:val="003F0900"/>
    <w:rsid w:val="0043196D"/>
    <w:rsid w:val="00436750"/>
    <w:rsid w:val="004375AC"/>
    <w:rsid w:val="00455F3C"/>
    <w:rsid w:val="004C6F06"/>
    <w:rsid w:val="005021C4"/>
    <w:rsid w:val="00532CA9"/>
    <w:rsid w:val="005D2894"/>
    <w:rsid w:val="005F00A8"/>
    <w:rsid w:val="005F35C2"/>
    <w:rsid w:val="00600861"/>
    <w:rsid w:val="006024A6"/>
    <w:rsid w:val="00605DC8"/>
    <w:rsid w:val="006064C7"/>
    <w:rsid w:val="0065436C"/>
    <w:rsid w:val="006C291F"/>
    <w:rsid w:val="00762B03"/>
    <w:rsid w:val="007A2185"/>
    <w:rsid w:val="007D4D3F"/>
    <w:rsid w:val="007E7BFA"/>
    <w:rsid w:val="007F2B02"/>
    <w:rsid w:val="008027F0"/>
    <w:rsid w:val="00836727"/>
    <w:rsid w:val="00856E33"/>
    <w:rsid w:val="008877D9"/>
    <w:rsid w:val="008E7A1B"/>
    <w:rsid w:val="00912CAA"/>
    <w:rsid w:val="00940C42"/>
    <w:rsid w:val="0095215E"/>
    <w:rsid w:val="0095696E"/>
    <w:rsid w:val="009A173D"/>
    <w:rsid w:val="009A336E"/>
    <w:rsid w:val="009E7CDA"/>
    <w:rsid w:val="009F3A1B"/>
    <w:rsid w:val="00A11E01"/>
    <w:rsid w:val="00A271FA"/>
    <w:rsid w:val="00A835BC"/>
    <w:rsid w:val="00A86980"/>
    <w:rsid w:val="00A95C17"/>
    <w:rsid w:val="00AC739E"/>
    <w:rsid w:val="00B022E0"/>
    <w:rsid w:val="00B3522B"/>
    <w:rsid w:val="00BC448F"/>
    <w:rsid w:val="00BF5ADE"/>
    <w:rsid w:val="00BF6D8B"/>
    <w:rsid w:val="00C01E3F"/>
    <w:rsid w:val="00C0392A"/>
    <w:rsid w:val="00C25020"/>
    <w:rsid w:val="00C67AF0"/>
    <w:rsid w:val="00C839D7"/>
    <w:rsid w:val="00CD1BF9"/>
    <w:rsid w:val="00CE24F5"/>
    <w:rsid w:val="00D06D03"/>
    <w:rsid w:val="00D355D7"/>
    <w:rsid w:val="00D4569F"/>
    <w:rsid w:val="00D52199"/>
    <w:rsid w:val="00D63A8D"/>
    <w:rsid w:val="00D750C0"/>
    <w:rsid w:val="00DB32AE"/>
    <w:rsid w:val="00DD6980"/>
    <w:rsid w:val="00DE03D2"/>
    <w:rsid w:val="00DF179A"/>
    <w:rsid w:val="00E22F2F"/>
    <w:rsid w:val="00E266C1"/>
    <w:rsid w:val="00E32DCC"/>
    <w:rsid w:val="00E43B92"/>
    <w:rsid w:val="00E52E92"/>
    <w:rsid w:val="00E61F6A"/>
    <w:rsid w:val="00EC2BB5"/>
    <w:rsid w:val="00F82456"/>
    <w:rsid w:val="00F840A8"/>
    <w:rsid w:val="00FA7A9B"/>
    <w:rsid w:val="00FB629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792D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839D7"/>
    <w:pPr>
      <w:keepNext/>
      <w:keepLines/>
      <w:spacing w:before="240" w:after="0" w:line="360" w:lineRule="auto"/>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autoRedefine/>
    <w:uiPriority w:val="9"/>
    <w:unhideWhenUsed/>
    <w:qFormat/>
    <w:rsid w:val="00C839D7"/>
    <w:pPr>
      <w:keepNext/>
      <w:keepLines/>
      <w:spacing w:after="0" w:line="360" w:lineRule="auto"/>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840A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839D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839D7"/>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8877D9"/>
    <w:pPr>
      <w:outlineLvl w:val="9"/>
    </w:pPr>
    <w:rPr>
      <w:b w:val="0"/>
      <w:sz w:val="32"/>
    </w:rPr>
  </w:style>
  <w:style w:type="paragraph" w:styleId="TOC1">
    <w:name w:val="toc 1"/>
    <w:basedOn w:val="Normal"/>
    <w:next w:val="Normal"/>
    <w:autoRedefine/>
    <w:uiPriority w:val="39"/>
    <w:unhideWhenUsed/>
    <w:rsid w:val="008877D9"/>
    <w:pPr>
      <w:spacing w:after="100"/>
    </w:pPr>
  </w:style>
  <w:style w:type="paragraph" w:styleId="TOC2">
    <w:name w:val="toc 2"/>
    <w:basedOn w:val="Normal"/>
    <w:next w:val="Normal"/>
    <w:autoRedefine/>
    <w:uiPriority w:val="39"/>
    <w:unhideWhenUsed/>
    <w:rsid w:val="008877D9"/>
    <w:pPr>
      <w:spacing w:after="100"/>
      <w:ind w:left="220"/>
    </w:pPr>
  </w:style>
  <w:style w:type="character" w:styleId="Hyperlink">
    <w:name w:val="Hyperlink"/>
    <w:basedOn w:val="DefaultParagraphFont"/>
    <w:uiPriority w:val="99"/>
    <w:unhideWhenUsed/>
    <w:rsid w:val="008877D9"/>
    <w:rPr>
      <w:color w:val="0563C1" w:themeColor="hyperlink"/>
      <w:u w:val="single"/>
    </w:rPr>
  </w:style>
  <w:style w:type="paragraph" w:styleId="Header">
    <w:name w:val="header"/>
    <w:basedOn w:val="Normal"/>
    <w:link w:val="HeaderChar"/>
    <w:uiPriority w:val="99"/>
    <w:unhideWhenUsed/>
    <w:rsid w:val="00BC44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448F"/>
  </w:style>
  <w:style w:type="paragraph" w:styleId="Footer">
    <w:name w:val="footer"/>
    <w:basedOn w:val="Normal"/>
    <w:link w:val="FooterChar"/>
    <w:uiPriority w:val="99"/>
    <w:unhideWhenUsed/>
    <w:rsid w:val="00BC44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44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E235B2-4BD9-4B5C-A4DD-4093F92A6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2905</Words>
  <Characters>16561</Characters>
  <Application>Microsoft Office Word</Application>
  <DocSecurity>0</DocSecurity>
  <Lines>138</Lines>
  <Paragraphs>38</Paragraphs>
  <ScaleCrop>false</ScaleCrop>
  <Company/>
  <LinksUpToDate>false</LinksUpToDate>
  <CharactersWithSpaces>19428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2024-11-27T12:24:00Z</dcterms:created>
  <dcterms:modified xsi:type="dcterms:W3CDTF">2024-11-27T12:24:00Z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Enabled">
    <vt:lpwstr>true</vt:lpwstr>
  </property>
  <property fmtid="{D5CDD505-2E9C-101B-9397-08002B2CF9AE}" pid="3" name="MSIP_Label_3741da7a-79c1-417c-b408-16c0bfe99fca_SetDate">
    <vt:lpwstr>2024-11-15T07:31:12Z</vt:lpwstr>
  </property>
  <property fmtid="{D5CDD505-2E9C-101B-9397-08002B2CF9AE}" pid="4" name="MSIP_Label_3741da7a-79c1-417c-b408-16c0bfe99fca_Method">
    <vt:lpwstr>Standard</vt:lpwstr>
  </property>
  <property fmtid="{D5CDD505-2E9C-101B-9397-08002B2CF9AE}" pid="5" name="MSIP_Label_3741da7a-79c1-417c-b408-16c0bfe99fca_Name">
    <vt:lpwstr>Internal Only - Amber</vt:lpwstr>
  </property>
  <property fmtid="{D5CDD505-2E9C-101B-9397-08002B2CF9AE}" pid="6" name="MSIP_Label_3741da7a-79c1-417c-b408-16c0bfe99fca_SiteId">
    <vt:lpwstr>1e355c04-e0a4-42ed-8e2d-7351591f0ef1</vt:lpwstr>
  </property>
  <property fmtid="{D5CDD505-2E9C-101B-9397-08002B2CF9AE}" pid="7" name="MSIP_Label_3741da7a-79c1-417c-b408-16c0bfe99fca_ActionId">
    <vt:lpwstr>5d61f123-6df2-4eba-bb39-13c2b3817c65</vt:lpwstr>
  </property>
  <property fmtid="{D5CDD505-2E9C-101B-9397-08002B2CF9AE}" pid="8" name="MSIP_Label_3741da7a-79c1-417c-b408-16c0bfe99fca_ContentBits">
    <vt:lpwstr>0</vt:lpwstr>
  </property>
</Properties>
</file>