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061CEA" w14:textId="77777777" w:rsidR="00C73A57" w:rsidRPr="005725D9" w:rsidRDefault="00C73A57">
      <w:pPr>
        <w:pStyle w:val="Normal1"/>
        <w:jc w:val="center"/>
        <w:rPr>
          <w:b/>
          <w:sz w:val="32"/>
          <w:szCs w:val="32"/>
          <w:lang w:val="en-GB"/>
        </w:rPr>
      </w:pPr>
    </w:p>
    <w:p w14:paraId="0A9023AA" w14:textId="77777777" w:rsidR="00C73A57" w:rsidRPr="005725D9" w:rsidRDefault="00C73A57">
      <w:pPr>
        <w:pStyle w:val="Normal1"/>
        <w:jc w:val="center"/>
        <w:rPr>
          <w:b/>
          <w:sz w:val="32"/>
          <w:szCs w:val="32"/>
          <w:lang w:val="en-GB"/>
        </w:rPr>
      </w:pPr>
    </w:p>
    <w:p w14:paraId="56B4DE63" w14:textId="77777777" w:rsidR="001D345B" w:rsidRPr="005725D9" w:rsidRDefault="001D345B">
      <w:pPr>
        <w:pStyle w:val="Normal1"/>
        <w:jc w:val="center"/>
        <w:rPr>
          <w:b/>
          <w:sz w:val="32"/>
          <w:szCs w:val="32"/>
          <w:lang w:val="en-GB"/>
        </w:rPr>
      </w:pPr>
    </w:p>
    <w:p w14:paraId="73C46D8E" w14:textId="77777777" w:rsidR="001D345B" w:rsidRPr="005725D9" w:rsidRDefault="001D345B">
      <w:pPr>
        <w:pStyle w:val="Normal1"/>
        <w:jc w:val="center"/>
        <w:rPr>
          <w:b/>
          <w:sz w:val="32"/>
          <w:szCs w:val="32"/>
          <w:lang w:val="en-GB"/>
        </w:rPr>
      </w:pPr>
    </w:p>
    <w:p w14:paraId="51ABC883" w14:textId="77777777" w:rsidR="00C73A57" w:rsidRPr="005725D9" w:rsidRDefault="00796E1B">
      <w:pPr>
        <w:pStyle w:val="Normal1"/>
        <w:jc w:val="center"/>
        <w:rPr>
          <w:b/>
          <w:sz w:val="32"/>
          <w:szCs w:val="32"/>
          <w:lang w:val="en-GB"/>
        </w:rPr>
      </w:pPr>
      <w:r w:rsidRPr="005725D9">
        <w:rPr>
          <w:b/>
          <w:sz w:val="32"/>
          <w:szCs w:val="32"/>
          <w:lang w:val="en-GB"/>
        </w:rPr>
        <w:t>Module code: LCB5005</w:t>
      </w:r>
    </w:p>
    <w:p w14:paraId="46382108" w14:textId="77777777" w:rsidR="00C73A57" w:rsidRPr="005725D9" w:rsidRDefault="00796E1B" w:rsidP="001D345B">
      <w:pPr>
        <w:pStyle w:val="Normal1"/>
        <w:pBdr>
          <w:bottom w:val="single" w:sz="4" w:space="1" w:color="auto"/>
        </w:pBdr>
        <w:jc w:val="center"/>
        <w:rPr>
          <w:b/>
          <w:sz w:val="32"/>
          <w:szCs w:val="32"/>
          <w:lang w:val="en-GB"/>
        </w:rPr>
      </w:pPr>
      <w:r w:rsidRPr="005725D9">
        <w:rPr>
          <w:b/>
          <w:sz w:val="32"/>
          <w:szCs w:val="32"/>
          <w:lang w:val="en-GB"/>
        </w:rPr>
        <w:t>Module name: Project Management</w:t>
      </w:r>
    </w:p>
    <w:p w14:paraId="725808C5" w14:textId="77777777" w:rsidR="00C73A57" w:rsidRPr="005725D9" w:rsidRDefault="00C73A57">
      <w:pPr>
        <w:pStyle w:val="Normal1"/>
        <w:rPr>
          <w:lang w:val="en-GB"/>
        </w:rPr>
      </w:pPr>
    </w:p>
    <w:p w14:paraId="365557BE" w14:textId="77777777" w:rsidR="00C73A57" w:rsidRPr="005725D9" w:rsidRDefault="00C73A57">
      <w:pPr>
        <w:pStyle w:val="Normal1"/>
        <w:rPr>
          <w:lang w:val="en-GB"/>
        </w:rPr>
      </w:pPr>
    </w:p>
    <w:p w14:paraId="0313D657" w14:textId="77777777" w:rsidR="00C73A57" w:rsidRPr="005725D9" w:rsidRDefault="00C73A57">
      <w:pPr>
        <w:pStyle w:val="Normal1"/>
        <w:rPr>
          <w:lang w:val="en-GB"/>
        </w:rPr>
      </w:pPr>
    </w:p>
    <w:p w14:paraId="2B127191" w14:textId="77777777" w:rsidR="00C73A57" w:rsidRPr="005725D9" w:rsidRDefault="00C73A57">
      <w:pPr>
        <w:pStyle w:val="Normal1"/>
        <w:rPr>
          <w:lang w:val="en-GB"/>
        </w:rPr>
      </w:pPr>
    </w:p>
    <w:p w14:paraId="7D9B96B9" w14:textId="77777777" w:rsidR="00C73A57" w:rsidRPr="005725D9" w:rsidRDefault="00C73A57">
      <w:pPr>
        <w:pStyle w:val="Normal1"/>
        <w:rPr>
          <w:lang w:val="en-GB"/>
        </w:rPr>
      </w:pPr>
    </w:p>
    <w:p w14:paraId="54F24040" w14:textId="77777777" w:rsidR="00C73A57" w:rsidRPr="005725D9" w:rsidRDefault="00C73A57">
      <w:pPr>
        <w:pStyle w:val="Normal1"/>
        <w:rPr>
          <w:lang w:val="en-GB"/>
        </w:rPr>
      </w:pPr>
    </w:p>
    <w:p w14:paraId="6C97B9A1" w14:textId="63505440" w:rsidR="00C73A57" w:rsidRPr="005725D9" w:rsidRDefault="00796E1B">
      <w:pPr>
        <w:pStyle w:val="Normal1"/>
        <w:jc w:val="center"/>
        <w:rPr>
          <w:b/>
          <w:sz w:val="28"/>
          <w:szCs w:val="28"/>
          <w:lang w:val="en-GB"/>
        </w:rPr>
      </w:pPr>
      <w:r w:rsidRPr="005725D9">
        <w:rPr>
          <w:b/>
          <w:sz w:val="28"/>
          <w:szCs w:val="28"/>
          <w:lang w:val="en-GB"/>
        </w:rPr>
        <w:t>Student name:</w:t>
      </w:r>
      <w:r w:rsidR="00F06E8A">
        <w:rPr>
          <w:b/>
          <w:sz w:val="28"/>
          <w:szCs w:val="28"/>
          <w:lang w:val="en-GB"/>
        </w:rPr>
        <w:t xml:space="preserve"> MIHAELA DODOC</w:t>
      </w:r>
    </w:p>
    <w:p w14:paraId="13B9424A" w14:textId="282A0A87" w:rsidR="00C73A57" w:rsidRPr="005725D9" w:rsidRDefault="00796E1B">
      <w:pPr>
        <w:pStyle w:val="Normal1"/>
        <w:jc w:val="center"/>
        <w:rPr>
          <w:lang w:val="en-GB"/>
        </w:rPr>
      </w:pPr>
      <w:r w:rsidRPr="005725D9">
        <w:rPr>
          <w:b/>
          <w:sz w:val="28"/>
          <w:szCs w:val="28"/>
          <w:lang w:val="en-GB"/>
        </w:rPr>
        <w:t>Student ID:</w:t>
      </w:r>
      <w:r w:rsidR="00F06E8A">
        <w:rPr>
          <w:b/>
          <w:sz w:val="28"/>
          <w:szCs w:val="28"/>
          <w:lang w:val="en-GB"/>
        </w:rPr>
        <w:t xml:space="preserve"> 2022006</w:t>
      </w:r>
      <w:r w:rsidRPr="005725D9">
        <w:rPr>
          <w:lang w:val="en-GB"/>
        </w:rPr>
        <w:br w:type="page"/>
      </w:r>
    </w:p>
    <w:sdt>
      <w:sdtPr>
        <w:rPr>
          <w:rFonts w:ascii="Times New Roman" w:eastAsia="Times New Roman" w:hAnsi="Times New Roman" w:cs="Times New Roman"/>
          <w:b w:val="0"/>
          <w:bCs w:val="0"/>
          <w:color w:val="auto"/>
          <w:sz w:val="24"/>
          <w:szCs w:val="24"/>
          <w:lang w:val="en-GB"/>
        </w:rPr>
        <w:id w:val="29060391"/>
        <w:docPartObj>
          <w:docPartGallery w:val="Table of Contents"/>
          <w:docPartUnique/>
        </w:docPartObj>
      </w:sdtPr>
      <w:sdtContent>
        <w:p w14:paraId="4530BA78" w14:textId="77777777" w:rsidR="008911D0" w:rsidRPr="005725D9" w:rsidRDefault="008911D0" w:rsidP="008911D0">
          <w:pPr>
            <w:pStyle w:val="TOCHeading"/>
            <w:jc w:val="center"/>
            <w:rPr>
              <w:lang w:val="en-GB"/>
            </w:rPr>
          </w:pPr>
          <w:r w:rsidRPr="005725D9">
            <w:rPr>
              <w:rFonts w:ascii="Times New Roman" w:hAnsi="Times New Roman" w:cs="Times New Roman"/>
              <w:color w:val="auto"/>
              <w:lang w:val="en-GB"/>
            </w:rPr>
            <w:t>Table of Contents</w:t>
          </w:r>
        </w:p>
        <w:p w14:paraId="796E6029" w14:textId="77777777" w:rsidR="008911D0" w:rsidRPr="005725D9" w:rsidRDefault="008911D0">
          <w:pPr>
            <w:pStyle w:val="TOC1"/>
            <w:tabs>
              <w:tab w:val="right" w:leader="dot" w:pos="9350"/>
            </w:tabs>
            <w:rPr>
              <w:noProof/>
            </w:rPr>
          </w:pPr>
          <w:r w:rsidRPr="005725D9">
            <w:fldChar w:fldCharType="begin"/>
          </w:r>
          <w:r w:rsidRPr="005725D9">
            <w:instrText xml:space="preserve"> TOC \o "1-3" \h \z \u </w:instrText>
          </w:r>
          <w:r w:rsidRPr="005725D9">
            <w:fldChar w:fldCharType="separate"/>
          </w:r>
          <w:hyperlink w:anchor="_Toc121329244" w:history="1">
            <w:r w:rsidRPr="005725D9">
              <w:rPr>
                <w:rStyle w:val="Hyperlink"/>
                <w:noProof/>
              </w:rPr>
              <w:t>Introduction</w:t>
            </w:r>
            <w:r w:rsidRPr="005725D9">
              <w:rPr>
                <w:noProof/>
                <w:webHidden/>
              </w:rPr>
              <w:tab/>
            </w:r>
            <w:r w:rsidRPr="005725D9">
              <w:rPr>
                <w:noProof/>
                <w:webHidden/>
              </w:rPr>
              <w:fldChar w:fldCharType="begin"/>
            </w:r>
            <w:r w:rsidRPr="005725D9">
              <w:rPr>
                <w:noProof/>
                <w:webHidden/>
              </w:rPr>
              <w:instrText xml:space="preserve"> PAGEREF _Toc121329244 \h </w:instrText>
            </w:r>
            <w:r w:rsidRPr="005725D9">
              <w:rPr>
                <w:noProof/>
                <w:webHidden/>
              </w:rPr>
            </w:r>
            <w:r w:rsidRPr="005725D9">
              <w:rPr>
                <w:noProof/>
                <w:webHidden/>
              </w:rPr>
              <w:fldChar w:fldCharType="separate"/>
            </w:r>
            <w:r w:rsidRPr="005725D9">
              <w:rPr>
                <w:noProof/>
                <w:webHidden/>
              </w:rPr>
              <w:t>3</w:t>
            </w:r>
            <w:r w:rsidRPr="005725D9">
              <w:rPr>
                <w:noProof/>
                <w:webHidden/>
              </w:rPr>
              <w:fldChar w:fldCharType="end"/>
            </w:r>
          </w:hyperlink>
        </w:p>
        <w:p w14:paraId="1A6C0B8B" w14:textId="77777777" w:rsidR="008911D0" w:rsidRPr="005725D9" w:rsidRDefault="00000000">
          <w:pPr>
            <w:pStyle w:val="TOC1"/>
            <w:tabs>
              <w:tab w:val="right" w:leader="dot" w:pos="9350"/>
            </w:tabs>
            <w:rPr>
              <w:noProof/>
            </w:rPr>
          </w:pPr>
          <w:hyperlink w:anchor="_Toc121329245" w:history="1">
            <w:r w:rsidR="008911D0" w:rsidRPr="005725D9">
              <w:rPr>
                <w:rStyle w:val="Hyperlink"/>
                <w:noProof/>
              </w:rPr>
              <w:t>Discussion</w:t>
            </w:r>
            <w:r w:rsidR="008911D0" w:rsidRPr="005725D9">
              <w:rPr>
                <w:noProof/>
                <w:webHidden/>
              </w:rPr>
              <w:tab/>
            </w:r>
            <w:r w:rsidR="008911D0" w:rsidRPr="005725D9">
              <w:rPr>
                <w:noProof/>
                <w:webHidden/>
              </w:rPr>
              <w:fldChar w:fldCharType="begin"/>
            </w:r>
            <w:r w:rsidR="008911D0" w:rsidRPr="005725D9">
              <w:rPr>
                <w:noProof/>
                <w:webHidden/>
              </w:rPr>
              <w:instrText xml:space="preserve"> PAGEREF _Toc121329245 \h </w:instrText>
            </w:r>
            <w:r w:rsidR="008911D0" w:rsidRPr="005725D9">
              <w:rPr>
                <w:noProof/>
                <w:webHidden/>
              </w:rPr>
            </w:r>
            <w:r w:rsidR="008911D0" w:rsidRPr="005725D9">
              <w:rPr>
                <w:noProof/>
                <w:webHidden/>
              </w:rPr>
              <w:fldChar w:fldCharType="separate"/>
            </w:r>
            <w:r w:rsidR="008911D0" w:rsidRPr="005725D9">
              <w:rPr>
                <w:noProof/>
                <w:webHidden/>
              </w:rPr>
              <w:t>3</w:t>
            </w:r>
            <w:r w:rsidR="008911D0" w:rsidRPr="005725D9">
              <w:rPr>
                <w:noProof/>
                <w:webHidden/>
              </w:rPr>
              <w:fldChar w:fldCharType="end"/>
            </w:r>
          </w:hyperlink>
        </w:p>
        <w:p w14:paraId="3E0396B5" w14:textId="77777777" w:rsidR="008911D0" w:rsidRPr="005725D9" w:rsidRDefault="00000000">
          <w:pPr>
            <w:pStyle w:val="TOC1"/>
            <w:tabs>
              <w:tab w:val="right" w:leader="dot" w:pos="9350"/>
            </w:tabs>
            <w:rPr>
              <w:noProof/>
            </w:rPr>
          </w:pPr>
          <w:hyperlink w:anchor="_Toc121329246" w:history="1">
            <w:r w:rsidR="008911D0" w:rsidRPr="005725D9">
              <w:rPr>
                <w:rStyle w:val="Hyperlink"/>
                <w:noProof/>
              </w:rPr>
              <w:t>Conclusion</w:t>
            </w:r>
            <w:r w:rsidR="008911D0" w:rsidRPr="005725D9">
              <w:rPr>
                <w:noProof/>
                <w:webHidden/>
              </w:rPr>
              <w:tab/>
            </w:r>
            <w:r w:rsidR="008911D0" w:rsidRPr="005725D9">
              <w:rPr>
                <w:noProof/>
                <w:webHidden/>
              </w:rPr>
              <w:fldChar w:fldCharType="begin"/>
            </w:r>
            <w:r w:rsidR="008911D0" w:rsidRPr="005725D9">
              <w:rPr>
                <w:noProof/>
                <w:webHidden/>
              </w:rPr>
              <w:instrText xml:space="preserve"> PAGEREF _Toc121329246 \h </w:instrText>
            </w:r>
            <w:r w:rsidR="008911D0" w:rsidRPr="005725D9">
              <w:rPr>
                <w:noProof/>
                <w:webHidden/>
              </w:rPr>
            </w:r>
            <w:r w:rsidR="008911D0" w:rsidRPr="005725D9">
              <w:rPr>
                <w:noProof/>
                <w:webHidden/>
              </w:rPr>
              <w:fldChar w:fldCharType="separate"/>
            </w:r>
            <w:r w:rsidR="008911D0" w:rsidRPr="005725D9">
              <w:rPr>
                <w:noProof/>
                <w:webHidden/>
              </w:rPr>
              <w:t>7</w:t>
            </w:r>
            <w:r w:rsidR="008911D0" w:rsidRPr="005725D9">
              <w:rPr>
                <w:noProof/>
                <w:webHidden/>
              </w:rPr>
              <w:fldChar w:fldCharType="end"/>
            </w:r>
          </w:hyperlink>
        </w:p>
        <w:p w14:paraId="2AB974F9" w14:textId="77777777" w:rsidR="008911D0" w:rsidRPr="005725D9" w:rsidRDefault="00000000">
          <w:pPr>
            <w:pStyle w:val="TOC1"/>
            <w:tabs>
              <w:tab w:val="right" w:leader="dot" w:pos="9350"/>
            </w:tabs>
            <w:rPr>
              <w:noProof/>
            </w:rPr>
          </w:pPr>
          <w:hyperlink w:anchor="_Toc121329247" w:history="1">
            <w:r w:rsidR="008911D0" w:rsidRPr="005725D9">
              <w:rPr>
                <w:rStyle w:val="Hyperlink"/>
                <w:noProof/>
              </w:rPr>
              <w:t>Reference List</w:t>
            </w:r>
            <w:r w:rsidR="008911D0" w:rsidRPr="005725D9">
              <w:rPr>
                <w:noProof/>
                <w:webHidden/>
              </w:rPr>
              <w:tab/>
            </w:r>
            <w:r w:rsidR="008911D0" w:rsidRPr="005725D9">
              <w:rPr>
                <w:noProof/>
                <w:webHidden/>
              </w:rPr>
              <w:fldChar w:fldCharType="begin"/>
            </w:r>
            <w:r w:rsidR="008911D0" w:rsidRPr="005725D9">
              <w:rPr>
                <w:noProof/>
                <w:webHidden/>
              </w:rPr>
              <w:instrText xml:space="preserve"> PAGEREF _Toc121329247 \h </w:instrText>
            </w:r>
            <w:r w:rsidR="008911D0" w:rsidRPr="005725D9">
              <w:rPr>
                <w:noProof/>
                <w:webHidden/>
              </w:rPr>
            </w:r>
            <w:r w:rsidR="008911D0" w:rsidRPr="005725D9">
              <w:rPr>
                <w:noProof/>
                <w:webHidden/>
              </w:rPr>
              <w:fldChar w:fldCharType="separate"/>
            </w:r>
            <w:r w:rsidR="008911D0" w:rsidRPr="005725D9">
              <w:rPr>
                <w:noProof/>
                <w:webHidden/>
              </w:rPr>
              <w:t>9</w:t>
            </w:r>
            <w:r w:rsidR="008911D0" w:rsidRPr="005725D9">
              <w:rPr>
                <w:noProof/>
                <w:webHidden/>
              </w:rPr>
              <w:fldChar w:fldCharType="end"/>
            </w:r>
          </w:hyperlink>
        </w:p>
        <w:p w14:paraId="27C9386B" w14:textId="77777777" w:rsidR="008911D0" w:rsidRPr="005725D9" w:rsidRDefault="008911D0">
          <w:r w:rsidRPr="005725D9">
            <w:fldChar w:fldCharType="end"/>
          </w:r>
        </w:p>
      </w:sdtContent>
    </w:sdt>
    <w:p w14:paraId="6D86310B" w14:textId="77777777" w:rsidR="00C73A57" w:rsidRPr="005725D9" w:rsidRDefault="00796E1B">
      <w:pPr>
        <w:pStyle w:val="Normal1"/>
        <w:rPr>
          <w:lang w:val="en-GB"/>
        </w:rPr>
      </w:pPr>
      <w:r w:rsidRPr="005725D9">
        <w:rPr>
          <w:lang w:val="en-GB"/>
        </w:rPr>
        <w:br w:type="page"/>
      </w:r>
    </w:p>
    <w:p w14:paraId="50145A79" w14:textId="77777777" w:rsidR="00C73A57" w:rsidRPr="005725D9" w:rsidRDefault="00796E1B">
      <w:pPr>
        <w:pStyle w:val="Heading1"/>
        <w:rPr>
          <w:lang w:val="en-GB"/>
        </w:rPr>
      </w:pPr>
      <w:bookmarkStart w:id="0" w:name="_tw9tvworfq9b" w:colFirst="0" w:colLast="0"/>
      <w:bookmarkStart w:id="1" w:name="_Toc121329244"/>
      <w:bookmarkEnd w:id="0"/>
      <w:r w:rsidRPr="005725D9">
        <w:rPr>
          <w:lang w:val="en-GB"/>
        </w:rPr>
        <w:lastRenderedPageBreak/>
        <w:t>Introduction</w:t>
      </w:r>
      <w:bookmarkEnd w:id="1"/>
    </w:p>
    <w:p w14:paraId="37DFA7F4" w14:textId="77777777" w:rsidR="00C73A57" w:rsidRPr="005725D9" w:rsidRDefault="00796E1B">
      <w:pPr>
        <w:pStyle w:val="Normal1"/>
        <w:rPr>
          <w:lang w:val="en-GB"/>
        </w:rPr>
      </w:pPr>
      <w:r w:rsidRPr="005725D9">
        <w:rPr>
          <w:lang w:val="en-GB"/>
        </w:rPr>
        <w:t xml:space="preserve">Crossrail Limited is an organisation established in 2001 </w:t>
      </w:r>
      <w:proofErr w:type="gramStart"/>
      <w:r w:rsidRPr="005725D9">
        <w:rPr>
          <w:lang w:val="en-GB"/>
        </w:rPr>
        <w:t>in order to</w:t>
      </w:r>
      <w:proofErr w:type="gramEnd"/>
      <w:r w:rsidRPr="005725D9">
        <w:rPr>
          <w:lang w:val="en-GB"/>
        </w:rPr>
        <w:t xml:space="preserve"> build a new railway line later known as the Elizabeth Line; the line finally started operating in 2022. Development of this new line of public transportation has several positive impacts on the surrounding communities, as well as the UK as a </w:t>
      </w:r>
      <w:proofErr w:type="gramStart"/>
      <w:r w:rsidRPr="005725D9">
        <w:rPr>
          <w:lang w:val="en-GB"/>
        </w:rPr>
        <w:t>nation;</w:t>
      </w:r>
      <w:proofErr w:type="gramEnd"/>
      <w:r w:rsidRPr="005725D9">
        <w:rPr>
          <w:lang w:val="en-GB"/>
        </w:rPr>
        <w:t xml:space="preserve"> such as economic, social, environmental, and so on. Various experts, academic researchers, and media reports have opined that Crossrail is one of the largest undertakings by the UK in terms of transportation system construction or built environment. Starting from a funding envelope of a little over 14 billion GBP the project has taken longer than 18 years, and the final budget has also increased significantly. This essay has focused on four key aspects of the project including budget or costs of the project, timelines, stakeholders, and the risk factors associated with the same. Rather than providing a descriptive discussion regarding these factors of the Crossrail project, this essay has focused on providing a critical analysis of the factors. It has therefore discussed the key factors associated with the cost overrun, and the exceeded timelines. Furthermore, it has also provided literature research supporting the various reasons for delays, and risk factors discussed here. </w:t>
      </w:r>
    </w:p>
    <w:p w14:paraId="1A3B06DF" w14:textId="77777777" w:rsidR="00C73A57" w:rsidRPr="005725D9" w:rsidRDefault="00796E1B">
      <w:pPr>
        <w:pStyle w:val="Heading1"/>
        <w:rPr>
          <w:lang w:val="en-GB"/>
        </w:rPr>
      </w:pPr>
      <w:bookmarkStart w:id="2" w:name="_8o9b3xk56jv3" w:colFirst="0" w:colLast="0"/>
      <w:bookmarkStart w:id="3" w:name="_Toc121329245"/>
      <w:bookmarkEnd w:id="2"/>
      <w:r w:rsidRPr="005725D9">
        <w:rPr>
          <w:lang w:val="en-GB"/>
        </w:rPr>
        <w:t>Discussion</w:t>
      </w:r>
      <w:bookmarkEnd w:id="3"/>
    </w:p>
    <w:p w14:paraId="65835A92" w14:textId="77777777" w:rsidR="00C73A57" w:rsidRPr="005725D9" w:rsidRDefault="00796E1B">
      <w:pPr>
        <w:pStyle w:val="Normal1"/>
        <w:rPr>
          <w:lang w:val="en-GB"/>
        </w:rPr>
      </w:pPr>
      <w:r w:rsidRPr="005725D9">
        <w:rPr>
          <w:lang w:val="en-GB"/>
        </w:rPr>
        <w:t xml:space="preserve">Crossrail Ltd. is a wholly owned subsidiary of the TfL or the Transport for London; </w:t>
      </w:r>
      <w:r w:rsidR="00634A1A" w:rsidRPr="005725D9">
        <w:rPr>
          <w:lang w:val="en-GB"/>
        </w:rPr>
        <w:t>furthermore,</w:t>
      </w:r>
      <w:r w:rsidRPr="005725D9">
        <w:rPr>
          <w:lang w:val="en-GB"/>
        </w:rPr>
        <w:t xml:space="preserve"> the organisation has been jointly funded by the TfL and the Department of Transport of the UK (Crossrail, 2022). The primary reason for developing the Elizabeth is to connect the primary employment locations or centres of London; thereby increasing accessibility significantly. Technological innovation is one of the most important aspects of this line; considered one of the largest transport projects in all of Europe the Elizabeth Line is fully digitalised, spanning over 72 miles, interconnecting a larger part of the UK (Transport for London, 2022). The development of the Elizabeth Line has been supported by various social and economic benefits; two key aims of this line is to create more economic opportunities and increase inclusivity. The Elizabeth Line also significantly improves the environmental impact; </w:t>
      </w:r>
      <w:r w:rsidR="000C2E69" w:rsidRPr="005725D9">
        <w:rPr>
          <w:lang w:val="en-GB"/>
        </w:rPr>
        <w:t>by offering better connectivity. H</w:t>
      </w:r>
      <w:r w:rsidRPr="005725D9">
        <w:rPr>
          <w:lang w:val="en-GB"/>
        </w:rPr>
        <w:t>igher number of trains it frees up the roads for pedestrians and cyclists</w:t>
      </w:r>
      <w:r w:rsidR="000C2E69" w:rsidRPr="005725D9">
        <w:rPr>
          <w:lang w:val="en-GB"/>
        </w:rPr>
        <w:t>; t</w:t>
      </w:r>
      <w:r w:rsidRPr="005725D9">
        <w:rPr>
          <w:lang w:val="en-GB"/>
        </w:rPr>
        <w:t>hereby, having a significantly positive impact on London’s environment</w:t>
      </w:r>
      <w:r w:rsidR="000C2E69" w:rsidRPr="005725D9">
        <w:rPr>
          <w:lang w:val="en-GB"/>
        </w:rPr>
        <w:t xml:space="preserve"> (Transport for London, 2022)</w:t>
      </w:r>
      <w:r w:rsidRPr="005725D9">
        <w:rPr>
          <w:lang w:val="en-GB"/>
        </w:rPr>
        <w:t xml:space="preserve">. Despite the massive social, economic, environmental, and technological benefits and positive impacts of the </w:t>
      </w:r>
      <w:r w:rsidRPr="005725D9">
        <w:rPr>
          <w:lang w:val="en-GB"/>
        </w:rPr>
        <w:lastRenderedPageBreak/>
        <w:t xml:space="preserve">Elizabeth Line; it has witnessed several delays; which has led this project to become a crucial lesson for all of Europe. </w:t>
      </w:r>
    </w:p>
    <w:p w14:paraId="7B3690C4" w14:textId="77777777" w:rsidR="00C73A57" w:rsidRPr="005725D9" w:rsidRDefault="00796E1B">
      <w:pPr>
        <w:pStyle w:val="Normal1"/>
        <w:rPr>
          <w:lang w:val="en-GB"/>
        </w:rPr>
      </w:pPr>
      <w:r w:rsidRPr="005725D9">
        <w:rPr>
          <w:lang w:val="en-GB"/>
        </w:rPr>
        <w:t xml:space="preserve">In October 2007 the Prime Minister of the UK had announced that the </w:t>
      </w:r>
      <w:r w:rsidRPr="005725D9">
        <w:rPr>
          <w:b/>
          <w:lang w:val="en-GB"/>
        </w:rPr>
        <w:t>costs of the new line</w:t>
      </w:r>
      <w:r w:rsidRPr="005725D9">
        <w:rPr>
          <w:lang w:val="en-GB"/>
        </w:rPr>
        <w:t xml:space="preserve"> would be borne by the government, Mayor of London, and the business organisations in London (Crossrail, 2022). Therefore, considering these new sources of funds a new funding framework had been developed and 15.9 billion GBP worth of funding had been decided to deliver the new line (Crossrail, 2022). Several media reports, and market research has shown that prior to the current revision, the </w:t>
      </w:r>
      <w:r w:rsidRPr="005725D9">
        <w:rPr>
          <w:b/>
          <w:lang w:val="en-GB"/>
        </w:rPr>
        <w:t xml:space="preserve">budget </w:t>
      </w:r>
      <w:r w:rsidRPr="005725D9">
        <w:rPr>
          <w:lang w:val="en-GB"/>
        </w:rPr>
        <w:t xml:space="preserve">was not enough to ensure effective operations and functioning of the Elizabeth Line within the stipulated timeline. Based on the National Audit Office’s research the cost increase and the scheduling delays and issues had been expected by Crossrail Ltd.; however, the increased costs had exceeded the budgets, and the audit also identified further costs once the line started operating (Sweet, 2019). Hence, experts believed that the available budget envelope of 2018 was not enough for the project. Based on NAO’s report in 2019, the construction has repeatedly missed major milestones in 2019 and 2020, furthermore, at this point in 2019 the proposed budget stood at 17 billion GBP, whereas the actual cost was 17.6 billion. During this reporting by the NAO the central portion of the line was supposed to be in operation by March 2021 which could not have been possible due to the missed milestones and the project management delays. During 2019 and 2020 additional funding of 390 million GBP was added to the project, leading to the final cost or budget envelope of the entire project delivery - 18.8 billion GBP; this envelope was finally approved by both TfL and DfT </w:t>
      </w:r>
      <w:r w:rsidRPr="005725D9">
        <w:rPr>
          <w:highlight w:val="white"/>
          <w:lang w:val="en-GB"/>
        </w:rPr>
        <w:t>(</w:t>
      </w:r>
      <w:proofErr w:type="spellStart"/>
      <w:r w:rsidRPr="005725D9">
        <w:rPr>
          <w:highlight w:val="white"/>
          <w:lang w:val="en-GB"/>
        </w:rPr>
        <w:t>Topham</w:t>
      </w:r>
      <w:proofErr w:type="spellEnd"/>
      <w:r w:rsidRPr="005725D9">
        <w:rPr>
          <w:highlight w:val="white"/>
          <w:lang w:val="en-GB"/>
        </w:rPr>
        <w:t>, 2022)</w:t>
      </w:r>
      <w:r w:rsidRPr="005725D9">
        <w:rPr>
          <w:lang w:val="en-GB"/>
        </w:rPr>
        <w:t xml:space="preserve">. According to academic </w:t>
      </w:r>
      <w:r w:rsidR="00634A1A" w:rsidRPr="005725D9">
        <w:rPr>
          <w:lang w:val="en-GB"/>
        </w:rPr>
        <w:t>researchers’</w:t>
      </w:r>
      <w:r w:rsidRPr="005725D9">
        <w:rPr>
          <w:lang w:val="en-GB"/>
        </w:rPr>
        <w:t xml:space="preserve"> public projects such as the Crossrail tend to suffer from the predisposition of cost and schedule overruns; this has further sparked an interest within the academia regarding the causality of the delays. Research literature states that the issues regarding delays and cost overruns are deep seated within the first cost estimations, and the predetermined schedule especially against the project scope and strategic intent (Zhang </w:t>
      </w:r>
      <w:r w:rsidRPr="005725D9">
        <w:rPr>
          <w:i/>
          <w:lang w:val="en-GB"/>
        </w:rPr>
        <w:t>et al</w:t>
      </w:r>
      <w:r w:rsidRPr="005725D9">
        <w:rPr>
          <w:lang w:val="en-GB"/>
        </w:rPr>
        <w:t xml:space="preserve">., 2020). Hence, it can be said that the involved stakeholders within the project had failed to effectively communicate the scope of the project leading to scope creep, and further cost overruns. In the case of Crossrail and development of the Elizabeth Line has led to increased costs of millions and the final timeline has gone over 3 to 4 years. </w:t>
      </w:r>
    </w:p>
    <w:p w14:paraId="775CA776" w14:textId="77777777" w:rsidR="00C73A57" w:rsidRPr="005725D9" w:rsidRDefault="00796E1B">
      <w:pPr>
        <w:pStyle w:val="Normal1"/>
        <w:rPr>
          <w:lang w:val="en-GB"/>
        </w:rPr>
      </w:pPr>
      <w:r w:rsidRPr="005725D9">
        <w:rPr>
          <w:lang w:val="en-GB"/>
        </w:rPr>
        <w:t xml:space="preserve">Based on various media reports, project management updates, and records and government documentation the project </w:t>
      </w:r>
      <w:r w:rsidRPr="005725D9">
        <w:rPr>
          <w:b/>
          <w:lang w:val="en-GB"/>
        </w:rPr>
        <w:t>timelines and milestones</w:t>
      </w:r>
      <w:r w:rsidRPr="005725D9">
        <w:rPr>
          <w:lang w:val="en-GB"/>
        </w:rPr>
        <w:t xml:space="preserve"> can be assessed. Based on this analysis the </w:t>
      </w:r>
      <w:r w:rsidRPr="005725D9">
        <w:rPr>
          <w:lang w:val="en-GB"/>
        </w:rPr>
        <w:lastRenderedPageBreak/>
        <w:t xml:space="preserve">reason for the project’s delays can also be discussed. The construction of the 42 kilometres of bored tunnels was completed in 2015, ready for track laying and fitting, which was further completed in 2017 </w:t>
      </w:r>
      <w:r w:rsidRPr="005725D9">
        <w:rPr>
          <w:highlight w:val="white"/>
          <w:lang w:val="en-GB"/>
        </w:rPr>
        <w:t>(</w:t>
      </w:r>
      <w:proofErr w:type="spellStart"/>
      <w:r w:rsidRPr="005725D9">
        <w:rPr>
          <w:highlight w:val="white"/>
          <w:lang w:val="en-GB"/>
        </w:rPr>
        <w:t>Topham</w:t>
      </w:r>
      <w:proofErr w:type="spellEnd"/>
      <w:r w:rsidRPr="005725D9">
        <w:rPr>
          <w:highlight w:val="white"/>
          <w:lang w:val="en-GB"/>
        </w:rPr>
        <w:t>, 2022)</w:t>
      </w:r>
      <w:r w:rsidRPr="005725D9">
        <w:rPr>
          <w:lang w:val="en-GB"/>
        </w:rPr>
        <w:t xml:space="preserve">. Further, in 2018 the test running after the electrification of the tunnels was completed. In 2015 Crossrail announced that the entire project was almost 65% completed; and after test running commenced in 2018 the TfL announced that 90% of the project was completed. In July 2018 the first signs of challenges associated with budget overruns emerged as the TfL and Department of Transport allocated an additional 300 million to Crossrail; furthermore, the </w:t>
      </w:r>
      <w:proofErr w:type="gramStart"/>
      <w:r w:rsidRPr="005725D9">
        <w:rPr>
          <w:lang w:val="en-GB"/>
        </w:rPr>
        <w:t>Infrastructure</w:t>
      </w:r>
      <w:proofErr w:type="gramEnd"/>
      <w:r w:rsidRPr="005725D9">
        <w:rPr>
          <w:lang w:val="en-GB"/>
        </w:rPr>
        <w:t xml:space="preserve"> manager of Network Rail also received another additional funding envelope of 290 million GBP (Serrano </w:t>
      </w:r>
      <w:r w:rsidRPr="005725D9">
        <w:rPr>
          <w:i/>
          <w:lang w:val="en-GB"/>
        </w:rPr>
        <w:t>et al</w:t>
      </w:r>
      <w:r w:rsidRPr="005725D9">
        <w:rPr>
          <w:lang w:val="en-GB"/>
        </w:rPr>
        <w:t xml:space="preserve">., 2019). After the first signs of budget overruns, in 2019 Crossrail announced that the operations of the Elizabeth Line </w:t>
      </w:r>
      <w:proofErr w:type="gramStart"/>
      <w:r w:rsidRPr="005725D9">
        <w:rPr>
          <w:lang w:val="en-GB"/>
        </w:rPr>
        <w:t>needs</w:t>
      </w:r>
      <w:proofErr w:type="gramEnd"/>
      <w:r w:rsidRPr="005725D9">
        <w:rPr>
          <w:lang w:val="en-GB"/>
        </w:rPr>
        <w:t xml:space="preserve"> to be delayed as the contractors require more time for fitting-out in the stations and the central tunnels itself; in addition to </w:t>
      </w:r>
      <w:proofErr w:type="spellStart"/>
      <w:r w:rsidRPr="005725D9">
        <w:rPr>
          <w:lang w:val="en-GB"/>
        </w:rPr>
        <w:t>fittin</w:t>
      </w:r>
      <w:proofErr w:type="spellEnd"/>
      <w:r w:rsidRPr="005725D9">
        <w:rPr>
          <w:lang w:val="en-GB"/>
        </w:rPr>
        <w:t xml:space="preserve">-out delays each station also needs to develop the railway system software. The delay was also necessary to ensure effective and integrated tests to ensure safety and fully functional operations of the stations and the lines (Moore, 2022). Based on the reports by PAC or the British Parliament’s Public Accounts Committee the DfT has failed to adhere to the satisfactory reporting standard related to protecting the funds, taxpayers’ money, and the stakeholders’ interest (Wheatley </w:t>
      </w:r>
      <w:r w:rsidRPr="005725D9">
        <w:rPr>
          <w:i/>
          <w:lang w:val="en-GB"/>
        </w:rPr>
        <w:t>et al</w:t>
      </w:r>
      <w:r w:rsidRPr="005725D9">
        <w:rPr>
          <w:lang w:val="en-GB"/>
        </w:rPr>
        <w:t xml:space="preserve">., 2019). The PAC report identified a set of issues within the reporting and the management of the project. The primary issues discovered by the PAC was the unhealthy fixation of Crossrail, DfT, and TfL on the project delivery deadline of 2018, this further increased the chances of missed milestones. Researchers have found that the cost overrun paradox in the cases of project management is often associated with unrealistic expectations of the stakeholder regarding unrealistic timelines for specific milestones, as well as unrealistic scope and costs (Williams </w:t>
      </w:r>
      <w:r w:rsidRPr="005725D9">
        <w:rPr>
          <w:i/>
          <w:lang w:val="en-GB"/>
        </w:rPr>
        <w:t>et al</w:t>
      </w:r>
      <w:r w:rsidRPr="005725D9">
        <w:rPr>
          <w:lang w:val="en-GB"/>
        </w:rPr>
        <w:t xml:space="preserve">., 2020). Furthermore, these issues are even enhanced with their own lack of confidence in achieving a successful project based on their unrealistic expectations pertaining to scope, cost, and time. Furthermore, </w:t>
      </w:r>
      <w:proofErr w:type="spellStart"/>
      <w:r w:rsidRPr="005725D9">
        <w:rPr>
          <w:lang w:val="en-GB"/>
        </w:rPr>
        <w:t>DtF</w:t>
      </w:r>
      <w:proofErr w:type="spellEnd"/>
      <w:r w:rsidRPr="005725D9">
        <w:rPr>
          <w:lang w:val="en-GB"/>
        </w:rPr>
        <w:t xml:space="preserve"> and Crossrail failed to identify the key causes of exponential budget overruns and the massive delays in the project schedule, along with that </w:t>
      </w:r>
      <w:proofErr w:type="spellStart"/>
      <w:r w:rsidRPr="005725D9">
        <w:rPr>
          <w:lang w:val="en-GB"/>
        </w:rPr>
        <w:t>DtF</w:t>
      </w:r>
      <w:proofErr w:type="spellEnd"/>
      <w:r w:rsidRPr="005725D9">
        <w:rPr>
          <w:lang w:val="en-GB"/>
        </w:rPr>
        <w:t xml:space="preserve"> continually maintained that the delays were a result of system failure. This failed to satisfy the involved stakeholders, </w:t>
      </w:r>
      <w:proofErr w:type="gramStart"/>
      <w:r w:rsidRPr="005725D9">
        <w:rPr>
          <w:lang w:val="en-GB"/>
        </w:rPr>
        <w:t>tax payers</w:t>
      </w:r>
      <w:proofErr w:type="gramEnd"/>
      <w:r w:rsidRPr="005725D9">
        <w:rPr>
          <w:lang w:val="en-GB"/>
        </w:rPr>
        <w:t xml:space="preserve">, as well as the government. </w:t>
      </w:r>
    </w:p>
    <w:p w14:paraId="3891483D" w14:textId="77777777" w:rsidR="00C73A57" w:rsidRPr="005725D9" w:rsidRDefault="00796E1B">
      <w:pPr>
        <w:pStyle w:val="Normal1"/>
        <w:rPr>
          <w:lang w:val="en-GB"/>
        </w:rPr>
      </w:pPr>
      <w:r w:rsidRPr="005725D9">
        <w:rPr>
          <w:lang w:val="en-GB"/>
        </w:rPr>
        <w:t>The Crossrail Elizabeth Line project has taken 18 years to be completed and operational; during this time several public and private organisations have associated with the project (</w:t>
      </w:r>
      <w:proofErr w:type="spellStart"/>
      <w:r w:rsidRPr="005725D9">
        <w:rPr>
          <w:lang w:val="en-GB"/>
        </w:rPr>
        <w:t>Ika</w:t>
      </w:r>
      <w:proofErr w:type="spellEnd"/>
      <w:r w:rsidRPr="005725D9">
        <w:rPr>
          <w:lang w:val="en-GB"/>
        </w:rPr>
        <w:t xml:space="preserve"> and Pinto, 2022). Through the </w:t>
      </w:r>
      <w:r w:rsidRPr="005725D9">
        <w:rPr>
          <w:b/>
          <w:lang w:val="en-GB"/>
        </w:rPr>
        <w:t>standard stakeholder mapping process</w:t>
      </w:r>
      <w:r w:rsidRPr="005725D9">
        <w:rPr>
          <w:lang w:val="en-GB"/>
        </w:rPr>
        <w:t xml:space="preserve">, wide stakeholders of the project </w:t>
      </w:r>
      <w:r w:rsidRPr="005725D9">
        <w:rPr>
          <w:lang w:val="en-GB"/>
        </w:rPr>
        <w:lastRenderedPageBreak/>
        <w:t xml:space="preserve">have been identified - London businesses, treasury of DfT and HM, other railway organisations or bodies, local authorities, local politicians, national politicians, passengers, and impacted communities. Some key businesses also include the Bentley Systems; development of the Elizabeth Line, Crossrail is considered one of the most ambitious construction projects in all of Europe (Crossrail, 2022). For several reasons such as the sheer scale of the project, use of technology, economic benefits and so on. The entire project has been designed virtually using the Betley Modelling Software in partnership with Bentley </w:t>
      </w:r>
      <w:proofErr w:type="gramStart"/>
      <w:r w:rsidRPr="005725D9">
        <w:rPr>
          <w:lang w:val="en-GB"/>
        </w:rPr>
        <w:t>Systems;</w:t>
      </w:r>
      <w:proofErr w:type="gramEnd"/>
      <w:r w:rsidRPr="005725D9">
        <w:rPr>
          <w:lang w:val="en-GB"/>
        </w:rPr>
        <w:t xml:space="preserve"> since the beginning of the project </w:t>
      </w:r>
      <w:proofErr w:type="spellStart"/>
      <w:r w:rsidRPr="005725D9">
        <w:rPr>
          <w:lang w:val="en-GB"/>
        </w:rPr>
        <w:t>Bently</w:t>
      </w:r>
      <w:proofErr w:type="spellEnd"/>
      <w:r w:rsidRPr="005725D9">
        <w:rPr>
          <w:lang w:val="en-GB"/>
        </w:rPr>
        <w:t xml:space="preserve"> System has been involved within the same significantly. Hence, along with Crossrail, Transport for London, and Department of Transport, Bentley System can also be considered as one of the key stakeholders of the project. Each group of stakeholders have significantly impacted and informed the decision taken within the context and scope of the project (Lobo and Abid, 2020). For </w:t>
      </w:r>
      <w:r w:rsidR="00634A1A" w:rsidRPr="005725D9">
        <w:rPr>
          <w:lang w:val="en-GB"/>
        </w:rPr>
        <w:t>example,</w:t>
      </w:r>
      <w:r w:rsidRPr="005725D9">
        <w:rPr>
          <w:lang w:val="en-GB"/>
        </w:rPr>
        <w:t xml:space="preserve"> during the </w:t>
      </w:r>
      <w:r w:rsidRPr="005725D9">
        <w:rPr>
          <w:b/>
          <w:lang w:val="en-GB"/>
        </w:rPr>
        <w:t>consultation phase</w:t>
      </w:r>
      <w:r w:rsidRPr="005725D9">
        <w:rPr>
          <w:lang w:val="en-GB"/>
        </w:rPr>
        <w:t xml:space="preserve"> or prior to the construction public awareness and opinion has been assessed </w:t>
      </w:r>
      <w:proofErr w:type="gramStart"/>
      <w:r w:rsidRPr="005725D9">
        <w:rPr>
          <w:lang w:val="en-GB"/>
        </w:rPr>
        <w:t>in order to</w:t>
      </w:r>
      <w:proofErr w:type="gramEnd"/>
      <w:r w:rsidRPr="005725D9">
        <w:rPr>
          <w:lang w:val="en-GB"/>
        </w:rPr>
        <w:t xml:space="preserve"> identify the most preferred routes. Several methods and platforms have been developed </w:t>
      </w:r>
      <w:proofErr w:type="gramStart"/>
      <w:r w:rsidRPr="005725D9">
        <w:rPr>
          <w:lang w:val="en-GB"/>
        </w:rPr>
        <w:t>in order to</w:t>
      </w:r>
      <w:proofErr w:type="gramEnd"/>
      <w:r w:rsidRPr="005725D9">
        <w:rPr>
          <w:lang w:val="en-GB"/>
        </w:rPr>
        <w:t xml:space="preserve"> assess and map public opinion and awareness; for </w:t>
      </w:r>
      <w:r w:rsidR="00634A1A" w:rsidRPr="005725D9">
        <w:rPr>
          <w:lang w:val="en-GB"/>
        </w:rPr>
        <w:t>example,</w:t>
      </w:r>
      <w:r w:rsidRPr="005725D9">
        <w:rPr>
          <w:lang w:val="en-GB"/>
        </w:rPr>
        <w:t xml:space="preserve"> the “Young Crossrail” programme has impacted public opinion positively. This process of collecting and analysing public opinion and awareness has lasted for over 2 or 3 years between 2002 and 2003. The public could directly communicate with the engineers and other professionals directly involved in the design and planning process through various awareness raising events, and so on (</w:t>
      </w:r>
      <w:proofErr w:type="spellStart"/>
      <w:r w:rsidRPr="005725D9">
        <w:rPr>
          <w:lang w:val="en-GB"/>
        </w:rPr>
        <w:t>Sepasgozar</w:t>
      </w:r>
      <w:proofErr w:type="spellEnd"/>
      <w:r w:rsidRPr="005725D9">
        <w:rPr>
          <w:lang w:val="en-GB"/>
        </w:rPr>
        <w:t xml:space="preserve">, 2020). Liaising with the government organisations was also an important responsibility of the communication </w:t>
      </w:r>
      <w:r w:rsidR="000C2E69" w:rsidRPr="005725D9">
        <w:rPr>
          <w:lang w:val="en-GB"/>
        </w:rPr>
        <w:t>team that</w:t>
      </w:r>
      <w:r w:rsidRPr="005725D9">
        <w:rPr>
          <w:lang w:val="en-GB"/>
        </w:rPr>
        <w:t xml:space="preserve"> was later known as the petition management team. In the construction phase the engineers and contractors had to communicate with the </w:t>
      </w:r>
      <w:proofErr w:type="gramStart"/>
      <w:r w:rsidRPr="005725D9">
        <w:rPr>
          <w:lang w:val="en-GB"/>
        </w:rPr>
        <w:t>local residents</w:t>
      </w:r>
      <w:proofErr w:type="gramEnd"/>
      <w:r w:rsidRPr="005725D9">
        <w:rPr>
          <w:lang w:val="en-GB"/>
        </w:rPr>
        <w:t xml:space="preserve">, and other members of the community in order to uphold their rights during the construction process. The communication process adopted several strategies to ensure an effective involvement of the indirect stakeholders, such as the affected communities (Di </w:t>
      </w:r>
      <w:proofErr w:type="spellStart"/>
      <w:r w:rsidRPr="005725D9">
        <w:rPr>
          <w:lang w:val="en-GB"/>
        </w:rPr>
        <w:t>Maddaloni</w:t>
      </w:r>
      <w:proofErr w:type="spellEnd"/>
      <w:r w:rsidRPr="005725D9">
        <w:rPr>
          <w:lang w:val="en-GB"/>
        </w:rPr>
        <w:t xml:space="preserve"> and </w:t>
      </w:r>
      <w:proofErr w:type="spellStart"/>
      <w:r w:rsidRPr="005725D9">
        <w:rPr>
          <w:lang w:val="en-GB"/>
        </w:rPr>
        <w:t>Sabini</w:t>
      </w:r>
      <w:proofErr w:type="spellEnd"/>
      <w:r w:rsidRPr="005725D9">
        <w:rPr>
          <w:lang w:val="en-GB"/>
        </w:rPr>
        <w:t xml:space="preserve">. 2022). Maintaining transparency was necessary </w:t>
      </w:r>
      <w:proofErr w:type="gramStart"/>
      <w:r w:rsidRPr="005725D9">
        <w:rPr>
          <w:lang w:val="en-GB"/>
        </w:rPr>
        <w:t>in order to</w:t>
      </w:r>
      <w:proofErr w:type="gramEnd"/>
      <w:r w:rsidRPr="005725D9">
        <w:rPr>
          <w:lang w:val="en-GB"/>
        </w:rPr>
        <w:t xml:space="preserve"> ensure all involved stakeholders or communities such as the local residents, neighbourhoods, local authorities, and the business had proper times and resources to prepare for any changes within the area due to the construction. Transparency maintenance also leads to effective development of pristine reputation leading to higher degrees of community support and loyalty which can help a project to become successful after its delivery. Implementation of the next policy that is ensuring the rights of the </w:t>
      </w:r>
      <w:r w:rsidR="000C2E69" w:rsidRPr="005725D9">
        <w:rPr>
          <w:lang w:val="en-GB"/>
        </w:rPr>
        <w:t>communities</w:t>
      </w:r>
      <w:r w:rsidRPr="005725D9">
        <w:rPr>
          <w:lang w:val="en-GB"/>
        </w:rPr>
        <w:t xml:space="preserve"> required an effective participation from </w:t>
      </w:r>
      <w:r w:rsidRPr="005725D9">
        <w:rPr>
          <w:lang w:val="en-GB"/>
        </w:rPr>
        <w:lastRenderedPageBreak/>
        <w:t xml:space="preserve">local authorities, local government or the council, and the members of local communities (Drummond, 2021). Community liaison panels have been created in specific areas that required significant amounts of construction; these panels were led by independent authorities such as community leaders or local council members, and such. Hence, it can be said that the stakeholders have been able to participate within the project throughout its different phases effectively; it has also been able to successfully include </w:t>
      </w:r>
      <w:proofErr w:type="gramStart"/>
      <w:r w:rsidRPr="005725D9">
        <w:rPr>
          <w:lang w:val="en-GB"/>
        </w:rPr>
        <w:t>various different</w:t>
      </w:r>
      <w:proofErr w:type="gramEnd"/>
      <w:r w:rsidRPr="005725D9">
        <w:rPr>
          <w:lang w:val="en-GB"/>
        </w:rPr>
        <w:t xml:space="preserve"> indirect stakeholders as well. </w:t>
      </w:r>
    </w:p>
    <w:p w14:paraId="388D1511" w14:textId="77777777" w:rsidR="00C73A57" w:rsidRPr="005725D9" w:rsidRDefault="00796E1B">
      <w:pPr>
        <w:pStyle w:val="Normal1"/>
        <w:rPr>
          <w:lang w:val="en-GB"/>
        </w:rPr>
      </w:pPr>
      <w:r w:rsidRPr="005725D9">
        <w:rPr>
          <w:lang w:val="en-GB"/>
        </w:rPr>
        <w:t xml:space="preserve">While discussing risk factors and risk management within the Crossrail, Elizabeth Line construction project geotechnical risks garner the highest attention. Within the central route of the new line there are eight new underground or subway stations, as well as multiple temporary shafts and structure required for temporary management and so on; therefore, understanding the geology and the geotechnical implications were essential (Prasad and </w:t>
      </w:r>
      <w:proofErr w:type="spellStart"/>
      <w:r w:rsidRPr="005725D9">
        <w:rPr>
          <w:lang w:val="en-GB"/>
        </w:rPr>
        <w:t>Nayan</w:t>
      </w:r>
      <w:proofErr w:type="spellEnd"/>
      <w:r w:rsidRPr="005725D9">
        <w:rPr>
          <w:lang w:val="en-GB"/>
        </w:rPr>
        <w:t>, 2020). The engineers and the organisations in charge of the construction of the line identified a set of geotechnical hazards or risks. Management of groundwater had posed the highest risk, especially in the time of tunnelling, groundwater levels, as well as in the form of gas and water entrapments. Other than this, there were several other hazards such as abrasive ground, hard strata, mixed face conditions, aggressive ground, and finally, obstruction (Black, 2017). In addition to geotechnical challenges of constructing the new line, there were other project management related challenges; for example, this project required several organisations and companies to work together, therefore, collaboration was a massive issue. Each organisation, department, and sector involved within the project had different approach to work as well as the project itself, furthermore their working styles, organisational culture, and leadership approach also differed. This also created a significant risk for the project as integrated communication and knowledge sharing is one of the primary foundations of multidisciplinary projects (</w:t>
      </w:r>
      <w:proofErr w:type="spellStart"/>
      <w:r w:rsidRPr="005725D9">
        <w:rPr>
          <w:lang w:val="en-GB"/>
        </w:rPr>
        <w:t>Muruganadan</w:t>
      </w:r>
      <w:proofErr w:type="spellEnd"/>
      <w:r w:rsidRPr="005725D9">
        <w:rPr>
          <w:lang w:val="en-GB"/>
        </w:rPr>
        <w:t xml:space="preserve"> </w:t>
      </w:r>
      <w:r w:rsidRPr="005725D9">
        <w:rPr>
          <w:i/>
          <w:lang w:val="en-GB"/>
        </w:rPr>
        <w:t>et al</w:t>
      </w:r>
      <w:r w:rsidRPr="005725D9">
        <w:rPr>
          <w:lang w:val="en-GB"/>
        </w:rPr>
        <w:t xml:space="preserve">., 2022). Lack of effective communication and knowledge sharing also created above discussed challenges such as unrealistic expectations regarding scope, cost, and </w:t>
      </w:r>
      <w:proofErr w:type="gramStart"/>
      <w:r w:rsidRPr="005725D9">
        <w:rPr>
          <w:lang w:val="en-GB"/>
        </w:rPr>
        <w:t>time;</w:t>
      </w:r>
      <w:proofErr w:type="gramEnd"/>
      <w:r w:rsidRPr="005725D9">
        <w:rPr>
          <w:lang w:val="en-GB"/>
        </w:rPr>
        <w:t xml:space="preserve"> as well as significant scope creep. These risks and the failure to mitigate the same has led to exponential increase of costs and the failure to adhere to timelines for the project. </w:t>
      </w:r>
    </w:p>
    <w:p w14:paraId="176DFCE7" w14:textId="77777777" w:rsidR="00C73A57" w:rsidRPr="005725D9" w:rsidRDefault="00796E1B">
      <w:pPr>
        <w:pStyle w:val="Heading1"/>
        <w:rPr>
          <w:lang w:val="en-GB"/>
        </w:rPr>
      </w:pPr>
      <w:bookmarkStart w:id="4" w:name="_rcolz72szlzy" w:colFirst="0" w:colLast="0"/>
      <w:bookmarkStart w:id="5" w:name="_Toc121329246"/>
      <w:bookmarkEnd w:id="4"/>
      <w:r w:rsidRPr="005725D9">
        <w:rPr>
          <w:lang w:val="en-GB"/>
        </w:rPr>
        <w:t>Conclusion</w:t>
      </w:r>
      <w:bookmarkEnd w:id="5"/>
      <w:r w:rsidRPr="005725D9">
        <w:rPr>
          <w:lang w:val="en-GB"/>
        </w:rPr>
        <w:t xml:space="preserve"> </w:t>
      </w:r>
    </w:p>
    <w:p w14:paraId="718BE795" w14:textId="77777777" w:rsidR="00C73A57" w:rsidRPr="005725D9" w:rsidRDefault="00796E1B">
      <w:pPr>
        <w:pStyle w:val="Normal1"/>
        <w:rPr>
          <w:lang w:val="en-GB"/>
        </w:rPr>
      </w:pPr>
      <w:r w:rsidRPr="005725D9">
        <w:rPr>
          <w:lang w:val="en-GB"/>
        </w:rPr>
        <w:t xml:space="preserve">The analysis has found that the delivery of the Elizabeth Line by Crossrail has faced numerous challenges in different types and forms over the years, which is one of the key reasons behind its </w:t>
      </w:r>
      <w:r w:rsidRPr="005725D9">
        <w:rPr>
          <w:lang w:val="en-GB"/>
        </w:rPr>
        <w:lastRenderedPageBreak/>
        <w:t xml:space="preserve">cost overruns and falling behind schedule. Research has suggested that scope creep, and poor analysis of the costs, timelines, and resources against the scope and strategic intent of the project has led to poor maintenance of the timeline and budget. Furthermore, various groups of stakeholders within the project have set unrealistic expectations regarding the scope of the project, which has led them to set unrealistic budgets and timeline for different milestones. This coupled with their lack of confidence regarding the successful delivery of the project has also contributed to the reason behind delays. Additionally, the stakeholders such as Crossrail and TfL have unnecessarily focused on the 2018 deadline for the delivery of the project, which also increased the costs of the project, and several milestones were also missed. However, the project has been able to include the stakeholder effectively throughout their consultation and construction phase. The project has focused on developing specific programmes and initiatives such as “Young Crossrail'' to improve </w:t>
      </w:r>
      <w:r w:rsidR="00634A1A" w:rsidRPr="005725D9">
        <w:rPr>
          <w:lang w:val="en-GB"/>
        </w:rPr>
        <w:t>stakeholders’</w:t>
      </w:r>
      <w:r w:rsidRPr="005725D9">
        <w:rPr>
          <w:lang w:val="en-GB"/>
        </w:rPr>
        <w:t xml:space="preserve"> </w:t>
      </w:r>
      <w:proofErr w:type="gramStart"/>
      <w:r w:rsidRPr="005725D9">
        <w:rPr>
          <w:lang w:val="en-GB"/>
        </w:rPr>
        <w:t>perception, and</w:t>
      </w:r>
      <w:proofErr w:type="gramEnd"/>
      <w:r w:rsidRPr="005725D9">
        <w:rPr>
          <w:lang w:val="en-GB"/>
        </w:rPr>
        <w:t xml:space="preserve"> created local stakeholder panels headed by independent players to ensure the interests of the communities are represented effectively. Finally, there are several risks which have been identified throughout the analysis of the project such as geotechnical risks of abrasive ground, groundwater levels, obstructions, and so on, as well as lack of communication, and such. </w:t>
      </w:r>
    </w:p>
    <w:p w14:paraId="1F402BC7" w14:textId="77777777" w:rsidR="00C73A57" w:rsidRPr="005725D9" w:rsidRDefault="00796E1B">
      <w:pPr>
        <w:pStyle w:val="Normal1"/>
        <w:rPr>
          <w:lang w:val="en-GB"/>
        </w:rPr>
      </w:pPr>
      <w:r w:rsidRPr="005725D9">
        <w:rPr>
          <w:lang w:val="en-GB"/>
        </w:rPr>
        <w:t xml:space="preserve">Considering the size and scale of the project, adopting a </w:t>
      </w:r>
      <w:r w:rsidRPr="005725D9">
        <w:rPr>
          <w:b/>
          <w:lang w:val="en-GB"/>
        </w:rPr>
        <w:t xml:space="preserve">specific project management methodology </w:t>
      </w:r>
      <w:r w:rsidRPr="005725D9">
        <w:rPr>
          <w:lang w:val="en-GB"/>
        </w:rPr>
        <w:t xml:space="preserve">was necessary while developing and delivering the Elizabeth Line. Adopting the agile methodology could have helped Crossrail to effectively reduce the impacts of the risks, anticipate </w:t>
      </w:r>
      <w:proofErr w:type="gramStart"/>
      <w:r w:rsidRPr="005725D9">
        <w:rPr>
          <w:lang w:val="en-GB"/>
        </w:rPr>
        <w:t>a majority of</w:t>
      </w:r>
      <w:proofErr w:type="gramEnd"/>
      <w:r w:rsidRPr="005725D9">
        <w:rPr>
          <w:lang w:val="en-GB"/>
        </w:rPr>
        <w:t xml:space="preserve"> the risks, centralise the process, and not to become fixated on one milestone or deadline. Within agile methodology, Kanban has the potential to help manage a project of such size and </w:t>
      </w:r>
      <w:proofErr w:type="gramStart"/>
      <w:r w:rsidRPr="005725D9">
        <w:rPr>
          <w:lang w:val="en-GB"/>
        </w:rPr>
        <w:t>scale;</w:t>
      </w:r>
      <w:proofErr w:type="gramEnd"/>
      <w:r w:rsidRPr="005725D9">
        <w:rPr>
          <w:lang w:val="en-GB"/>
        </w:rPr>
        <w:t xml:space="preserve"> as the primary principle is focused on taking pending assignments from backlog and mitigating the same. </w:t>
      </w:r>
    </w:p>
    <w:p w14:paraId="7BDC3374" w14:textId="77777777" w:rsidR="00C73A57" w:rsidRPr="005725D9" w:rsidRDefault="00796E1B">
      <w:pPr>
        <w:pStyle w:val="Normal1"/>
        <w:rPr>
          <w:lang w:val="en-GB"/>
        </w:rPr>
      </w:pPr>
      <w:r w:rsidRPr="005725D9">
        <w:rPr>
          <w:lang w:val="en-GB"/>
        </w:rPr>
        <w:t xml:space="preserve">Throughout the analysis a lack of </w:t>
      </w:r>
      <w:r w:rsidRPr="005725D9">
        <w:rPr>
          <w:b/>
          <w:lang w:val="en-GB"/>
        </w:rPr>
        <w:t xml:space="preserve">effective risk assessment </w:t>
      </w:r>
      <w:r w:rsidRPr="005725D9">
        <w:rPr>
          <w:lang w:val="en-GB"/>
        </w:rPr>
        <w:t xml:space="preserve">has been a central theme of the project; with effective risk assessment the project could have developed strategies to mitigate the same. Therefore, adopting a proper and methodical risk assessment process could have helped Crossrail to identify the risks leading to exponential cost overruns, and missed schedules. </w:t>
      </w:r>
      <w:r w:rsidRPr="005725D9">
        <w:rPr>
          <w:lang w:val="en-GB"/>
        </w:rPr>
        <w:br w:type="page"/>
      </w:r>
    </w:p>
    <w:p w14:paraId="49AED1E4" w14:textId="77777777" w:rsidR="00C73A57" w:rsidRPr="005725D9" w:rsidRDefault="00796E1B">
      <w:pPr>
        <w:pStyle w:val="Heading1"/>
        <w:rPr>
          <w:lang w:val="en-GB"/>
        </w:rPr>
      </w:pPr>
      <w:bookmarkStart w:id="6" w:name="_va9d565dn3br" w:colFirst="0" w:colLast="0"/>
      <w:bookmarkStart w:id="7" w:name="_Toc121329247"/>
      <w:bookmarkEnd w:id="6"/>
      <w:r w:rsidRPr="005725D9">
        <w:rPr>
          <w:lang w:val="en-GB"/>
        </w:rPr>
        <w:lastRenderedPageBreak/>
        <w:t>Reference List</w:t>
      </w:r>
      <w:bookmarkEnd w:id="7"/>
    </w:p>
    <w:p w14:paraId="52B6EF45" w14:textId="77777777" w:rsidR="000C2E69" w:rsidRPr="005725D9" w:rsidRDefault="000C2E69">
      <w:pPr>
        <w:pStyle w:val="Normal1"/>
        <w:rPr>
          <w:color w:val="222222"/>
          <w:highlight w:val="white"/>
          <w:lang w:val="en-GB"/>
        </w:rPr>
      </w:pPr>
      <w:r w:rsidRPr="005725D9">
        <w:rPr>
          <w:color w:val="222222"/>
          <w:highlight w:val="white"/>
          <w:lang w:val="en-GB"/>
        </w:rPr>
        <w:t xml:space="preserve">Black, M. 2017. Crossrail project: managing geotechnical risk on London’s Elizabeth line. </w:t>
      </w:r>
      <w:r w:rsidRPr="005725D9">
        <w:rPr>
          <w:i/>
          <w:color w:val="222222"/>
          <w:highlight w:val="white"/>
          <w:lang w:val="en-GB"/>
        </w:rPr>
        <w:t>Proceedings of the Institution of Civil Engineers - Civil Engineering</w:t>
      </w:r>
      <w:r w:rsidRPr="005725D9">
        <w:rPr>
          <w:color w:val="222222"/>
          <w:highlight w:val="white"/>
          <w:lang w:val="en-GB"/>
        </w:rPr>
        <w:t>, [online] 170(5), pp.23–30. doi:10.1680/jcien.16.</w:t>
      </w:r>
      <w:proofErr w:type="gramStart"/>
      <w:r w:rsidRPr="005725D9">
        <w:rPr>
          <w:color w:val="222222"/>
          <w:highlight w:val="white"/>
          <w:lang w:val="en-GB"/>
        </w:rPr>
        <w:t>00024.[</w:t>
      </w:r>
      <w:proofErr w:type="gramEnd"/>
      <w:r w:rsidRPr="005725D9">
        <w:rPr>
          <w:color w:val="222222"/>
          <w:highlight w:val="white"/>
          <w:lang w:val="en-GB"/>
        </w:rPr>
        <w:t>Accessed 7 Dec. 2022].</w:t>
      </w:r>
    </w:p>
    <w:p w14:paraId="4F0602EE" w14:textId="77777777" w:rsidR="000C2E69" w:rsidRPr="005725D9" w:rsidRDefault="000C2E69">
      <w:pPr>
        <w:pStyle w:val="Normal1"/>
        <w:rPr>
          <w:color w:val="222222"/>
          <w:highlight w:val="white"/>
          <w:lang w:val="en-GB"/>
        </w:rPr>
      </w:pPr>
      <w:r w:rsidRPr="005725D9">
        <w:rPr>
          <w:color w:val="222222"/>
          <w:highlight w:val="white"/>
          <w:lang w:val="en-GB"/>
        </w:rPr>
        <w:t xml:space="preserve">Crossrail. 2022. </w:t>
      </w:r>
      <w:r w:rsidRPr="005725D9">
        <w:rPr>
          <w:i/>
          <w:color w:val="222222"/>
          <w:highlight w:val="white"/>
          <w:lang w:val="en-GB"/>
        </w:rPr>
        <w:t>About Crossrail Ltd</w:t>
      </w:r>
      <w:r w:rsidRPr="005725D9">
        <w:rPr>
          <w:color w:val="222222"/>
          <w:highlight w:val="white"/>
          <w:lang w:val="en-GB"/>
        </w:rPr>
        <w:t>. [online] Available at: https://www.crossrail.co.uk/about-us/ [Accessed 7 Dec. 2022].</w:t>
      </w:r>
    </w:p>
    <w:p w14:paraId="34AB4EA3" w14:textId="77777777" w:rsidR="000C2E69" w:rsidRPr="005725D9" w:rsidRDefault="000C2E69">
      <w:pPr>
        <w:pStyle w:val="Normal1"/>
        <w:rPr>
          <w:color w:val="222222"/>
          <w:highlight w:val="white"/>
          <w:lang w:val="en-GB"/>
        </w:rPr>
      </w:pPr>
      <w:r w:rsidRPr="005725D9">
        <w:rPr>
          <w:color w:val="222222"/>
          <w:highlight w:val="white"/>
          <w:lang w:val="en-GB"/>
        </w:rPr>
        <w:t xml:space="preserve">Crossrail. 2022. </w:t>
      </w:r>
      <w:r w:rsidRPr="005725D9">
        <w:rPr>
          <w:i/>
          <w:color w:val="222222"/>
          <w:highlight w:val="white"/>
          <w:lang w:val="en-GB"/>
        </w:rPr>
        <w:t>Funding</w:t>
      </w:r>
      <w:r w:rsidRPr="005725D9">
        <w:rPr>
          <w:color w:val="222222"/>
          <w:highlight w:val="white"/>
          <w:lang w:val="en-GB"/>
        </w:rPr>
        <w:t>. [online] Available at: https://www.crossrail.co.uk/about-us/funding [Accessed 7 Dec. 2022].</w:t>
      </w:r>
    </w:p>
    <w:p w14:paraId="2AF48574" w14:textId="77777777" w:rsidR="000C2E69" w:rsidRPr="005725D9" w:rsidRDefault="000C2E69">
      <w:pPr>
        <w:pStyle w:val="Normal1"/>
        <w:rPr>
          <w:color w:val="222222"/>
          <w:highlight w:val="white"/>
          <w:lang w:val="en-GB"/>
        </w:rPr>
      </w:pPr>
      <w:r w:rsidRPr="005725D9">
        <w:rPr>
          <w:color w:val="222222"/>
          <w:highlight w:val="white"/>
          <w:lang w:val="en-GB"/>
        </w:rPr>
        <w:t xml:space="preserve">Crossrail. 2022. </w:t>
      </w:r>
      <w:r w:rsidRPr="005725D9">
        <w:rPr>
          <w:i/>
          <w:color w:val="222222"/>
          <w:highlight w:val="white"/>
          <w:lang w:val="en-GB"/>
        </w:rPr>
        <w:t>Phased Opening</w:t>
      </w:r>
      <w:r w:rsidRPr="005725D9">
        <w:rPr>
          <w:color w:val="222222"/>
          <w:highlight w:val="white"/>
          <w:lang w:val="en-GB"/>
        </w:rPr>
        <w:t>. [online] Available at: https://www.crossrail.co.uk/project/our-plan-to-complete-the-elizabeth-line/phased-opening [Accessed 7 Dec. 2022].</w:t>
      </w:r>
    </w:p>
    <w:p w14:paraId="01B07C80" w14:textId="77777777" w:rsidR="000C2E69" w:rsidRPr="005725D9" w:rsidRDefault="000C2E69">
      <w:pPr>
        <w:pStyle w:val="Normal1"/>
        <w:rPr>
          <w:color w:val="222222"/>
          <w:highlight w:val="white"/>
          <w:lang w:val="en-GB"/>
        </w:rPr>
      </w:pPr>
      <w:r w:rsidRPr="005725D9">
        <w:rPr>
          <w:color w:val="222222"/>
          <w:highlight w:val="white"/>
          <w:lang w:val="en-GB"/>
        </w:rPr>
        <w:t xml:space="preserve">Di </w:t>
      </w:r>
      <w:proofErr w:type="spellStart"/>
      <w:r w:rsidRPr="005725D9">
        <w:rPr>
          <w:color w:val="222222"/>
          <w:highlight w:val="white"/>
          <w:lang w:val="en-GB"/>
        </w:rPr>
        <w:t>Maddaloni</w:t>
      </w:r>
      <w:proofErr w:type="spellEnd"/>
      <w:r w:rsidRPr="005725D9">
        <w:rPr>
          <w:color w:val="222222"/>
          <w:highlight w:val="white"/>
          <w:lang w:val="en-GB"/>
        </w:rPr>
        <w:t xml:space="preserve">, F. and </w:t>
      </w:r>
      <w:proofErr w:type="spellStart"/>
      <w:r w:rsidRPr="005725D9">
        <w:rPr>
          <w:color w:val="222222"/>
          <w:highlight w:val="white"/>
          <w:lang w:val="en-GB"/>
        </w:rPr>
        <w:t>Sabini</w:t>
      </w:r>
      <w:proofErr w:type="spellEnd"/>
      <w:r w:rsidRPr="005725D9">
        <w:rPr>
          <w:color w:val="222222"/>
          <w:highlight w:val="white"/>
          <w:lang w:val="en-GB"/>
        </w:rPr>
        <w:t xml:space="preserve">, L., 2022. Very important, yet very neglected: Where do local communities stand when examining social sustainability in major construction </w:t>
      </w:r>
      <w:proofErr w:type="gramStart"/>
      <w:r w:rsidRPr="005725D9">
        <w:rPr>
          <w:color w:val="222222"/>
          <w:highlight w:val="white"/>
          <w:lang w:val="en-GB"/>
        </w:rPr>
        <w:t>projects?.</w:t>
      </w:r>
      <w:proofErr w:type="gramEnd"/>
      <w:r w:rsidRPr="005725D9">
        <w:rPr>
          <w:color w:val="222222"/>
          <w:highlight w:val="white"/>
          <w:lang w:val="en-GB"/>
        </w:rPr>
        <w:t xml:space="preserve"> </w:t>
      </w:r>
      <w:r w:rsidRPr="005725D9">
        <w:rPr>
          <w:i/>
          <w:color w:val="222222"/>
          <w:highlight w:val="white"/>
          <w:lang w:val="en-GB"/>
        </w:rPr>
        <w:t>International Journal of Project Management</w:t>
      </w:r>
      <w:r w:rsidRPr="005725D9">
        <w:rPr>
          <w:color w:val="222222"/>
          <w:highlight w:val="white"/>
          <w:lang w:val="en-GB"/>
        </w:rPr>
        <w:t xml:space="preserve">, </w:t>
      </w:r>
      <w:r w:rsidRPr="005725D9">
        <w:rPr>
          <w:i/>
          <w:color w:val="222222"/>
          <w:highlight w:val="white"/>
          <w:lang w:val="en-GB"/>
        </w:rPr>
        <w:t>40</w:t>
      </w:r>
      <w:r w:rsidRPr="005725D9">
        <w:rPr>
          <w:color w:val="222222"/>
          <w:highlight w:val="white"/>
          <w:lang w:val="en-GB"/>
        </w:rPr>
        <w:t>(7), pp.778-797.</w:t>
      </w:r>
    </w:p>
    <w:p w14:paraId="6AA4E74E" w14:textId="77777777" w:rsidR="000C2E69" w:rsidRPr="005725D9" w:rsidRDefault="000C2E69">
      <w:pPr>
        <w:pStyle w:val="Normal1"/>
        <w:rPr>
          <w:color w:val="222222"/>
          <w:highlight w:val="white"/>
          <w:lang w:val="en-GB"/>
        </w:rPr>
      </w:pPr>
      <w:r w:rsidRPr="005725D9">
        <w:rPr>
          <w:color w:val="222222"/>
          <w:highlight w:val="white"/>
          <w:lang w:val="en-GB"/>
        </w:rPr>
        <w:t xml:space="preserve">Drummond, P., 2021. Assessing City governance for low-carbon mobility in London. </w:t>
      </w:r>
      <w:r w:rsidRPr="005725D9">
        <w:rPr>
          <w:i/>
          <w:color w:val="222222"/>
          <w:highlight w:val="white"/>
          <w:lang w:val="en-GB"/>
        </w:rPr>
        <w:t>Sustainability</w:t>
      </w:r>
      <w:r w:rsidRPr="005725D9">
        <w:rPr>
          <w:color w:val="222222"/>
          <w:highlight w:val="white"/>
          <w:lang w:val="en-GB"/>
        </w:rPr>
        <w:t xml:space="preserve">, </w:t>
      </w:r>
      <w:r w:rsidRPr="005725D9">
        <w:rPr>
          <w:i/>
          <w:color w:val="222222"/>
          <w:highlight w:val="white"/>
          <w:lang w:val="en-GB"/>
        </w:rPr>
        <w:t>13</w:t>
      </w:r>
      <w:r w:rsidRPr="005725D9">
        <w:rPr>
          <w:color w:val="222222"/>
          <w:highlight w:val="white"/>
          <w:lang w:val="en-GB"/>
        </w:rPr>
        <w:t>(5), p.2480.</w:t>
      </w:r>
    </w:p>
    <w:p w14:paraId="534A8D01" w14:textId="77777777" w:rsidR="000C2E69" w:rsidRPr="005725D9" w:rsidRDefault="000C2E69">
      <w:pPr>
        <w:pStyle w:val="Normal1"/>
        <w:rPr>
          <w:color w:val="222222"/>
          <w:highlight w:val="white"/>
          <w:lang w:val="en-GB"/>
        </w:rPr>
      </w:pPr>
      <w:proofErr w:type="spellStart"/>
      <w:r w:rsidRPr="005725D9">
        <w:rPr>
          <w:color w:val="222222"/>
          <w:highlight w:val="white"/>
          <w:lang w:val="en-GB"/>
        </w:rPr>
        <w:t>Ika</w:t>
      </w:r>
      <w:proofErr w:type="spellEnd"/>
      <w:r w:rsidRPr="005725D9">
        <w:rPr>
          <w:color w:val="222222"/>
          <w:highlight w:val="white"/>
          <w:lang w:val="en-GB"/>
        </w:rPr>
        <w:t xml:space="preserve">, </w:t>
      </w:r>
      <w:proofErr w:type="gramStart"/>
      <w:r w:rsidRPr="005725D9">
        <w:rPr>
          <w:color w:val="222222"/>
          <w:highlight w:val="white"/>
          <w:lang w:val="en-GB"/>
        </w:rPr>
        <w:t>L.A.</w:t>
      </w:r>
      <w:proofErr w:type="gramEnd"/>
      <w:r w:rsidRPr="005725D9">
        <w:rPr>
          <w:color w:val="222222"/>
          <w:highlight w:val="white"/>
          <w:lang w:val="en-GB"/>
        </w:rPr>
        <w:t xml:space="preserve"> and Pinto, J.K., 2022. The “re-meaning” of project success: Updating and recalibrating for a modern project management. </w:t>
      </w:r>
      <w:r w:rsidRPr="005725D9">
        <w:rPr>
          <w:i/>
          <w:color w:val="222222"/>
          <w:highlight w:val="white"/>
          <w:lang w:val="en-GB"/>
        </w:rPr>
        <w:t>International Journal of Project Management</w:t>
      </w:r>
      <w:r w:rsidRPr="005725D9">
        <w:rPr>
          <w:color w:val="222222"/>
          <w:highlight w:val="white"/>
          <w:lang w:val="en-GB"/>
        </w:rPr>
        <w:t xml:space="preserve">, </w:t>
      </w:r>
      <w:r w:rsidRPr="005725D9">
        <w:rPr>
          <w:i/>
          <w:color w:val="222222"/>
          <w:highlight w:val="white"/>
          <w:lang w:val="en-GB"/>
        </w:rPr>
        <w:t>40</w:t>
      </w:r>
      <w:r w:rsidRPr="005725D9">
        <w:rPr>
          <w:color w:val="222222"/>
          <w:highlight w:val="white"/>
          <w:lang w:val="en-GB"/>
        </w:rPr>
        <w:t>(7), pp.835-848.</w:t>
      </w:r>
    </w:p>
    <w:p w14:paraId="6E103EE5" w14:textId="77777777" w:rsidR="000C2E69" w:rsidRPr="005725D9" w:rsidRDefault="000C2E69">
      <w:pPr>
        <w:pStyle w:val="Normal1"/>
        <w:rPr>
          <w:color w:val="222222"/>
          <w:highlight w:val="white"/>
          <w:lang w:val="en-GB"/>
        </w:rPr>
      </w:pPr>
      <w:r w:rsidRPr="005725D9">
        <w:rPr>
          <w:color w:val="222222"/>
          <w:highlight w:val="white"/>
          <w:lang w:val="en-GB"/>
        </w:rPr>
        <w:t xml:space="preserve">Lobo, S. and Abid, A.F., 2020. The role of social media in </w:t>
      </w:r>
      <w:proofErr w:type="spellStart"/>
      <w:r w:rsidRPr="005725D9">
        <w:rPr>
          <w:color w:val="222222"/>
          <w:highlight w:val="white"/>
          <w:lang w:val="en-GB"/>
        </w:rPr>
        <w:t>intrastakeholder</w:t>
      </w:r>
      <w:proofErr w:type="spellEnd"/>
      <w:r w:rsidRPr="005725D9">
        <w:rPr>
          <w:color w:val="222222"/>
          <w:highlight w:val="white"/>
          <w:lang w:val="en-GB"/>
        </w:rPr>
        <w:t xml:space="preserve"> strategies to influence decision making in a UK infrastructure megaproject: Crossrail 2. </w:t>
      </w:r>
      <w:r w:rsidRPr="005725D9">
        <w:rPr>
          <w:i/>
          <w:color w:val="222222"/>
          <w:highlight w:val="white"/>
          <w:lang w:val="en-GB"/>
        </w:rPr>
        <w:t>Project Management Journal</w:t>
      </w:r>
      <w:r w:rsidRPr="005725D9">
        <w:rPr>
          <w:color w:val="222222"/>
          <w:highlight w:val="white"/>
          <w:lang w:val="en-GB"/>
        </w:rPr>
        <w:t xml:space="preserve">, </w:t>
      </w:r>
      <w:r w:rsidRPr="005725D9">
        <w:rPr>
          <w:i/>
          <w:color w:val="222222"/>
          <w:highlight w:val="white"/>
          <w:lang w:val="en-GB"/>
        </w:rPr>
        <w:t>51</w:t>
      </w:r>
      <w:r w:rsidRPr="005725D9">
        <w:rPr>
          <w:color w:val="222222"/>
          <w:highlight w:val="white"/>
          <w:lang w:val="en-GB"/>
        </w:rPr>
        <w:t>(1), pp.96-119.</w:t>
      </w:r>
    </w:p>
    <w:p w14:paraId="0049C7BD" w14:textId="77777777" w:rsidR="000C2E69" w:rsidRPr="005725D9" w:rsidRDefault="000C2E69">
      <w:pPr>
        <w:pStyle w:val="Normal1"/>
        <w:rPr>
          <w:color w:val="222222"/>
          <w:highlight w:val="white"/>
          <w:lang w:val="en-GB"/>
        </w:rPr>
      </w:pPr>
      <w:r w:rsidRPr="005725D9">
        <w:rPr>
          <w:color w:val="222222"/>
          <w:highlight w:val="white"/>
          <w:lang w:val="en-GB"/>
        </w:rPr>
        <w:t xml:space="preserve">Moore, R. 2022. </w:t>
      </w:r>
      <w:r w:rsidRPr="005725D9">
        <w:rPr>
          <w:i/>
          <w:color w:val="222222"/>
          <w:highlight w:val="white"/>
          <w:lang w:val="en-GB"/>
        </w:rPr>
        <w:t>A megalopolis of engineering: the verdict on London’s £18bn new Elizabeth line</w:t>
      </w:r>
      <w:r w:rsidRPr="005725D9">
        <w:rPr>
          <w:color w:val="222222"/>
          <w:highlight w:val="white"/>
          <w:lang w:val="en-GB"/>
        </w:rPr>
        <w:t>. [online] the Guardian. Available at: https://www.theguardian.com/uk-news/2022/mar/13/elizabeth-line-crossrail-opening-london [Accessed 7 Dec. 2022].</w:t>
      </w:r>
    </w:p>
    <w:p w14:paraId="29804A8B" w14:textId="77777777" w:rsidR="000C2E69" w:rsidRPr="005725D9" w:rsidRDefault="000C2E69">
      <w:pPr>
        <w:pStyle w:val="Normal1"/>
        <w:rPr>
          <w:lang w:val="en-GB"/>
        </w:rPr>
      </w:pPr>
      <w:proofErr w:type="spellStart"/>
      <w:r w:rsidRPr="005725D9">
        <w:rPr>
          <w:color w:val="222222"/>
          <w:highlight w:val="white"/>
          <w:lang w:val="en-GB"/>
        </w:rPr>
        <w:t>Muruganandan</w:t>
      </w:r>
      <w:proofErr w:type="spellEnd"/>
      <w:r w:rsidRPr="005725D9">
        <w:rPr>
          <w:color w:val="222222"/>
          <w:highlight w:val="white"/>
          <w:lang w:val="en-GB"/>
        </w:rPr>
        <w:t xml:space="preserve">, K., Davies, A., </w:t>
      </w:r>
      <w:proofErr w:type="spellStart"/>
      <w:r w:rsidRPr="005725D9">
        <w:rPr>
          <w:color w:val="222222"/>
          <w:highlight w:val="white"/>
          <w:lang w:val="en-GB"/>
        </w:rPr>
        <w:t>Denicol</w:t>
      </w:r>
      <w:proofErr w:type="spellEnd"/>
      <w:r w:rsidRPr="005725D9">
        <w:rPr>
          <w:color w:val="222222"/>
          <w:highlight w:val="white"/>
          <w:lang w:val="en-GB"/>
        </w:rPr>
        <w:t xml:space="preserve">, J. and Whyte, J., 2022. The dynamics of systems integration: Balancing stability and change on London's Crossrail project. </w:t>
      </w:r>
      <w:r w:rsidRPr="005725D9">
        <w:rPr>
          <w:i/>
          <w:color w:val="222222"/>
          <w:highlight w:val="white"/>
          <w:lang w:val="en-GB"/>
        </w:rPr>
        <w:t>International Journal of Project Management</w:t>
      </w:r>
      <w:r w:rsidRPr="005725D9">
        <w:rPr>
          <w:color w:val="222222"/>
          <w:highlight w:val="white"/>
          <w:lang w:val="en-GB"/>
        </w:rPr>
        <w:t xml:space="preserve">, </w:t>
      </w:r>
      <w:r w:rsidRPr="005725D9">
        <w:rPr>
          <w:i/>
          <w:color w:val="222222"/>
          <w:highlight w:val="white"/>
          <w:lang w:val="en-GB"/>
        </w:rPr>
        <w:t>40</w:t>
      </w:r>
      <w:r w:rsidRPr="005725D9">
        <w:rPr>
          <w:color w:val="222222"/>
          <w:highlight w:val="white"/>
          <w:lang w:val="en-GB"/>
        </w:rPr>
        <w:t>(6), pp.608-623.</w:t>
      </w:r>
    </w:p>
    <w:p w14:paraId="39B888C5" w14:textId="77777777" w:rsidR="000C2E69" w:rsidRPr="005725D9" w:rsidRDefault="000C2E69">
      <w:pPr>
        <w:pStyle w:val="Normal1"/>
        <w:rPr>
          <w:color w:val="222222"/>
          <w:highlight w:val="white"/>
          <w:lang w:val="en-GB"/>
        </w:rPr>
      </w:pPr>
      <w:r w:rsidRPr="005725D9">
        <w:rPr>
          <w:color w:val="222222"/>
          <w:highlight w:val="white"/>
          <w:lang w:val="en-GB"/>
        </w:rPr>
        <w:t xml:space="preserve">Prasad, R. and </w:t>
      </w:r>
      <w:proofErr w:type="spellStart"/>
      <w:r w:rsidRPr="005725D9">
        <w:rPr>
          <w:color w:val="222222"/>
          <w:highlight w:val="white"/>
          <w:lang w:val="en-GB"/>
        </w:rPr>
        <w:t>Nayan</w:t>
      </w:r>
      <w:proofErr w:type="spellEnd"/>
      <w:r w:rsidRPr="005725D9">
        <w:rPr>
          <w:color w:val="222222"/>
          <w:highlight w:val="white"/>
          <w:lang w:val="en-GB"/>
        </w:rPr>
        <w:t>, K., 2020. Managing Hazards in Urban Tunnelling. In Tunnelling Asia’2000 (pp. 498-506). CRC Press.</w:t>
      </w:r>
    </w:p>
    <w:p w14:paraId="7763C05C" w14:textId="77777777" w:rsidR="000C2E69" w:rsidRPr="005725D9" w:rsidRDefault="000C2E69">
      <w:pPr>
        <w:pStyle w:val="Normal1"/>
        <w:rPr>
          <w:color w:val="222222"/>
          <w:highlight w:val="white"/>
          <w:lang w:val="en-GB"/>
        </w:rPr>
      </w:pPr>
      <w:proofErr w:type="spellStart"/>
      <w:r w:rsidRPr="005725D9">
        <w:rPr>
          <w:color w:val="222222"/>
          <w:highlight w:val="white"/>
          <w:lang w:val="en-GB"/>
        </w:rPr>
        <w:lastRenderedPageBreak/>
        <w:t>Sepasgozar</w:t>
      </w:r>
      <w:proofErr w:type="spellEnd"/>
      <w:r w:rsidRPr="005725D9">
        <w:rPr>
          <w:color w:val="222222"/>
          <w:highlight w:val="white"/>
          <w:lang w:val="en-GB"/>
        </w:rPr>
        <w:t xml:space="preserve">, S.M., 2020. Digital twin and web-based virtual gaming technologies for online education: A case of construction management and engineering. </w:t>
      </w:r>
      <w:r w:rsidRPr="005725D9">
        <w:rPr>
          <w:i/>
          <w:color w:val="222222"/>
          <w:highlight w:val="white"/>
          <w:lang w:val="en-GB"/>
        </w:rPr>
        <w:t>Applied Sciences</w:t>
      </w:r>
      <w:r w:rsidRPr="005725D9">
        <w:rPr>
          <w:color w:val="222222"/>
          <w:highlight w:val="white"/>
          <w:lang w:val="en-GB"/>
        </w:rPr>
        <w:t xml:space="preserve">, </w:t>
      </w:r>
      <w:r w:rsidRPr="005725D9">
        <w:rPr>
          <w:i/>
          <w:color w:val="222222"/>
          <w:highlight w:val="white"/>
          <w:lang w:val="en-GB"/>
        </w:rPr>
        <w:t>10</w:t>
      </w:r>
      <w:r w:rsidRPr="005725D9">
        <w:rPr>
          <w:color w:val="222222"/>
          <w:highlight w:val="white"/>
          <w:lang w:val="en-GB"/>
        </w:rPr>
        <w:t>(13), p.4678.</w:t>
      </w:r>
    </w:p>
    <w:p w14:paraId="48D77E9C" w14:textId="77777777" w:rsidR="000C2E69" w:rsidRPr="005725D9" w:rsidRDefault="000C2E69">
      <w:pPr>
        <w:pStyle w:val="Normal1"/>
        <w:rPr>
          <w:color w:val="222222"/>
          <w:highlight w:val="white"/>
          <w:lang w:val="en-GB"/>
        </w:rPr>
      </w:pPr>
      <w:r w:rsidRPr="005725D9">
        <w:rPr>
          <w:color w:val="222222"/>
          <w:highlight w:val="white"/>
          <w:lang w:val="en-GB"/>
        </w:rPr>
        <w:t xml:space="preserve">Serrano, G.P., </w:t>
      </w:r>
      <w:proofErr w:type="spellStart"/>
      <w:r w:rsidRPr="005725D9">
        <w:rPr>
          <w:color w:val="222222"/>
          <w:highlight w:val="white"/>
          <w:lang w:val="en-GB"/>
        </w:rPr>
        <w:t>Kcomt</w:t>
      </w:r>
      <w:proofErr w:type="spellEnd"/>
      <w:r w:rsidRPr="005725D9">
        <w:rPr>
          <w:color w:val="222222"/>
          <w:highlight w:val="white"/>
          <w:lang w:val="en-GB"/>
        </w:rPr>
        <w:t xml:space="preserve">, M.G., </w:t>
      </w:r>
      <w:proofErr w:type="spellStart"/>
      <w:r w:rsidRPr="005725D9">
        <w:rPr>
          <w:color w:val="222222"/>
          <w:highlight w:val="white"/>
          <w:lang w:val="en-GB"/>
        </w:rPr>
        <w:t>Tharian</w:t>
      </w:r>
      <w:proofErr w:type="spellEnd"/>
      <w:r w:rsidRPr="005725D9">
        <w:rPr>
          <w:color w:val="222222"/>
          <w:highlight w:val="white"/>
          <w:lang w:val="en-GB"/>
        </w:rPr>
        <w:t>, J., Dwyer, L., Julius, H. and Sato, Y., 2019. Benchmarking: Unified Transport Authorities and Centralised Ticketing Systems.</w:t>
      </w:r>
    </w:p>
    <w:p w14:paraId="0E2103D0" w14:textId="77777777" w:rsidR="000C2E69" w:rsidRPr="005725D9" w:rsidRDefault="000C2E69">
      <w:pPr>
        <w:pStyle w:val="Normal1"/>
        <w:rPr>
          <w:color w:val="222222"/>
          <w:highlight w:val="white"/>
          <w:lang w:val="en-GB"/>
        </w:rPr>
      </w:pPr>
      <w:r w:rsidRPr="005725D9">
        <w:rPr>
          <w:color w:val="222222"/>
          <w:highlight w:val="white"/>
          <w:lang w:val="en-GB"/>
        </w:rPr>
        <w:t xml:space="preserve">Sweet, R., 2019. Damned if they did: A defence of Crossrail. </w:t>
      </w:r>
      <w:r w:rsidRPr="005725D9">
        <w:rPr>
          <w:i/>
          <w:color w:val="222222"/>
          <w:highlight w:val="white"/>
          <w:lang w:val="en-GB"/>
        </w:rPr>
        <w:t>Construction Research and Innovation</w:t>
      </w:r>
      <w:r w:rsidRPr="005725D9">
        <w:rPr>
          <w:color w:val="222222"/>
          <w:highlight w:val="white"/>
          <w:lang w:val="en-GB"/>
        </w:rPr>
        <w:t xml:space="preserve">, </w:t>
      </w:r>
      <w:r w:rsidRPr="005725D9">
        <w:rPr>
          <w:i/>
          <w:color w:val="222222"/>
          <w:highlight w:val="white"/>
          <w:lang w:val="en-GB"/>
        </w:rPr>
        <w:t>10</w:t>
      </w:r>
      <w:r w:rsidRPr="005725D9">
        <w:rPr>
          <w:color w:val="222222"/>
          <w:highlight w:val="white"/>
          <w:lang w:val="en-GB"/>
        </w:rPr>
        <w:t>(2), pp.32-38.</w:t>
      </w:r>
    </w:p>
    <w:p w14:paraId="239BED93" w14:textId="77777777" w:rsidR="000C2E69" w:rsidRPr="005725D9" w:rsidRDefault="000C2E69">
      <w:pPr>
        <w:pStyle w:val="Normal1"/>
        <w:rPr>
          <w:color w:val="222222"/>
          <w:highlight w:val="white"/>
          <w:lang w:val="en-GB"/>
        </w:rPr>
      </w:pPr>
      <w:proofErr w:type="spellStart"/>
      <w:r w:rsidRPr="005725D9">
        <w:rPr>
          <w:color w:val="222222"/>
          <w:highlight w:val="white"/>
          <w:lang w:val="en-GB"/>
        </w:rPr>
        <w:t>Topham</w:t>
      </w:r>
      <w:proofErr w:type="spellEnd"/>
      <w:r w:rsidRPr="005725D9">
        <w:rPr>
          <w:color w:val="222222"/>
          <w:highlight w:val="white"/>
          <w:lang w:val="en-GB"/>
        </w:rPr>
        <w:t xml:space="preserve">, G. 2022. </w:t>
      </w:r>
      <w:r w:rsidRPr="005725D9">
        <w:rPr>
          <w:i/>
          <w:color w:val="222222"/>
          <w:highlight w:val="white"/>
          <w:lang w:val="en-GB"/>
        </w:rPr>
        <w:t>Crossrail: much-delayed Elizabeth line to open on 24 May</w:t>
      </w:r>
      <w:r w:rsidRPr="005725D9">
        <w:rPr>
          <w:color w:val="222222"/>
          <w:highlight w:val="white"/>
          <w:lang w:val="en-GB"/>
        </w:rPr>
        <w:t>. [online] the Guardian. Available at: https://www.theguardian.com/uk-news/2022/may/04/crossrail-much-delayed-elizabeth-line-to-open-on-24-may [Accessed 7 Dec. 2022].</w:t>
      </w:r>
    </w:p>
    <w:p w14:paraId="2FF5DDEB" w14:textId="77777777" w:rsidR="000C2E69" w:rsidRPr="005725D9" w:rsidRDefault="000C2E69">
      <w:pPr>
        <w:pStyle w:val="Normal1"/>
        <w:rPr>
          <w:color w:val="222222"/>
          <w:highlight w:val="white"/>
          <w:lang w:val="en-GB"/>
        </w:rPr>
      </w:pPr>
      <w:r w:rsidRPr="005725D9">
        <w:rPr>
          <w:color w:val="222222"/>
          <w:highlight w:val="white"/>
          <w:lang w:val="en-GB"/>
        </w:rPr>
        <w:t xml:space="preserve">Transport for London. 2022. </w:t>
      </w:r>
      <w:r w:rsidRPr="005725D9">
        <w:rPr>
          <w:i/>
          <w:color w:val="222222"/>
          <w:highlight w:val="white"/>
          <w:lang w:val="en-GB"/>
        </w:rPr>
        <w:t>Elizabeth line - look ahead</w:t>
      </w:r>
      <w:r w:rsidRPr="005725D9">
        <w:rPr>
          <w:color w:val="222222"/>
          <w:highlight w:val="white"/>
          <w:lang w:val="en-GB"/>
        </w:rPr>
        <w:t>. [online] Transport for London. Available at: https://tfl.gov.uk/travel-information/improvements-and-projects/elizabeth-line [Accessed 7 Dec. 2022].</w:t>
      </w:r>
    </w:p>
    <w:p w14:paraId="064F5F16" w14:textId="77777777" w:rsidR="000C2E69" w:rsidRPr="005725D9" w:rsidRDefault="000C2E69">
      <w:pPr>
        <w:pStyle w:val="Normal1"/>
        <w:rPr>
          <w:color w:val="222222"/>
          <w:highlight w:val="white"/>
          <w:lang w:val="en-GB"/>
        </w:rPr>
      </w:pPr>
      <w:r w:rsidRPr="005725D9">
        <w:rPr>
          <w:color w:val="222222"/>
          <w:highlight w:val="white"/>
          <w:lang w:val="en-GB"/>
        </w:rPr>
        <w:t>Wheatley, M., Bishop, T.K. and McGee, T., 2019. The Treasury’s responsibility for the results of public spending.</w:t>
      </w:r>
    </w:p>
    <w:p w14:paraId="2DFF72E2" w14:textId="77777777" w:rsidR="000C2E69" w:rsidRPr="005725D9" w:rsidRDefault="000C2E69">
      <w:pPr>
        <w:pStyle w:val="Normal1"/>
        <w:rPr>
          <w:color w:val="222222"/>
          <w:highlight w:val="white"/>
          <w:lang w:val="en-GB"/>
        </w:rPr>
      </w:pPr>
      <w:r w:rsidRPr="005725D9">
        <w:rPr>
          <w:color w:val="222222"/>
          <w:highlight w:val="white"/>
          <w:lang w:val="en-GB"/>
        </w:rPr>
        <w:t xml:space="preserve">Williams, T., Vo, H., </w:t>
      </w:r>
      <w:proofErr w:type="spellStart"/>
      <w:r w:rsidRPr="005725D9">
        <w:rPr>
          <w:color w:val="222222"/>
          <w:highlight w:val="white"/>
          <w:lang w:val="en-GB"/>
        </w:rPr>
        <w:t>Bourne</w:t>
      </w:r>
      <w:proofErr w:type="spellEnd"/>
      <w:r w:rsidRPr="005725D9">
        <w:rPr>
          <w:color w:val="222222"/>
          <w:highlight w:val="white"/>
          <w:lang w:val="en-GB"/>
        </w:rPr>
        <w:t xml:space="preserve">, M., </w:t>
      </w:r>
      <w:proofErr w:type="spellStart"/>
      <w:r w:rsidRPr="005725D9">
        <w:rPr>
          <w:color w:val="222222"/>
          <w:highlight w:val="white"/>
          <w:lang w:val="en-GB"/>
        </w:rPr>
        <w:t>Bourne</w:t>
      </w:r>
      <w:proofErr w:type="spellEnd"/>
      <w:r w:rsidRPr="005725D9">
        <w:rPr>
          <w:color w:val="222222"/>
          <w:highlight w:val="white"/>
          <w:lang w:val="en-GB"/>
        </w:rPr>
        <w:t xml:space="preserve">, P., Cooke-Davies, T., Kirkham, R., Masterton, G., </w:t>
      </w:r>
      <w:proofErr w:type="spellStart"/>
      <w:r w:rsidRPr="005725D9">
        <w:rPr>
          <w:color w:val="222222"/>
          <w:highlight w:val="white"/>
          <w:lang w:val="en-GB"/>
        </w:rPr>
        <w:t>Quattrone</w:t>
      </w:r>
      <w:proofErr w:type="spellEnd"/>
      <w:r w:rsidRPr="005725D9">
        <w:rPr>
          <w:color w:val="222222"/>
          <w:highlight w:val="white"/>
          <w:lang w:val="en-GB"/>
        </w:rPr>
        <w:t xml:space="preserve">, P. and Valette, J., 2020. A cross-national comparison of public project benefits management practices–the effectiveness of benefits management frameworks in application. </w:t>
      </w:r>
      <w:r w:rsidRPr="005725D9">
        <w:rPr>
          <w:i/>
          <w:color w:val="222222"/>
          <w:highlight w:val="white"/>
          <w:lang w:val="en-GB"/>
        </w:rPr>
        <w:t>Production Planning &amp; Control</w:t>
      </w:r>
      <w:r w:rsidRPr="005725D9">
        <w:rPr>
          <w:color w:val="222222"/>
          <w:highlight w:val="white"/>
          <w:lang w:val="en-GB"/>
        </w:rPr>
        <w:t xml:space="preserve">, </w:t>
      </w:r>
      <w:r w:rsidRPr="005725D9">
        <w:rPr>
          <w:i/>
          <w:color w:val="222222"/>
          <w:highlight w:val="white"/>
          <w:lang w:val="en-GB"/>
        </w:rPr>
        <w:t>31</w:t>
      </w:r>
      <w:r w:rsidRPr="005725D9">
        <w:rPr>
          <w:color w:val="222222"/>
          <w:highlight w:val="white"/>
          <w:lang w:val="en-GB"/>
        </w:rPr>
        <w:t>(8), pp.644-659.</w:t>
      </w:r>
    </w:p>
    <w:p w14:paraId="3BE7222A" w14:textId="77777777" w:rsidR="000C2E69" w:rsidRPr="005725D9" w:rsidRDefault="000C2E69">
      <w:pPr>
        <w:pStyle w:val="Normal1"/>
        <w:rPr>
          <w:color w:val="222222"/>
          <w:highlight w:val="white"/>
          <w:lang w:val="en-GB"/>
        </w:rPr>
      </w:pPr>
      <w:r w:rsidRPr="005725D9">
        <w:rPr>
          <w:color w:val="222222"/>
          <w:highlight w:val="white"/>
          <w:lang w:val="en-GB"/>
        </w:rPr>
        <w:t xml:space="preserve">Zhang, J., Chen, </w:t>
      </w:r>
      <w:proofErr w:type="gramStart"/>
      <w:r w:rsidRPr="005725D9">
        <w:rPr>
          <w:color w:val="222222"/>
          <w:highlight w:val="white"/>
          <w:lang w:val="en-GB"/>
        </w:rPr>
        <w:t>F.</w:t>
      </w:r>
      <w:proofErr w:type="gramEnd"/>
      <w:r w:rsidRPr="005725D9">
        <w:rPr>
          <w:color w:val="222222"/>
          <w:highlight w:val="white"/>
          <w:lang w:val="en-GB"/>
        </w:rPr>
        <w:t xml:space="preserve"> and Yuan, X.X., 2020. Comparison of cost and schedule performance of large public projects under P3 and traditional delivery models: A Canadian study. </w:t>
      </w:r>
      <w:r w:rsidRPr="005725D9">
        <w:rPr>
          <w:i/>
          <w:color w:val="222222"/>
          <w:highlight w:val="white"/>
          <w:lang w:val="en-GB"/>
        </w:rPr>
        <w:t>Construction management and economics</w:t>
      </w:r>
      <w:r w:rsidRPr="005725D9">
        <w:rPr>
          <w:color w:val="222222"/>
          <w:highlight w:val="white"/>
          <w:lang w:val="en-GB"/>
        </w:rPr>
        <w:t xml:space="preserve">, </w:t>
      </w:r>
      <w:r w:rsidRPr="005725D9">
        <w:rPr>
          <w:i/>
          <w:color w:val="222222"/>
          <w:highlight w:val="white"/>
          <w:lang w:val="en-GB"/>
        </w:rPr>
        <w:t>38</w:t>
      </w:r>
      <w:r w:rsidRPr="005725D9">
        <w:rPr>
          <w:color w:val="222222"/>
          <w:highlight w:val="white"/>
          <w:lang w:val="en-GB"/>
        </w:rPr>
        <w:t>(8), pp.739-755.</w:t>
      </w:r>
    </w:p>
    <w:p w14:paraId="2D168BD6" w14:textId="77777777" w:rsidR="00C73A57" w:rsidRPr="005725D9" w:rsidRDefault="00C73A57">
      <w:pPr>
        <w:pStyle w:val="Normal1"/>
        <w:rPr>
          <w:lang w:val="en-GB"/>
        </w:rPr>
      </w:pPr>
    </w:p>
    <w:sectPr w:rsidR="00C73A57" w:rsidRPr="005725D9" w:rsidSect="00C73A57">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B8750" w14:textId="77777777" w:rsidR="003228BD" w:rsidRDefault="003228BD" w:rsidP="00C73A57">
      <w:pPr>
        <w:spacing w:line="240" w:lineRule="auto"/>
      </w:pPr>
      <w:r>
        <w:separator/>
      </w:r>
    </w:p>
  </w:endnote>
  <w:endnote w:type="continuationSeparator" w:id="0">
    <w:p w14:paraId="18E3455E" w14:textId="77777777" w:rsidR="003228BD" w:rsidRDefault="003228BD" w:rsidP="00C73A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06E98" w14:textId="77777777" w:rsidR="00C73A57" w:rsidRDefault="00C73A57">
    <w:pPr>
      <w:pStyle w:val="Normal1"/>
      <w:jc w:val="right"/>
    </w:pPr>
    <w:r>
      <w:fldChar w:fldCharType="begin"/>
    </w:r>
    <w:r w:rsidR="00796E1B">
      <w:instrText>PAGE</w:instrText>
    </w:r>
    <w:r>
      <w:fldChar w:fldCharType="separate"/>
    </w:r>
    <w:r w:rsidR="005725D9">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83BCE4" w14:textId="77777777" w:rsidR="003228BD" w:rsidRDefault="003228BD" w:rsidP="00C73A57">
      <w:pPr>
        <w:spacing w:line="240" w:lineRule="auto"/>
      </w:pPr>
      <w:r>
        <w:separator/>
      </w:r>
    </w:p>
  </w:footnote>
  <w:footnote w:type="continuationSeparator" w:id="0">
    <w:p w14:paraId="6CC0BED5" w14:textId="77777777" w:rsidR="003228BD" w:rsidRDefault="003228BD" w:rsidP="00C73A5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A57"/>
    <w:rsid w:val="000C2E69"/>
    <w:rsid w:val="001D345B"/>
    <w:rsid w:val="003228BD"/>
    <w:rsid w:val="00474EBE"/>
    <w:rsid w:val="005725D9"/>
    <w:rsid w:val="00634A1A"/>
    <w:rsid w:val="006A7F8A"/>
    <w:rsid w:val="00796E1B"/>
    <w:rsid w:val="008911D0"/>
    <w:rsid w:val="00AC402F"/>
    <w:rsid w:val="00C73A57"/>
    <w:rsid w:val="00F06E8A"/>
    <w:rsid w:val="00F975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42A1E"/>
  <w15:docId w15:val="{5E576B67-B00F-4A27-B9A2-54E37014B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1"/>
    <w:next w:val="Normal1"/>
    <w:rsid w:val="00C73A57"/>
    <w:pPr>
      <w:keepNext/>
      <w:keepLines/>
      <w:outlineLvl w:val="0"/>
    </w:pPr>
    <w:rPr>
      <w:b/>
      <w:sz w:val="32"/>
      <w:szCs w:val="32"/>
    </w:rPr>
  </w:style>
  <w:style w:type="paragraph" w:styleId="Heading2">
    <w:name w:val="heading 2"/>
    <w:basedOn w:val="Normal1"/>
    <w:next w:val="Normal1"/>
    <w:rsid w:val="00C73A57"/>
    <w:pPr>
      <w:keepNext/>
      <w:keepLines/>
      <w:spacing w:before="360" w:after="120"/>
      <w:outlineLvl w:val="1"/>
    </w:pPr>
    <w:rPr>
      <w:sz w:val="32"/>
      <w:szCs w:val="32"/>
    </w:rPr>
  </w:style>
  <w:style w:type="paragraph" w:styleId="Heading3">
    <w:name w:val="heading 3"/>
    <w:basedOn w:val="Normal1"/>
    <w:next w:val="Normal1"/>
    <w:rsid w:val="00C73A57"/>
    <w:pPr>
      <w:keepNext/>
      <w:keepLines/>
      <w:spacing w:before="320" w:after="80"/>
      <w:outlineLvl w:val="2"/>
    </w:pPr>
    <w:rPr>
      <w:color w:val="434343"/>
      <w:sz w:val="28"/>
      <w:szCs w:val="28"/>
    </w:rPr>
  </w:style>
  <w:style w:type="paragraph" w:styleId="Heading4">
    <w:name w:val="heading 4"/>
    <w:basedOn w:val="Normal1"/>
    <w:next w:val="Normal1"/>
    <w:rsid w:val="00C73A57"/>
    <w:pPr>
      <w:keepNext/>
      <w:keepLines/>
      <w:spacing w:before="280" w:after="80"/>
      <w:outlineLvl w:val="3"/>
    </w:pPr>
    <w:rPr>
      <w:color w:val="666666"/>
    </w:rPr>
  </w:style>
  <w:style w:type="paragraph" w:styleId="Heading5">
    <w:name w:val="heading 5"/>
    <w:basedOn w:val="Normal1"/>
    <w:next w:val="Normal1"/>
    <w:rsid w:val="00C73A57"/>
    <w:pPr>
      <w:keepNext/>
      <w:keepLines/>
      <w:spacing w:before="240" w:after="80"/>
      <w:outlineLvl w:val="4"/>
    </w:pPr>
    <w:rPr>
      <w:color w:val="666666"/>
      <w:sz w:val="22"/>
      <w:szCs w:val="22"/>
    </w:rPr>
  </w:style>
  <w:style w:type="paragraph" w:styleId="Heading6">
    <w:name w:val="heading 6"/>
    <w:basedOn w:val="Normal1"/>
    <w:next w:val="Normal1"/>
    <w:rsid w:val="00C73A5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73A57"/>
  </w:style>
  <w:style w:type="paragraph" w:styleId="Title">
    <w:name w:val="Title"/>
    <w:basedOn w:val="Normal1"/>
    <w:next w:val="Normal1"/>
    <w:rsid w:val="00C73A57"/>
    <w:pPr>
      <w:keepNext/>
      <w:keepLines/>
      <w:spacing w:after="60"/>
    </w:pPr>
    <w:rPr>
      <w:sz w:val="52"/>
      <w:szCs w:val="52"/>
    </w:rPr>
  </w:style>
  <w:style w:type="paragraph" w:styleId="Subtitle">
    <w:name w:val="Subtitle"/>
    <w:basedOn w:val="Normal1"/>
    <w:next w:val="Normal1"/>
    <w:rsid w:val="00C73A57"/>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8911D0"/>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911D0"/>
    <w:pPr>
      <w:spacing w:after="100"/>
    </w:pPr>
  </w:style>
  <w:style w:type="character" w:styleId="Hyperlink">
    <w:name w:val="Hyperlink"/>
    <w:basedOn w:val="DefaultParagraphFont"/>
    <w:uiPriority w:val="99"/>
    <w:unhideWhenUsed/>
    <w:rsid w:val="008911D0"/>
    <w:rPr>
      <w:color w:val="0000FF" w:themeColor="hyperlink"/>
      <w:u w:val="single"/>
    </w:rPr>
  </w:style>
  <w:style w:type="paragraph" w:styleId="BalloonText">
    <w:name w:val="Balloon Text"/>
    <w:basedOn w:val="Normal"/>
    <w:link w:val="BalloonTextChar"/>
    <w:uiPriority w:val="99"/>
    <w:semiHidden/>
    <w:unhideWhenUsed/>
    <w:rsid w:val="008911D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11D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9F1148-CECB-49FA-97F1-20B9C6191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3047</Words>
  <Characters>17373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HARY HARY</dc:creator>
  <cp:lastModifiedBy>HARY HARY</cp:lastModifiedBy>
  <cp:revision>2</cp:revision>
  <dcterms:created xsi:type="dcterms:W3CDTF">2022-12-11T22:27:00Z</dcterms:created>
  <dcterms:modified xsi:type="dcterms:W3CDTF">2022-12-11T22:27:00Z</dcterms:modified>
</cp:coreProperties>
</file>