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3F93A" w14:textId="77777777" w:rsidR="00F504EF" w:rsidRPr="00F504EF" w:rsidRDefault="00F504EF" w:rsidP="00F504EF">
      <w:pPr>
        <w:rPr>
          <w:rFonts w:ascii="Bookman Old Style" w:hAnsi="Bookman Old Style"/>
          <w:sz w:val="48"/>
          <w:szCs w:val="48"/>
          <w:u w:val="single"/>
        </w:rPr>
      </w:pPr>
      <w:bookmarkStart w:id="0" w:name="_Hlk92468589"/>
      <w:r w:rsidRPr="00F504EF">
        <w:rPr>
          <w:rFonts w:ascii="Bookman Old Style" w:hAnsi="Bookman Old Style"/>
          <w:sz w:val="48"/>
          <w:szCs w:val="48"/>
          <w:u w:val="single"/>
        </w:rPr>
        <w:t>Criminal Legislation (BMLW4000)</w:t>
      </w:r>
    </w:p>
    <w:p w14:paraId="525D145D" w14:textId="77777777" w:rsidR="00F504EF" w:rsidRPr="00F504EF" w:rsidRDefault="00F504EF" w:rsidP="00F504EF">
      <w:pPr>
        <w:rPr>
          <w:rFonts w:ascii="Bookman Old Style" w:hAnsi="Bookman Old Style"/>
          <w:sz w:val="48"/>
          <w:szCs w:val="48"/>
          <w:u w:val="single"/>
        </w:rPr>
      </w:pPr>
      <w:r w:rsidRPr="00F504EF">
        <w:rPr>
          <w:rFonts w:ascii="Bookman Old Style" w:hAnsi="Bookman Old Style"/>
          <w:sz w:val="48"/>
          <w:szCs w:val="48"/>
          <w:u w:val="single"/>
        </w:rPr>
        <w:t>University: Trinity Saint David</w:t>
      </w:r>
    </w:p>
    <w:bookmarkEnd w:id="0"/>
    <w:p w14:paraId="57E31C02" w14:textId="77777777" w:rsidR="00F504EF" w:rsidRPr="00F504EF" w:rsidRDefault="00F504EF" w:rsidP="00F504EF">
      <w:pPr>
        <w:rPr>
          <w:rFonts w:ascii="Bookman Old Style" w:hAnsi="Bookman Old Style"/>
        </w:rPr>
      </w:pPr>
    </w:p>
    <w:p w14:paraId="1523AE52" w14:textId="5358EF52" w:rsidR="00EC5A7D" w:rsidRDefault="00F504EF" w:rsidP="00F504EF">
      <w:pPr>
        <w:rPr>
          <w:rFonts w:ascii="Bookman Old Style" w:hAnsi="Bookman Old Style"/>
        </w:rPr>
      </w:pPr>
      <w:r w:rsidRPr="00F504EF">
        <w:rPr>
          <w:rFonts w:ascii="Bookman Old Style" w:hAnsi="Bookman Old Style"/>
        </w:rPr>
        <w:t xml:space="preserve">Answer </w:t>
      </w:r>
    </w:p>
    <w:p w14:paraId="0C3AD278" w14:textId="4D99674A" w:rsidR="000A235E" w:rsidRDefault="000A235E" w:rsidP="002B6987">
      <w:pPr>
        <w:rPr>
          <w:rFonts w:ascii="Bookman Old Style" w:hAnsi="Bookman Old Style"/>
        </w:rPr>
      </w:pPr>
      <w:r>
        <w:rPr>
          <w:rFonts w:ascii="Bookman Old Style" w:hAnsi="Bookman Old Style"/>
        </w:rPr>
        <w:t xml:space="preserve">In 0400 hours, </w:t>
      </w:r>
      <w:r w:rsidR="00311998">
        <w:rPr>
          <w:rFonts w:ascii="Bookman Old Style" w:hAnsi="Bookman Old Style"/>
        </w:rPr>
        <w:t xml:space="preserve">Police constable Stevens has </w:t>
      </w:r>
      <w:r w:rsidR="002B6987">
        <w:rPr>
          <w:rFonts w:ascii="Bookman Old Style" w:hAnsi="Bookman Old Style"/>
        </w:rPr>
        <w:t xml:space="preserve">received </w:t>
      </w:r>
      <w:r w:rsidR="00311998">
        <w:rPr>
          <w:rFonts w:ascii="Bookman Old Style" w:hAnsi="Bookman Old Style"/>
        </w:rPr>
        <w:t xml:space="preserve">a </w:t>
      </w:r>
      <w:r w:rsidR="002B6987">
        <w:rPr>
          <w:rFonts w:ascii="Bookman Old Style" w:hAnsi="Bookman Old Style"/>
        </w:rPr>
        <w:t>burglary call</w:t>
      </w:r>
      <w:r w:rsidR="00DF3E87">
        <w:rPr>
          <w:rFonts w:ascii="Bookman Old Style" w:hAnsi="Bookman Old Style"/>
        </w:rPr>
        <w:t xml:space="preserve"> in Chesterfield Lane. W</w:t>
      </w:r>
      <w:r w:rsidR="00F72693">
        <w:rPr>
          <w:rFonts w:ascii="Bookman Old Style" w:hAnsi="Bookman Old Style"/>
        </w:rPr>
        <w:t xml:space="preserve">hile attending to </w:t>
      </w:r>
      <w:r w:rsidR="00DF3E87">
        <w:rPr>
          <w:rFonts w:ascii="Bookman Old Style" w:hAnsi="Bookman Old Style"/>
        </w:rPr>
        <w:t xml:space="preserve">the </w:t>
      </w:r>
      <w:r>
        <w:rPr>
          <w:rFonts w:ascii="Bookman Old Style" w:hAnsi="Bookman Old Style"/>
        </w:rPr>
        <w:t xml:space="preserve">burglary call, </w:t>
      </w:r>
      <w:r w:rsidR="00F72693">
        <w:rPr>
          <w:rFonts w:ascii="Bookman Old Style" w:hAnsi="Bookman Old Style"/>
        </w:rPr>
        <w:t xml:space="preserve">he </w:t>
      </w:r>
      <w:r w:rsidR="002B6987">
        <w:rPr>
          <w:rFonts w:ascii="Bookman Old Style" w:hAnsi="Bookman Old Style"/>
        </w:rPr>
        <w:t xml:space="preserve">sees </w:t>
      </w:r>
      <w:r w:rsidR="008440FA">
        <w:rPr>
          <w:rFonts w:ascii="Bookman Old Style" w:hAnsi="Bookman Old Style"/>
        </w:rPr>
        <w:t xml:space="preserve">objects being carried by a </w:t>
      </w:r>
      <w:r w:rsidR="002B6987">
        <w:rPr>
          <w:rFonts w:ascii="Bookman Old Style" w:hAnsi="Bookman Old Style"/>
        </w:rPr>
        <w:t xml:space="preserve">matched description of a perpetrator running in directions away from the scene of the crime </w:t>
      </w:r>
      <w:r>
        <w:rPr>
          <w:rFonts w:ascii="Bookman Old Style" w:hAnsi="Bookman Old Style"/>
        </w:rPr>
        <w:t>which prompts suspicion.</w:t>
      </w:r>
    </w:p>
    <w:p w14:paraId="4CDC100C" w14:textId="2D4B0E8D" w:rsidR="009E6D5D" w:rsidRDefault="009E6D5D" w:rsidP="002B6987">
      <w:pPr>
        <w:rPr>
          <w:rFonts w:ascii="Bookman Old Style" w:hAnsi="Bookman Old Style"/>
        </w:rPr>
      </w:pPr>
      <w:r>
        <w:rPr>
          <w:rFonts w:ascii="Bookman Old Style" w:hAnsi="Bookman Old Style"/>
        </w:rPr>
        <w:t>In relation to this scenario</w:t>
      </w:r>
      <w:r w:rsidR="004E2A3B">
        <w:rPr>
          <w:rFonts w:ascii="Bookman Old Style" w:hAnsi="Bookman Old Style"/>
        </w:rPr>
        <w:t>,</w:t>
      </w:r>
      <w:r>
        <w:rPr>
          <w:rFonts w:ascii="Bookman Old Style" w:hAnsi="Bookman Old Style"/>
        </w:rPr>
        <w:t xml:space="preserve"> the judgment for the case R v </w:t>
      </w:r>
      <w:proofErr w:type="spellStart"/>
      <w:r>
        <w:rPr>
          <w:rFonts w:ascii="Bookman Old Style" w:hAnsi="Bookman Old Style"/>
        </w:rPr>
        <w:t>Tosti</w:t>
      </w:r>
      <w:proofErr w:type="spellEnd"/>
      <w:r>
        <w:rPr>
          <w:rFonts w:ascii="Bookman Old Style" w:hAnsi="Bookman Old Style"/>
        </w:rPr>
        <w:t xml:space="preserve"> (</w:t>
      </w:r>
      <w:r w:rsidR="004E2A3B">
        <w:rPr>
          <w:rFonts w:ascii="Bookman Old Style" w:hAnsi="Bookman Old Style"/>
        </w:rPr>
        <w:t xml:space="preserve">19970) </w:t>
      </w:r>
      <w:r>
        <w:rPr>
          <w:rFonts w:ascii="Bookman Old Style" w:hAnsi="Bookman Old Style"/>
        </w:rPr>
        <w:t xml:space="preserve">whereby </w:t>
      </w:r>
      <w:r w:rsidR="004E2A3B">
        <w:rPr>
          <w:rFonts w:ascii="Bookman Old Style" w:hAnsi="Bookman Old Style"/>
        </w:rPr>
        <w:t xml:space="preserve">an individual went to a barn just like A suspect described to be Mr Harvey tried breaking in and in examining the padlock </w:t>
      </w:r>
      <w:proofErr w:type="gramStart"/>
      <w:r w:rsidR="004E2A3B">
        <w:rPr>
          <w:rFonts w:ascii="Bookman Old Style" w:hAnsi="Bookman Old Style"/>
        </w:rPr>
        <w:t>so as to</w:t>
      </w:r>
      <w:proofErr w:type="gramEnd"/>
      <w:r w:rsidR="004E2A3B">
        <w:rPr>
          <w:rFonts w:ascii="Bookman Old Style" w:hAnsi="Bookman Old Style"/>
        </w:rPr>
        <w:t xml:space="preserve"> see how to get in they were disturbed and fled. In the case appeal against conviction, they made it clear that cases when acts could be seen as both preparatory and part of the commission of the crime itself, this backfired on the defendant and there was enough evidence for a charge, and his former appeal was dismissed.</w:t>
      </w:r>
    </w:p>
    <w:p w14:paraId="2DCA2CB9" w14:textId="461AB136" w:rsidR="000A235E" w:rsidRDefault="000A235E" w:rsidP="002B6987">
      <w:pPr>
        <w:rPr>
          <w:rFonts w:ascii="Bookman Old Style" w:hAnsi="Bookman Old Style"/>
        </w:rPr>
      </w:pPr>
      <w:r>
        <w:rPr>
          <w:rFonts w:ascii="Bookman Old Style" w:hAnsi="Bookman Old Style"/>
        </w:rPr>
        <w:t xml:space="preserve">From that initial encounter between </w:t>
      </w:r>
      <w:r w:rsidR="00117568">
        <w:rPr>
          <w:rFonts w:ascii="Bookman Old Style" w:hAnsi="Bookman Old Style"/>
        </w:rPr>
        <w:t xml:space="preserve">the </w:t>
      </w:r>
      <w:r>
        <w:rPr>
          <w:rFonts w:ascii="Bookman Old Style" w:hAnsi="Bookman Old Style"/>
        </w:rPr>
        <w:t xml:space="preserve">suspect </w:t>
      </w:r>
      <w:r w:rsidR="00C21A5E">
        <w:rPr>
          <w:rFonts w:ascii="Bookman Old Style" w:hAnsi="Bookman Old Style"/>
        </w:rPr>
        <w:t xml:space="preserve">Mr </w:t>
      </w:r>
      <w:r w:rsidR="00117568">
        <w:rPr>
          <w:rFonts w:ascii="Bookman Old Style" w:hAnsi="Bookman Old Style"/>
        </w:rPr>
        <w:t xml:space="preserve">Harvey and officer </w:t>
      </w:r>
      <w:r w:rsidR="00C21A5E">
        <w:rPr>
          <w:rFonts w:ascii="Bookman Old Style" w:hAnsi="Bookman Old Style"/>
        </w:rPr>
        <w:t>S</w:t>
      </w:r>
      <w:r w:rsidR="00117568">
        <w:rPr>
          <w:rFonts w:ascii="Bookman Old Style" w:hAnsi="Bookman Old Style"/>
        </w:rPr>
        <w:t>tevens</w:t>
      </w:r>
      <w:r w:rsidR="00C21A5E">
        <w:rPr>
          <w:rFonts w:ascii="Bookman Old Style" w:hAnsi="Bookman Old Style"/>
        </w:rPr>
        <w:t>,</w:t>
      </w:r>
      <w:r w:rsidR="00117568">
        <w:rPr>
          <w:rFonts w:ascii="Bookman Old Style" w:hAnsi="Bookman Old Style"/>
        </w:rPr>
        <w:t xml:space="preserve"> </w:t>
      </w:r>
      <w:r w:rsidR="00C21A5E">
        <w:rPr>
          <w:rFonts w:ascii="Bookman Old Style" w:hAnsi="Bookman Old Style"/>
        </w:rPr>
        <w:t>the next line of action should be Mr Harvey explaining himself.</w:t>
      </w:r>
    </w:p>
    <w:p w14:paraId="4EF08C87" w14:textId="4318AE8F" w:rsidR="008440FA" w:rsidRDefault="00F72693" w:rsidP="002B6987">
      <w:pPr>
        <w:rPr>
          <w:rFonts w:ascii="Bookman Old Style" w:hAnsi="Bookman Old Style"/>
        </w:rPr>
      </w:pPr>
      <w:r>
        <w:rPr>
          <w:rFonts w:ascii="Bookman Old Style" w:hAnsi="Bookman Old Style"/>
        </w:rPr>
        <w:t>PC stevens</w:t>
      </w:r>
      <w:r w:rsidR="008440FA">
        <w:rPr>
          <w:rFonts w:ascii="Bookman Old Style" w:hAnsi="Bookman Old Style"/>
        </w:rPr>
        <w:t xml:space="preserve"> </w:t>
      </w:r>
      <w:r>
        <w:rPr>
          <w:rFonts w:ascii="Bookman Old Style" w:hAnsi="Bookman Old Style"/>
        </w:rPr>
        <w:t>has the right</w:t>
      </w:r>
      <w:r w:rsidR="00C21A5E">
        <w:rPr>
          <w:rFonts w:ascii="Bookman Old Style" w:hAnsi="Bookman Old Style"/>
        </w:rPr>
        <w:t xml:space="preserve"> to stop Mr Harvey as he is encouraged by </w:t>
      </w:r>
      <w:r w:rsidR="002B6987" w:rsidRPr="002B6987">
        <w:rPr>
          <w:rFonts w:ascii="Bookman Old Style" w:hAnsi="Bookman Old Style"/>
        </w:rPr>
        <w:t xml:space="preserve">the PACE code acronym meaning </w:t>
      </w:r>
      <w:sdt>
        <w:sdtPr>
          <w:rPr>
            <w:rFonts w:ascii="Bookman Old Style" w:hAnsi="Bookman Old Style"/>
          </w:rPr>
          <w:id w:val="-557397426"/>
          <w:citation/>
        </w:sdtPr>
        <w:sdtContent>
          <w:r w:rsidR="00414488">
            <w:rPr>
              <w:rFonts w:ascii="Bookman Old Style" w:hAnsi="Bookman Old Style"/>
            </w:rPr>
            <w:fldChar w:fldCharType="begin"/>
          </w:r>
          <w:r w:rsidR="00414488">
            <w:rPr>
              <w:rFonts w:ascii="Bookman Old Style" w:hAnsi="Bookman Old Style"/>
            </w:rPr>
            <w:instrText xml:space="preserve"> CITATION Mic05 \l 2057 </w:instrText>
          </w:r>
          <w:r w:rsidR="00414488">
            <w:rPr>
              <w:rFonts w:ascii="Bookman Old Style" w:hAnsi="Bookman Old Style"/>
            </w:rPr>
            <w:fldChar w:fldCharType="separate"/>
          </w:r>
          <w:r w:rsidR="00414488" w:rsidRPr="00414488">
            <w:rPr>
              <w:rFonts w:ascii="Bookman Old Style" w:hAnsi="Bookman Old Style"/>
              <w:noProof/>
            </w:rPr>
            <w:t>(Q.C., 2005)</w:t>
          </w:r>
          <w:r w:rsidR="00414488">
            <w:rPr>
              <w:rFonts w:ascii="Bookman Old Style" w:hAnsi="Bookman Old Style"/>
            </w:rPr>
            <w:fldChar w:fldCharType="end"/>
          </w:r>
        </w:sdtContent>
      </w:sdt>
      <w:r w:rsidR="00C21A5E">
        <w:rPr>
          <w:rFonts w:ascii="Bookman Old Style" w:hAnsi="Bookman Old Style"/>
        </w:rPr>
        <w:t xml:space="preserve">which allows </w:t>
      </w:r>
      <w:r w:rsidR="002B6987" w:rsidRPr="002B6987">
        <w:rPr>
          <w:rFonts w:ascii="Bookman Old Style" w:hAnsi="Bookman Old Style"/>
        </w:rPr>
        <w:t xml:space="preserve">officers to assess the elements of a person’s involvement or how an Individual is seen in the commission of </w:t>
      </w:r>
      <w:r>
        <w:rPr>
          <w:rFonts w:ascii="Bookman Old Style" w:hAnsi="Bookman Old Style"/>
        </w:rPr>
        <w:t>a</w:t>
      </w:r>
      <w:r w:rsidR="002B6987" w:rsidRPr="002B6987">
        <w:rPr>
          <w:rFonts w:ascii="Bookman Old Style" w:hAnsi="Bookman Old Style"/>
        </w:rPr>
        <w:t xml:space="preserve"> criminal offense</w:t>
      </w:r>
      <w:r w:rsidR="005D6F8B">
        <w:rPr>
          <w:rFonts w:ascii="Bookman Old Style" w:hAnsi="Bookman Old Style"/>
        </w:rPr>
        <w:t xml:space="preserve">, stated &amp; found in </w:t>
      </w:r>
      <w:r w:rsidR="008440FA">
        <w:rPr>
          <w:rFonts w:ascii="Bookman Old Style" w:hAnsi="Bookman Old Style"/>
        </w:rPr>
        <w:t>section 24(A)</w:t>
      </w:r>
      <w:r w:rsidR="005D6F8B">
        <w:rPr>
          <w:rFonts w:ascii="Bookman Old Style" w:hAnsi="Bookman Old Style"/>
        </w:rPr>
        <w:t xml:space="preserve"> of the legislation</w:t>
      </w:r>
      <w:r w:rsidR="008440FA">
        <w:rPr>
          <w:rFonts w:ascii="Bookman Old Style" w:hAnsi="Bookman Old Style"/>
        </w:rPr>
        <w:t xml:space="preserve">. </w:t>
      </w:r>
    </w:p>
    <w:p w14:paraId="0C672D24" w14:textId="2DD9EA6F" w:rsidR="00590FD6" w:rsidRPr="00590FD6" w:rsidRDefault="003B428B" w:rsidP="00590FD6">
      <w:pPr>
        <w:rPr>
          <w:rFonts w:ascii="Bookman Old Style" w:hAnsi="Bookman Old Style"/>
        </w:rPr>
      </w:pPr>
      <w:r>
        <w:rPr>
          <w:rFonts w:ascii="Bookman Old Style" w:hAnsi="Bookman Old Style"/>
        </w:rPr>
        <w:t>In the scenario of officer</w:t>
      </w:r>
      <w:r w:rsidR="005D6F8B">
        <w:rPr>
          <w:rFonts w:ascii="Bookman Old Style" w:hAnsi="Bookman Old Style"/>
        </w:rPr>
        <w:t xml:space="preserve"> Stevens </w:t>
      </w:r>
      <w:r w:rsidR="00DF3E87">
        <w:rPr>
          <w:rFonts w:ascii="Bookman Old Style" w:hAnsi="Bookman Old Style"/>
        </w:rPr>
        <w:t>attempt</w:t>
      </w:r>
      <w:r>
        <w:rPr>
          <w:rFonts w:ascii="Bookman Old Style" w:hAnsi="Bookman Old Style"/>
        </w:rPr>
        <w:t xml:space="preserve">ing </w:t>
      </w:r>
      <w:r w:rsidR="009406CD">
        <w:rPr>
          <w:rFonts w:ascii="Bookman Old Style" w:hAnsi="Bookman Old Style"/>
        </w:rPr>
        <w:t>to stop</w:t>
      </w:r>
      <w:r w:rsidR="005D6F8B">
        <w:rPr>
          <w:rFonts w:ascii="Bookman Old Style" w:hAnsi="Bookman Old Style"/>
        </w:rPr>
        <w:t xml:space="preserve"> the susp</w:t>
      </w:r>
      <w:r w:rsidR="00C21A5E">
        <w:rPr>
          <w:rFonts w:ascii="Bookman Old Style" w:hAnsi="Bookman Old Style"/>
        </w:rPr>
        <w:t xml:space="preserve">ect Mr Harvey </w:t>
      </w:r>
      <w:r w:rsidR="005D6F8B">
        <w:rPr>
          <w:rFonts w:ascii="Bookman Old Style" w:hAnsi="Bookman Old Style"/>
        </w:rPr>
        <w:t xml:space="preserve">it has two variables where </w:t>
      </w:r>
      <w:r w:rsidR="001306AA">
        <w:rPr>
          <w:rFonts w:ascii="Bookman Old Style" w:hAnsi="Bookman Old Style"/>
        </w:rPr>
        <w:t xml:space="preserve">the suspect can </w:t>
      </w:r>
      <w:r w:rsidR="00736E32">
        <w:rPr>
          <w:rFonts w:ascii="Bookman Old Style" w:hAnsi="Bookman Old Style"/>
        </w:rPr>
        <w:t>choose</w:t>
      </w:r>
      <w:r w:rsidR="001306AA">
        <w:rPr>
          <w:rFonts w:ascii="Bookman Old Style" w:hAnsi="Bookman Old Style"/>
        </w:rPr>
        <w:t xml:space="preserve"> to comply </w:t>
      </w:r>
      <w:r w:rsidR="00C21A5E">
        <w:rPr>
          <w:rFonts w:ascii="Bookman Old Style" w:hAnsi="Bookman Old Style"/>
        </w:rPr>
        <w:t xml:space="preserve">meaning he </w:t>
      </w:r>
      <w:r w:rsidR="001306AA">
        <w:rPr>
          <w:rFonts w:ascii="Bookman Old Style" w:hAnsi="Bookman Old Style"/>
        </w:rPr>
        <w:t>stop</w:t>
      </w:r>
      <w:r w:rsidR="00C21A5E">
        <w:rPr>
          <w:rFonts w:ascii="Bookman Old Style" w:hAnsi="Bookman Old Style"/>
        </w:rPr>
        <w:t xml:space="preserve">s to get searched and question </w:t>
      </w:r>
      <w:r w:rsidR="001306AA">
        <w:rPr>
          <w:rFonts w:ascii="Bookman Old Style" w:hAnsi="Bookman Old Style"/>
        </w:rPr>
        <w:t xml:space="preserve">or can choose to flee which will </w:t>
      </w:r>
      <w:r w:rsidR="00085DA6">
        <w:rPr>
          <w:rFonts w:ascii="Bookman Old Style" w:hAnsi="Bookman Old Style"/>
        </w:rPr>
        <w:t xml:space="preserve">appear as one element of loitering and </w:t>
      </w:r>
      <w:r w:rsidR="00C21A5E">
        <w:rPr>
          <w:rFonts w:ascii="Bookman Old Style" w:hAnsi="Bookman Old Style"/>
        </w:rPr>
        <w:t xml:space="preserve">prowling, can add to the </w:t>
      </w:r>
      <w:r w:rsidR="00781F93">
        <w:rPr>
          <w:rFonts w:ascii="Bookman Old Style" w:hAnsi="Bookman Old Style"/>
        </w:rPr>
        <w:t>“</w:t>
      </w:r>
      <w:r w:rsidR="00085DA6">
        <w:rPr>
          <w:rFonts w:ascii="Bookman Old Style" w:hAnsi="Bookman Old Style"/>
        </w:rPr>
        <w:t xml:space="preserve">reasonable </w:t>
      </w:r>
      <w:r w:rsidR="00781F93">
        <w:rPr>
          <w:rFonts w:ascii="Bookman Old Style" w:hAnsi="Bookman Old Style"/>
        </w:rPr>
        <w:t>suspicion” for</w:t>
      </w:r>
      <w:r w:rsidR="006578C8">
        <w:rPr>
          <w:rFonts w:ascii="Bookman Old Style" w:hAnsi="Bookman Old Style"/>
        </w:rPr>
        <w:t xml:space="preserve"> an officer to call it in and </w:t>
      </w:r>
      <w:r w:rsidR="00085DA6">
        <w:rPr>
          <w:rFonts w:ascii="Bookman Old Style" w:hAnsi="Bookman Old Style"/>
        </w:rPr>
        <w:t>to chase you down for an arrest.</w:t>
      </w:r>
      <w:r w:rsidR="00590FD6">
        <w:rPr>
          <w:rFonts w:ascii="Bookman Old Style" w:hAnsi="Bookman Old Style"/>
        </w:rPr>
        <w:t xml:space="preserve"> And articles published on 11</w:t>
      </w:r>
      <w:r w:rsidR="00590FD6" w:rsidRPr="00590FD6">
        <w:rPr>
          <w:rFonts w:ascii="Bookman Old Style" w:hAnsi="Bookman Old Style"/>
          <w:vertAlign w:val="superscript"/>
        </w:rPr>
        <w:t>th</w:t>
      </w:r>
      <w:r w:rsidR="00590FD6">
        <w:rPr>
          <w:rFonts w:ascii="Bookman Old Style" w:hAnsi="Bookman Old Style"/>
        </w:rPr>
        <w:t xml:space="preserve"> of June 2014About people confusion in police, encounter thinking they’re in trouble as it could be a coincidence even though it is understandable for suspicion the suspect could be innocent. </w:t>
      </w:r>
    </w:p>
    <w:p w14:paraId="15732EF9" w14:textId="167240D2" w:rsidR="00590FD6" w:rsidRDefault="00590FD6" w:rsidP="00590FD6">
      <w:pPr>
        <w:rPr>
          <w:rFonts w:ascii="Bookman Old Style" w:hAnsi="Bookman Old Style"/>
        </w:rPr>
      </w:pPr>
      <w:r w:rsidRPr="00590FD6">
        <w:rPr>
          <w:rFonts w:ascii="Bookman Old Style" w:hAnsi="Bookman Old Style"/>
        </w:rPr>
        <w:t>Furthermore, once the suspect has stopped, officer Stevens will directly tell him about the grounds of the search and what station he resides, and why he is being questioned. Know that officer Stevens has his name as Mr. Harvey then the procedure of checking the goods in the bag will take place.</w:t>
      </w:r>
    </w:p>
    <w:p w14:paraId="4C5BC973" w14:textId="3E667803" w:rsidR="00B03D28" w:rsidRPr="00B03D28" w:rsidRDefault="00DF3E87" w:rsidP="00B03D28">
      <w:pPr>
        <w:rPr>
          <w:rFonts w:ascii="Bookman Old Style" w:hAnsi="Bookman Old Style"/>
        </w:rPr>
      </w:pPr>
      <w:r>
        <w:rPr>
          <w:rFonts w:ascii="Bookman Old Style" w:hAnsi="Bookman Old Style"/>
        </w:rPr>
        <w:t xml:space="preserve"> </w:t>
      </w:r>
      <w:r w:rsidR="003B428B" w:rsidRPr="003B428B">
        <w:rPr>
          <w:rFonts w:ascii="Bookman Old Style" w:hAnsi="Bookman Old Style"/>
        </w:rPr>
        <w:t>Officer Stevens can gain the suspect’s attention by two means verbally or physically. Verbally, is the self-identification of an officer in which the use of shouting ‘police’ or words to claim authority like ‘stop’ is used to declare presence. While physically is being aware of the threat and being able to detain it, this could be running towards the suspect making the individual surrender, or even tackling a suspect down and detaining him.</w:t>
      </w:r>
      <w:r w:rsidR="003B428B">
        <w:rPr>
          <w:rFonts w:ascii="Bookman Old Style" w:hAnsi="Bookman Old Style"/>
        </w:rPr>
        <w:t xml:space="preserve"> Whereby the use of q</w:t>
      </w:r>
      <w:r w:rsidRPr="00DF3E87">
        <w:rPr>
          <w:rFonts w:ascii="Bookman Old Style" w:hAnsi="Bookman Old Style"/>
        </w:rPr>
        <w:t>uestions like where are you heading? Or do you usually go on jogs during these types of times (4 am) and go as far as requesting his residence and identification can be required.</w:t>
      </w:r>
    </w:p>
    <w:p w14:paraId="5B73B2BC" w14:textId="39237F0A" w:rsidR="00B03D28" w:rsidRDefault="00B03D28" w:rsidP="00B03D28">
      <w:pPr>
        <w:rPr>
          <w:rFonts w:ascii="Bookman Old Style" w:hAnsi="Bookman Old Style"/>
        </w:rPr>
      </w:pPr>
      <w:r>
        <w:rPr>
          <w:rFonts w:ascii="Bookman Old Style" w:hAnsi="Bookman Old Style"/>
        </w:rPr>
        <w:lastRenderedPageBreak/>
        <w:t xml:space="preserve">In addition to that, a </w:t>
      </w:r>
      <w:r w:rsidRPr="00B03D28">
        <w:rPr>
          <w:rFonts w:ascii="Bookman Old Style" w:hAnsi="Bookman Old Style"/>
        </w:rPr>
        <w:t xml:space="preserve">risk assessment </w:t>
      </w:r>
      <w:r>
        <w:rPr>
          <w:rFonts w:ascii="Bookman Old Style" w:hAnsi="Bookman Old Style"/>
        </w:rPr>
        <w:t xml:space="preserve">will </w:t>
      </w:r>
      <w:r w:rsidRPr="00B03D28">
        <w:rPr>
          <w:rFonts w:ascii="Bookman Old Style" w:hAnsi="Bookman Old Style"/>
        </w:rPr>
        <w:t xml:space="preserve">remind Mr Harvey his right and that he </w:t>
      </w:r>
      <w:r>
        <w:rPr>
          <w:rFonts w:ascii="Bookman Old Style" w:hAnsi="Bookman Old Style"/>
        </w:rPr>
        <w:t xml:space="preserve">is being </w:t>
      </w:r>
      <w:r w:rsidRPr="00B03D28">
        <w:rPr>
          <w:rFonts w:ascii="Bookman Old Style" w:hAnsi="Bookman Old Style"/>
        </w:rPr>
        <w:t>recorded</w:t>
      </w:r>
      <w:r w:rsidR="00A640E3">
        <w:rPr>
          <w:rFonts w:ascii="Bookman Old Style" w:hAnsi="Bookman Old Style"/>
        </w:rPr>
        <w:t>, also a</w:t>
      </w:r>
      <w:r>
        <w:rPr>
          <w:rFonts w:ascii="Bookman Old Style" w:hAnsi="Bookman Old Style"/>
        </w:rPr>
        <w:t xml:space="preserve">ssuming Mr </w:t>
      </w:r>
      <w:r w:rsidR="00FF0657">
        <w:rPr>
          <w:rFonts w:ascii="Bookman Old Style" w:hAnsi="Bookman Old Style"/>
        </w:rPr>
        <w:t>Harvey is arrested</w:t>
      </w:r>
      <w:r w:rsidR="00A640E3">
        <w:rPr>
          <w:rFonts w:ascii="Bookman Old Style" w:hAnsi="Bookman Old Style"/>
        </w:rPr>
        <w:t>,</w:t>
      </w:r>
      <w:r w:rsidR="00FF0657">
        <w:rPr>
          <w:rFonts w:ascii="Bookman Old Style" w:hAnsi="Bookman Old Style"/>
        </w:rPr>
        <w:t xml:space="preserve"> </w:t>
      </w:r>
      <w:r w:rsidR="00A640E3">
        <w:rPr>
          <w:rFonts w:ascii="Bookman Old Style" w:hAnsi="Bookman Old Style"/>
        </w:rPr>
        <w:t>officer Stevens will read Mr Harvey Miranda rights. Each object obtained by the police will be reviewed as evidence in the case and if they are truly Mr Harvey, he will receive it back</w:t>
      </w:r>
      <w:r w:rsidR="00A4159D">
        <w:rPr>
          <w:rFonts w:ascii="Bookman Old Style" w:hAnsi="Bookman Old Style"/>
        </w:rPr>
        <w:t xml:space="preserve"> and he will get to ask further questions in the station</w:t>
      </w:r>
      <w:r w:rsidR="00A640E3">
        <w:rPr>
          <w:rFonts w:ascii="Bookman Old Style" w:hAnsi="Bookman Old Style"/>
        </w:rPr>
        <w:t>.</w:t>
      </w:r>
    </w:p>
    <w:p w14:paraId="5C7F5248" w14:textId="37BEF97D" w:rsidR="00BF5EAA" w:rsidRDefault="00BF5EAA" w:rsidP="002B6987">
      <w:pPr>
        <w:rPr>
          <w:rFonts w:ascii="Bookman Old Style" w:hAnsi="Bookman Old Style"/>
        </w:rPr>
      </w:pPr>
      <w:r>
        <w:rPr>
          <w:rFonts w:ascii="Bookman Old Style" w:hAnsi="Bookman Old Style"/>
        </w:rPr>
        <w:t xml:space="preserve">In </w:t>
      </w:r>
      <w:r w:rsidR="0050259D">
        <w:rPr>
          <w:rFonts w:ascii="Bookman Old Style" w:hAnsi="Bookman Old Style"/>
        </w:rPr>
        <w:t xml:space="preserve">the </w:t>
      </w:r>
      <w:r>
        <w:rPr>
          <w:rFonts w:ascii="Bookman Old Style" w:hAnsi="Bookman Old Style"/>
        </w:rPr>
        <w:t xml:space="preserve">United Kingdom, </w:t>
      </w:r>
      <w:r w:rsidR="008342DD">
        <w:rPr>
          <w:rFonts w:ascii="Bookman Old Style" w:hAnsi="Bookman Old Style"/>
        </w:rPr>
        <w:t>individuals’</w:t>
      </w:r>
      <w:r w:rsidR="0050259D">
        <w:rPr>
          <w:rFonts w:ascii="Bookman Old Style" w:hAnsi="Bookman Old Style"/>
        </w:rPr>
        <w:t xml:space="preserve"> </w:t>
      </w:r>
      <w:r>
        <w:rPr>
          <w:rFonts w:ascii="Bookman Old Style" w:hAnsi="Bookman Old Style"/>
        </w:rPr>
        <w:t xml:space="preserve">rights are protected by the Human </w:t>
      </w:r>
      <w:r w:rsidR="0050259D">
        <w:rPr>
          <w:rFonts w:ascii="Bookman Old Style" w:hAnsi="Bookman Old Style"/>
        </w:rPr>
        <w:t>Rights</w:t>
      </w:r>
      <w:r>
        <w:rPr>
          <w:rFonts w:ascii="Bookman Old Style" w:hAnsi="Bookman Old Style"/>
        </w:rPr>
        <w:t xml:space="preserve"> Act 1998</w:t>
      </w:r>
      <w:r w:rsidR="0050259D">
        <w:rPr>
          <w:rFonts w:ascii="Bookman Old Style" w:hAnsi="Bookman Old Style"/>
        </w:rPr>
        <w:t>, now article five of the Act states the right to liberty and security is one</w:t>
      </w:r>
      <w:r w:rsidR="008342DD">
        <w:rPr>
          <w:rFonts w:ascii="Bookman Old Style" w:hAnsi="Bookman Old Style"/>
        </w:rPr>
        <w:t xml:space="preserve"> right protected by the human rights act. Emphasizing that a person’s right should not be deprived of your liberty of freedom unless there is a law that allows </w:t>
      </w:r>
      <w:r w:rsidR="00E0146F">
        <w:rPr>
          <w:rFonts w:ascii="Bookman Old Style" w:hAnsi="Bookman Old Style"/>
        </w:rPr>
        <w:t>it,</w:t>
      </w:r>
      <w:r w:rsidR="008342DD">
        <w:rPr>
          <w:rFonts w:ascii="Bookman Old Style" w:hAnsi="Bookman Old Style"/>
        </w:rPr>
        <w:t xml:space="preserve"> and the correct procedure is followed.</w:t>
      </w:r>
    </w:p>
    <w:p w14:paraId="1A7339B8" w14:textId="52A6969F" w:rsidR="00A4159D" w:rsidRDefault="008342DD" w:rsidP="002B6987">
      <w:pPr>
        <w:rPr>
          <w:rFonts w:ascii="Bookman Old Style" w:hAnsi="Bookman Old Style"/>
        </w:rPr>
      </w:pPr>
      <w:r>
        <w:rPr>
          <w:rFonts w:ascii="Bookman Old Style" w:hAnsi="Bookman Old Style"/>
        </w:rPr>
        <w:t>This relates to Mr</w:t>
      </w:r>
      <w:r w:rsidR="00A4159D">
        <w:rPr>
          <w:rFonts w:ascii="Bookman Old Style" w:hAnsi="Bookman Old Style"/>
        </w:rPr>
        <w:t>.</w:t>
      </w:r>
      <w:r>
        <w:rPr>
          <w:rFonts w:ascii="Bookman Old Style" w:hAnsi="Bookman Old Style"/>
        </w:rPr>
        <w:t xml:space="preserve"> Harvey as every step Officer Stevens has taken follows the </w:t>
      </w:r>
      <w:r w:rsidR="00A4159D">
        <w:rPr>
          <w:rFonts w:ascii="Bookman Old Style" w:hAnsi="Bookman Old Style"/>
        </w:rPr>
        <w:t>H</w:t>
      </w:r>
      <w:r>
        <w:rPr>
          <w:rFonts w:ascii="Bookman Old Style" w:hAnsi="Bookman Old Style"/>
        </w:rPr>
        <w:t xml:space="preserve">uman </w:t>
      </w:r>
      <w:r w:rsidR="00A4159D">
        <w:rPr>
          <w:rFonts w:ascii="Bookman Old Style" w:hAnsi="Bookman Old Style"/>
        </w:rPr>
        <w:t>Rights</w:t>
      </w:r>
      <w:r>
        <w:rPr>
          <w:rFonts w:ascii="Bookman Old Style" w:hAnsi="Bookman Old Style"/>
        </w:rPr>
        <w:t xml:space="preserve"> Act of 1998</w:t>
      </w:r>
      <w:r w:rsidR="00A4159D">
        <w:rPr>
          <w:rFonts w:ascii="Bookman Old Style" w:hAnsi="Bookman Old Style"/>
        </w:rPr>
        <w:t xml:space="preserve"> and the grounds are reasonable and just considering the circumstances.</w:t>
      </w:r>
      <w:r w:rsidR="001C6957">
        <w:rPr>
          <w:rFonts w:ascii="Bookman Old Style" w:hAnsi="Bookman Old Style"/>
        </w:rPr>
        <w:t xml:space="preserve"> In </w:t>
      </w:r>
      <w:r w:rsidR="00C81BEC">
        <w:rPr>
          <w:rFonts w:ascii="Bookman Old Style" w:hAnsi="Bookman Old Style"/>
        </w:rPr>
        <w:t xml:space="preserve">England, </w:t>
      </w:r>
      <w:r w:rsidR="001C6957">
        <w:rPr>
          <w:rFonts w:ascii="Bookman Old Style" w:hAnsi="Bookman Old Style"/>
        </w:rPr>
        <w:t xml:space="preserve">there are </w:t>
      </w:r>
      <w:r w:rsidR="00C81BEC">
        <w:rPr>
          <w:rFonts w:ascii="Bookman Old Style" w:hAnsi="Bookman Old Style"/>
        </w:rPr>
        <w:t>an</w:t>
      </w:r>
      <w:r w:rsidR="001C6957">
        <w:rPr>
          <w:rFonts w:ascii="Bookman Old Style" w:hAnsi="Bookman Old Style"/>
        </w:rPr>
        <w:t xml:space="preserve"> </w:t>
      </w:r>
      <w:r w:rsidR="00C81BEC">
        <w:rPr>
          <w:rFonts w:ascii="Bookman Old Style" w:hAnsi="Bookman Old Style"/>
        </w:rPr>
        <w:t>estimated</w:t>
      </w:r>
      <w:r w:rsidR="001C6957">
        <w:rPr>
          <w:rFonts w:ascii="Bookman Old Style" w:hAnsi="Bookman Old Style"/>
        </w:rPr>
        <w:t xml:space="preserve"> 10 million people with criminal records that a high </w:t>
      </w:r>
      <w:r w:rsidR="00C81BEC">
        <w:rPr>
          <w:rFonts w:ascii="Bookman Old Style" w:hAnsi="Bookman Old Style"/>
        </w:rPr>
        <w:t>percentage</w:t>
      </w:r>
      <w:r w:rsidR="001C6957">
        <w:rPr>
          <w:rFonts w:ascii="Bookman Old Style" w:hAnsi="Bookman Old Style"/>
        </w:rPr>
        <w:t xml:space="preserve"> compared to other </w:t>
      </w:r>
      <w:r w:rsidR="00C81BEC">
        <w:rPr>
          <w:rFonts w:ascii="Bookman Old Style" w:hAnsi="Bookman Old Style"/>
        </w:rPr>
        <w:t>countries in</w:t>
      </w:r>
      <w:r w:rsidR="001C6957">
        <w:rPr>
          <w:rFonts w:ascii="Bookman Old Style" w:hAnsi="Bookman Old Style"/>
        </w:rPr>
        <w:t xml:space="preserve"> which it </w:t>
      </w:r>
      <w:r w:rsidR="00C81BEC">
        <w:rPr>
          <w:rFonts w:ascii="Bookman Old Style" w:hAnsi="Bookman Old Style"/>
        </w:rPr>
        <w:t>can’t</w:t>
      </w:r>
      <w:r w:rsidR="001C6957">
        <w:rPr>
          <w:rFonts w:ascii="Bookman Old Style" w:hAnsi="Bookman Old Style"/>
        </w:rPr>
        <w:t xml:space="preserve"> be used to </w:t>
      </w:r>
      <w:r w:rsidR="00C81BEC">
        <w:rPr>
          <w:rFonts w:ascii="Bookman Old Style" w:hAnsi="Bookman Old Style"/>
        </w:rPr>
        <w:t>prosecute</w:t>
      </w:r>
      <w:r w:rsidR="001C6957">
        <w:rPr>
          <w:rFonts w:ascii="Bookman Old Style" w:hAnsi="Bookman Old Style"/>
        </w:rPr>
        <w:t xml:space="preserve"> you in this case but the </w:t>
      </w:r>
      <w:r w:rsidR="00C81BEC">
        <w:rPr>
          <w:rFonts w:ascii="Bookman Old Style" w:hAnsi="Bookman Old Style"/>
        </w:rPr>
        <w:t>judges</w:t>
      </w:r>
      <w:r w:rsidR="001C6957">
        <w:rPr>
          <w:rFonts w:ascii="Bookman Old Style" w:hAnsi="Bookman Old Style"/>
        </w:rPr>
        <w:t xml:space="preserve"> may see the </w:t>
      </w:r>
      <w:proofErr w:type="gramStart"/>
      <w:r w:rsidR="00C81BEC">
        <w:rPr>
          <w:rFonts w:ascii="Bookman Old Style" w:hAnsi="Bookman Old Style"/>
        </w:rPr>
        <w:t xml:space="preserve">recurring </w:t>
      </w:r>
      <w:r w:rsidR="001C6957">
        <w:rPr>
          <w:rFonts w:ascii="Bookman Old Style" w:hAnsi="Bookman Old Style"/>
        </w:rPr>
        <w:t xml:space="preserve"> charge</w:t>
      </w:r>
      <w:proofErr w:type="gramEnd"/>
      <w:r w:rsidR="001C6957">
        <w:rPr>
          <w:rFonts w:ascii="Bookman Old Style" w:hAnsi="Bookman Old Style"/>
        </w:rPr>
        <w:t xml:space="preserve"> if theft has been of Mr Harvey pass</w:t>
      </w:r>
    </w:p>
    <w:p w14:paraId="7161875C" w14:textId="13EE7262" w:rsidR="002F4DAA" w:rsidRDefault="00E0146F" w:rsidP="002B6987">
      <w:pPr>
        <w:rPr>
          <w:rFonts w:ascii="Bookman Old Style" w:hAnsi="Bookman Old Style"/>
        </w:rPr>
      </w:pPr>
      <w:r w:rsidRPr="00E0146F">
        <w:rPr>
          <w:rFonts w:ascii="Bookman Old Style" w:hAnsi="Bookman Old Style"/>
        </w:rPr>
        <w:t>If investigators can prove the Actus Reus &amp; Men’s Rea Mr. Harvey will likely be charged for burglary under section 9 (1) (a) of the Theft Act 1968(TA).</w:t>
      </w:r>
    </w:p>
    <w:p w14:paraId="304FF45E" w14:textId="7FBAA62B" w:rsidR="00027D6B" w:rsidRDefault="00E0146F" w:rsidP="00027D6B">
      <w:pPr>
        <w:rPr>
          <w:rFonts w:ascii="Bookman Old Style" w:hAnsi="Bookman Old Style"/>
        </w:rPr>
      </w:pPr>
      <w:r>
        <w:rPr>
          <w:rFonts w:ascii="Bookman Old Style" w:hAnsi="Bookman Old Style"/>
        </w:rPr>
        <w:t>While in custody Mr</w:t>
      </w:r>
      <w:r w:rsidR="004D09A2">
        <w:rPr>
          <w:rFonts w:ascii="Bookman Old Style" w:hAnsi="Bookman Old Style"/>
        </w:rPr>
        <w:t>.</w:t>
      </w:r>
      <w:r>
        <w:rPr>
          <w:rFonts w:ascii="Bookman Old Style" w:hAnsi="Bookman Old Style"/>
        </w:rPr>
        <w:t xml:space="preserve"> Harvey will be advised</w:t>
      </w:r>
      <w:r w:rsidR="00855AEF">
        <w:rPr>
          <w:rFonts w:ascii="Bookman Old Style" w:hAnsi="Bookman Old Style"/>
        </w:rPr>
        <w:t xml:space="preserve"> to not speak in any question by police as he should be assigned a lawyer will </w:t>
      </w:r>
      <w:r w:rsidR="00027D6B">
        <w:rPr>
          <w:rFonts w:ascii="Bookman Old Style" w:hAnsi="Bookman Old Style"/>
        </w:rPr>
        <w:t>be</w:t>
      </w:r>
      <w:r w:rsidR="00855AEF">
        <w:rPr>
          <w:rFonts w:ascii="Bookman Old Style" w:hAnsi="Bookman Old Style"/>
        </w:rPr>
        <w:t xml:space="preserve"> </w:t>
      </w:r>
      <w:r w:rsidR="00027D6B">
        <w:rPr>
          <w:rFonts w:ascii="Bookman Old Style" w:hAnsi="Bookman Old Style"/>
        </w:rPr>
        <w:t>interrogated. Further</w:t>
      </w:r>
      <w:r w:rsidR="00C81BEC">
        <w:rPr>
          <w:rFonts w:ascii="Bookman Old Style" w:hAnsi="Bookman Old Style"/>
        </w:rPr>
        <w:t>,</w:t>
      </w:r>
      <w:r w:rsidR="00855AEF">
        <w:rPr>
          <w:rFonts w:ascii="Bookman Old Style" w:hAnsi="Bookman Old Style"/>
        </w:rPr>
        <w:t xml:space="preserve"> on a 1 to 1</w:t>
      </w:r>
      <w:r w:rsidR="00027D6B">
        <w:rPr>
          <w:rFonts w:ascii="Bookman Old Style" w:hAnsi="Bookman Old Style"/>
        </w:rPr>
        <w:t>,</w:t>
      </w:r>
      <w:r w:rsidR="00855AEF">
        <w:rPr>
          <w:rFonts w:ascii="Bookman Old Style" w:hAnsi="Bookman Old Style"/>
        </w:rPr>
        <w:t xml:space="preserve"> he will </w:t>
      </w:r>
      <w:r w:rsidR="00027D6B">
        <w:rPr>
          <w:rFonts w:ascii="Bookman Old Style" w:hAnsi="Bookman Old Style"/>
        </w:rPr>
        <w:t>realize</w:t>
      </w:r>
      <w:r w:rsidR="00855AEF">
        <w:rPr>
          <w:rFonts w:ascii="Bookman Old Style" w:hAnsi="Bookman Old Style"/>
        </w:rPr>
        <w:t xml:space="preserve"> that </w:t>
      </w:r>
      <w:r>
        <w:rPr>
          <w:rFonts w:ascii="Bookman Old Style" w:hAnsi="Bookman Old Style"/>
        </w:rPr>
        <w:t xml:space="preserve">  </w:t>
      </w:r>
      <w:r w:rsidR="00F6513D">
        <w:rPr>
          <w:rFonts w:ascii="Bookman Old Style" w:hAnsi="Bookman Old Style"/>
        </w:rPr>
        <w:t xml:space="preserve">the </w:t>
      </w:r>
      <w:r w:rsidR="004D09A2">
        <w:rPr>
          <w:rFonts w:ascii="Bookman Old Style" w:hAnsi="Bookman Old Style"/>
        </w:rPr>
        <w:t>offense</w:t>
      </w:r>
      <w:r>
        <w:rPr>
          <w:rFonts w:ascii="Bookman Old Style" w:hAnsi="Bookman Old Style"/>
        </w:rPr>
        <w:t xml:space="preserve"> he is being accused</w:t>
      </w:r>
      <w:r w:rsidR="00855AEF">
        <w:rPr>
          <w:rFonts w:ascii="Bookman Old Style" w:hAnsi="Bookman Old Style"/>
        </w:rPr>
        <w:t xml:space="preserve"> of</w:t>
      </w:r>
    </w:p>
    <w:p w14:paraId="79E21107" w14:textId="6377A325" w:rsidR="004D09A2" w:rsidRDefault="00855AEF" w:rsidP="002B6987">
      <w:pPr>
        <w:rPr>
          <w:rFonts w:ascii="Bookman Old Style" w:hAnsi="Bookman Old Style"/>
        </w:rPr>
      </w:pPr>
      <w:r>
        <w:rPr>
          <w:rFonts w:ascii="Bookman Old Style" w:hAnsi="Bookman Old Style"/>
        </w:rPr>
        <w:t xml:space="preserve">categories as </w:t>
      </w:r>
      <w:r w:rsidR="00E0146F">
        <w:rPr>
          <w:rFonts w:ascii="Bookman Old Style" w:hAnsi="Bookman Old Style"/>
        </w:rPr>
        <w:t xml:space="preserve">Either way- </w:t>
      </w:r>
      <w:r w:rsidR="00027D6B">
        <w:rPr>
          <w:rFonts w:ascii="Bookman Old Style" w:hAnsi="Bookman Old Style"/>
        </w:rPr>
        <w:t xml:space="preserve">an </w:t>
      </w:r>
      <w:r w:rsidR="00C81BEC">
        <w:rPr>
          <w:rFonts w:ascii="Bookman Old Style" w:hAnsi="Bookman Old Style"/>
        </w:rPr>
        <w:t>offense</w:t>
      </w:r>
      <w:r w:rsidR="00E0146F">
        <w:rPr>
          <w:rFonts w:ascii="Bookman Old Style" w:hAnsi="Bookman Old Style"/>
        </w:rPr>
        <w:t xml:space="preserve"> which will be tried in </w:t>
      </w:r>
      <w:r w:rsidR="00F6513D">
        <w:rPr>
          <w:rFonts w:ascii="Bookman Old Style" w:hAnsi="Bookman Old Style"/>
        </w:rPr>
        <w:t>Magistrates</w:t>
      </w:r>
      <w:r w:rsidR="00E0146F">
        <w:rPr>
          <w:rFonts w:ascii="Bookman Old Style" w:hAnsi="Bookman Old Style"/>
        </w:rPr>
        <w:t xml:space="preserve"> or </w:t>
      </w:r>
      <w:r w:rsidR="00F6513D">
        <w:rPr>
          <w:rFonts w:ascii="Bookman Old Style" w:hAnsi="Bookman Old Style"/>
        </w:rPr>
        <w:t>Crown court.</w:t>
      </w:r>
    </w:p>
    <w:p w14:paraId="3312CE7C" w14:textId="7168495F" w:rsidR="00555793" w:rsidRDefault="004D09A2" w:rsidP="002B6987">
      <w:pPr>
        <w:rPr>
          <w:rFonts w:ascii="Bookman Old Style" w:hAnsi="Bookman Old Style"/>
        </w:rPr>
      </w:pPr>
      <w:r>
        <w:rPr>
          <w:rFonts w:ascii="Bookman Old Style" w:hAnsi="Bookman Old Style"/>
        </w:rPr>
        <w:t>Understanding</w:t>
      </w:r>
      <w:r w:rsidR="00555793">
        <w:rPr>
          <w:rFonts w:ascii="Bookman Old Style" w:hAnsi="Bookman Old Style"/>
        </w:rPr>
        <w:t xml:space="preserve"> that the Men’s rea of the section depends on whether the defendant had the intent of committing theft </w:t>
      </w:r>
      <w:r w:rsidR="00EA1C73">
        <w:rPr>
          <w:rFonts w:ascii="Bookman Old Style" w:hAnsi="Bookman Old Style"/>
        </w:rPr>
        <w:t xml:space="preserve">seeing as he was caught with a bag and was out in that side leading from the crime proves his intentions to </w:t>
      </w:r>
      <w:r w:rsidR="00074E08">
        <w:rPr>
          <w:rFonts w:ascii="Bookman Old Style" w:hAnsi="Bookman Old Style"/>
        </w:rPr>
        <w:t>getaway</w:t>
      </w:r>
      <w:r w:rsidR="00EA1C73">
        <w:rPr>
          <w:rFonts w:ascii="Bookman Old Style" w:hAnsi="Bookman Old Style"/>
        </w:rPr>
        <w:t>.</w:t>
      </w:r>
    </w:p>
    <w:p w14:paraId="71296199" w14:textId="77777777" w:rsidR="00555793" w:rsidRDefault="00555793" w:rsidP="002B6987">
      <w:pPr>
        <w:rPr>
          <w:rFonts w:ascii="Bookman Old Style" w:hAnsi="Bookman Old Style"/>
        </w:rPr>
      </w:pPr>
    </w:p>
    <w:p w14:paraId="73640ED8" w14:textId="4DE0CFA8" w:rsidR="0051200F" w:rsidRDefault="00EA1C73" w:rsidP="002B6987">
      <w:pPr>
        <w:rPr>
          <w:rFonts w:ascii="Bookman Old Style" w:hAnsi="Bookman Old Style"/>
        </w:rPr>
      </w:pPr>
      <w:r>
        <w:rPr>
          <w:rFonts w:ascii="Bookman Old Style" w:hAnsi="Bookman Old Style"/>
        </w:rPr>
        <w:t xml:space="preserve">In Pegram V DPP </w:t>
      </w:r>
      <w:r w:rsidR="00074E08">
        <w:rPr>
          <w:rFonts w:ascii="Bookman Old Style" w:hAnsi="Bookman Old Style"/>
        </w:rPr>
        <w:t>(</w:t>
      </w:r>
      <w:proofErr w:type="spellStart"/>
      <w:r w:rsidR="00074E08">
        <w:rPr>
          <w:rFonts w:ascii="Bookman Old Style" w:hAnsi="Bookman Old Style"/>
        </w:rPr>
        <w:t>Directo</w:t>
      </w:r>
      <w:proofErr w:type="spellEnd"/>
      <w:sdt>
        <w:sdtPr>
          <w:rPr>
            <w:rFonts w:ascii="Bookman Old Style" w:hAnsi="Bookman Old Style"/>
          </w:rPr>
          <w:id w:val="-1183351027"/>
          <w:citation/>
        </w:sdtPr>
        <w:sdtContent>
          <w:r w:rsidR="00334936">
            <w:rPr>
              <w:rFonts w:ascii="Bookman Old Style" w:hAnsi="Bookman Old Style"/>
            </w:rPr>
            <w:fldChar w:fldCharType="begin"/>
          </w:r>
          <w:r w:rsidR="00334936">
            <w:rPr>
              <w:rFonts w:ascii="Bookman Old Style" w:hAnsi="Bookman Old Style"/>
            </w:rPr>
            <w:instrText xml:space="preserve"> CITATION Peg95 \l 2057 </w:instrText>
          </w:r>
          <w:r w:rsidR="00334936">
            <w:rPr>
              <w:rFonts w:ascii="Bookman Old Style" w:hAnsi="Bookman Old Style"/>
            </w:rPr>
            <w:fldChar w:fldCharType="separate"/>
          </w:r>
          <w:r w:rsidR="00334936">
            <w:rPr>
              <w:rFonts w:ascii="Bookman Old Style" w:hAnsi="Bookman Old Style"/>
              <w:noProof/>
            </w:rPr>
            <w:t xml:space="preserve"> </w:t>
          </w:r>
          <w:r w:rsidR="00334936" w:rsidRPr="00334936">
            <w:rPr>
              <w:rFonts w:ascii="Bookman Old Style" w:hAnsi="Bookman Old Style"/>
              <w:noProof/>
            </w:rPr>
            <w:t>(Pegram V DPP , 1995)</w:t>
          </w:r>
          <w:r w:rsidR="00334936">
            <w:rPr>
              <w:rFonts w:ascii="Bookman Old Style" w:hAnsi="Bookman Old Style"/>
            </w:rPr>
            <w:fldChar w:fldCharType="end"/>
          </w:r>
        </w:sdtContent>
      </w:sdt>
      <w:r w:rsidR="00074E08">
        <w:rPr>
          <w:rFonts w:ascii="Bookman Old Style" w:hAnsi="Bookman Old Style"/>
        </w:rPr>
        <w:t>r of public prosecutions Introduction) 2019   it</w:t>
      </w:r>
      <w:r>
        <w:rPr>
          <w:rFonts w:ascii="Bookman Old Style" w:hAnsi="Bookman Old Style"/>
        </w:rPr>
        <w:t xml:space="preserve"> showed </w:t>
      </w:r>
      <w:r w:rsidR="00074E08">
        <w:rPr>
          <w:rFonts w:ascii="Bookman Old Style" w:hAnsi="Bookman Old Style"/>
        </w:rPr>
        <w:t xml:space="preserve">how an appellant can change the upholding of the Crown Court at Bristol, in relation Mr Harvey can appose and if found innocent </w:t>
      </w:r>
      <w:r w:rsidR="008466CB">
        <w:rPr>
          <w:rFonts w:ascii="Bookman Old Style" w:hAnsi="Bookman Old Style"/>
        </w:rPr>
        <w:t>but just being NFA – no future action or acquitted doesn’t mean Mr Harvey would win a civil suit. It will still need to be proven that you were not only innocent but that the police had no probable cause to move forward on you which is unlikely as Mr Harvey match the description and had a bag at 0400 hours.</w:t>
      </w:r>
    </w:p>
    <w:p w14:paraId="633B63B5" w14:textId="2A8FE9A0" w:rsidR="00F6513D" w:rsidRDefault="00855AEF" w:rsidP="002B6987">
      <w:pPr>
        <w:rPr>
          <w:rFonts w:ascii="Bookman Old Style" w:hAnsi="Bookman Old Style"/>
        </w:rPr>
      </w:pPr>
      <w:r>
        <w:rPr>
          <w:rFonts w:ascii="Bookman Old Style" w:hAnsi="Bookman Old Style"/>
        </w:rPr>
        <w:t>Once introduced</w:t>
      </w:r>
      <w:r w:rsidR="001554CA">
        <w:rPr>
          <w:rFonts w:ascii="Bookman Old Style" w:hAnsi="Bookman Old Style"/>
        </w:rPr>
        <w:t xml:space="preserve"> to </w:t>
      </w:r>
      <w:r w:rsidR="00F6513D" w:rsidRPr="00F6513D">
        <w:rPr>
          <w:rFonts w:ascii="Bookman Old Style" w:hAnsi="Bookman Old Style"/>
        </w:rPr>
        <w:t>Crown Court Magistrates’ Court, he will be</w:t>
      </w:r>
      <w:r>
        <w:rPr>
          <w:rFonts w:ascii="Bookman Old Style" w:hAnsi="Bookman Old Style"/>
        </w:rPr>
        <w:t xml:space="preserve"> need </w:t>
      </w:r>
      <w:r w:rsidR="00027D6B">
        <w:rPr>
          <w:rFonts w:ascii="Bookman Old Style" w:hAnsi="Bookman Old Style"/>
        </w:rPr>
        <w:t>pre-plan</w:t>
      </w:r>
      <w:r>
        <w:rPr>
          <w:rFonts w:ascii="Bookman Old Style" w:hAnsi="Bookman Old Style"/>
        </w:rPr>
        <w:t xml:space="preserve"> and know his alibi because when heading Magistrates </w:t>
      </w:r>
      <w:r w:rsidR="00027D6B">
        <w:rPr>
          <w:rFonts w:ascii="Bookman Old Style" w:hAnsi="Bookman Old Style"/>
        </w:rPr>
        <w:t>Court,</w:t>
      </w:r>
      <w:r>
        <w:rPr>
          <w:rFonts w:ascii="Bookman Old Style" w:hAnsi="Bookman Old Style"/>
        </w:rPr>
        <w:t xml:space="preserve"> he will </w:t>
      </w:r>
      <w:r w:rsidR="00027D6B">
        <w:rPr>
          <w:rFonts w:ascii="Bookman Old Style" w:hAnsi="Bookman Old Style"/>
        </w:rPr>
        <w:t xml:space="preserve">be </w:t>
      </w:r>
      <w:r w:rsidR="00027D6B" w:rsidRPr="00F6513D">
        <w:rPr>
          <w:rFonts w:ascii="Bookman Old Style" w:hAnsi="Bookman Old Style"/>
        </w:rPr>
        <w:t>asked</w:t>
      </w:r>
      <w:r w:rsidR="00F6513D" w:rsidRPr="00F6513D">
        <w:rPr>
          <w:rFonts w:ascii="Bookman Old Style" w:hAnsi="Bookman Old Style"/>
        </w:rPr>
        <w:t xml:space="preserve"> to enter a plea, if Mr Holding is found guilty of the accused crimes the Magistrates can impose a sentence, up to six months imprisonment for a single offence in which </w:t>
      </w:r>
      <w:r>
        <w:rPr>
          <w:rFonts w:ascii="Bookman Old Style" w:hAnsi="Bookman Old Style"/>
        </w:rPr>
        <w:t xml:space="preserve">Mr Harvey has various listing breaking an entry, </w:t>
      </w:r>
      <w:r w:rsidR="00027D6B">
        <w:rPr>
          <w:rFonts w:ascii="Bookman Old Style" w:hAnsi="Bookman Old Style"/>
        </w:rPr>
        <w:t>burglary, affray.</w:t>
      </w:r>
    </w:p>
    <w:p w14:paraId="5486D295" w14:textId="5C688FCC" w:rsidR="00F6513D" w:rsidRDefault="00F6513D" w:rsidP="002B6987">
      <w:pPr>
        <w:rPr>
          <w:rFonts w:ascii="Bookman Old Style" w:hAnsi="Bookman Old Style"/>
        </w:rPr>
      </w:pPr>
      <w:r w:rsidRPr="00F6513D">
        <w:rPr>
          <w:rFonts w:ascii="Bookman Old Style" w:hAnsi="Bookman Old Style"/>
        </w:rPr>
        <w:t xml:space="preserve"> Magistrates is less formal meaning less stressful as the defendant’s usual get their </w:t>
      </w:r>
      <w:r w:rsidR="00027D6B">
        <w:rPr>
          <w:rFonts w:ascii="Bookman Old Style" w:hAnsi="Bookman Old Style"/>
        </w:rPr>
        <w:t>judgment</w:t>
      </w:r>
      <w:r w:rsidRPr="00F6513D">
        <w:rPr>
          <w:rFonts w:ascii="Bookman Old Style" w:hAnsi="Bookman Old Style"/>
        </w:rPr>
        <w:t>, innocent getting no future action or convicted in which he must pay prosecution costs which is much higher than Crown Court.</w:t>
      </w:r>
    </w:p>
    <w:p w14:paraId="1B4D591A" w14:textId="11061D98" w:rsidR="00F6513D" w:rsidRDefault="00F6513D" w:rsidP="002B6987">
      <w:pPr>
        <w:rPr>
          <w:rFonts w:ascii="Bookman Old Style" w:hAnsi="Bookman Old Style"/>
        </w:rPr>
      </w:pPr>
      <w:r w:rsidRPr="00F6513D">
        <w:rPr>
          <w:rFonts w:ascii="Bookman Old Style" w:hAnsi="Bookman Old Style"/>
        </w:rPr>
        <w:lastRenderedPageBreak/>
        <w:t>intends to plead not guilty which would be advised as the Men’s rea of the crime for the allegation of ‘theft’ can’t be proven</w:t>
      </w:r>
      <w:r w:rsidR="00027D6B">
        <w:rPr>
          <w:rFonts w:ascii="Bookman Old Style" w:hAnsi="Bookman Old Style"/>
        </w:rPr>
        <w:t xml:space="preserve"> seeing no weapon or relation to victim has been proved.</w:t>
      </w:r>
    </w:p>
    <w:p w14:paraId="3894019A" w14:textId="77777777" w:rsidR="009E6D5D" w:rsidRDefault="009E6D5D" w:rsidP="002B6987">
      <w:pPr>
        <w:rPr>
          <w:rFonts w:ascii="Bookman Old Style" w:hAnsi="Bookman Old Style"/>
        </w:rPr>
      </w:pPr>
    </w:p>
    <w:p w14:paraId="5D0870ED" w14:textId="01C06AC2" w:rsidR="00F6513D" w:rsidRDefault="00F6513D" w:rsidP="002B6987">
      <w:pPr>
        <w:rPr>
          <w:rFonts w:ascii="Bookman Old Style" w:hAnsi="Bookman Old Style"/>
        </w:rPr>
      </w:pPr>
      <w:r w:rsidRPr="00F6513D">
        <w:rPr>
          <w:rFonts w:ascii="Bookman Old Style" w:hAnsi="Bookman Old Style"/>
        </w:rPr>
        <w:t xml:space="preserve">Strengths from Mr </w:t>
      </w:r>
      <w:r w:rsidR="004E2A3B" w:rsidRPr="00F6513D">
        <w:rPr>
          <w:rFonts w:ascii="Bookman Old Style" w:hAnsi="Bookman Old Style"/>
        </w:rPr>
        <w:t>H</w:t>
      </w:r>
      <w:r w:rsidR="004E2A3B">
        <w:rPr>
          <w:rFonts w:ascii="Bookman Old Style" w:hAnsi="Bookman Old Style"/>
        </w:rPr>
        <w:t xml:space="preserve">arvey </w:t>
      </w:r>
      <w:r w:rsidR="004E2A3B" w:rsidRPr="00F6513D">
        <w:rPr>
          <w:rFonts w:ascii="Bookman Old Style" w:hAnsi="Bookman Old Style"/>
        </w:rPr>
        <w:t>claims</w:t>
      </w:r>
      <w:r w:rsidR="00771275">
        <w:rPr>
          <w:rFonts w:ascii="Bookman Old Style" w:hAnsi="Bookman Old Style"/>
        </w:rPr>
        <w:t xml:space="preserve"> could be that in the early morning before 6am it quite dark and how was he defending his home and able to get vivid descriptions like a measurement of 5,10 height </w:t>
      </w:r>
    </w:p>
    <w:p w14:paraId="73BFF0B2" w14:textId="1A0EAC87" w:rsidR="00F6513D" w:rsidRDefault="00F6513D" w:rsidP="002B6987">
      <w:pPr>
        <w:rPr>
          <w:rFonts w:ascii="Bookman Old Style" w:hAnsi="Bookman Old Style"/>
        </w:rPr>
      </w:pPr>
    </w:p>
    <w:p w14:paraId="5C06F280" w14:textId="725BC1B3" w:rsidR="0050259D" w:rsidRDefault="00F6513D" w:rsidP="002B6987">
      <w:pPr>
        <w:rPr>
          <w:rFonts w:ascii="Bookman Old Style" w:hAnsi="Bookman Old Style"/>
        </w:rPr>
      </w:pPr>
      <w:r w:rsidRPr="00F6513D">
        <w:rPr>
          <w:rFonts w:ascii="Bookman Old Style" w:hAnsi="Bookman Old Style"/>
        </w:rPr>
        <w:t xml:space="preserve">If a defendant has pleaded not guilty and the Magistrates have allocated the case to the Magistrates' Court a trial date will be identified, and the Court may make directions on matters relating to the trial including the service of additional evidence. </w:t>
      </w:r>
    </w:p>
    <w:p w14:paraId="28413750" w14:textId="68F3BA5F" w:rsidR="0050259D" w:rsidRDefault="0050259D" w:rsidP="002B6987">
      <w:pPr>
        <w:rPr>
          <w:rFonts w:ascii="Bookman Old Style" w:hAnsi="Bookman Old Style"/>
        </w:rPr>
      </w:pPr>
    </w:p>
    <w:p w14:paraId="2400EA3D" w14:textId="30217739" w:rsidR="00DF3E87" w:rsidRDefault="001B7B2D" w:rsidP="002B6987">
      <w:pPr>
        <w:rPr>
          <w:rFonts w:ascii="Bookman Old Style" w:hAnsi="Bookman Old Style"/>
        </w:rPr>
      </w:pPr>
      <w:r>
        <w:rPr>
          <w:rFonts w:ascii="Bookman Old Style" w:hAnsi="Bookman Old Style"/>
        </w:rPr>
        <w:t>Is Mr Harvey eligible for Bail</w:t>
      </w:r>
      <w:r w:rsidR="00771275">
        <w:rPr>
          <w:rFonts w:ascii="Bookman Old Style" w:hAnsi="Bookman Old Style"/>
        </w:rPr>
        <w:t xml:space="preserve"> no but he will be told if he can once he goes Crown Court. I</w:t>
      </w:r>
      <w:r w:rsidR="00CA370A">
        <w:rPr>
          <w:rFonts w:ascii="Bookman Old Style" w:hAnsi="Bookman Old Style"/>
        </w:rPr>
        <w:t>n section 1 (a) of the Bail Act 1976 it states that the “bail grantable in or in connection with proceedings for an offence to a person who is accused or convicted of the offence, or in section (b) bail is grant</w:t>
      </w:r>
      <w:r w:rsidR="009E6D5D">
        <w:rPr>
          <w:rFonts w:ascii="Bookman Old Style" w:hAnsi="Bookman Old Style"/>
        </w:rPr>
        <w:t>able in connection with an offence to a person who is under arrest for the offence or for whose arrest for the offence a warrant (endorsed for a bail) being issued.</w:t>
      </w:r>
    </w:p>
    <w:p w14:paraId="39A5BACC" w14:textId="272F6C42" w:rsidR="00DF3E87" w:rsidRDefault="001B7B2D" w:rsidP="002B6987">
      <w:pPr>
        <w:rPr>
          <w:rFonts w:ascii="Bookman Old Style" w:hAnsi="Bookman Old Style"/>
        </w:rPr>
      </w:pPr>
      <w:r>
        <w:rPr>
          <w:rFonts w:ascii="Bookman Old Style" w:hAnsi="Bookman Old Style"/>
        </w:rPr>
        <w:t xml:space="preserve">In which Mr Harvey will have to agree to conditions like; living at a particular address, or not contacting certain people and giving ging as far as giving </w:t>
      </w:r>
      <w:r w:rsidR="00875090">
        <w:rPr>
          <w:rFonts w:ascii="Bookman Old Style" w:hAnsi="Bookman Old Style"/>
        </w:rPr>
        <w:t>one’s</w:t>
      </w:r>
      <w:r>
        <w:rPr>
          <w:rFonts w:ascii="Bookman Old Style" w:hAnsi="Bookman Old Style"/>
        </w:rPr>
        <w:t xml:space="preserve"> passport to police to ensure you don’t go on the run. Initially, you will have to report to a police station frequently for example once or twice a week before sentencing</w:t>
      </w:r>
      <w:r w:rsidR="00875090">
        <w:rPr>
          <w:rFonts w:ascii="Bookman Old Style" w:hAnsi="Bookman Old Style"/>
        </w:rPr>
        <w:t>,</w:t>
      </w:r>
      <w:r>
        <w:rPr>
          <w:rFonts w:ascii="Bookman Old Style" w:hAnsi="Bookman Old Style"/>
        </w:rPr>
        <w:t xml:space="preserve"> etc. The Bail Act 1976 is up to date with all </w:t>
      </w:r>
      <w:r w:rsidR="00875090">
        <w:rPr>
          <w:rFonts w:ascii="Bookman Old Style" w:hAnsi="Bookman Old Style"/>
        </w:rPr>
        <w:t>changes known to be in force on or before 07 January 2022</w:t>
      </w:r>
    </w:p>
    <w:p w14:paraId="0F4535D6" w14:textId="304118D6" w:rsidR="00224F0F" w:rsidRDefault="00224F0F" w:rsidP="002B6987">
      <w:pPr>
        <w:rPr>
          <w:rFonts w:ascii="Bookman Old Style" w:hAnsi="Bookman Old Style"/>
        </w:rPr>
      </w:pPr>
    </w:p>
    <w:p w14:paraId="32B02035" w14:textId="77777777" w:rsidR="00C47340" w:rsidRPr="00C47340" w:rsidRDefault="00C47340" w:rsidP="00C47340">
      <w:pPr>
        <w:rPr>
          <w:rFonts w:ascii="Bookman Old Style" w:hAnsi="Bookman Old Style"/>
        </w:rPr>
      </w:pPr>
      <w:r w:rsidRPr="00C47340">
        <w:rPr>
          <w:rFonts w:ascii="Bookman Old Style" w:hAnsi="Bookman Old Style"/>
        </w:rPr>
        <w:t>An Act to make provision in relation to bail in or in connection with criminal proceedings in England and Wales, to make it an offence to agree to indemnify sureties in criminal proceedings, to make provision for legal aid limited to questions of bail in certain cases and for legal aid for persons kept in custody for inquiries or reports, to extend the powers of coroners to grant bail and for connected purposes.</w:t>
      </w:r>
    </w:p>
    <w:p w14:paraId="072C62A5" w14:textId="1DECF9F5" w:rsidR="005E5C3B" w:rsidRPr="00875090" w:rsidRDefault="005E5C3B" w:rsidP="009E6D5D">
      <w:pPr>
        <w:tabs>
          <w:tab w:val="left" w:pos="2763"/>
        </w:tabs>
        <w:rPr>
          <w:rFonts w:ascii="Bookman Old Style" w:hAnsi="Bookman Old Style"/>
        </w:rPr>
      </w:pPr>
    </w:p>
    <w:p w14:paraId="237C1270" w14:textId="307E1207" w:rsidR="00555793" w:rsidRPr="00875090" w:rsidRDefault="005E5C3B" w:rsidP="00555793">
      <w:pPr>
        <w:rPr>
          <w:rFonts w:ascii="Bookman Old Style" w:hAnsi="Bookman Old Style"/>
        </w:rPr>
      </w:pPr>
      <w:r w:rsidRPr="00875090">
        <w:rPr>
          <w:rFonts w:ascii="Bookman Old Style" w:hAnsi="Bookman Old Style"/>
        </w:rPr>
        <w:t xml:space="preserve">In conclusion, </w:t>
      </w:r>
      <w:r w:rsidR="00764632" w:rsidRPr="00875090">
        <w:rPr>
          <w:rFonts w:ascii="Bookman Old Style" w:hAnsi="Bookman Old Style"/>
        </w:rPr>
        <w:t>the improvement of police operations and answering calls has helped the method of data collection, like height, clothes, racial appearance</w:t>
      </w:r>
      <w:r w:rsidR="0051200F" w:rsidRPr="00875090">
        <w:rPr>
          <w:rFonts w:ascii="Bookman Old Style" w:hAnsi="Bookman Old Style"/>
        </w:rPr>
        <w:t>,</w:t>
      </w:r>
      <w:r w:rsidR="00764632" w:rsidRPr="00875090">
        <w:rPr>
          <w:rFonts w:ascii="Bookman Old Style" w:hAnsi="Bookman Old Style"/>
        </w:rPr>
        <w:t xml:space="preserve"> and body appearance helps for more </w:t>
      </w:r>
      <w:r w:rsidR="0051200F" w:rsidRPr="00875090">
        <w:rPr>
          <w:rFonts w:ascii="Bookman Old Style" w:hAnsi="Bookman Old Style"/>
        </w:rPr>
        <w:t>in-depth</w:t>
      </w:r>
      <w:r w:rsidR="00764632" w:rsidRPr="00875090">
        <w:rPr>
          <w:rFonts w:ascii="Bookman Old Style" w:hAnsi="Bookman Old Style"/>
        </w:rPr>
        <w:t xml:space="preserve"> analysis of stop and search in England and Wal</w:t>
      </w:r>
      <w:r w:rsidR="00555793" w:rsidRPr="00875090">
        <w:rPr>
          <w:rFonts w:ascii="Bookman Old Style" w:hAnsi="Bookman Old Style"/>
        </w:rPr>
        <w:t>es. In chronological order</w:t>
      </w:r>
      <w:r w:rsidR="00875090">
        <w:rPr>
          <w:rFonts w:ascii="Bookman Old Style" w:hAnsi="Bookman Old Style"/>
        </w:rPr>
        <w:t>,</w:t>
      </w:r>
      <w:r w:rsidR="00555793" w:rsidRPr="00875090">
        <w:rPr>
          <w:rFonts w:ascii="Bookman Old Style" w:hAnsi="Bookman Old Style"/>
        </w:rPr>
        <w:t xml:space="preserve"> a defendant will have to go </w:t>
      </w:r>
      <w:r w:rsidR="00875090" w:rsidRPr="00875090">
        <w:rPr>
          <w:rFonts w:ascii="Bookman Old Style" w:hAnsi="Bookman Old Style"/>
        </w:rPr>
        <w:t xml:space="preserve">through </w:t>
      </w:r>
      <w:r w:rsidR="00875090">
        <w:rPr>
          <w:rFonts w:ascii="Bookman Old Style" w:hAnsi="Bookman Old Style"/>
        </w:rPr>
        <w:t xml:space="preserve">a </w:t>
      </w:r>
      <w:r w:rsidR="00875090" w:rsidRPr="00875090">
        <w:rPr>
          <w:rFonts w:ascii="Bookman Old Style" w:hAnsi="Bookman Old Style"/>
        </w:rPr>
        <w:t>police</w:t>
      </w:r>
      <w:r w:rsidR="00555793" w:rsidRPr="00875090">
        <w:rPr>
          <w:rFonts w:ascii="Bookman Old Style" w:hAnsi="Bookman Old Style"/>
        </w:rPr>
        <w:t xml:space="preserve"> investigation to an arrest, </w:t>
      </w:r>
      <w:r w:rsidR="00EA1C73" w:rsidRPr="00875090">
        <w:rPr>
          <w:rFonts w:ascii="Bookman Old Style" w:hAnsi="Bookman Old Style"/>
        </w:rPr>
        <w:t xml:space="preserve">Interview, court to </w:t>
      </w:r>
      <w:r w:rsidR="00875090" w:rsidRPr="00875090">
        <w:rPr>
          <w:rFonts w:ascii="Bookman Old Style" w:hAnsi="Bookman Old Style"/>
        </w:rPr>
        <w:t>recei</w:t>
      </w:r>
      <w:r w:rsidR="00875090">
        <w:rPr>
          <w:rFonts w:ascii="Bookman Old Style" w:hAnsi="Bookman Old Style"/>
        </w:rPr>
        <w:t>v</w:t>
      </w:r>
      <w:r w:rsidR="00875090" w:rsidRPr="00875090">
        <w:rPr>
          <w:rFonts w:ascii="Bookman Old Style" w:hAnsi="Bookman Old Style"/>
        </w:rPr>
        <w:t>e</w:t>
      </w:r>
      <w:r w:rsidR="00EA1C73" w:rsidRPr="00875090">
        <w:rPr>
          <w:rFonts w:ascii="Bookman Old Style" w:hAnsi="Bookman Old Style"/>
        </w:rPr>
        <w:t xml:space="preserve"> a charge or </w:t>
      </w:r>
      <w:r w:rsidR="00875090">
        <w:rPr>
          <w:rFonts w:ascii="Bookman Old Style" w:hAnsi="Bookman Old Style"/>
        </w:rPr>
        <w:t xml:space="preserve">be </w:t>
      </w:r>
      <w:r w:rsidR="00EA1C73" w:rsidRPr="00875090">
        <w:rPr>
          <w:rFonts w:ascii="Bookman Old Style" w:hAnsi="Bookman Old Style"/>
        </w:rPr>
        <w:t>released</w:t>
      </w:r>
      <w:r w:rsidR="00875090" w:rsidRPr="00875090">
        <w:rPr>
          <w:rFonts w:ascii="Bookman Old Style" w:hAnsi="Bookman Old Style"/>
        </w:rPr>
        <w:t>.</w:t>
      </w:r>
    </w:p>
    <w:p w14:paraId="27DCE7BB" w14:textId="26F860DC" w:rsidR="00875090" w:rsidRDefault="008661B1" w:rsidP="00875090">
      <w:pPr>
        <w:rPr>
          <w:rFonts w:ascii="Bookman Old Style" w:hAnsi="Bookman Old Style"/>
        </w:rPr>
      </w:pPr>
      <w:r>
        <w:rPr>
          <w:rFonts w:ascii="Bookman Old Style" w:hAnsi="Bookman Old Style"/>
        </w:rPr>
        <w:t>From readings of the l</w:t>
      </w:r>
      <w:r w:rsidR="00875090">
        <w:rPr>
          <w:rFonts w:ascii="Bookman Old Style" w:hAnsi="Bookman Old Style"/>
        </w:rPr>
        <w:t xml:space="preserve">aw rule </w:t>
      </w:r>
      <w:r>
        <w:rPr>
          <w:rFonts w:ascii="Bookman Old Style" w:hAnsi="Bookman Old Style"/>
        </w:rPr>
        <w:t>of Thumb is based on practical experience rather than theory meaning</w:t>
      </w:r>
      <w:r w:rsidR="00D8478E">
        <w:rPr>
          <w:rFonts w:ascii="Bookman Old Style" w:hAnsi="Bookman Old Style"/>
        </w:rPr>
        <w:t>,</w:t>
      </w:r>
      <w:r>
        <w:rPr>
          <w:rFonts w:ascii="Bookman Old Style" w:hAnsi="Bookman Old Style"/>
        </w:rPr>
        <w:t xml:space="preserve"> in this case, a defendant like </w:t>
      </w:r>
      <w:r w:rsidR="00D8478E">
        <w:rPr>
          <w:rFonts w:ascii="Bookman Old Style" w:hAnsi="Bookman Old Style"/>
        </w:rPr>
        <w:t>(Mr.</w:t>
      </w:r>
      <w:r>
        <w:rPr>
          <w:rFonts w:ascii="Bookman Old Style" w:hAnsi="Bookman Old Style"/>
        </w:rPr>
        <w:t xml:space="preserve"> </w:t>
      </w:r>
      <w:r w:rsidR="00D8478E">
        <w:rPr>
          <w:rFonts w:ascii="Bookman Old Style" w:hAnsi="Bookman Old Style"/>
        </w:rPr>
        <w:t>Harvey) will</w:t>
      </w:r>
      <w:r>
        <w:rPr>
          <w:rFonts w:ascii="Bookman Old Style" w:hAnsi="Bookman Old Style"/>
        </w:rPr>
        <w:t xml:space="preserve"> only be convicted for a </w:t>
      </w:r>
      <w:r w:rsidR="00D8478E">
        <w:rPr>
          <w:rFonts w:ascii="Bookman Old Style" w:hAnsi="Bookman Old Style"/>
        </w:rPr>
        <w:t>criminal offence</w:t>
      </w:r>
      <w:r>
        <w:rPr>
          <w:rFonts w:ascii="Bookman Old Style" w:hAnsi="Bookman Old Style"/>
        </w:rPr>
        <w:t xml:space="preserve"> if the prosecution can prove that he has </w:t>
      </w:r>
      <w:r w:rsidR="00D8478E">
        <w:rPr>
          <w:rFonts w:ascii="Bookman Old Style" w:hAnsi="Bookman Old Style"/>
        </w:rPr>
        <w:t>committed</w:t>
      </w:r>
    </w:p>
    <w:p w14:paraId="169BF984" w14:textId="78BFF73F" w:rsidR="008661B1" w:rsidRDefault="008661B1" w:rsidP="00875090">
      <w:pPr>
        <w:rPr>
          <w:rFonts w:ascii="Bookman Old Style" w:hAnsi="Bookman Old Style"/>
        </w:rPr>
      </w:pPr>
    </w:p>
    <w:p w14:paraId="777D11DC" w14:textId="77777777" w:rsidR="008661B1" w:rsidRPr="00875090" w:rsidRDefault="008661B1" w:rsidP="00875090">
      <w:pPr>
        <w:rPr>
          <w:rFonts w:ascii="Bookman Old Style" w:hAnsi="Bookman Old Style"/>
        </w:rPr>
      </w:pPr>
    </w:p>
    <w:p w14:paraId="0774CB76" w14:textId="0EBFF503" w:rsidR="00EA1C73" w:rsidRDefault="00875090" w:rsidP="00875090">
      <w:pPr>
        <w:rPr>
          <w:rFonts w:ascii="Bookman Old Style" w:hAnsi="Bookman Old Style"/>
        </w:rPr>
      </w:pPr>
      <w:r w:rsidRPr="00875090">
        <w:rPr>
          <w:rFonts w:ascii="Bookman Old Style" w:hAnsi="Bookman Old Style"/>
        </w:rPr>
        <w:lastRenderedPageBreak/>
        <w:t xml:space="preserve">The rule of thumb is that a defendant will only be convicted for criminal </w:t>
      </w:r>
      <w:r w:rsidR="00771275">
        <w:rPr>
          <w:rFonts w:ascii="Bookman Old Style" w:hAnsi="Bookman Old Style"/>
        </w:rPr>
        <w:t>offenses</w:t>
      </w:r>
      <w:r w:rsidRPr="00875090">
        <w:rPr>
          <w:rFonts w:ascii="Bookman Old Style" w:hAnsi="Bookman Old Style"/>
        </w:rPr>
        <w:t xml:space="preserve"> if the prosecution can prove that he has committed the actus reus and men </w:t>
      </w:r>
      <w:r w:rsidR="00D8478E" w:rsidRPr="00875090">
        <w:rPr>
          <w:rFonts w:ascii="Bookman Old Style" w:hAnsi="Bookman Old Style"/>
        </w:rPr>
        <w:t>rea and</w:t>
      </w:r>
      <w:r w:rsidRPr="00875090">
        <w:rPr>
          <w:rFonts w:ascii="Bookman Old Style" w:hAnsi="Bookman Old Style"/>
        </w:rPr>
        <w:t xml:space="preserve"> he has no reliable </w:t>
      </w:r>
      <w:r w:rsidR="00771275">
        <w:rPr>
          <w:rFonts w:ascii="Bookman Old Style" w:hAnsi="Bookman Old Style"/>
        </w:rPr>
        <w:t>defence</w:t>
      </w:r>
      <w:r w:rsidRPr="00875090">
        <w:rPr>
          <w:rFonts w:ascii="Bookman Old Style" w:hAnsi="Bookman Old Style"/>
        </w:rPr>
        <w:t xml:space="preserve"> to rely on</w:t>
      </w:r>
      <w:r w:rsidR="00771275">
        <w:rPr>
          <w:rFonts w:ascii="Bookman Old Style" w:hAnsi="Bookman Old Style"/>
        </w:rPr>
        <w:t>. Finally, the remaining and main faculty for a conviction would be matching prints at the scene and if the items in the bag collected by the Officer have connected to the burglary.</w:t>
      </w:r>
    </w:p>
    <w:p w14:paraId="09D8BDD7" w14:textId="065A6CB8" w:rsidR="00764632" w:rsidRPr="00764632" w:rsidRDefault="00764632" w:rsidP="00F504EF">
      <w:pPr>
        <w:rPr>
          <w:rFonts w:ascii="Bookman Old Style" w:hAnsi="Bookman Old Style"/>
          <w:b/>
          <w:bCs/>
        </w:rPr>
      </w:pPr>
    </w:p>
    <w:p w14:paraId="70E7C3D8" w14:textId="06512005" w:rsidR="00BA62EF" w:rsidRDefault="00BA62EF" w:rsidP="00F504EF">
      <w:pPr>
        <w:rPr>
          <w:rFonts w:ascii="Bookman Old Style" w:hAnsi="Bookman Old Style"/>
        </w:rPr>
      </w:pPr>
    </w:p>
    <w:sdt>
      <w:sdtPr>
        <w:id w:val="-51191926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4909501" w14:textId="69953CA9" w:rsidR="00C81BEC" w:rsidRDefault="00C81BEC">
          <w:pPr>
            <w:pStyle w:val="Heading1"/>
          </w:pPr>
        </w:p>
        <w:sdt>
          <w:sdtPr>
            <w:id w:val="-573587230"/>
            <w:showingPlcHdr/>
            <w:bibliography/>
          </w:sdtPr>
          <w:sdtContent>
            <w:p w14:paraId="49B12BFE" w14:textId="41EB6106" w:rsidR="00C81BEC" w:rsidRDefault="00414488">
              <w:r>
                <w:t xml:space="preserve">     </w:t>
              </w:r>
            </w:p>
          </w:sdtContent>
        </w:sdt>
      </w:sdtContent>
    </w:sdt>
    <w:sdt>
      <w:sdtPr>
        <w:id w:val="116173624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FA4E6F0" w14:textId="6422B5A5" w:rsidR="00C81BEC" w:rsidRDefault="00C81BEC">
          <w:pPr>
            <w:pStyle w:val="Heading1"/>
          </w:pPr>
          <w:r>
            <w:t>References</w:t>
          </w:r>
        </w:p>
        <w:sdt>
          <w:sdtPr>
            <w:id w:val="634226821"/>
            <w:bibliography/>
          </w:sdtPr>
          <w:sdtContent>
            <w:p w14:paraId="543C76A1" w14:textId="01F12096" w:rsidR="00C81BEC" w:rsidRDefault="00C81BEC">
              <w:r>
                <w:fldChar w:fldCharType="begin"/>
              </w:r>
              <w:r>
                <w:instrText xml:space="preserve"> BIBLIOGRAPHY </w:instrText>
              </w:r>
              <w:r>
                <w:fldChar w:fldCharType="separate"/>
              </w:r>
              <w:r>
                <w:rPr>
                  <w:b/>
                  <w:bCs/>
                  <w:noProof/>
                </w:rPr>
                <w:fldChar w:fldCharType="end"/>
              </w:r>
            </w:p>
          </w:sdtContent>
        </w:sdt>
      </w:sdtContent>
    </w:sdt>
    <w:p w14:paraId="302CE19F" w14:textId="0F6BAA99" w:rsidR="00414488" w:rsidRDefault="00414488" w:rsidP="00F504EF">
      <w:pPr>
        <w:rPr>
          <w:rFonts w:ascii="Bookman Old Style" w:hAnsi="Bookman Old Style"/>
        </w:rPr>
      </w:pPr>
      <w:r>
        <w:rPr>
          <w:rFonts w:ascii="Bookman Old Style" w:hAnsi="Bookman Old Style"/>
        </w:rPr>
        <w:t xml:space="preserve">   </w:t>
      </w:r>
    </w:p>
    <w:p w14:paraId="6F4AB32B" w14:textId="2C1F2837" w:rsidR="00414488" w:rsidRDefault="00414488" w:rsidP="00F504EF">
      <w:pPr>
        <w:rPr>
          <w:rFonts w:ascii="Bookman Old Style" w:hAnsi="Bookman Old Style"/>
        </w:rPr>
      </w:pPr>
      <w:sdt>
        <w:sdtPr>
          <w:rPr>
            <w:rFonts w:ascii="Bookman Old Style" w:hAnsi="Bookman Old Style"/>
          </w:rPr>
          <w:id w:val="-1042283102"/>
          <w:citation/>
        </w:sdtPr>
        <w:sdtContent>
          <w:r>
            <w:rPr>
              <w:rFonts w:ascii="Bookman Old Style" w:hAnsi="Bookman Old Style"/>
            </w:rPr>
            <w:fldChar w:fldCharType="begin"/>
          </w:r>
          <w:r>
            <w:rPr>
              <w:rFonts w:ascii="Bookman Old Style" w:hAnsi="Bookman Old Style"/>
            </w:rPr>
            <w:instrText xml:space="preserve"> CITATION RvT70 \l 2057 </w:instrText>
          </w:r>
          <w:r>
            <w:rPr>
              <w:rFonts w:ascii="Bookman Old Style" w:hAnsi="Bookman Old Style"/>
            </w:rPr>
            <w:fldChar w:fldCharType="separate"/>
          </w:r>
          <w:r w:rsidRPr="00C81BEC">
            <w:rPr>
              <w:rFonts w:ascii="Bookman Old Style" w:hAnsi="Bookman Old Style"/>
              <w:noProof/>
            </w:rPr>
            <w:t>(R v Tosti, 19970)</w:t>
          </w:r>
          <w:r>
            <w:rPr>
              <w:rFonts w:ascii="Bookman Old Style" w:hAnsi="Bookman Old Style"/>
            </w:rPr>
            <w:fldChar w:fldCharType="end"/>
          </w:r>
        </w:sdtContent>
      </w:sdt>
    </w:p>
    <w:p w14:paraId="33ADC289" w14:textId="77777777" w:rsidR="00414488" w:rsidRDefault="00C81BEC" w:rsidP="00F504EF">
      <w:pPr>
        <w:rPr>
          <w:rFonts w:ascii="Bookman Old Style" w:hAnsi="Bookman Old Style"/>
        </w:rPr>
      </w:pPr>
      <w:sdt>
        <w:sdtPr>
          <w:rPr>
            <w:rFonts w:ascii="Bookman Old Style" w:hAnsi="Bookman Old Style"/>
          </w:rPr>
          <w:id w:val="-1600485659"/>
          <w:citation/>
        </w:sdtPr>
        <w:sdtContent>
          <w:r>
            <w:rPr>
              <w:rFonts w:ascii="Bookman Old Style" w:hAnsi="Bookman Old Style"/>
            </w:rPr>
            <w:fldChar w:fldCharType="begin"/>
          </w:r>
          <w:r>
            <w:rPr>
              <w:rFonts w:ascii="Bookman Old Style" w:hAnsi="Bookman Old Style"/>
            </w:rPr>
            <w:instrText xml:space="preserve"> CITATION Hom21 \l 2057 </w:instrText>
          </w:r>
          <w:r>
            <w:rPr>
              <w:rFonts w:ascii="Bookman Old Style" w:hAnsi="Bookman Old Style"/>
            </w:rPr>
            <w:fldChar w:fldCharType="separate"/>
          </w:r>
          <w:r>
            <w:rPr>
              <w:rFonts w:ascii="Bookman Old Style" w:hAnsi="Bookman Old Style"/>
              <w:noProof/>
            </w:rPr>
            <w:t xml:space="preserve"> </w:t>
          </w:r>
          <w:r w:rsidRPr="00C81BEC">
            <w:rPr>
              <w:rFonts w:ascii="Bookman Old Style" w:hAnsi="Bookman Old Style"/>
              <w:noProof/>
            </w:rPr>
            <w:t>(Office, 2021)</w:t>
          </w:r>
          <w:r>
            <w:rPr>
              <w:rFonts w:ascii="Bookman Old Style" w:hAnsi="Bookman Old Style"/>
            </w:rPr>
            <w:fldChar w:fldCharType="end"/>
          </w:r>
        </w:sdtContent>
      </w:sdt>
    </w:p>
    <w:p w14:paraId="71461EAE" w14:textId="42569614" w:rsidR="00BA62EF" w:rsidRDefault="00414488" w:rsidP="00F504EF">
      <w:pPr>
        <w:rPr>
          <w:rFonts w:ascii="Bookman Old Style" w:hAnsi="Bookman Old Style"/>
        </w:rPr>
      </w:pPr>
      <w:sdt>
        <w:sdtPr>
          <w:rPr>
            <w:rFonts w:ascii="Bookman Old Style" w:hAnsi="Bookman Old Style"/>
          </w:rPr>
          <w:id w:val="1497387394"/>
          <w:citation/>
        </w:sdtPr>
        <w:sdtContent>
          <w:r>
            <w:rPr>
              <w:rFonts w:ascii="Bookman Old Style" w:hAnsi="Bookman Old Style"/>
            </w:rPr>
            <w:fldChar w:fldCharType="begin"/>
          </w:r>
          <w:r>
            <w:rPr>
              <w:rFonts w:ascii="Bookman Old Style" w:hAnsi="Bookman Old Style"/>
            </w:rPr>
            <w:instrText xml:space="preserve"> CITATION Mic05 \l 2057 </w:instrText>
          </w:r>
          <w:r>
            <w:rPr>
              <w:rFonts w:ascii="Bookman Old Style" w:hAnsi="Bookman Old Style"/>
            </w:rPr>
            <w:fldChar w:fldCharType="separate"/>
          </w:r>
          <w:r>
            <w:rPr>
              <w:rFonts w:ascii="Bookman Old Style" w:hAnsi="Bookman Old Style"/>
              <w:noProof/>
            </w:rPr>
            <w:t xml:space="preserve"> </w:t>
          </w:r>
          <w:r w:rsidRPr="00414488">
            <w:rPr>
              <w:rFonts w:ascii="Bookman Old Style" w:hAnsi="Bookman Old Style"/>
              <w:noProof/>
            </w:rPr>
            <w:t>(Q.C., 2005)</w:t>
          </w:r>
          <w:r>
            <w:rPr>
              <w:rFonts w:ascii="Bookman Old Style" w:hAnsi="Bookman Old Style"/>
            </w:rPr>
            <w:fldChar w:fldCharType="end"/>
          </w:r>
        </w:sdtContent>
      </w:sdt>
    </w:p>
    <w:p w14:paraId="0EC85DC7" w14:textId="7237C51C" w:rsidR="00414488" w:rsidRDefault="00334936" w:rsidP="00F504EF">
      <w:pPr>
        <w:rPr>
          <w:rFonts w:ascii="Bookman Old Style" w:hAnsi="Bookman Old Style"/>
        </w:rPr>
      </w:pPr>
      <w:sdt>
        <w:sdtPr>
          <w:rPr>
            <w:rFonts w:ascii="Bookman Old Style" w:hAnsi="Bookman Old Style"/>
          </w:rPr>
          <w:id w:val="240537675"/>
          <w:citation/>
        </w:sdtPr>
        <w:sdtContent>
          <w:r>
            <w:rPr>
              <w:rFonts w:ascii="Bookman Old Style" w:hAnsi="Bookman Old Style"/>
            </w:rPr>
            <w:fldChar w:fldCharType="begin"/>
          </w:r>
          <w:r>
            <w:rPr>
              <w:rFonts w:ascii="Bookman Old Style" w:hAnsi="Bookman Old Style"/>
            </w:rPr>
            <w:instrText xml:space="preserve"> CITATION Peg95 \l 2057 </w:instrText>
          </w:r>
          <w:r>
            <w:rPr>
              <w:rFonts w:ascii="Bookman Old Style" w:hAnsi="Bookman Old Style"/>
            </w:rPr>
            <w:fldChar w:fldCharType="separate"/>
          </w:r>
          <w:r w:rsidRPr="00334936">
            <w:rPr>
              <w:rFonts w:ascii="Bookman Old Style" w:hAnsi="Bookman Old Style"/>
              <w:noProof/>
            </w:rPr>
            <w:t>(Pegram V DPP , 1995)</w:t>
          </w:r>
          <w:r>
            <w:rPr>
              <w:rFonts w:ascii="Bookman Old Style" w:hAnsi="Bookman Old Style"/>
            </w:rPr>
            <w:fldChar w:fldCharType="end"/>
          </w:r>
        </w:sdtContent>
      </w:sdt>
    </w:p>
    <w:p w14:paraId="3A176ECE" w14:textId="4D51C41B" w:rsidR="00414488" w:rsidRDefault="00334936" w:rsidP="00F504EF">
      <w:pPr>
        <w:rPr>
          <w:rFonts w:ascii="Bookman Old Style" w:hAnsi="Bookman Old Style"/>
        </w:rPr>
      </w:pPr>
      <w:sdt>
        <w:sdtPr>
          <w:rPr>
            <w:rFonts w:ascii="Bookman Old Style" w:hAnsi="Bookman Old Style"/>
          </w:rPr>
          <w:id w:val="-1178495276"/>
          <w:citation/>
        </w:sdtPr>
        <w:sdtContent>
          <w:r>
            <w:rPr>
              <w:rFonts w:ascii="Bookman Old Style" w:hAnsi="Bookman Old Style"/>
            </w:rPr>
            <w:fldChar w:fldCharType="begin"/>
          </w:r>
          <w:r>
            <w:rPr>
              <w:rFonts w:ascii="Bookman Old Style" w:hAnsi="Bookman Old Style"/>
            </w:rPr>
            <w:instrText xml:space="preserve"> CITATION Jos15 \l 2057 </w:instrText>
          </w:r>
          <w:r>
            <w:rPr>
              <w:rFonts w:ascii="Bookman Old Style" w:hAnsi="Bookman Old Style"/>
            </w:rPr>
            <w:fldChar w:fldCharType="separate"/>
          </w:r>
          <w:r w:rsidRPr="00334936">
            <w:rPr>
              <w:rFonts w:ascii="Bookman Old Style" w:hAnsi="Bookman Old Style"/>
              <w:noProof/>
            </w:rPr>
            <w:t>(Dressler, 2015)</w:t>
          </w:r>
          <w:r>
            <w:rPr>
              <w:rFonts w:ascii="Bookman Old Style" w:hAnsi="Bookman Old Style"/>
            </w:rPr>
            <w:fldChar w:fldCharType="end"/>
          </w:r>
        </w:sdtContent>
      </w:sdt>
    </w:p>
    <w:p w14:paraId="54DD1C58" w14:textId="3E503E69" w:rsidR="00334936" w:rsidRDefault="00334936" w:rsidP="00F504EF">
      <w:pPr>
        <w:rPr>
          <w:rFonts w:ascii="Bookman Old Style" w:hAnsi="Bookman Old Style"/>
        </w:rPr>
      </w:pPr>
      <w:sdt>
        <w:sdtPr>
          <w:rPr>
            <w:rFonts w:ascii="Bookman Old Style" w:hAnsi="Bookman Old Style"/>
          </w:rPr>
          <w:id w:val="975948043"/>
          <w:citation/>
        </w:sdtPr>
        <w:sdtContent>
          <w:r>
            <w:rPr>
              <w:rFonts w:ascii="Bookman Old Style" w:hAnsi="Bookman Old Style"/>
            </w:rPr>
            <w:fldChar w:fldCharType="begin"/>
          </w:r>
          <w:r>
            <w:rPr>
              <w:rFonts w:ascii="Bookman Old Style" w:hAnsi="Bookman Old Style"/>
            </w:rPr>
            <w:instrText xml:space="preserve"> CITATION Aus13 \l 2057 </w:instrText>
          </w:r>
          <w:r>
            <w:rPr>
              <w:rFonts w:ascii="Bookman Old Style" w:hAnsi="Bookman Old Style"/>
            </w:rPr>
            <w:fldChar w:fldCharType="separate"/>
          </w:r>
          <w:r w:rsidRPr="00334936">
            <w:rPr>
              <w:rFonts w:ascii="Bookman Old Style" w:hAnsi="Bookman Old Style"/>
              <w:noProof/>
            </w:rPr>
            <w:t>(Austin, 2013)</w:t>
          </w:r>
          <w:r>
            <w:rPr>
              <w:rFonts w:ascii="Bookman Old Style" w:hAnsi="Bookman Old Style"/>
            </w:rPr>
            <w:fldChar w:fldCharType="end"/>
          </w:r>
        </w:sdtContent>
      </w:sdt>
    </w:p>
    <w:p w14:paraId="57DBF14A" w14:textId="458AA5D6" w:rsidR="00BA62EF" w:rsidRDefault="00334936" w:rsidP="00F504EF">
      <w:pPr>
        <w:rPr>
          <w:rFonts w:ascii="Bookman Old Style" w:hAnsi="Bookman Old Style"/>
        </w:rPr>
      </w:pPr>
      <w:sdt>
        <w:sdtPr>
          <w:rPr>
            <w:rFonts w:ascii="Bookman Old Style" w:hAnsi="Bookman Old Style"/>
          </w:rPr>
          <w:id w:val="-294299494"/>
          <w:citation/>
        </w:sdtPr>
        <w:sdtContent>
          <w:r>
            <w:rPr>
              <w:rFonts w:ascii="Bookman Old Style" w:hAnsi="Bookman Old Style"/>
            </w:rPr>
            <w:fldChar w:fldCharType="begin"/>
          </w:r>
          <w:r>
            <w:rPr>
              <w:rFonts w:ascii="Bookman Old Style" w:hAnsi="Bookman Old Style"/>
            </w:rPr>
            <w:instrText xml:space="preserve"> CITATION Hum15 \l 2057 </w:instrText>
          </w:r>
          <w:r>
            <w:rPr>
              <w:rFonts w:ascii="Bookman Old Style" w:hAnsi="Bookman Old Style"/>
            </w:rPr>
            <w:fldChar w:fldCharType="separate"/>
          </w:r>
          <w:r w:rsidRPr="00334936">
            <w:rPr>
              <w:rFonts w:ascii="Bookman Old Style" w:hAnsi="Bookman Old Style"/>
              <w:noProof/>
            </w:rPr>
            <w:t>(Anon., 2015)</w:t>
          </w:r>
          <w:r>
            <w:rPr>
              <w:rFonts w:ascii="Bookman Old Style" w:hAnsi="Bookman Old Style"/>
            </w:rPr>
            <w:fldChar w:fldCharType="end"/>
          </w:r>
        </w:sdtContent>
      </w:sdt>
    </w:p>
    <w:p w14:paraId="16E2A0CA" w14:textId="21A89D15" w:rsidR="00BA62EF" w:rsidRPr="004D2879" w:rsidRDefault="00BA62EF" w:rsidP="00BA62EF">
      <w:pPr>
        <w:rPr>
          <w:rFonts w:ascii="Bookman Old Style" w:hAnsi="Bookman Old Style"/>
        </w:rPr>
      </w:pPr>
    </w:p>
    <w:sectPr w:rsidR="00BA62EF" w:rsidRPr="004D28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D869AF"/>
    <w:multiLevelType w:val="hybridMultilevel"/>
    <w:tmpl w:val="2A3A5B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879"/>
    <w:rsid w:val="00027D6B"/>
    <w:rsid w:val="00074E08"/>
    <w:rsid w:val="00085DA6"/>
    <w:rsid w:val="000A235E"/>
    <w:rsid w:val="000C4016"/>
    <w:rsid w:val="00117568"/>
    <w:rsid w:val="001306AA"/>
    <w:rsid w:val="001554CA"/>
    <w:rsid w:val="001B7B2D"/>
    <w:rsid w:val="001C6957"/>
    <w:rsid w:val="00201A87"/>
    <w:rsid w:val="00224F0F"/>
    <w:rsid w:val="002B6987"/>
    <w:rsid w:val="002F4DAA"/>
    <w:rsid w:val="00311998"/>
    <w:rsid w:val="00334936"/>
    <w:rsid w:val="003B428B"/>
    <w:rsid w:val="00412D9E"/>
    <w:rsid w:val="00414488"/>
    <w:rsid w:val="00425EC5"/>
    <w:rsid w:val="004D09A2"/>
    <w:rsid w:val="004D2879"/>
    <w:rsid w:val="004E2A3B"/>
    <w:rsid w:val="0050259D"/>
    <w:rsid w:val="0051200F"/>
    <w:rsid w:val="00555793"/>
    <w:rsid w:val="00590FD6"/>
    <w:rsid w:val="005D4B84"/>
    <w:rsid w:val="005D6F8B"/>
    <w:rsid w:val="005E5C3B"/>
    <w:rsid w:val="00615AB6"/>
    <w:rsid w:val="006578C8"/>
    <w:rsid w:val="00736E32"/>
    <w:rsid w:val="00764632"/>
    <w:rsid w:val="00771275"/>
    <w:rsid w:val="00781F93"/>
    <w:rsid w:val="0079740E"/>
    <w:rsid w:val="007F24CC"/>
    <w:rsid w:val="00827D1F"/>
    <w:rsid w:val="008342DD"/>
    <w:rsid w:val="008440FA"/>
    <w:rsid w:val="008466CB"/>
    <w:rsid w:val="00855AEF"/>
    <w:rsid w:val="008661B1"/>
    <w:rsid w:val="00875090"/>
    <w:rsid w:val="009406CD"/>
    <w:rsid w:val="00946CF4"/>
    <w:rsid w:val="00990016"/>
    <w:rsid w:val="009E6D5D"/>
    <w:rsid w:val="00A33DE3"/>
    <w:rsid w:val="00A4159D"/>
    <w:rsid w:val="00A640E3"/>
    <w:rsid w:val="00B03D28"/>
    <w:rsid w:val="00B324DB"/>
    <w:rsid w:val="00BA62EF"/>
    <w:rsid w:val="00BF217F"/>
    <w:rsid w:val="00BF5EAA"/>
    <w:rsid w:val="00C21A5E"/>
    <w:rsid w:val="00C47340"/>
    <w:rsid w:val="00C81BEC"/>
    <w:rsid w:val="00CA370A"/>
    <w:rsid w:val="00D8478E"/>
    <w:rsid w:val="00DF3E87"/>
    <w:rsid w:val="00E0146F"/>
    <w:rsid w:val="00EA1C73"/>
    <w:rsid w:val="00EC5A7D"/>
    <w:rsid w:val="00ED5D9A"/>
    <w:rsid w:val="00F504EF"/>
    <w:rsid w:val="00F6513D"/>
    <w:rsid w:val="00F72693"/>
    <w:rsid w:val="00FF06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61346"/>
  <w15:docId w15:val="{42D0439F-1656-4EAC-81B7-DD7C70449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1BE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3DE3"/>
    <w:pPr>
      <w:ind w:left="720"/>
      <w:contextualSpacing/>
    </w:pPr>
  </w:style>
  <w:style w:type="character" w:customStyle="1" w:styleId="Heading1Char">
    <w:name w:val="Heading 1 Char"/>
    <w:basedOn w:val="DefaultParagraphFont"/>
    <w:link w:val="Heading1"/>
    <w:uiPriority w:val="9"/>
    <w:rsid w:val="00C81BE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14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792850">
      <w:bodyDiv w:val="1"/>
      <w:marLeft w:val="0"/>
      <w:marRight w:val="0"/>
      <w:marTop w:val="0"/>
      <w:marBottom w:val="0"/>
      <w:divBdr>
        <w:top w:val="none" w:sz="0" w:space="0" w:color="auto"/>
        <w:left w:val="none" w:sz="0" w:space="0" w:color="auto"/>
        <w:bottom w:val="none" w:sz="0" w:space="0" w:color="auto"/>
        <w:right w:val="none" w:sz="0" w:space="0" w:color="auto"/>
      </w:divBdr>
    </w:div>
    <w:div w:id="462381478">
      <w:bodyDiv w:val="1"/>
      <w:marLeft w:val="0"/>
      <w:marRight w:val="0"/>
      <w:marTop w:val="0"/>
      <w:marBottom w:val="0"/>
      <w:divBdr>
        <w:top w:val="none" w:sz="0" w:space="0" w:color="auto"/>
        <w:left w:val="none" w:sz="0" w:space="0" w:color="auto"/>
        <w:bottom w:val="none" w:sz="0" w:space="0" w:color="auto"/>
        <w:right w:val="none" w:sz="0" w:space="0" w:color="auto"/>
      </w:divBdr>
    </w:div>
    <w:div w:id="465050897">
      <w:bodyDiv w:val="1"/>
      <w:marLeft w:val="0"/>
      <w:marRight w:val="0"/>
      <w:marTop w:val="0"/>
      <w:marBottom w:val="0"/>
      <w:divBdr>
        <w:top w:val="none" w:sz="0" w:space="0" w:color="auto"/>
        <w:left w:val="none" w:sz="0" w:space="0" w:color="auto"/>
        <w:bottom w:val="none" w:sz="0" w:space="0" w:color="auto"/>
        <w:right w:val="none" w:sz="0" w:space="0" w:color="auto"/>
      </w:divBdr>
    </w:div>
    <w:div w:id="538709726">
      <w:bodyDiv w:val="1"/>
      <w:marLeft w:val="0"/>
      <w:marRight w:val="0"/>
      <w:marTop w:val="0"/>
      <w:marBottom w:val="0"/>
      <w:divBdr>
        <w:top w:val="none" w:sz="0" w:space="0" w:color="auto"/>
        <w:left w:val="none" w:sz="0" w:space="0" w:color="auto"/>
        <w:bottom w:val="none" w:sz="0" w:space="0" w:color="auto"/>
        <w:right w:val="none" w:sz="0" w:space="0" w:color="auto"/>
      </w:divBdr>
    </w:div>
    <w:div w:id="656958560">
      <w:bodyDiv w:val="1"/>
      <w:marLeft w:val="0"/>
      <w:marRight w:val="0"/>
      <w:marTop w:val="0"/>
      <w:marBottom w:val="0"/>
      <w:divBdr>
        <w:top w:val="none" w:sz="0" w:space="0" w:color="auto"/>
        <w:left w:val="none" w:sz="0" w:space="0" w:color="auto"/>
        <w:bottom w:val="none" w:sz="0" w:space="0" w:color="auto"/>
        <w:right w:val="none" w:sz="0" w:space="0" w:color="auto"/>
      </w:divBdr>
    </w:div>
    <w:div w:id="662899013">
      <w:bodyDiv w:val="1"/>
      <w:marLeft w:val="0"/>
      <w:marRight w:val="0"/>
      <w:marTop w:val="0"/>
      <w:marBottom w:val="0"/>
      <w:divBdr>
        <w:top w:val="none" w:sz="0" w:space="0" w:color="auto"/>
        <w:left w:val="none" w:sz="0" w:space="0" w:color="auto"/>
        <w:bottom w:val="none" w:sz="0" w:space="0" w:color="auto"/>
        <w:right w:val="none" w:sz="0" w:space="0" w:color="auto"/>
      </w:divBdr>
    </w:div>
    <w:div w:id="861630647">
      <w:bodyDiv w:val="1"/>
      <w:marLeft w:val="0"/>
      <w:marRight w:val="0"/>
      <w:marTop w:val="0"/>
      <w:marBottom w:val="0"/>
      <w:divBdr>
        <w:top w:val="none" w:sz="0" w:space="0" w:color="auto"/>
        <w:left w:val="none" w:sz="0" w:space="0" w:color="auto"/>
        <w:bottom w:val="none" w:sz="0" w:space="0" w:color="auto"/>
        <w:right w:val="none" w:sz="0" w:space="0" w:color="auto"/>
      </w:divBdr>
    </w:div>
    <w:div w:id="963585320">
      <w:bodyDiv w:val="1"/>
      <w:marLeft w:val="0"/>
      <w:marRight w:val="0"/>
      <w:marTop w:val="0"/>
      <w:marBottom w:val="0"/>
      <w:divBdr>
        <w:top w:val="none" w:sz="0" w:space="0" w:color="auto"/>
        <w:left w:val="none" w:sz="0" w:space="0" w:color="auto"/>
        <w:bottom w:val="none" w:sz="0" w:space="0" w:color="auto"/>
        <w:right w:val="none" w:sz="0" w:space="0" w:color="auto"/>
      </w:divBdr>
    </w:div>
    <w:div w:id="1073507292">
      <w:bodyDiv w:val="1"/>
      <w:marLeft w:val="0"/>
      <w:marRight w:val="0"/>
      <w:marTop w:val="0"/>
      <w:marBottom w:val="0"/>
      <w:divBdr>
        <w:top w:val="none" w:sz="0" w:space="0" w:color="auto"/>
        <w:left w:val="none" w:sz="0" w:space="0" w:color="auto"/>
        <w:bottom w:val="none" w:sz="0" w:space="0" w:color="auto"/>
        <w:right w:val="none" w:sz="0" w:space="0" w:color="auto"/>
      </w:divBdr>
    </w:div>
    <w:div w:id="1106995921">
      <w:bodyDiv w:val="1"/>
      <w:marLeft w:val="0"/>
      <w:marRight w:val="0"/>
      <w:marTop w:val="0"/>
      <w:marBottom w:val="0"/>
      <w:divBdr>
        <w:top w:val="none" w:sz="0" w:space="0" w:color="auto"/>
        <w:left w:val="none" w:sz="0" w:space="0" w:color="auto"/>
        <w:bottom w:val="none" w:sz="0" w:space="0" w:color="auto"/>
        <w:right w:val="none" w:sz="0" w:space="0" w:color="auto"/>
      </w:divBdr>
    </w:div>
    <w:div w:id="1169712417">
      <w:bodyDiv w:val="1"/>
      <w:marLeft w:val="0"/>
      <w:marRight w:val="0"/>
      <w:marTop w:val="0"/>
      <w:marBottom w:val="0"/>
      <w:divBdr>
        <w:top w:val="none" w:sz="0" w:space="0" w:color="auto"/>
        <w:left w:val="none" w:sz="0" w:space="0" w:color="auto"/>
        <w:bottom w:val="none" w:sz="0" w:space="0" w:color="auto"/>
        <w:right w:val="none" w:sz="0" w:space="0" w:color="auto"/>
      </w:divBdr>
    </w:div>
    <w:div w:id="1410151975">
      <w:bodyDiv w:val="1"/>
      <w:marLeft w:val="0"/>
      <w:marRight w:val="0"/>
      <w:marTop w:val="0"/>
      <w:marBottom w:val="0"/>
      <w:divBdr>
        <w:top w:val="none" w:sz="0" w:space="0" w:color="auto"/>
        <w:left w:val="none" w:sz="0" w:space="0" w:color="auto"/>
        <w:bottom w:val="none" w:sz="0" w:space="0" w:color="auto"/>
        <w:right w:val="none" w:sz="0" w:space="0" w:color="auto"/>
      </w:divBdr>
    </w:div>
    <w:div w:id="1465274542">
      <w:bodyDiv w:val="1"/>
      <w:marLeft w:val="0"/>
      <w:marRight w:val="0"/>
      <w:marTop w:val="0"/>
      <w:marBottom w:val="0"/>
      <w:divBdr>
        <w:top w:val="none" w:sz="0" w:space="0" w:color="auto"/>
        <w:left w:val="none" w:sz="0" w:space="0" w:color="auto"/>
        <w:bottom w:val="none" w:sz="0" w:space="0" w:color="auto"/>
        <w:right w:val="none" w:sz="0" w:space="0" w:color="auto"/>
      </w:divBdr>
    </w:div>
    <w:div w:id="1659571411">
      <w:bodyDiv w:val="1"/>
      <w:marLeft w:val="0"/>
      <w:marRight w:val="0"/>
      <w:marTop w:val="0"/>
      <w:marBottom w:val="0"/>
      <w:divBdr>
        <w:top w:val="none" w:sz="0" w:space="0" w:color="auto"/>
        <w:left w:val="none" w:sz="0" w:space="0" w:color="auto"/>
        <w:bottom w:val="none" w:sz="0" w:space="0" w:color="auto"/>
        <w:right w:val="none" w:sz="0" w:space="0" w:color="auto"/>
      </w:divBdr>
    </w:div>
    <w:div w:id="1724018837">
      <w:bodyDiv w:val="1"/>
      <w:marLeft w:val="0"/>
      <w:marRight w:val="0"/>
      <w:marTop w:val="0"/>
      <w:marBottom w:val="0"/>
      <w:divBdr>
        <w:top w:val="none" w:sz="0" w:space="0" w:color="auto"/>
        <w:left w:val="none" w:sz="0" w:space="0" w:color="auto"/>
        <w:bottom w:val="none" w:sz="0" w:space="0" w:color="auto"/>
        <w:right w:val="none" w:sz="0" w:space="0" w:color="auto"/>
      </w:divBdr>
    </w:div>
    <w:div w:id="1771969946">
      <w:bodyDiv w:val="1"/>
      <w:marLeft w:val="0"/>
      <w:marRight w:val="0"/>
      <w:marTop w:val="0"/>
      <w:marBottom w:val="0"/>
      <w:divBdr>
        <w:top w:val="none" w:sz="0" w:space="0" w:color="auto"/>
        <w:left w:val="none" w:sz="0" w:space="0" w:color="auto"/>
        <w:bottom w:val="none" w:sz="0" w:space="0" w:color="auto"/>
        <w:right w:val="none" w:sz="0" w:space="0" w:color="auto"/>
      </w:divBdr>
    </w:div>
    <w:div w:id="1924600926">
      <w:bodyDiv w:val="1"/>
      <w:marLeft w:val="0"/>
      <w:marRight w:val="0"/>
      <w:marTop w:val="0"/>
      <w:marBottom w:val="0"/>
      <w:divBdr>
        <w:top w:val="none" w:sz="0" w:space="0" w:color="auto"/>
        <w:left w:val="none" w:sz="0" w:space="0" w:color="auto"/>
        <w:bottom w:val="none" w:sz="0" w:space="0" w:color="auto"/>
        <w:right w:val="none" w:sz="0" w:space="0" w:color="auto"/>
      </w:divBdr>
    </w:div>
    <w:div w:id="20854871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RvT70</b:Tag>
    <b:SourceType>Case</b:SourceType>
    <b:Guid>{7E018C53-843C-453E-B22E-D4EDFA0A9229}</b:Guid>
    <b:Title>R v Tosti</b:Title>
    <b:Year>19970</b:Year>
    <b:City>Bristol</b:City>
    <b:Reporter>Oxbridge Notes in-house law team</b:Reporter>
    <b:RefOrder>3</b:RefOrder>
  </b:Source>
  <b:Source>
    <b:Tag>Hom21</b:Tag>
    <b:SourceType>DocumentFromInternetSite</b:SourceType>
    <b:Guid>{1342B64C-32F4-4FDF-9AF0-473E92D2D701}</b:Guid>
    <b:Title>Gov.co.uk</b:Title>
    <b:Year>2021</b:Year>
    <b:Author>
      <b:Author>
        <b:NameList>
          <b:Person>
            <b:Last>Office</b:Last>
            <b:First>Home</b:First>
          </b:Person>
        </b:NameList>
      </b:Author>
    </b:Author>
    <b:YearAccessed>2021</b:YearAccessed>
    <b:MonthAccessed>December</b:MonthAccessed>
    <b:DayAccessed>25th </b:DayAccessed>
    <b:URL>https://www.gov.uk/government/statistics/police-powers-and-procedures-stop-and-search-and-arrests-england-and-wales-year-ending-31-march-2021/police-powers-and-procedures-stop-and-search-and-arrests-england-and-wales-year-ending-31-march-2021</b:URL>
    <b:RefOrder>4</b:RefOrder>
  </b:Source>
  <b:Source>
    <b:Tag>Mic05</b:Tag>
    <b:SourceType>Book</b:SourceType>
    <b:Guid>{D1C74E06-E3A4-4A2A-AF77-B357991E5FD2}</b:Guid>
    <b:Author>
      <b:Author>
        <b:NameList>
          <b:Person>
            <b:Last>Q.C.</b:Last>
            <b:First>Michael</b:First>
            <b:Middle>Zander</b:Middle>
          </b:Person>
        </b:NameList>
      </b:Author>
    </b:Author>
    <b:Title>The police and criminal Act 1984</b:Title>
    <b:Year>2005</b:Year>
    <b:Publisher>Thomson</b:Publisher>
    <b:Edition>5th Edition</b:Edition>
    <b:RefOrder>1</b:RefOrder>
  </b:Source>
  <b:Source>
    <b:Tag>Peg95</b:Tag>
    <b:SourceType>Case</b:SourceType>
    <b:Guid>{0178B569-EA1D-41DF-8786-C50AC50C3A1D}</b:Guid>
    <b:Title>Pegram V DPP </b:Title>
    <b:Year>1995</b:Year>
    <b:RefOrder>2</b:RefOrder>
  </b:Source>
  <b:Source>
    <b:Tag>Jos15</b:Tag>
    <b:SourceType>Book</b:SourceType>
    <b:Guid>{A0C0E576-6BBE-4C5D-9346-C7AFC585A740}</b:Guid>
    <b:Title>Understanding criminal LAW</b:Title>
    <b:Year>2015</b:Year>
    <b:Author>
      <b:Author>
        <b:NameList>
          <b:Person>
            <b:Last>Dressler</b:Last>
            <b:First>Joshua</b:First>
          </b:Person>
        </b:NameList>
      </b:Author>
    </b:Author>
    <b:Publisher>Lexis Nexis</b:Publisher>
    <b:Edition>6th Edition </b:Edition>
    <b:RefOrder>5</b:RefOrder>
  </b:Source>
  <b:Source>
    <b:Tag>Aus13</b:Tag>
    <b:SourceType>JournalArticle</b:SourceType>
    <b:Guid>{BCB87C15-1FB6-40E3-B378-41087609A37A}</b:Guid>
    <b:Title>BAIL ACT 1977</b:Title>
    <b:Year>2013</b:Year>
    <b:Author>
      <b:Author>
        <b:NameList>
          <b:Person>
            <b:Last>Austin</b:Last>
          </b:Person>
        </b:NameList>
      </b:Author>
    </b:Author>
    <b:JournalName>Victorian Current Acts</b:JournalName>
    <b:Pages>5</b:Pages>
    <b:RefOrder>6</b:RefOrder>
  </b:Source>
  <b:Source>
    <b:Tag>Hum15</b:Tag>
    <b:SourceType>Misc</b:SourceType>
    <b:Guid>{78524097-3F9A-4CB6-A3FC-714F6359ACD3}</b:Guid>
    <b:Title>Human Rights Act 1998</b:Title>
    <b:Year>2015</b:Year>
    <b:Publisher>gov.uk</b:Publisher>
    <b:City>london</b:City>
    <b:RefOrder>7</b:RefOrder>
  </b:Source>
</b:Sources>
</file>

<file path=customXml/itemProps1.xml><?xml version="1.0" encoding="utf-8"?>
<ds:datastoreItem xmlns:ds="http://schemas.openxmlformats.org/officeDocument/2006/customXml" ds:itemID="{27034493-453D-45BB-8185-73A011AD2A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1388</Words>
  <Characters>7918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Valentine Joshua</dc:creator>
  <cp:keywords/>
  <dc:description/>
  <cp:lastModifiedBy>Valentine Joshua</cp:lastModifiedBy>
  <cp:revision>2</cp:revision>
  <dcterms:created xsi:type="dcterms:W3CDTF">2022-01-07T23:25:00Z</dcterms:created>
  <dcterms:modified xsi:type="dcterms:W3CDTF">2022-01-07T23:25:00Z</dcterms:modified>
</cp:coreProperties>
</file>