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6F4FC63C" w:rsidR="00361150" w:rsidRPr="004B125C" w:rsidRDefault="00E24D97" w:rsidP="00361150">
                            <w:pPr>
                              <w:rPr>
                                <w:rFonts w:cs="Arial"/>
                                <w:sz w:val="32"/>
                                <w:szCs w:val="36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Name: </w:t>
                            </w:r>
                            <w:r w:rsidR="00E51E67" w:rsidRPr="004B125C">
                              <w:rPr>
                                <w:rFonts w:cs="Arial"/>
                                <w:sz w:val="32"/>
                                <w:szCs w:val="36"/>
                              </w:rPr>
                              <w:t>Yasmin Azam</w:t>
                            </w:r>
                          </w:p>
                          <w:p w14:paraId="1FE1B3B2" w14:textId="51A39AF6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Student Number: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2013925</w:t>
                            </w:r>
                          </w:p>
                          <w:p w14:paraId="205F2B5B" w14:textId="1B3D4EC1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Module Code: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BMHP6006</w:t>
                            </w:r>
                          </w:p>
                          <w:p w14:paraId="21DAC9C7" w14:textId="486E646E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Module Title: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Mental Disorder and Psychopathology</w:t>
                            </w:r>
                          </w:p>
                          <w:p w14:paraId="6B8D27BD" w14:textId="2BDD18D5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Assignment Title: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Component 1</w:t>
                            </w:r>
                            <w:r w:rsidR="004B125C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 – Debate Presentation</w:t>
                            </w:r>
                          </w:p>
                          <w:p w14:paraId="0FA72497" w14:textId="77777777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" filled="f" stroked="f">
                <v:textbox>
                  <w:txbxContent>
                    <w:p w14:paraId="5BAA8341" w14:textId="6F4FC63C" w:rsidR="00361150" w:rsidRPr="004B125C" w:rsidRDefault="00E24D97" w:rsidP="00361150">
                      <w:pPr>
                        <w:rPr>
                          <w:rFonts w:cs="Arial"/>
                          <w:sz w:val="32"/>
                          <w:szCs w:val="36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Name: </w:t>
                      </w:r>
                      <w:r w:rsidR="00E51E67" w:rsidRPr="004B125C">
                        <w:rPr>
                          <w:rFonts w:cs="Arial"/>
                          <w:sz w:val="32"/>
                          <w:szCs w:val="36"/>
                        </w:rPr>
                        <w:t>Yasmin Azam</w:t>
                      </w:r>
                    </w:p>
                    <w:p w14:paraId="1FE1B3B2" w14:textId="51A39AF6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Student Number: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2013925</w:t>
                      </w:r>
                    </w:p>
                    <w:p w14:paraId="205F2B5B" w14:textId="1B3D4EC1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Module Code: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BMHP6006</w:t>
                      </w:r>
                    </w:p>
                    <w:p w14:paraId="21DAC9C7" w14:textId="486E646E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Module Title: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Mental Disorder and Psychopathology</w:t>
                      </w:r>
                    </w:p>
                    <w:p w14:paraId="6B8D27BD" w14:textId="2BDD18D5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Assignment Title: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Component 1</w:t>
                      </w:r>
                      <w:r w:rsidR="004B125C"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 – Debate Presentation</w:t>
                      </w:r>
                    </w:p>
                    <w:p w14:paraId="0FA72497" w14:textId="77777777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6C3E423E" w14:textId="77777777" w:rsidR="00C8788C" w:rsidRDefault="00C8788C" w:rsidP="00C8788C">
      <w:pPr>
        <w:rPr>
          <w:rFonts w:cs="Arial"/>
          <w:b/>
          <w:bCs/>
          <w:u w:val="single"/>
        </w:rPr>
      </w:pPr>
    </w:p>
    <w:p w14:paraId="7F3D4783" w14:textId="77777777" w:rsidR="00126D93" w:rsidRDefault="00126D93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>De Brito, E.S. and Ventura, C.A.A, (2019). Involuntary Psychiatric Admission: Comparative study of mental health Legislation in Brazil and in England/Wales. Interna</w:t>
      </w:r>
      <w:bookmarkStart w:id="0" w:name="_GoBack"/>
      <w:bookmarkEnd w:id="0"/>
      <w:r>
        <w:rPr>
          <w:rFonts w:eastAsiaTheme="majorEastAsia" w:cstheme="majorBidi"/>
          <w:color w:val="222222"/>
          <w:kern w:val="24"/>
          <w:lang w:val="en-US"/>
        </w:rPr>
        <w:t>tional journal of law and psychiatry, 64, pp.184-197 (Accessed 4 March 2023)</w:t>
      </w:r>
    </w:p>
    <w:p w14:paraId="48B7A34C" w14:textId="77777777" w:rsidR="000A2570" w:rsidRDefault="000A2570" w:rsidP="000A2570">
      <w:pPr>
        <w:rPr>
          <w:rFonts w:eastAsiaTheme="majorEastAsia" w:cs="Arial"/>
          <w:color w:val="222222"/>
          <w:kern w:val="24"/>
          <w:lang w:val="en-US"/>
        </w:rPr>
      </w:pPr>
    </w:p>
    <w:p w14:paraId="3D204992" w14:textId="3DAD9EF3" w:rsidR="000A2570" w:rsidRDefault="00126D93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="Arial"/>
          <w:color w:val="222222"/>
          <w:kern w:val="24"/>
          <w:lang w:val="en-US"/>
        </w:rPr>
        <w:t>For The Revision, I.A.G. (</w:t>
      </w:r>
      <w:r>
        <w:rPr>
          <w:rFonts w:eastAsiaTheme="majorEastAsia" w:cs="Arial"/>
          <w:color w:val="222222"/>
          <w:kern w:val="24"/>
          <w:lang w:val="en-US"/>
        </w:rPr>
        <w:t xml:space="preserve">2011). </w:t>
      </w:r>
      <w:r w:rsidRPr="00E51E67">
        <w:rPr>
          <w:rFonts w:eastAsiaTheme="majorEastAsia" w:cs="Arial"/>
          <w:i/>
          <w:color w:val="222222"/>
          <w:kern w:val="24"/>
          <w:lang w:val="en-US"/>
        </w:rPr>
        <w:t>A conceptual framework for the revision of the ICD-10 classification of mental and behavioral disorders.</w:t>
      </w:r>
      <w:r>
        <w:rPr>
          <w:rFonts w:eastAsiaTheme="majorEastAsia" w:cs="Arial"/>
          <w:color w:val="222222"/>
          <w:kern w:val="24"/>
          <w:lang w:val="en-US"/>
        </w:rPr>
        <w:t> </w:t>
      </w:r>
      <w:r w:rsidRPr="00E51E67">
        <w:rPr>
          <w:rFonts w:eastAsiaTheme="majorEastAsia" w:cs="Arial"/>
          <w:iCs/>
          <w:color w:val="222222"/>
          <w:kern w:val="24"/>
          <w:lang w:val="en-US"/>
        </w:rPr>
        <w:t>World Psychiatry</w:t>
      </w:r>
      <w:r w:rsidRPr="00E51E67">
        <w:rPr>
          <w:rFonts w:eastAsiaTheme="majorEastAsia" w:cs="Arial"/>
          <w:color w:val="222222"/>
          <w:kern w:val="24"/>
          <w:lang w:val="en-US"/>
        </w:rPr>
        <w:t>,</w:t>
      </w:r>
      <w:r>
        <w:rPr>
          <w:rFonts w:eastAsiaTheme="majorEastAsia" w:cs="Arial"/>
          <w:color w:val="222222"/>
          <w:kern w:val="24"/>
          <w:lang w:val="en-US"/>
        </w:rPr>
        <w:t>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10</w:t>
      </w:r>
      <w:r>
        <w:rPr>
          <w:rFonts w:eastAsiaTheme="majorEastAsia" w:cs="Arial"/>
          <w:color w:val="222222"/>
          <w:kern w:val="24"/>
          <w:lang w:val="en-US"/>
        </w:rPr>
        <w:t>(2), p.86. Available at</w:t>
      </w:r>
      <w:r>
        <w:rPr>
          <w:rFonts w:eastAsiaTheme="majorEastAsia" w:cs="Arial"/>
          <w:color w:val="222222"/>
          <w:kern w:val="24"/>
          <w:lang w:val="en-US"/>
        </w:rPr>
        <w:t>:</w:t>
      </w:r>
      <w:r>
        <w:rPr>
          <w:rFonts w:eastAsiaTheme="majorEastAsia" w:cs="Arial"/>
          <w:color w:val="222222"/>
          <w:kern w:val="24"/>
          <w:lang w:val="en-US"/>
        </w:rPr>
        <w:t xml:space="preserve"> </w:t>
      </w:r>
      <w:hyperlink r:id="rId8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https://pubmed.ncbi.nlm.nih.gov/21633677/</w:t>
        </w:r>
      </w:hyperlink>
      <w:r>
        <w:rPr>
          <w:rFonts w:eastAsiaTheme="majorEastAsia" w:cs="Arial"/>
          <w:color w:val="222222"/>
          <w:kern w:val="24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 xml:space="preserve"> (Accessed on:7</w:t>
      </w:r>
      <w:r>
        <w:rPr>
          <w:rFonts w:eastAsiaTheme="majorEastAsia" w:cs="Arial"/>
          <w:color w:val="222222"/>
          <w:kern w:val="24"/>
          <w:position w:val="7"/>
          <w:vertAlign w:val="superscript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>February 2023)</w:t>
      </w:r>
      <w:r>
        <w:rPr>
          <w:rFonts w:eastAsiaTheme="majorEastAsia" w:cs="Arial"/>
          <w:color w:val="222222"/>
          <w:kern w:val="24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br/>
      </w:r>
      <w:r>
        <w:rPr>
          <w:rFonts w:eastAsiaTheme="majorEastAsia" w:cs="Arial"/>
          <w:color w:val="222222"/>
          <w:kern w:val="24"/>
          <w:lang w:val="en-US"/>
        </w:rPr>
        <w:br/>
        <w:t>Kings fund (2008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 xml:space="preserve">) Briefing My Act 2002. </w:t>
      </w:r>
      <w:r>
        <w:rPr>
          <w:rFonts w:eastAsiaTheme="majorEastAsia" w:cs="Arial"/>
          <w:color w:val="222222"/>
          <w:kern w:val="24"/>
          <w:lang w:val="en-US"/>
        </w:rPr>
        <w:t xml:space="preserve">Available at </w:t>
      </w:r>
      <w:hyperlink r:id="rId9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https://www.kingsfund.org.uk</w:t>
        </w:r>
      </w:hyperlink>
      <w:r>
        <w:rPr>
          <w:rFonts w:eastAsiaTheme="majorEastAsia" w:cs="Arial"/>
          <w:color w:val="222222"/>
          <w:kern w:val="24"/>
          <w:lang w:val="en-US"/>
        </w:rPr>
        <w:t xml:space="preserve"> (Accessed on:7 February 2023)</w:t>
      </w:r>
      <w:r>
        <w:rPr>
          <w:rFonts w:eastAsiaTheme="majorEastAsia" w:cs="Arial"/>
          <w:color w:val="222222"/>
          <w:kern w:val="24"/>
          <w:lang w:val="en-US"/>
        </w:rPr>
        <w:br/>
      </w:r>
      <w:r>
        <w:rPr>
          <w:rFonts w:eastAsiaTheme="majorEastAsia" w:cs="Arial"/>
          <w:color w:val="222222"/>
          <w:kern w:val="24"/>
          <w:lang w:val="en-US"/>
        </w:rPr>
        <w:br/>
        <w:t xml:space="preserve">Nilsson, E., Ekström, A. and Majlesi, A.R,( 2018). Speaking for and about a spouse with dementia: 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 xml:space="preserve">A matter of inclusion or 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exclusion?</w:t>
      </w:r>
      <w:r>
        <w:rPr>
          <w:rFonts w:eastAsiaTheme="majorEastAsia" w:cs="Arial"/>
          <w:color w:val="222222"/>
          <w:kern w:val="24"/>
          <w:lang w:val="en-US"/>
        </w:rPr>
        <w:t>.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Discourse Studies</w:t>
      </w:r>
      <w:r>
        <w:rPr>
          <w:rFonts w:eastAsiaTheme="majorEastAsia" w:cs="Arial"/>
          <w:color w:val="222222"/>
          <w:kern w:val="24"/>
          <w:lang w:val="en-US"/>
        </w:rPr>
        <w:t>,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20</w:t>
      </w:r>
      <w:r>
        <w:rPr>
          <w:rFonts w:eastAsiaTheme="majorEastAsia" w:cs="Arial"/>
          <w:color w:val="222222"/>
          <w:kern w:val="24"/>
          <w:lang w:val="en-US"/>
        </w:rPr>
        <w:t xml:space="preserve">(6), pp.770-791. Available at: </w:t>
      </w:r>
      <w:hyperlink r:id="rId10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https://journals.sagepub.com/doi/pdf/10.1177/1461445618770482</w:t>
        </w:r>
      </w:hyperlink>
      <w:r>
        <w:rPr>
          <w:rFonts w:eastAsiaTheme="majorEastAsia" w:cs="Arial"/>
          <w:color w:val="222222"/>
          <w:kern w:val="24"/>
          <w:lang w:val="en-US"/>
        </w:rPr>
        <w:t>( Accessed 20</w:t>
      </w:r>
      <w:r>
        <w:rPr>
          <w:rFonts w:eastAsiaTheme="majorEastAsia" w:cs="Arial"/>
          <w:color w:val="222222"/>
          <w:kern w:val="24"/>
          <w:position w:val="7"/>
          <w:vertAlign w:val="superscript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 xml:space="preserve">February 2023). </w:t>
      </w:r>
      <w:r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br/>
      </w:r>
      <w:r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br/>
      </w:r>
      <w:r>
        <w:rPr>
          <w:rFonts w:eastAsiaTheme="majorEastAsia" w:cstheme="majorBidi"/>
          <w:color w:val="222222"/>
          <w:kern w:val="24"/>
          <w:lang w:val="en-US"/>
        </w:rPr>
        <w:t>The National Achieves (1996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) Asylums, psychiatric hospitals and mental health</w:t>
      </w:r>
      <w:r>
        <w:rPr>
          <w:rFonts w:eastAsiaTheme="majorEastAsia" w:cstheme="majorBidi"/>
          <w:color w:val="222222"/>
          <w:kern w:val="24"/>
          <w:lang w:val="en-US"/>
        </w:rPr>
        <w:t>. Available at</w:t>
      </w:r>
      <w:r>
        <w:rPr>
          <w:rFonts w:eastAsiaTheme="majorEastAsia" w:cstheme="majorBidi"/>
          <w:color w:val="222222"/>
          <w:kern w:val="24"/>
          <w:lang w:val="en-US"/>
        </w:rPr>
        <w:t>:</w:t>
      </w:r>
      <w:r>
        <w:rPr>
          <w:rFonts w:eastAsiaTheme="majorEastAsia" w:cstheme="majorBidi"/>
          <w:color w:val="222222"/>
          <w:kern w:val="24"/>
          <w:lang w:val="en-US"/>
        </w:rPr>
        <w:t xml:space="preserve"> </w:t>
      </w:r>
      <w:hyperlink r:id="rId11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https://www.nationalarchives.gov.uk/help-with-your-research/research-guides/mental-health/#3-mental-health-and-the-state</w:t>
        </w:r>
      </w:hyperlink>
      <w:r w:rsidRPr="00126D93">
        <w:rPr>
          <w:rFonts w:eastAsiaTheme="majorEastAsia" w:cstheme="majorBidi"/>
          <w:color w:val="2E74B5" w:themeColor="accent1" w:themeShade="BF"/>
          <w:kern w:val="24"/>
          <w:u w:val="single"/>
          <w:lang w:val="en-US"/>
        </w:rPr>
        <w:t xml:space="preserve"> </w:t>
      </w:r>
      <w:r>
        <w:rPr>
          <w:rFonts w:eastAsiaTheme="majorEastAsia" w:cstheme="majorBidi"/>
          <w:color w:val="222222"/>
          <w:kern w:val="24"/>
          <w:lang w:val="en-US"/>
        </w:rPr>
        <w:t xml:space="preserve">(Accessed 20 February 2023) </w:t>
      </w:r>
      <w:r>
        <w:rPr>
          <w:rFonts w:eastAsiaTheme="majorEastAsia" w:cstheme="majorBidi"/>
          <w:color w:val="222222"/>
          <w:kern w:val="24"/>
          <w:lang w:val="en-US"/>
        </w:rPr>
        <w:br/>
      </w:r>
      <w:r>
        <w:rPr>
          <w:rFonts w:eastAsiaTheme="majorEastAsia" w:cstheme="majorBidi"/>
          <w:color w:val="222222"/>
          <w:kern w:val="24"/>
          <w:lang w:val="en-US"/>
        </w:rPr>
        <w:br/>
        <w:t xml:space="preserve">Kevin M. Leydon (2003)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American journal of public health</w:t>
      </w:r>
      <w:r>
        <w:rPr>
          <w:rFonts w:eastAsiaTheme="majorEastAsia" w:cstheme="majorBidi"/>
          <w:color w:val="222222"/>
          <w:kern w:val="24"/>
          <w:lang w:val="en-US"/>
        </w:rPr>
        <w:t xml:space="preserve">. Available at </w:t>
      </w:r>
      <w:hyperlink r:id="rId12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https://ajph.aphapublications.org/doi/full/10.2105/AJPH.93.9.1546</w:t>
        </w:r>
      </w:hyperlink>
      <w:r w:rsidRPr="00126D93">
        <w:rPr>
          <w:rFonts w:eastAsiaTheme="majorEastAsia" w:cstheme="majorBidi"/>
          <w:color w:val="2E74B5" w:themeColor="accent1" w:themeShade="BF"/>
          <w:kern w:val="24"/>
          <w:lang w:val="en-US"/>
        </w:rPr>
        <w:t xml:space="preserve"> </w:t>
      </w:r>
      <w:r>
        <w:rPr>
          <w:rFonts w:eastAsiaTheme="majorEastAsia" w:cstheme="majorBidi"/>
          <w:color w:val="222222"/>
          <w:kern w:val="24"/>
          <w:lang w:val="en-US"/>
        </w:rPr>
        <w:t>(Accessed 20th February 2023).</w:t>
      </w:r>
      <w:r>
        <w:rPr>
          <w:rFonts w:eastAsiaTheme="majorEastAsia" w:cstheme="majorBidi"/>
          <w:color w:val="222222"/>
          <w:kern w:val="24"/>
          <w:lang w:val="en-US"/>
        </w:rPr>
        <w:br/>
      </w:r>
      <w:r>
        <w:rPr>
          <w:rFonts w:eastAsiaTheme="majorEastAsia" w:cstheme="majorBidi"/>
          <w:color w:val="222222"/>
          <w:kern w:val="24"/>
          <w:lang w:val="en-US"/>
        </w:rPr>
        <w:br/>
        <w:t xml:space="preserve">NHS (2021)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Help and support for people with </w:t>
      </w:r>
      <w:r w:rsidRPr="00126D93"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dementia </w:t>
      </w:r>
      <w:r w:rsidRPr="00126D93">
        <w:rPr>
          <w:rFonts w:eastAsiaTheme="majorEastAsia" w:cstheme="majorBidi"/>
          <w:iCs/>
          <w:color w:val="222222"/>
          <w:kern w:val="24"/>
          <w:lang w:val="en-US"/>
        </w:rPr>
        <w:t>Available at</w:t>
      </w:r>
      <w:r w:rsidRPr="00126D93">
        <w:rPr>
          <w:rFonts w:eastAsiaTheme="majorEastAsia" w:cstheme="majorBidi"/>
          <w:iCs/>
          <w:color w:val="222222"/>
          <w:kern w:val="24"/>
          <w:lang w:val="en-US"/>
        </w:rPr>
        <w:t>:</w:t>
      </w:r>
      <w:r w:rsidRPr="00126D93">
        <w:rPr>
          <w:rFonts w:eastAsiaTheme="majorEastAsia" w:cstheme="majorBidi"/>
          <w:iCs/>
          <w:color w:val="222222"/>
          <w:kern w:val="24"/>
          <w:lang w:val="en-US"/>
        </w:rPr>
        <w:t xml:space="preserve"> </w:t>
      </w:r>
      <w:hyperlink r:id="rId13" w:history="1">
        <w:r w:rsidRPr="00126D93">
          <w:rPr>
            <w:rStyle w:val="Hyperlink"/>
            <w:rFonts w:eastAsiaTheme="majorEastAsia" w:cstheme="majorBidi"/>
            <w:iCs/>
            <w:color w:val="2E74B5" w:themeColor="accent1" w:themeShade="BF"/>
            <w:kern w:val="24"/>
            <w:lang w:val="en-US"/>
          </w:rPr>
          <w:t>https://www.nhs.uk/conditions/dementia/help-and-support/</w:t>
        </w:r>
      </w:hyperlink>
      <w:r w:rsidRPr="00126D93">
        <w:rPr>
          <w:rFonts w:eastAsiaTheme="majorEastAsia" w:cstheme="majorBidi"/>
          <w:iCs/>
          <w:color w:val="222222"/>
          <w:kern w:val="24"/>
          <w:lang w:val="en-US"/>
        </w:rPr>
        <w:t xml:space="preserve">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(Accessed 21 February 2023)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br/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br/>
      </w:r>
    </w:p>
    <w:p w14:paraId="6CED678B" w14:textId="032BA9DE" w:rsidR="00126D93" w:rsidRDefault="00126D93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lastRenderedPageBreak/>
        <w:t xml:space="preserve">Forster, A. and Young, J., (1996).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Specialist nurse support for patients with stroke in the community: </w:t>
      </w:r>
      <w:r>
        <w:rPr>
          <w:rFonts w:eastAsiaTheme="majorEastAsia" w:cstheme="majorBidi"/>
          <w:color w:val="222222"/>
          <w:kern w:val="24"/>
          <w:lang w:val="en-US"/>
        </w:rPr>
        <w:t>a randomised controlled trial. Bmj, 312(7</w:t>
      </w:r>
      <w:r>
        <w:rPr>
          <w:rFonts w:eastAsiaTheme="majorEastAsia" w:cstheme="majorBidi"/>
          <w:color w:val="222222"/>
          <w:kern w:val="24"/>
          <w:lang w:val="en-US"/>
        </w:rPr>
        <w:t xml:space="preserve">047), pp.1642-1646. Available at: </w:t>
      </w:r>
      <w:hyperlink r:id="rId14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https://www.bmj.com/content/312/7047/1642.full.pdf+htm</w:t>
        </w:r>
      </w:hyperlink>
      <w:r>
        <w:rPr>
          <w:rFonts w:eastAsiaTheme="majorEastAsia" w:cstheme="majorBidi"/>
          <w:color w:val="222222"/>
          <w:kern w:val="24"/>
          <w:lang w:val="en-US"/>
        </w:rPr>
        <w:t xml:space="preserve"> (Accessed 19 February 2023)</w:t>
      </w:r>
      <w:r>
        <w:rPr>
          <w:rFonts w:eastAsiaTheme="majorEastAsia" w:cstheme="majorBidi"/>
          <w:color w:val="222222"/>
          <w:kern w:val="24"/>
          <w:lang w:val="en-US"/>
        </w:rPr>
        <w:br/>
      </w:r>
      <w:r>
        <w:rPr>
          <w:rFonts w:eastAsiaTheme="majorEastAsia" w:cstheme="majorBidi"/>
          <w:color w:val="222222"/>
          <w:kern w:val="24"/>
          <w:lang w:val="en-US"/>
        </w:rPr>
        <w:br/>
        <w:t xml:space="preserve">Robinson, R., (2002).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The Finance and Provision of Long Term Care for Elderly People in the UK</w:t>
      </w:r>
      <w:r>
        <w:rPr>
          <w:rFonts w:eastAsiaTheme="majorEastAsia" w:cstheme="majorBidi"/>
          <w:color w:val="222222"/>
          <w:kern w:val="24"/>
          <w:lang w:val="en-US"/>
        </w:rPr>
        <w:t xml:space="preserve">: Recent Trends, Current Policy and Future Prospects. Journal of Population and Social Security, Social Security Study, 1, p.2. Available </w:t>
      </w:r>
      <w:r>
        <w:rPr>
          <w:rFonts w:eastAsiaTheme="majorEastAsia" w:cstheme="majorBidi"/>
          <w:color w:val="222222"/>
          <w:kern w:val="24"/>
          <w:lang w:val="en-US"/>
        </w:rPr>
        <w:t xml:space="preserve">at: </w:t>
      </w:r>
      <w:r w:rsidRPr="00126D93">
        <w:rPr>
          <w:rFonts w:eastAsiaTheme="majorEastAsia" w:cstheme="majorBidi"/>
          <w:color w:val="2E74B5" w:themeColor="accent1" w:themeShade="BF"/>
          <w:kern w:val="24"/>
          <w:u w:val="single"/>
          <w:lang w:val="en-US"/>
        </w:rPr>
        <w:t>https://www.ipss.go.jp/webj</w:t>
      </w:r>
      <w:r w:rsidRPr="00126D93">
        <w:rPr>
          <w:rFonts w:eastAsiaTheme="majorEastAsia" w:cstheme="majorBidi"/>
          <w:color w:val="2E74B5" w:themeColor="accent1" w:themeShade="BF"/>
          <w:kern w:val="24"/>
          <w:u w:val="single"/>
          <w:lang w:val="en-US"/>
        </w:rPr>
        <w:t>ad/webjournal.files/SocialSecurity/2002/02DEC/robinson.</w:t>
      </w:r>
      <w:r>
        <w:rPr>
          <w:rFonts w:eastAsiaTheme="majorEastAsia" w:cstheme="majorBidi"/>
          <w:color w:val="222222"/>
          <w:kern w:val="24"/>
          <w:lang w:val="en-US"/>
        </w:rPr>
        <w:t>pd (Accessed 20 February 2023)</w:t>
      </w:r>
      <w:r>
        <w:rPr>
          <w:rFonts w:eastAsiaTheme="majorEastAsia" w:cstheme="majorBidi"/>
          <w:color w:val="222222"/>
          <w:kern w:val="24"/>
          <w:lang w:val="en-US"/>
        </w:rPr>
        <w:t xml:space="preserve"> </w:t>
      </w:r>
      <w:r>
        <w:rPr>
          <w:rFonts w:eastAsiaTheme="majorEastAsia" w:cstheme="majorBidi"/>
          <w:color w:val="222222"/>
          <w:kern w:val="24"/>
          <w:lang w:val="en-US"/>
        </w:rPr>
        <w:br/>
      </w:r>
      <w:r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br/>
      </w:r>
      <w:r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t xml:space="preserve"> </w:t>
      </w:r>
      <w:r>
        <w:rPr>
          <w:rFonts w:eastAsiaTheme="majorEastAsia" w:cstheme="majorBidi"/>
          <w:color w:val="222222"/>
          <w:kern w:val="24"/>
          <w:lang w:val="en-US"/>
        </w:rPr>
        <w:t xml:space="preserve">Maki, Y., &amp; Yamaguchi, H. (2014).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Early detection of dementia in the community under a community</w:t>
      </w:r>
      <w:r>
        <w:rPr>
          <w:rFonts w:ascii="Cambria Math" w:eastAsiaTheme="majorEastAsia" w:hAnsi="Cambria Math" w:cs="Cambria Math"/>
          <w:i/>
          <w:iCs/>
          <w:color w:val="222222"/>
          <w:kern w:val="24"/>
          <w:lang w:val="en-US"/>
        </w:rPr>
        <w:t>‐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based integrated care system. Geriatrics &amp; gerontology international</w:t>
      </w:r>
      <w:r>
        <w:rPr>
          <w:rFonts w:eastAsiaTheme="majorEastAsia" w:cstheme="majorBidi"/>
          <w:color w:val="222222"/>
          <w:kern w:val="24"/>
          <w:lang w:val="en-US"/>
        </w:rPr>
        <w:t xml:space="preserve">, 14, 2-10. Available at </w:t>
      </w:r>
      <w:hyperlink r:id="rId15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https://onlinelibrary.wiley.com/doi/full/10.1111/ggi.12259</w:t>
        </w:r>
      </w:hyperlink>
      <w:r>
        <w:rPr>
          <w:rFonts w:eastAsiaTheme="majorEastAsia" w:cstheme="majorBidi"/>
          <w:color w:val="222222"/>
          <w:kern w:val="24"/>
          <w:lang w:val="en-US"/>
        </w:rPr>
        <w:t xml:space="preserve"> (</w:t>
      </w:r>
      <w:r>
        <w:rPr>
          <w:rFonts w:eastAsiaTheme="majorEastAsia" w:cstheme="majorBidi"/>
          <w:color w:val="222222"/>
          <w:kern w:val="24"/>
          <w:lang w:val="en-US"/>
        </w:rPr>
        <w:t>Accessed 12</w:t>
      </w:r>
      <w:r>
        <w:rPr>
          <w:rFonts w:eastAsiaTheme="majorEastAsia" w:cstheme="majorBidi"/>
          <w:color w:val="222222"/>
          <w:kern w:val="24"/>
          <w:lang w:val="en-US"/>
        </w:rPr>
        <w:t xml:space="preserve"> February 2023).</w:t>
      </w:r>
    </w:p>
    <w:p w14:paraId="6AAA428B" w14:textId="77777777" w:rsidR="00126D93" w:rsidRDefault="00126D93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Gustafson, L., (1996). </w:t>
      </w:r>
      <w:r w:rsidRPr="00A97BDC">
        <w:rPr>
          <w:rFonts w:eastAsiaTheme="majorEastAsia" w:cstheme="majorBidi"/>
          <w:i/>
          <w:color w:val="222222"/>
          <w:kern w:val="24"/>
          <w:lang w:val="en-US"/>
        </w:rPr>
        <w:t>What is dementia?</w:t>
      </w:r>
      <w:r>
        <w:rPr>
          <w:rFonts w:eastAsiaTheme="majorEastAsia" w:cstheme="majorBidi"/>
          <w:color w:val="222222"/>
          <w:kern w:val="24"/>
          <w:lang w:val="en-US"/>
        </w:rPr>
        <w:t xml:space="preserve"> Acta Nurologica Scandinavica, 94, pp.22-24</w:t>
      </w:r>
    </w:p>
    <w:p w14:paraId="20C7C2DD" w14:textId="77777777" w:rsidR="00126D93" w:rsidRDefault="00126D93" w:rsidP="000A2570">
      <w:pPr>
        <w:rPr>
          <w:rFonts w:cs="Arial"/>
          <w:color w:val="222222"/>
          <w:szCs w:val="24"/>
          <w:shd w:val="clear" w:color="auto" w:fill="FFFFFF"/>
        </w:rPr>
      </w:pPr>
      <w:r w:rsidRPr="003D17E0">
        <w:rPr>
          <w:rFonts w:cs="Arial"/>
          <w:color w:val="222222"/>
          <w:szCs w:val="24"/>
          <w:shd w:val="clear" w:color="auto" w:fill="FFFFFF"/>
        </w:rPr>
        <w:t>Lebowitz, M.S. and Appelbaum, P.S., 2019. Biomedical explanations of psychopathology and their implications for attitudes and beliefs about mental disorders. </w:t>
      </w:r>
      <w:r w:rsidRPr="003D17E0">
        <w:rPr>
          <w:rFonts w:cs="Arial"/>
          <w:i/>
          <w:iCs/>
          <w:color w:val="222222"/>
          <w:szCs w:val="24"/>
          <w:shd w:val="clear" w:color="auto" w:fill="FFFFFF"/>
        </w:rPr>
        <w:t>Annual Review of Clinical Psychology</w:t>
      </w:r>
      <w:r w:rsidRPr="003D17E0">
        <w:rPr>
          <w:rFonts w:cs="Arial"/>
          <w:color w:val="222222"/>
          <w:szCs w:val="24"/>
          <w:shd w:val="clear" w:color="auto" w:fill="FFFFFF"/>
        </w:rPr>
        <w:t>, </w:t>
      </w:r>
      <w:r w:rsidRPr="003D17E0">
        <w:rPr>
          <w:rFonts w:cs="Arial"/>
          <w:i/>
          <w:iCs/>
          <w:color w:val="222222"/>
          <w:szCs w:val="24"/>
          <w:shd w:val="clear" w:color="auto" w:fill="FFFFFF"/>
        </w:rPr>
        <w:t>15</w:t>
      </w:r>
      <w:r w:rsidRPr="003D17E0">
        <w:rPr>
          <w:rFonts w:cs="Arial"/>
          <w:color w:val="222222"/>
          <w:szCs w:val="24"/>
          <w:shd w:val="clear" w:color="auto" w:fill="FFFFFF"/>
        </w:rPr>
        <w:t>, pp.555-577</w:t>
      </w:r>
      <w:r>
        <w:rPr>
          <w:rFonts w:cs="Arial"/>
          <w:color w:val="222222"/>
          <w:szCs w:val="24"/>
          <w:shd w:val="clear" w:color="auto" w:fill="FFFFFF"/>
        </w:rPr>
        <w:t xml:space="preserve"> (Accessed 3 March 2023)</w:t>
      </w:r>
    </w:p>
    <w:p w14:paraId="2A8B4F22" w14:textId="77777777" w:rsidR="00126D93" w:rsidRDefault="00126D93" w:rsidP="000A2570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Legislation. Gov.U.K. (2005) </w:t>
      </w:r>
      <w:r w:rsidRPr="00705B2B">
        <w:rPr>
          <w:rFonts w:cs="Arial"/>
          <w:i/>
          <w:color w:val="222222"/>
          <w:szCs w:val="24"/>
          <w:shd w:val="clear" w:color="auto" w:fill="FFFFFF"/>
        </w:rPr>
        <w:t>Mental Capacity Act 2005.</w:t>
      </w:r>
      <w:r>
        <w:rPr>
          <w:rFonts w:cs="Arial"/>
          <w:color w:val="222222"/>
          <w:szCs w:val="24"/>
          <w:shd w:val="clear" w:color="auto" w:fill="FFFFFF"/>
        </w:rPr>
        <w:t xml:space="preserve"> Available at:</w:t>
      </w:r>
      <w:r w:rsidRPr="00705B2B">
        <w:t xml:space="preserve"> </w:t>
      </w:r>
      <w:hyperlink r:id="rId16" w:history="1">
        <w:r w:rsidRPr="005770D7">
          <w:rPr>
            <w:rStyle w:val="Hyperlink"/>
            <w:rFonts w:cs="Arial"/>
            <w:szCs w:val="24"/>
            <w:shd w:val="clear" w:color="auto" w:fill="FFFFFF"/>
          </w:rPr>
          <w:t>https://www.legislation.gov.uk/ukpga/2005/9/contents</w:t>
        </w:r>
      </w:hyperlink>
      <w:r>
        <w:rPr>
          <w:rFonts w:cs="Arial"/>
          <w:color w:val="222222"/>
          <w:szCs w:val="24"/>
          <w:shd w:val="clear" w:color="auto" w:fill="FFFFFF"/>
        </w:rPr>
        <w:t xml:space="preserve"> (Accessed 5 March 2023)</w:t>
      </w:r>
    </w:p>
    <w:p w14:paraId="3D67A3B1" w14:textId="77777777" w:rsidR="00126D93" w:rsidRPr="00126D93" w:rsidRDefault="00126D93" w:rsidP="000A2570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NHS (2022) </w:t>
      </w:r>
      <w:r w:rsidRPr="00126D93">
        <w:rPr>
          <w:rFonts w:cs="Arial"/>
          <w:i/>
          <w:color w:val="222222"/>
          <w:szCs w:val="24"/>
          <w:shd w:val="clear" w:color="auto" w:fill="FFFFFF"/>
        </w:rPr>
        <w:t>Mental Health Act 1983.</w:t>
      </w:r>
      <w:r>
        <w:rPr>
          <w:rFonts w:cs="Arial"/>
          <w:i/>
          <w:color w:val="222222"/>
          <w:szCs w:val="24"/>
          <w:shd w:val="clear" w:color="auto" w:fill="FFFFFF"/>
        </w:rPr>
        <w:t xml:space="preserve"> </w:t>
      </w:r>
      <w:r w:rsidRPr="00126D93">
        <w:rPr>
          <w:rFonts w:cs="Arial"/>
          <w:color w:val="222222"/>
          <w:szCs w:val="24"/>
          <w:shd w:val="clear" w:color="auto" w:fill="FFFFFF"/>
        </w:rPr>
        <w:t>Available at</w:t>
      </w:r>
      <w:r>
        <w:rPr>
          <w:rFonts w:cs="Arial"/>
          <w:i/>
          <w:color w:val="222222"/>
          <w:szCs w:val="24"/>
          <w:shd w:val="clear" w:color="auto" w:fill="FFFFFF"/>
        </w:rPr>
        <w:t>:</w:t>
      </w:r>
      <w:r w:rsidRPr="00126D93">
        <w:t xml:space="preserve"> </w:t>
      </w:r>
      <w:hyperlink r:id="rId17" w:history="1">
        <w:r w:rsidRPr="00126D93">
          <w:rPr>
            <w:rStyle w:val="Hyperlink"/>
            <w:rFonts w:cs="Arial"/>
            <w:szCs w:val="24"/>
            <w:shd w:val="clear" w:color="auto" w:fill="FFFFFF"/>
          </w:rPr>
          <w:t>https://www.nhs.uk/mental-health/social-care-and-your-rights/mental-health-and-the-law/mental-health-act/</w:t>
        </w:r>
      </w:hyperlink>
      <w:r>
        <w:rPr>
          <w:rFonts w:cs="Arial"/>
          <w:i/>
          <w:color w:val="222222"/>
          <w:szCs w:val="24"/>
          <w:shd w:val="clear" w:color="auto" w:fill="FFFFFF"/>
        </w:rPr>
        <w:t xml:space="preserve"> </w:t>
      </w:r>
      <w:r>
        <w:rPr>
          <w:rFonts w:cs="Arial"/>
          <w:color w:val="222222"/>
          <w:szCs w:val="24"/>
          <w:shd w:val="clear" w:color="auto" w:fill="FFFFFF"/>
        </w:rPr>
        <w:t>(Accessed 5 March 2023)</w:t>
      </w:r>
    </w:p>
    <w:p w14:paraId="2C4E140D" w14:textId="77777777" w:rsidR="00126D93" w:rsidRPr="00126D93" w:rsidRDefault="00126D93" w:rsidP="00C8788C">
      <w:pPr>
        <w:rPr>
          <w:rFonts w:cs="Arial"/>
          <w:color w:val="222222"/>
          <w:szCs w:val="24"/>
          <w:shd w:val="clear" w:color="auto" w:fill="FFFFFF"/>
        </w:rPr>
      </w:pPr>
    </w:p>
    <w:p w14:paraId="32922C4A" w14:textId="77777777" w:rsidR="00705B2B" w:rsidRDefault="00705B2B" w:rsidP="00C8788C">
      <w:pPr>
        <w:rPr>
          <w:rFonts w:cs="Arial"/>
          <w:color w:val="222222"/>
          <w:szCs w:val="24"/>
          <w:shd w:val="clear" w:color="auto" w:fill="FFFFFF"/>
        </w:rPr>
      </w:pPr>
    </w:p>
    <w:p w14:paraId="02645099" w14:textId="3F4F37EE" w:rsidR="003D17E0" w:rsidRPr="003D17E0" w:rsidRDefault="00705B2B" w:rsidP="00705B2B">
      <w:pPr>
        <w:rPr>
          <w:rFonts w:eastAsiaTheme="majorEastAsia" w:cstheme="majorBidi"/>
          <w:color w:val="222222"/>
          <w:kern w:val="24"/>
          <w:szCs w:val="24"/>
          <w:lang w:val="en-US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 </w:t>
      </w:r>
    </w:p>
    <w:p w14:paraId="09B03E46" w14:textId="77777777" w:rsidR="003D17E0" w:rsidRDefault="003D17E0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30C32260" w14:textId="77777777" w:rsidR="00526AE1" w:rsidRDefault="00526AE1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4AA9E271" w14:textId="7260E06A" w:rsidR="00526AE1" w:rsidRDefault="00526AE1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098E3AC5" w14:textId="77777777" w:rsidR="00526AE1" w:rsidRPr="00E51E67" w:rsidRDefault="00526AE1" w:rsidP="00C8788C">
      <w:pPr>
        <w:rPr>
          <w:rFonts w:cs="Arial"/>
          <w:b/>
          <w:bCs/>
          <w:szCs w:val="24"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lastRenderedPageBreak/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5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4D97"/>
    <w:rsid w:val="000A2570"/>
    <w:rsid w:val="00126D93"/>
    <w:rsid w:val="00243555"/>
    <w:rsid w:val="002F3AA8"/>
    <w:rsid w:val="00361150"/>
    <w:rsid w:val="003D17E0"/>
    <w:rsid w:val="004B125C"/>
    <w:rsid w:val="00526AE1"/>
    <w:rsid w:val="005E70B0"/>
    <w:rsid w:val="00705B2B"/>
    <w:rsid w:val="00774738"/>
    <w:rsid w:val="00A23A0C"/>
    <w:rsid w:val="00A52353"/>
    <w:rsid w:val="00A76A5C"/>
    <w:rsid w:val="00A97BDC"/>
    <w:rsid w:val="00C8788C"/>
    <w:rsid w:val="00D15683"/>
    <w:rsid w:val="00E24D97"/>
    <w:rsid w:val="00E51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1E6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21633677/" TargetMode="External"/><Relationship Id="rId13" Type="http://schemas.openxmlformats.org/officeDocument/2006/relationships/hyperlink" Target="https://www.nhs.uk/conditions/dementia/help-and-support/" TargetMode="External"/><Relationship Id="rId1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ajph.aphapublications.org/doi/full/10.2105/AJPH.93.9.1546" TargetMode="External"/><Relationship Id="rId17" Type="http://schemas.openxmlformats.org/officeDocument/2006/relationships/hyperlink" Target="https://www.nhs.uk/mental-health/social-care-and-your-rights/mental-health-and-the-law/mental-health-ac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05/9/content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ationalarchives.gov.uk/help-with-your-research/research-guides/mental-health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onlinelibrary.wiley.com/doi/full/10.1111/ggi.12259" TargetMode="External"/><Relationship Id="rId10" Type="http://schemas.openxmlformats.org/officeDocument/2006/relationships/hyperlink" Target="https://journals.sagepub.com/doi/pdf/10.1177/1461445618770482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kingsfund.org.uk/" TargetMode="External"/><Relationship Id="rId14" Type="http://schemas.openxmlformats.org/officeDocument/2006/relationships/hyperlink" Target="https://www.bmj.com/content/312/7047/1642.full.pdf+htm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 (1)</Template>
  <TotalTime>1</TotalTime>
  <Pages>6</Pages>
  <Words>571</Words>
  <Characters>3260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3824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Yasmin Azam (2013925)</cp:lastModifiedBy>
  <cp:revision>2</cp:revision>
  <dcterms:created xsi:type="dcterms:W3CDTF">2023-03-06T12:30:00Z</dcterms:created>
  <dcterms:modified xsi:type="dcterms:W3CDTF">2023-03-06T12:30:00Z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