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CC784" w14:textId="77777777" w:rsidR="002D5B3F" w:rsidRPr="00A85BFE" w:rsidRDefault="00505CA3" w:rsidP="00505CA3">
      <w:pPr>
        <w:pStyle w:val="Header"/>
        <w:tabs>
          <w:tab w:val="clear" w:pos="4153"/>
          <w:tab w:val="clear" w:pos="8306"/>
        </w:tabs>
        <w:rPr>
          <w:rFonts w:ascii="Arial" w:hAnsi="Arial" w:cs="Arial"/>
          <w:b/>
          <w:sz w:val="28"/>
          <w:szCs w:val="28"/>
        </w:rPr>
      </w:pPr>
      <w:bookmarkStart w:id="0" w:name="_Hlk44940795"/>
      <w:bookmarkEnd w:id="0"/>
      <w:r>
        <w:rPr>
          <w:noProof/>
          <w:lang w:val="en-US" w:eastAsia="zh-TW"/>
        </w:rPr>
        <w:drawing>
          <wp:inline distT="0" distB="0" distL="0" distR="0" wp14:anchorId="6C6CC930" wp14:editId="6C6CC931">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r w:rsidR="005F3A53">
        <w:rPr>
          <w:rFonts w:ascii="Arial" w:hAnsi="Arial" w:cs="Arial"/>
        </w:rPr>
        <w:br w:type="textWrapping" w:clear="all"/>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D4BC1" w14:paraId="6C6CC78D" w14:textId="77777777" w:rsidTr="008F1308">
        <w:tc>
          <w:tcPr>
            <w:tcW w:w="2093" w:type="dxa"/>
            <w:shd w:val="pct15" w:color="auto" w:fill="auto"/>
          </w:tcPr>
          <w:p w14:paraId="6C6CC789" w14:textId="77777777" w:rsidR="003B3F9D" w:rsidRPr="00DD4BC1" w:rsidRDefault="003B3F9D" w:rsidP="001E57C1">
            <w:pPr>
              <w:spacing w:before="120" w:after="120"/>
              <w:jc w:val="both"/>
              <w:rPr>
                <w:b/>
                <w:sz w:val="22"/>
                <w:szCs w:val="22"/>
              </w:rPr>
            </w:pPr>
            <w:r w:rsidRPr="00DD4BC1">
              <w:rPr>
                <w:b/>
                <w:sz w:val="22"/>
                <w:szCs w:val="22"/>
              </w:rPr>
              <w:t>Student name:</w:t>
            </w:r>
          </w:p>
        </w:tc>
        <w:tc>
          <w:tcPr>
            <w:tcW w:w="3293" w:type="dxa"/>
          </w:tcPr>
          <w:p w14:paraId="6C6CC78A" w14:textId="4F183552" w:rsidR="003B3F9D" w:rsidRPr="00DD4BC1" w:rsidRDefault="00223F4D" w:rsidP="00223F4D">
            <w:pPr>
              <w:spacing w:before="120" w:after="120"/>
              <w:jc w:val="both"/>
              <w:rPr>
                <w:b/>
                <w:sz w:val="22"/>
                <w:szCs w:val="22"/>
              </w:rPr>
            </w:pPr>
            <w:r w:rsidRPr="00DD4BC1">
              <w:rPr>
                <w:b/>
                <w:sz w:val="22"/>
                <w:szCs w:val="22"/>
              </w:rPr>
              <w:t>Chan Pak Yip Jeffery</w:t>
            </w:r>
          </w:p>
        </w:tc>
        <w:tc>
          <w:tcPr>
            <w:tcW w:w="2268" w:type="dxa"/>
            <w:shd w:val="clear" w:color="auto" w:fill="D9D9D9"/>
          </w:tcPr>
          <w:p w14:paraId="6C6CC78B" w14:textId="77777777" w:rsidR="003B3F9D" w:rsidRPr="00DD4BC1" w:rsidRDefault="00552351" w:rsidP="001E57C1">
            <w:pPr>
              <w:spacing w:before="120" w:after="120"/>
              <w:jc w:val="both"/>
              <w:rPr>
                <w:b/>
                <w:sz w:val="22"/>
                <w:szCs w:val="22"/>
              </w:rPr>
            </w:pPr>
            <w:r w:rsidRPr="00DD4BC1">
              <w:rPr>
                <w:b/>
                <w:sz w:val="22"/>
                <w:szCs w:val="22"/>
              </w:rPr>
              <w:t xml:space="preserve">Student ID </w:t>
            </w:r>
            <w:r w:rsidR="003B3F9D" w:rsidRPr="00DD4BC1">
              <w:rPr>
                <w:b/>
                <w:sz w:val="22"/>
                <w:szCs w:val="22"/>
              </w:rPr>
              <w:t>number:</w:t>
            </w:r>
          </w:p>
        </w:tc>
        <w:tc>
          <w:tcPr>
            <w:tcW w:w="2268" w:type="dxa"/>
          </w:tcPr>
          <w:p w14:paraId="6C6CC78C" w14:textId="19E0C13A" w:rsidR="003B3F9D" w:rsidRPr="00DD4BC1" w:rsidRDefault="005F5A5D" w:rsidP="001E57C1">
            <w:pPr>
              <w:spacing w:before="120" w:after="120"/>
              <w:jc w:val="both"/>
              <w:rPr>
                <w:b/>
                <w:sz w:val="22"/>
                <w:szCs w:val="22"/>
              </w:rPr>
            </w:pPr>
            <w:r w:rsidRPr="00DD4BC1">
              <w:rPr>
                <w:b/>
                <w:sz w:val="22"/>
                <w:szCs w:val="22"/>
              </w:rPr>
              <w:t>1912529</w:t>
            </w:r>
          </w:p>
        </w:tc>
      </w:tr>
      <w:tr w:rsidR="00DB116D" w:rsidRPr="00DD4BC1" w14:paraId="6C6CC790" w14:textId="77777777" w:rsidTr="00A406E5">
        <w:tc>
          <w:tcPr>
            <w:tcW w:w="2093" w:type="dxa"/>
            <w:shd w:val="pct15" w:color="auto" w:fill="auto"/>
          </w:tcPr>
          <w:p w14:paraId="6C6CC78E" w14:textId="77777777" w:rsidR="00DB116D" w:rsidRPr="00DD4BC1" w:rsidRDefault="00DB116D" w:rsidP="00E51AAC">
            <w:pPr>
              <w:spacing w:before="120" w:after="120"/>
              <w:jc w:val="both"/>
              <w:rPr>
                <w:b/>
                <w:sz w:val="22"/>
                <w:szCs w:val="22"/>
              </w:rPr>
            </w:pPr>
            <w:r w:rsidRPr="00DD4BC1">
              <w:rPr>
                <w:b/>
                <w:sz w:val="22"/>
                <w:szCs w:val="22"/>
              </w:rPr>
              <w:t>Programme:</w:t>
            </w:r>
          </w:p>
        </w:tc>
        <w:tc>
          <w:tcPr>
            <w:tcW w:w="7829" w:type="dxa"/>
            <w:gridSpan w:val="3"/>
          </w:tcPr>
          <w:p w14:paraId="6C6CC78F" w14:textId="77777777" w:rsidR="00DB116D" w:rsidRPr="00DD4BC1" w:rsidRDefault="00BC2EE3" w:rsidP="00E51AAC">
            <w:pPr>
              <w:spacing w:before="120" w:after="120"/>
              <w:jc w:val="both"/>
              <w:rPr>
                <w:b/>
                <w:sz w:val="22"/>
                <w:szCs w:val="22"/>
                <w:lang w:eastAsia="zh-HK"/>
              </w:rPr>
            </w:pPr>
            <w:r w:rsidRPr="00DD4BC1">
              <w:rPr>
                <w:b/>
                <w:sz w:val="22"/>
                <w:szCs w:val="22"/>
                <w:lang w:eastAsia="zh-HK"/>
              </w:rPr>
              <w:t>MBA</w:t>
            </w:r>
          </w:p>
        </w:tc>
      </w:tr>
      <w:tr w:rsidR="008F1308" w:rsidRPr="00DD4BC1" w14:paraId="6C6CC793" w14:textId="77777777" w:rsidTr="007C4AB8">
        <w:tc>
          <w:tcPr>
            <w:tcW w:w="2093" w:type="dxa"/>
            <w:shd w:val="pct15" w:color="auto" w:fill="auto"/>
          </w:tcPr>
          <w:p w14:paraId="6C6CC791" w14:textId="77777777" w:rsidR="008F1308" w:rsidRPr="00DD4BC1" w:rsidRDefault="008F1308" w:rsidP="00E51AAC">
            <w:pPr>
              <w:spacing w:before="120" w:after="120"/>
              <w:jc w:val="both"/>
              <w:rPr>
                <w:b/>
                <w:sz w:val="22"/>
                <w:szCs w:val="22"/>
              </w:rPr>
            </w:pPr>
            <w:r w:rsidRPr="00DD4BC1">
              <w:rPr>
                <w:b/>
                <w:sz w:val="22"/>
                <w:szCs w:val="22"/>
              </w:rPr>
              <w:t>Module:</w:t>
            </w:r>
          </w:p>
        </w:tc>
        <w:tc>
          <w:tcPr>
            <w:tcW w:w="7829" w:type="dxa"/>
            <w:gridSpan w:val="3"/>
            <w:shd w:val="clear" w:color="auto" w:fill="auto"/>
          </w:tcPr>
          <w:p w14:paraId="6C6CC792" w14:textId="5D2F7573" w:rsidR="008F1308" w:rsidRPr="00DD4BC1" w:rsidRDefault="00BC2EE3" w:rsidP="00B475B3">
            <w:pPr>
              <w:spacing w:before="120" w:after="120"/>
              <w:jc w:val="both"/>
              <w:rPr>
                <w:b/>
                <w:sz w:val="22"/>
                <w:szCs w:val="22"/>
                <w:lang w:eastAsia="zh-HK"/>
              </w:rPr>
            </w:pPr>
            <w:r w:rsidRPr="00DD4BC1">
              <w:rPr>
                <w:b/>
                <w:sz w:val="22"/>
                <w:szCs w:val="22"/>
                <w:lang w:eastAsia="zh-HK"/>
              </w:rPr>
              <w:t>Financ</w:t>
            </w:r>
            <w:r w:rsidR="00B475B3" w:rsidRPr="00DD4BC1">
              <w:rPr>
                <w:b/>
                <w:sz w:val="22"/>
                <w:szCs w:val="22"/>
                <w:lang w:eastAsia="zh-HK"/>
              </w:rPr>
              <w:t>e for Business Managers</w:t>
            </w:r>
          </w:p>
        </w:tc>
      </w:tr>
      <w:tr w:rsidR="00B84B5B" w:rsidRPr="00DD4BC1" w14:paraId="6C6CC798" w14:textId="77777777" w:rsidTr="008F1308">
        <w:tc>
          <w:tcPr>
            <w:tcW w:w="2093" w:type="dxa"/>
            <w:shd w:val="pct15" w:color="auto" w:fill="auto"/>
          </w:tcPr>
          <w:p w14:paraId="6C6CC794" w14:textId="77777777" w:rsidR="00B84B5B" w:rsidRPr="00DD4BC1" w:rsidRDefault="00B84B5B" w:rsidP="00E51AAC">
            <w:pPr>
              <w:spacing w:before="120" w:after="120"/>
              <w:jc w:val="both"/>
              <w:rPr>
                <w:b/>
                <w:sz w:val="22"/>
                <w:szCs w:val="22"/>
              </w:rPr>
            </w:pPr>
            <w:r w:rsidRPr="00DD4BC1">
              <w:rPr>
                <w:b/>
                <w:sz w:val="22"/>
                <w:szCs w:val="22"/>
              </w:rPr>
              <w:t>Module code:</w:t>
            </w:r>
          </w:p>
        </w:tc>
        <w:tc>
          <w:tcPr>
            <w:tcW w:w="3293" w:type="dxa"/>
          </w:tcPr>
          <w:p w14:paraId="6C6CC795" w14:textId="78EA2B77" w:rsidR="00B84B5B" w:rsidRPr="00DD4BC1" w:rsidRDefault="00B475B3" w:rsidP="00152E9D">
            <w:pPr>
              <w:spacing w:before="120" w:after="120"/>
              <w:jc w:val="both"/>
              <w:rPr>
                <w:b/>
                <w:sz w:val="22"/>
                <w:szCs w:val="22"/>
                <w:lang w:eastAsia="zh-HK"/>
              </w:rPr>
            </w:pPr>
            <w:r w:rsidRPr="00DD4BC1">
              <w:rPr>
                <w:b/>
                <w:sz w:val="22"/>
                <w:szCs w:val="22"/>
                <w:lang w:eastAsia="zh-HK"/>
              </w:rPr>
              <w:t>HKBM7008</w:t>
            </w:r>
          </w:p>
        </w:tc>
        <w:tc>
          <w:tcPr>
            <w:tcW w:w="2268" w:type="dxa"/>
            <w:shd w:val="clear" w:color="auto" w:fill="D9D9D9"/>
          </w:tcPr>
          <w:p w14:paraId="6C6CC796" w14:textId="77777777" w:rsidR="00B84B5B" w:rsidRPr="00DD4BC1" w:rsidRDefault="00B84B5B" w:rsidP="00DD4BC1">
            <w:pPr>
              <w:rPr>
                <w:b/>
                <w:bCs/>
              </w:rPr>
            </w:pPr>
            <w:bookmarkStart w:id="1" w:name="_Toc44942201"/>
            <w:bookmarkStart w:id="2" w:name="_Toc44942324"/>
            <w:r w:rsidRPr="00DD4BC1">
              <w:rPr>
                <w:b/>
                <w:bCs/>
              </w:rPr>
              <w:t>Contribution to Overall Module Assessment (%):</w:t>
            </w:r>
            <w:bookmarkEnd w:id="1"/>
            <w:bookmarkEnd w:id="2"/>
          </w:p>
        </w:tc>
        <w:tc>
          <w:tcPr>
            <w:tcW w:w="2268" w:type="dxa"/>
          </w:tcPr>
          <w:p w14:paraId="6C6CC797" w14:textId="77777777" w:rsidR="00B84B5B" w:rsidRPr="00DD4BC1" w:rsidRDefault="00BC2EE3" w:rsidP="00E51AAC">
            <w:pPr>
              <w:spacing w:before="120" w:after="120"/>
              <w:jc w:val="both"/>
              <w:rPr>
                <w:b/>
                <w:sz w:val="22"/>
                <w:szCs w:val="22"/>
                <w:lang w:eastAsia="zh-HK"/>
              </w:rPr>
            </w:pPr>
            <w:r w:rsidRPr="00DD4BC1">
              <w:rPr>
                <w:b/>
                <w:sz w:val="22"/>
                <w:szCs w:val="22"/>
                <w:lang w:eastAsia="zh-HK"/>
              </w:rPr>
              <w:t>100%</w:t>
            </w:r>
          </w:p>
        </w:tc>
      </w:tr>
      <w:tr w:rsidR="00DB116D" w:rsidRPr="00DD4BC1" w14:paraId="6C6CC79D" w14:textId="77777777" w:rsidTr="008F1308">
        <w:tc>
          <w:tcPr>
            <w:tcW w:w="2093" w:type="dxa"/>
            <w:shd w:val="pct15" w:color="auto" w:fill="auto"/>
          </w:tcPr>
          <w:p w14:paraId="6C6CC799" w14:textId="77777777" w:rsidR="00DB116D" w:rsidRPr="00DD4BC1" w:rsidRDefault="00DB116D" w:rsidP="00E51AAC">
            <w:pPr>
              <w:spacing w:before="120" w:after="120"/>
              <w:jc w:val="both"/>
              <w:rPr>
                <w:b/>
                <w:sz w:val="22"/>
                <w:szCs w:val="22"/>
              </w:rPr>
            </w:pPr>
            <w:r w:rsidRPr="00DD4BC1">
              <w:rPr>
                <w:b/>
                <w:sz w:val="22"/>
                <w:szCs w:val="22"/>
              </w:rPr>
              <w:t>Lecturer:</w:t>
            </w:r>
          </w:p>
        </w:tc>
        <w:tc>
          <w:tcPr>
            <w:tcW w:w="3293" w:type="dxa"/>
          </w:tcPr>
          <w:p w14:paraId="6C6CC79A" w14:textId="77777777" w:rsidR="00DB116D" w:rsidRPr="00DD4BC1" w:rsidRDefault="00BC2EE3" w:rsidP="00E51AAC">
            <w:pPr>
              <w:spacing w:before="120" w:after="120"/>
              <w:jc w:val="both"/>
              <w:rPr>
                <w:b/>
                <w:sz w:val="22"/>
                <w:szCs w:val="22"/>
                <w:lang w:eastAsia="zh-HK"/>
              </w:rPr>
            </w:pPr>
            <w:r w:rsidRPr="00DD4BC1">
              <w:rPr>
                <w:b/>
                <w:sz w:val="22"/>
                <w:szCs w:val="22"/>
                <w:lang w:eastAsia="zh-HK"/>
              </w:rPr>
              <w:t>Dr Katherine Mo</w:t>
            </w:r>
          </w:p>
        </w:tc>
        <w:tc>
          <w:tcPr>
            <w:tcW w:w="2268" w:type="dxa"/>
            <w:shd w:val="clear" w:color="auto" w:fill="D9D9D9"/>
          </w:tcPr>
          <w:p w14:paraId="6C6CC79B" w14:textId="77777777" w:rsidR="00DB116D" w:rsidRPr="00DD4BC1" w:rsidRDefault="00DB116D" w:rsidP="00E51AAC">
            <w:pPr>
              <w:spacing w:before="120" w:after="120"/>
              <w:jc w:val="both"/>
              <w:rPr>
                <w:b/>
                <w:sz w:val="22"/>
                <w:szCs w:val="22"/>
              </w:rPr>
            </w:pPr>
            <w:r w:rsidRPr="00DD4BC1">
              <w:rPr>
                <w:b/>
                <w:sz w:val="22"/>
                <w:szCs w:val="22"/>
              </w:rPr>
              <w:t>Internal Verifier:</w:t>
            </w:r>
          </w:p>
        </w:tc>
        <w:tc>
          <w:tcPr>
            <w:tcW w:w="2268" w:type="dxa"/>
          </w:tcPr>
          <w:p w14:paraId="6C6CC79C" w14:textId="225CE38F" w:rsidR="00DB116D" w:rsidRPr="00DD4BC1" w:rsidRDefault="00BC2EE3" w:rsidP="00252561">
            <w:pPr>
              <w:spacing w:before="120" w:after="120"/>
              <w:jc w:val="both"/>
              <w:rPr>
                <w:b/>
                <w:sz w:val="22"/>
                <w:szCs w:val="22"/>
                <w:lang w:eastAsia="zh-HK"/>
              </w:rPr>
            </w:pPr>
            <w:r w:rsidRPr="00DD4BC1">
              <w:rPr>
                <w:b/>
                <w:sz w:val="22"/>
                <w:szCs w:val="22"/>
                <w:lang w:eastAsia="zh-HK"/>
              </w:rPr>
              <w:t xml:space="preserve">Dr </w:t>
            </w:r>
            <w:r w:rsidR="00252561" w:rsidRPr="00DD4BC1">
              <w:rPr>
                <w:b/>
                <w:sz w:val="22"/>
                <w:szCs w:val="22"/>
                <w:lang w:eastAsia="zh-HK"/>
              </w:rPr>
              <w:t>Arion Wong</w:t>
            </w:r>
          </w:p>
        </w:tc>
      </w:tr>
      <w:tr w:rsidR="00DB116D" w:rsidRPr="00DD4BC1" w14:paraId="6C6CC7A2" w14:textId="77777777" w:rsidTr="008F1308">
        <w:tc>
          <w:tcPr>
            <w:tcW w:w="2093" w:type="dxa"/>
            <w:shd w:val="pct15" w:color="auto" w:fill="auto"/>
          </w:tcPr>
          <w:p w14:paraId="6C6CC79E" w14:textId="77777777" w:rsidR="00DB116D" w:rsidRPr="00DD4BC1" w:rsidRDefault="00DB116D" w:rsidP="00E51AAC">
            <w:pPr>
              <w:spacing w:before="120" w:after="120"/>
              <w:jc w:val="both"/>
              <w:rPr>
                <w:b/>
                <w:sz w:val="22"/>
                <w:szCs w:val="22"/>
              </w:rPr>
            </w:pPr>
            <w:r w:rsidRPr="00DD4BC1">
              <w:rPr>
                <w:b/>
                <w:sz w:val="22"/>
                <w:szCs w:val="22"/>
              </w:rPr>
              <w:t>Assignment Title:</w:t>
            </w:r>
          </w:p>
        </w:tc>
        <w:tc>
          <w:tcPr>
            <w:tcW w:w="3293" w:type="dxa"/>
          </w:tcPr>
          <w:p w14:paraId="6C6CC79F" w14:textId="77777777" w:rsidR="00DB116D" w:rsidRPr="00DD4BC1" w:rsidRDefault="00BC2EE3" w:rsidP="005F0579">
            <w:pPr>
              <w:spacing w:before="120" w:after="120"/>
              <w:jc w:val="both"/>
              <w:rPr>
                <w:b/>
                <w:sz w:val="22"/>
                <w:szCs w:val="22"/>
              </w:rPr>
            </w:pPr>
            <w:r w:rsidRPr="00DD4BC1">
              <w:rPr>
                <w:b/>
                <w:sz w:val="22"/>
                <w:szCs w:val="22"/>
                <w:lang w:eastAsia="zh-HK"/>
              </w:rPr>
              <w:t>Assignment 1</w:t>
            </w:r>
          </w:p>
        </w:tc>
        <w:tc>
          <w:tcPr>
            <w:tcW w:w="2268" w:type="dxa"/>
            <w:shd w:val="pct15" w:color="auto" w:fill="auto"/>
          </w:tcPr>
          <w:p w14:paraId="6C6CC7A0" w14:textId="77777777" w:rsidR="00DB116D" w:rsidRPr="00DD4BC1" w:rsidRDefault="004D5E9B" w:rsidP="00E51AAC">
            <w:pPr>
              <w:spacing w:before="120" w:after="120"/>
              <w:jc w:val="both"/>
              <w:rPr>
                <w:b/>
                <w:sz w:val="22"/>
                <w:szCs w:val="22"/>
              </w:rPr>
            </w:pPr>
            <w:r w:rsidRPr="00DD4BC1">
              <w:rPr>
                <w:b/>
                <w:sz w:val="22"/>
                <w:szCs w:val="22"/>
              </w:rPr>
              <w:t>Word count (or equivalent):</w:t>
            </w:r>
          </w:p>
        </w:tc>
        <w:tc>
          <w:tcPr>
            <w:tcW w:w="2268" w:type="dxa"/>
          </w:tcPr>
          <w:p w14:paraId="742D70E9" w14:textId="77777777" w:rsidR="00252561" w:rsidRPr="00DD4BC1" w:rsidRDefault="00BC2EE3" w:rsidP="00E51AAC">
            <w:pPr>
              <w:spacing w:before="120" w:after="120"/>
              <w:jc w:val="both"/>
              <w:rPr>
                <w:b/>
                <w:sz w:val="22"/>
                <w:szCs w:val="22"/>
                <w:lang w:eastAsia="zh-HK"/>
              </w:rPr>
            </w:pPr>
            <w:r w:rsidRPr="00DD4BC1">
              <w:rPr>
                <w:b/>
                <w:sz w:val="22"/>
                <w:szCs w:val="22"/>
                <w:lang w:eastAsia="zh-HK"/>
              </w:rPr>
              <w:t>5,000 words</w:t>
            </w:r>
            <w:r w:rsidR="00252561" w:rsidRPr="00DD4BC1">
              <w:rPr>
                <w:b/>
                <w:sz w:val="22"/>
                <w:szCs w:val="22"/>
                <w:lang w:eastAsia="zh-HK"/>
              </w:rPr>
              <w:t xml:space="preserve"> </w:t>
            </w:r>
          </w:p>
          <w:p w14:paraId="6C6CC7A1" w14:textId="0E519D53" w:rsidR="00DB116D" w:rsidRPr="00DD4BC1" w:rsidRDefault="00252561" w:rsidP="00E51AAC">
            <w:pPr>
              <w:spacing w:before="120" w:after="120"/>
              <w:jc w:val="both"/>
              <w:rPr>
                <w:b/>
                <w:sz w:val="22"/>
                <w:szCs w:val="22"/>
                <w:lang w:eastAsia="zh-HK"/>
              </w:rPr>
            </w:pPr>
            <w:r w:rsidRPr="00DD4BC1">
              <w:rPr>
                <w:b/>
                <w:sz w:val="22"/>
                <w:szCs w:val="22"/>
                <w:lang w:eastAsia="zh-HK"/>
              </w:rPr>
              <w:t>+/- 10%</w:t>
            </w:r>
          </w:p>
        </w:tc>
      </w:tr>
      <w:tr w:rsidR="00B84B5B" w:rsidRPr="00DD4BC1" w14:paraId="6C6CC7A7" w14:textId="77777777" w:rsidTr="008F1308">
        <w:tc>
          <w:tcPr>
            <w:tcW w:w="2093" w:type="dxa"/>
            <w:shd w:val="pct15" w:color="auto" w:fill="auto"/>
          </w:tcPr>
          <w:p w14:paraId="6C6CC7A3" w14:textId="77777777" w:rsidR="00B84B5B" w:rsidRPr="00DD4BC1" w:rsidRDefault="00552351" w:rsidP="00E51AAC">
            <w:pPr>
              <w:spacing w:before="120" w:after="120"/>
              <w:jc w:val="both"/>
              <w:rPr>
                <w:b/>
                <w:sz w:val="22"/>
                <w:szCs w:val="22"/>
              </w:rPr>
            </w:pPr>
            <w:r w:rsidRPr="00DD4BC1">
              <w:rPr>
                <w:b/>
                <w:sz w:val="22"/>
                <w:szCs w:val="22"/>
              </w:rPr>
              <w:t>Submission deadline:</w:t>
            </w:r>
          </w:p>
        </w:tc>
        <w:tc>
          <w:tcPr>
            <w:tcW w:w="3293" w:type="dxa"/>
            <w:shd w:val="clear" w:color="auto" w:fill="auto"/>
          </w:tcPr>
          <w:p w14:paraId="6C6CC7A4" w14:textId="146EC041" w:rsidR="00B84B5B" w:rsidRPr="00DD4BC1" w:rsidRDefault="00B475B3" w:rsidP="00B475B3">
            <w:pPr>
              <w:spacing w:before="120" w:after="120"/>
              <w:jc w:val="both"/>
              <w:rPr>
                <w:b/>
                <w:sz w:val="22"/>
                <w:szCs w:val="22"/>
                <w:lang w:eastAsia="zh-HK"/>
              </w:rPr>
            </w:pPr>
            <w:r w:rsidRPr="00DD4BC1">
              <w:rPr>
                <w:b/>
                <w:sz w:val="22"/>
                <w:szCs w:val="22"/>
                <w:lang w:eastAsia="zh-HK"/>
              </w:rPr>
              <w:t xml:space="preserve">17 </w:t>
            </w:r>
            <w:r w:rsidR="00BC2EE3" w:rsidRPr="00DD4BC1">
              <w:rPr>
                <w:b/>
                <w:sz w:val="22"/>
                <w:szCs w:val="22"/>
                <w:lang w:eastAsia="zh-HK"/>
              </w:rPr>
              <w:t xml:space="preserve">August </w:t>
            </w:r>
            <w:r w:rsidRPr="00DD4BC1">
              <w:rPr>
                <w:b/>
                <w:sz w:val="22"/>
                <w:szCs w:val="22"/>
                <w:lang w:eastAsia="zh-HK"/>
              </w:rPr>
              <w:t>2020</w:t>
            </w:r>
          </w:p>
        </w:tc>
        <w:tc>
          <w:tcPr>
            <w:tcW w:w="2268" w:type="dxa"/>
            <w:shd w:val="pct15" w:color="auto" w:fill="auto"/>
          </w:tcPr>
          <w:p w14:paraId="6C6CC7A5" w14:textId="77777777" w:rsidR="00B84B5B" w:rsidRPr="00DD4BC1" w:rsidRDefault="00552351" w:rsidP="001E57C1">
            <w:pPr>
              <w:spacing w:before="120" w:after="120"/>
              <w:jc w:val="both"/>
              <w:rPr>
                <w:b/>
                <w:sz w:val="22"/>
                <w:szCs w:val="22"/>
              </w:rPr>
            </w:pPr>
            <w:r w:rsidRPr="00DD4BC1">
              <w:rPr>
                <w:b/>
                <w:sz w:val="22"/>
                <w:szCs w:val="22"/>
              </w:rPr>
              <w:t>Return date of provisional marks &amp; written feedback:</w:t>
            </w:r>
          </w:p>
        </w:tc>
        <w:tc>
          <w:tcPr>
            <w:tcW w:w="2268" w:type="dxa"/>
          </w:tcPr>
          <w:p w14:paraId="6C6CC7A6" w14:textId="77D230DC" w:rsidR="00B84B5B" w:rsidRPr="00DD4BC1" w:rsidRDefault="00BC2EE3" w:rsidP="00B475B3">
            <w:pPr>
              <w:spacing w:before="120" w:after="120"/>
              <w:jc w:val="both"/>
              <w:rPr>
                <w:b/>
                <w:sz w:val="22"/>
                <w:szCs w:val="22"/>
              </w:rPr>
            </w:pPr>
            <w:r w:rsidRPr="00DD4BC1">
              <w:rPr>
                <w:b/>
                <w:sz w:val="22"/>
                <w:szCs w:val="22"/>
                <w:lang w:eastAsia="zh-HK"/>
              </w:rPr>
              <w:t xml:space="preserve">Within </w:t>
            </w:r>
            <w:r w:rsidR="00B475B3" w:rsidRPr="00DD4BC1">
              <w:rPr>
                <w:b/>
                <w:sz w:val="22"/>
                <w:szCs w:val="22"/>
              </w:rPr>
              <w:t xml:space="preserve">10 </w:t>
            </w:r>
            <w:r w:rsidRPr="00DD4BC1">
              <w:rPr>
                <w:b/>
                <w:sz w:val="22"/>
                <w:szCs w:val="22"/>
              </w:rPr>
              <w:t>days after submission</w:t>
            </w:r>
          </w:p>
        </w:tc>
      </w:tr>
    </w:tbl>
    <w:p w14:paraId="6C6CC7B0" w14:textId="77777777" w:rsidR="0028204E" w:rsidRPr="00A406E5" w:rsidRDefault="0028204E" w:rsidP="00DB116D">
      <w:pPr>
        <w:rPr>
          <w:rFonts w:ascii="Arial" w:hAnsi="Arial" w:cs="Arial"/>
          <w:sz w:val="32"/>
        </w:rPr>
      </w:pPr>
    </w:p>
    <w:p w14:paraId="57BE6161" w14:textId="544F2D45" w:rsidR="0027528F" w:rsidRDefault="000035CB" w:rsidP="003D76C9">
      <w:pPr>
        <w:spacing w:line="360" w:lineRule="auto"/>
        <w:ind w:left="360"/>
        <w:jc w:val="both"/>
        <w:rPr>
          <w:sz w:val="24"/>
          <w:szCs w:val="24"/>
        </w:rPr>
      </w:pPr>
      <w:r w:rsidRPr="000035CB">
        <w:rPr>
          <w:sz w:val="24"/>
          <w:szCs w:val="24"/>
        </w:rPr>
        <w:t xml:space="preserve">This assignment is to undertake a thorough and comprehensive review of the annual reports of </w:t>
      </w:r>
      <w:bookmarkStart w:id="3" w:name="_Hlk44946266"/>
      <w:r w:rsidRPr="000035CB">
        <w:rPr>
          <w:sz w:val="24"/>
          <w:szCs w:val="24"/>
        </w:rPr>
        <w:t xml:space="preserve">Tai Hing </w:t>
      </w:r>
      <w:r>
        <w:rPr>
          <w:sz w:val="24"/>
          <w:szCs w:val="24"/>
        </w:rPr>
        <w:t xml:space="preserve">Group Holdings Limited </w:t>
      </w:r>
      <w:bookmarkEnd w:id="3"/>
      <w:r>
        <w:rPr>
          <w:sz w:val="24"/>
          <w:szCs w:val="24"/>
        </w:rPr>
        <w:t>(6811.HK)</w:t>
      </w:r>
      <w:r w:rsidR="003D76C9">
        <w:rPr>
          <w:sz w:val="24"/>
          <w:szCs w:val="24"/>
        </w:rPr>
        <w:t xml:space="preserve">. Suggestion will be provided accordingly to improve the performance of the company and expand its scope for future development. </w:t>
      </w:r>
    </w:p>
    <w:p w14:paraId="73325CE8" w14:textId="2102672E" w:rsidR="000035CB" w:rsidRPr="00151B20" w:rsidRDefault="000035CB" w:rsidP="0027528F">
      <w:pPr>
        <w:spacing w:line="360" w:lineRule="auto"/>
        <w:ind w:left="360"/>
        <w:jc w:val="both"/>
        <w:rPr>
          <w:sz w:val="24"/>
          <w:szCs w:val="24"/>
        </w:rPr>
      </w:pPr>
      <w:r w:rsidRPr="000035CB">
        <w:rPr>
          <w:sz w:val="24"/>
          <w:szCs w:val="24"/>
        </w:rPr>
        <w:t>“I, Jeffery Chan (student no. 1912529), certify this work is the result of my own investigations, except where</w:t>
      </w:r>
      <w:r w:rsidRPr="00151B20">
        <w:rPr>
          <w:sz w:val="24"/>
          <w:szCs w:val="24"/>
        </w:rPr>
        <w:t xml:space="preserve"> otherwise stated.  All references have been duly cited”</w:t>
      </w:r>
    </w:p>
    <w:p w14:paraId="16E4C3D0" w14:textId="2995FC3E" w:rsidR="000035CB" w:rsidRDefault="000035CB" w:rsidP="00DD4BC1">
      <w:pPr>
        <w:ind w:left="360"/>
        <w:rPr>
          <w:noProof/>
        </w:rPr>
      </w:pPr>
      <w:r>
        <w:rPr>
          <w:noProof/>
        </w:rPr>
        <w:drawing>
          <wp:inline distT="0" distB="0" distL="0" distR="0" wp14:anchorId="79FA9A68" wp14:editId="1E02775A">
            <wp:extent cx="1681480" cy="1294758"/>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of Chan Pak Yip Jeffery.PNG"/>
                    <pic:cNvPicPr/>
                  </pic:nvPicPr>
                  <pic:blipFill>
                    <a:blip r:embed="rId12" cstate="print">
                      <a:extLst>
                        <a:ext uri="{BEBA8EAE-BF5A-486C-A8C5-ECC9F3942E4B}">
                          <a14:imgProps xmlns:a14="http://schemas.microsoft.com/office/drawing/2010/main">
                            <a14:imgLayer r:embed="rId13">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1698779" cy="1308078"/>
                    </a:xfrm>
                    <a:prstGeom prst="rect">
                      <a:avLst/>
                    </a:prstGeom>
                  </pic:spPr>
                </pic:pic>
              </a:graphicData>
            </a:graphic>
          </wp:inline>
        </w:drawing>
      </w:r>
    </w:p>
    <w:p w14:paraId="6138BB22" w14:textId="066D43B9" w:rsidR="000035CB" w:rsidRPr="00151B20" w:rsidRDefault="000035CB" w:rsidP="00DD4BC1">
      <w:pPr>
        <w:ind w:left="360"/>
        <w:rPr>
          <w:sz w:val="24"/>
          <w:szCs w:val="24"/>
        </w:rPr>
      </w:pPr>
      <w:r w:rsidRPr="00151B20">
        <w:rPr>
          <w:sz w:val="24"/>
          <w:szCs w:val="24"/>
        </w:rPr>
        <w:t>Signed: _________________</w:t>
      </w:r>
    </w:p>
    <w:p w14:paraId="586FE682" w14:textId="77777777" w:rsidR="000035CB" w:rsidRPr="00151B20" w:rsidRDefault="000035CB" w:rsidP="000035CB">
      <w:pPr>
        <w:rPr>
          <w:sz w:val="24"/>
          <w:szCs w:val="24"/>
        </w:rPr>
      </w:pPr>
    </w:p>
    <w:p w14:paraId="57EAFD4A" w14:textId="1DDAEAB3" w:rsidR="000035CB" w:rsidRDefault="000035CB" w:rsidP="00DD4BC1">
      <w:pPr>
        <w:ind w:left="360"/>
        <w:rPr>
          <w:sz w:val="24"/>
          <w:szCs w:val="24"/>
        </w:rPr>
      </w:pPr>
      <w:r w:rsidRPr="00151B20">
        <w:rPr>
          <w:sz w:val="24"/>
          <w:szCs w:val="24"/>
        </w:rPr>
        <w:t xml:space="preserve">Date:  </w:t>
      </w:r>
      <w:r>
        <w:rPr>
          <w:sz w:val="24"/>
          <w:szCs w:val="24"/>
        </w:rPr>
        <w:t>17</w:t>
      </w:r>
      <w:r w:rsidRPr="000035CB">
        <w:rPr>
          <w:sz w:val="24"/>
          <w:szCs w:val="24"/>
          <w:vertAlign w:val="superscript"/>
        </w:rPr>
        <w:t>th</w:t>
      </w:r>
      <w:r>
        <w:rPr>
          <w:sz w:val="24"/>
          <w:szCs w:val="24"/>
        </w:rPr>
        <w:t xml:space="preserve"> August 2020</w:t>
      </w:r>
    </w:p>
    <w:p w14:paraId="726A85E1" w14:textId="7B9EF30F" w:rsidR="003D76C9" w:rsidRDefault="003D76C9" w:rsidP="00DD4BC1">
      <w:pPr>
        <w:ind w:left="360"/>
        <w:rPr>
          <w:sz w:val="24"/>
          <w:szCs w:val="24"/>
        </w:rPr>
      </w:pPr>
    </w:p>
    <w:p w14:paraId="1BDF7D10" w14:textId="1A80A4CD" w:rsidR="003D76C9" w:rsidRDefault="003D76C9" w:rsidP="00DD4BC1">
      <w:pPr>
        <w:ind w:left="360"/>
        <w:rPr>
          <w:sz w:val="24"/>
          <w:szCs w:val="24"/>
        </w:rPr>
      </w:pPr>
    </w:p>
    <w:p w14:paraId="543F0F02" w14:textId="23920C1B" w:rsidR="003D76C9" w:rsidRDefault="003D76C9" w:rsidP="00DD4BC1">
      <w:pPr>
        <w:ind w:left="360"/>
        <w:rPr>
          <w:sz w:val="24"/>
          <w:szCs w:val="24"/>
        </w:rPr>
      </w:pPr>
    </w:p>
    <w:p w14:paraId="34E72241" w14:textId="07E5EEE3" w:rsidR="003D76C9" w:rsidRDefault="003D76C9" w:rsidP="00DD4BC1">
      <w:pPr>
        <w:ind w:left="360"/>
        <w:rPr>
          <w:sz w:val="24"/>
          <w:szCs w:val="24"/>
        </w:rPr>
      </w:pPr>
    </w:p>
    <w:p w14:paraId="1B0A319D" w14:textId="1C82C365" w:rsidR="003D76C9" w:rsidRDefault="003D76C9" w:rsidP="00DD4BC1">
      <w:pPr>
        <w:ind w:left="360"/>
        <w:rPr>
          <w:sz w:val="24"/>
          <w:szCs w:val="24"/>
        </w:rPr>
      </w:pPr>
    </w:p>
    <w:p w14:paraId="5F8EC046" w14:textId="32B51926" w:rsidR="003D76C9" w:rsidRDefault="003D76C9" w:rsidP="00DD4BC1">
      <w:pPr>
        <w:ind w:left="360"/>
        <w:rPr>
          <w:sz w:val="24"/>
          <w:szCs w:val="24"/>
        </w:rPr>
      </w:pPr>
    </w:p>
    <w:p w14:paraId="689299E6" w14:textId="69B61492" w:rsidR="003D76C9" w:rsidRDefault="003D76C9" w:rsidP="00DD4BC1">
      <w:pPr>
        <w:ind w:left="360"/>
        <w:rPr>
          <w:sz w:val="24"/>
          <w:szCs w:val="24"/>
        </w:rPr>
      </w:pPr>
    </w:p>
    <w:p w14:paraId="09402133" w14:textId="719CC421" w:rsidR="003D76C9" w:rsidRDefault="003D76C9" w:rsidP="00DD4BC1">
      <w:pPr>
        <w:ind w:left="360"/>
        <w:rPr>
          <w:sz w:val="24"/>
          <w:szCs w:val="24"/>
        </w:rPr>
      </w:pPr>
    </w:p>
    <w:p w14:paraId="261D296A" w14:textId="0B568F10" w:rsidR="003D76C9" w:rsidRDefault="003D76C9" w:rsidP="00DD4BC1">
      <w:pPr>
        <w:ind w:left="360"/>
        <w:rPr>
          <w:sz w:val="24"/>
          <w:szCs w:val="24"/>
        </w:rPr>
      </w:pPr>
    </w:p>
    <w:p w14:paraId="12BB00FA" w14:textId="7C68FA6D" w:rsidR="003D76C9" w:rsidRDefault="003D76C9" w:rsidP="00DD4BC1">
      <w:pPr>
        <w:ind w:left="360"/>
        <w:rPr>
          <w:sz w:val="24"/>
          <w:szCs w:val="24"/>
        </w:rPr>
      </w:pPr>
    </w:p>
    <w:p w14:paraId="625C1464" w14:textId="54D40616" w:rsidR="003D76C9" w:rsidRDefault="003D76C9" w:rsidP="00DD4BC1">
      <w:pPr>
        <w:ind w:left="360"/>
        <w:rPr>
          <w:sz w:val="24"/>
          <w:szCs w:val="24"/>
        </w:rPr>
      </w:pPr>
    </w:p>
    <w:p w14:paraId="64FA6EF4" w14:textId="1F07B03D" w:rsidR="003D76C9" w:rsidRDefault="003D76C9" w:rsidP="00DD4BC1">
      <w:pPr>
        <w:ind w:left="360"/>
        <w:rPr>
          <w:sz w:val="24"/>
          <w:szCs w:val="24"/>
        </w:rPr>
      </w:pPr>
    </w:p>
    <w:p w14:paraId="0500DE0B" w14:textId="14A3266A" w:rsidR="003D76C9" w:rsidRDefault="003D76C9" w:rsidP="00DD4BC1">
      <w:pPr>
        <w:ind w:left="360"/>
        <w:rPr>
          <w:sz w:val="24"/>
          <w:szCs w:val="24"/>
        </w:rPr>
      </w:pPr>
    </w:p>
    <w:p w14:paraId="52056B1A" w14:textId="186AD2CA" w:rsidR="003D76C9" w:rsidRDefault="003D76C9" w:rsidP="00DD4BC1">
      <w:pPr>
        <w:ind w:left="360"/>
        <w:rPr>
          <w:sz w:val="24"/>
          <w:szCs w:val="24"/>
        </w:rPr>
      </w:pPr>
    </w:p>
    <w:p w14:paraId="6C6CC7B2" w14:textId="294A0C08" w:rsidR="00152E9D" w:rsidRDefault="003D76C9" w:rsidP="003D76C9">
      <w:pPr>
        <w:pStyle w:val="Heading1"/>
      </w:pPr>
      <w:bookmarkStart w:id="4" w:name="_Toc44946337"/>
      <w:bookmarkStart w:id="5" w:name="_Toc48485400"/>
      <w:r>
        <w:lastRenderedPageBreak/>
        <w:t>Executive Summary</w:t>
      </w:r>
      <w:bookmarkEnd w:id="4"/>
      <w:bookmarkEnd w:id="5"/>
    </w:p>
    <w:p w14:paraId="3C81D326" w14:textId="5B8E2B13" w:rsidR="003D76C9" w:rsidRDefault="003D76C9" w:rsidP="00DB116D">
      <w:pPr>
        <w:rPr>
          <w:rFonts w:ascii="Arial" w:hAnsi="Arial" w:cs="Arial"/>
          <w:sz w:val="32"/>
        </w:rPr>
      </w:pPr>
    </w:p>
    <w:p w14:paraId="7086A56A" w14:textId="1E5DC3FB" w:rsidR="003D76C9" w:rsidRDefault="003D76C9" w:rsidP="00F138D8">
      <w:pPr>
        <w:spacing w:line="360" w:lineRule="auto"/>
        <w:jc w:val="both"/>
        <w:rPr>
          <w:sz w:val="24"/>
          <w:szCs w:val="24"/>
        </w:rPr>
      </w:pPr>
      <w:r w:rsidRPr="003D76C9">
        <w:rPr>
          <w:sz w:val="24"/>
          <w:szCs w:val="24"/>
        </w:rPr>
        <w:t xml:space="preserve">With the Financial analysis and this review, it is to identify the challenges ahead for </w:t>
      </w:r>
      <w:r w:rsidR="000C463B" w:rsidRPr="000C463B">
        <w:rPr>
          <w:sz w:val="24"/>
          <w:szCs w:val="24"/>
        </w:rPr>
        <w:t xml:space="preserve">Tai Hing Group Holdings Limited </w:t>
      </w:r>
      <w:r w:rsidR="000C463B">
        <w:rPr>
          <w:sz w:val="24"/>
          <w:szCs w:val="24"/>
        </w:rPr>
        <w:t>(T</w:t>
      </w:r>
      <w:r w:rsidR="00052EA8">
        <w:rPr>
          <w:sz w:val="24"/>
          <w:szCs w:val="24"/>
        </w:rPr>
        <w:t>HG</w:t>
      </w:r>
      <w:r w:rsidR="000C463B">
        <w:rPr>
          <w:sz w:val="24"/>
          <w:szCs w:val="24"/>
        </w:rPr>
        <w:t>)</w:t>
      </w:r>
      <w:r w:rsidRPr="003D76C9">
        <w:rPr>
          <w:sz w:val="24"/>
          <w:szCs w:val="24"/>
        </w:rPr>
        <w:t xml:space="preserve"> by comparing itself with two other companies in the Food Supply/Catering Industry.  The Corporate Governance should be included in the review and comparing with the best practices from the exchange authority and/or other companies so that issues can be identified and suggesting measurements to address them for better efficiency and effectiveness.</w:t>
      </w:r>
    </w:p>
    <w:p w14:paraId="0E343A05" w14:textId="77777777" w:rsidR="00F138D8" w:rsidRPr="003D76C9" w:rsidRDefault="00F138D8" w:rsidP="00134AA4">
      <w:pPr>
        <w:spacing w:line="360" w:lineRule="auto"/>
        <w:rPr>
          <w:sz w:val="24"/>
          <w:szCs w:val="24"/>
        </w:rPr>
      </w:pPr>
    </w:p>
    <w:p w14:paraId="7884B5E3" w14:textId="7442B83A" w:rsidR="003D76C9" w:rsidRDefault="003D76C9" w:rsidP="00F138D8">
      <w:pPr>
        <w:spacing w:line="360" w:lineRule="auto"/>
        <w:jc w:val="both"/>
        <w:rPr>
          <w:sz w:val="24"/>
          <w:szCs w:val="24"/>
        </w:rPr>
      </w:pPr>
      <w:r w:rsidRPr="003D76C9">
        <w:rPr>
          <w:sz w:val="24"/>
          <w:szCs w:val="24"/>
        </w:rPr>
        <w:t xml:space="preserve">The next step is for you to propose a major investment project in the company with the support of the management for fund-raising which is justifiable and the implication to the current financial status of the company. </w:t>
      </w:r>
    </w:p>
    <w:p w14:paraId="3EA28C32" w14:textId="77777777" w:rsidR="00315626" w:rsidRPr="003D76C9" w:rsidRDefault="00315626" w:rsidP="00134AA4">
      <w:pPr>
        <w:spacing w:line="360" w:lineRule="auto"/>
        <w:rPr>
          <w:sz w:val="24"/>
          <w:szCs w:val="24"/>
        </w:rPr>
      </w:pPr>
    </w:p>
    <w:p w14:paraId="781762AC" w14:textId="1642B257" w:rsidR="003D76C9" w:rsidRPr="003D76C9" w:rsidRDefault="003D76C9" w:rsidP="00F138D8">
      <w:pPr>
        <w:spacing w:line="360" w:lineRule="auto"/>
        <w:jc w:val="both"/>
        <w:rPr>
          <w:sz w:val="24"/>
          <w:szCs w:val="24"/>
        </w:rPr>
      </w:pPr>
      <w:r w:rsidRPr="003D76C9">
        <w:rPr>
          <w:sz w:val="24"/>
          <w:szCs w:val="24"/>
        </w:rPr>
        <w:t>Based on the problems and issues identified in the financial review and the new investment project, the annual operational quarterly plan with time schedules for the coming 12 months (4 quarters) will be formulated and prioritized with the financial impacts and the amount of attention required by management for each problem area.</w:t>
      </w:r>
    </w:p>
    <w:p w14:paraId="43B4E896" w14:textId="0E4B8ED9" w:rsidR="003D76C9" w:rsidRDefault="003D76C9" w:rsidP="00DB116D">
      <w:pPr>
        <w:rPr>
          <w:rFonts w:ascii="Arial" w:hAnsi="Arial" w:cs="Arial"/>
          <w:sz w:val="32"/>
        </w:rPr>
      </w:pPr>
    </w:p>
    <w:p w14:paraId="03B3D1D5" w14:textId="2485984B" w:rsidR="003D76C9" w:rsidRDefault="003D76C9" w:rsidP="00DB116D">
      <w:pPr>
        <w:rPr>
          <w:rFonts w:ascii="Arial" w:hAnsi="Arial" w:cs="Arial"/>
          <w:sz w:val="32"/>
        </w:rPr>
      </w:pPr>
    </w:p>
    <w:p w14:paraId="34304CC3" w14:textId="3BFDB4AC" w:rsidR="003D76C9" w:rsidRDefault="003D76C9" w:rsidP="00DB116D">
      <w:pPr>
        <w:rPr>
          <w:rFonts w:ascii="Arial" w:hAnsi="Arial" w:cs="Arial"/>
          <w:sz w:val="32"/>
        </w:rPr>
      </w:pPr>
    </w:p>
    <w:p w14:paraId="0F09108A" w14:textId="7B47E7BF" w:rsidR="003D76C9" w:rsidRDefault="003D76C9" w:rsidP="00DB116D">
      <w:pPr>
        <w:rPr>
          <w:rFonts w:ascii="Arial" w:hAnsi="Arial" w:cs="Arial"/>
          <w:sz w:val="32"/>
        </w:rPr>
      </w:pPr>
    </w:p>
    <w:p w14:paraId="109272D7" w14:textId="5D4C5DAC" w:rsidR="000C463B" w:rsidRDefault="000C463B" w:rsidP="00DB116D">
      <w:pPr>
        <w:rPr>
          <w:rFonts w:ascii="Arial" w:hAnsi="Arial" w:cs="Arial"/>
          <w:sz w:val="32"/>
        </w:rPr>
      </w:pPr>
    </w:p>
    <w:p w14:paraId="55B278D5" w14:textId="3AD26C0E" w:rsidR="000C463B" w:rsidRDefault="000C463B" w:rsidP="00DB116D">
      <w:pPr>
        <w:rPr>
          <w:rFonts w:ascii="Arial" w:hAnsi="Arial" w:cs="Arial"/>
          <w:sz w:val="32"/>
        </w:rPr>
      </w:pPr>
    </w:p>
    <w:p w14:paraId="35882569" w14:textId="430FFC32" w:rsidR="000C463B" w:rsidRDefault="000C463B" w:rsidP="00DB116D">
      <w:pPr>
        <w:rPr>
          <w:rFonts w:ascii="Arial" w:hAnsi="Arial" w:cs="Arial"/>
          <w:sz w:val="32"/>
        </w:rPr>
      </w:pPr>
    </w:p>
    <w:p w14:paraId="574AD5D7" w14:textId="6CFA847A" w:rsidR="000C463B" w:rsidRDefault="000C463B" w:rsidP="00DB116D">
      <w:pPr>
        <w:rPr>
          <w:rFonts w:ascii="Arial" w:hAnsi="Arial" w:cs="Arial"/>
          <w:sz w:val="32"/>
        </w:rPr>
      </w:pPr>
    </w:p>
    <w:p w14:paraId="61B92152" w14:textId="1640414D" w:rsidR="000C463B" w:rsidRDefault="000C463B" w:rsidP="00DB116D">
      <w:pPr>
        <w:rPr>
          <w:rFonts w:ascii="Arial" w:hAnsi="Arial" w:cs="Arial"/>
          <w:sz w:val="32"/>
        </w:rPr>
      </w:pPr>
    </w:p>
    <w:p w14:paraId="3A15D9C6" w14:textId="7350609C" w:rsidR="000C463B" w:rsidRDefault="000C463B" w:rsidP="00DB116D">
      <w:pPr>
        <w:rPr>
          <w:rFonts w:ascii="Arial" w:hAnsi="Arial" w:cs="Arial"/>
          <w:sz w:val="32"/>
        </w:rPr>
      </w:pPr>
    </w:p>
    <w:p w14:paraId="6D973F26" w14:textId="5E5E8605" w:rsidR="000C463B" w:rsidRDefault="000C463B" w:rsidP="00DB116D">
      <w:pPr>
        <w:rPr>
          <w:rFonts w:ascii="Arial" w:hAnsi="Arial" w:cs="Arial"/>
          <w:sz w:val="32"/>
        </w:rPr>
      </w:pPr>
    </w:p>
    <w:p w14:paraId="6B485956" w14:textId="51982B2E" w:rsidR="000C463B" w:rsidRDefault="000C463B" w:rsidP="00DB116D">
      <w:pPr>
        <w:rPr>
          <w:rFonts w:ascii="Arial" w:hAnsi="Arial" w:cs="Arial"/>
          <w:sz w:val="32"/>
        </w:rPr>
      </w:pPr>
    </w:p>
    <w:p w14:paraId="55BD7620" w14:textId="60699179" w:rsidR="000C463B" w:rsidRDefault="000C463B" w:rsidP="00DB116D">
      <w:pPr>
        <w:rPr>
          <w:rFonts w:ascii="Arial" w:hAnsi="Arial" w:cs="Arial"/>
          <w:sz w:val="32"/>
        </w:rPr>
      </w:pPr>
    </w:p>
    <w:p w14:paraId="4CFEC5B8" w14:textId="64F3F9DC" w:rsidR="000C463B" w:rsidRDefault="000C463B" w:rsidP="00DB116D">
      <w:pPr>
        <w:rPr>
          <w:rFonts w:ascii="Arial" w:hAnsi="Arial" w:cs="Arial"/>
          <w:sz w:val="32"/>
        </w:rPr>
      </w:pPr>
    </w:p>
    <w:p w14:paraId="7EC55AD7" w14:textId="743AD5D9" w:rsidR="000C463B" w:rsidRDefault="000C463B" w:rsidP="00DB116D">
      <w:pPr>
        <w:rPr>
          <w:rFonts w:ascii="Arial" w:hAnsi="Arial" w:cs="Arial"/>
          <w:sz w:val="32"/>
        </w:rPr>
      </w:pPr>
    </w:p>
    <w:p w14:paraId="102AEDD5" w14:textId="59F2AB91" w:rsidR="000C463B" w:rsidRDefault="000C463B" w:rsidP="00DB116D">
      <w:pPr>
        <w:rPr>
          <w:rFonts w:ascii="Arial" w:hAnsi="Arial" w:cs="Arial"/>
          <w:sz w:val="32"/>
        </w:rPr>
      </w:pPr>
    </w:p>
    <w:p w14:paraId="4DACB370" w14:textId="756CC0C0" w:rsidR="000C463B" w:rsidRDefault="000C463B" w:rsidP="00DB116D">
      <w:pPr>
        <w:rPr>
          <w:rFonts w:ascii="Arial" w:hAnsi="Arial" w:cs="Arial"/>
          <w:sz w:val="32"/>
        </w:rPr>
      </w:pPr>
    </w:p>
    <w:p w14:paraId="682B899F" w14:textId="4C67B107" w:rsidR="000C463B" w:rsidRDefault="000C463B" w:rsidP="00DB116D">
      <w:pPr>
        <w:rPr>
          <w:rFonts w:ascii="Arial" w:hAnsi="Arial" w:cs="Arial"/>
          <w:sz w:val="32"/>
        </w:rPr>
      </w:pPr>
    </w:p>
    <w:p w14:paraId="40FF3900" w14:textId="646F4BB8" w:rsidR="00B80A41" w:rsidRDefault="00B80A41" w:rsidP="00DB116D">
      <w:pPr>
        <w:rPr>
          <w:rFonts w:ascii="Arial" w:hAnsi="Arial" w:cs="Arial"/>
          <w:sz w:val="32"/>
        </w:rPr>
      </w:pPr>
    </w:p>
    <w:p w14:paraId="1CB8C862" w14:textId="77777777" w:rsidR="00B80A41" w:rsidRDefault="00B80A41" w:rsidP="00DB116D">
      <w:pPr>
        <w:rPr>
          <w:rFonts w:ascii="Arial" w:hAnsi="Arial" w:cs="Arial"/>
          <w:sz w:val="32"/>
        </w:rPr>
      </w:pPr>
    </w:p>
    <w:p w14:paraId="126C2219" w14:textId="5964D34D" w:rsidR="000C463B" w:rsidRDefault="000C463B" w:rsidP="00DB116D">
      <w:pPr>
        <w:rPr>
          <w:rFonts w:ascii="Arial" w:hAnsi="Arial" w:cs="Arial"/>
          <w:sz w:val="32"/>
        </w:rPr>
      </w:pPr>
    </w:p>
    <w:p w14:paraId="0C0B0FFC" w14:textId="1F70F650" w:rsidR="000C463B" w:rsidRDefault="000C463B" w:rsidP="00DB116D">
      <w:pPr>
        <w:rPr>
          <w:rFonts w:ascii="Arial" w:hAnsi="Arial" w:cs="Arial"/>
          <w:sz w:val="32"/>
        </w:rPr>
      </w:pPr>
    </w:p>
    <w:p w14:paraId="72BC908D" w14:textId="6C28CD5E" w:rsidR="000C463B" w:rsidRPr="000C463B" w:rsidRDefault="000C463B" w:rsidP="00DB116D">
      <w:pPr>
        <w:rPr>
          <w:sz w:val="32"/>
        </w:rPr>
      </w:pPr>
      <w:r w:rsidRPr="000C463B">
        <w:rPr>
          <w:sz w:val="32"/>
        </w:rPr>
        <w:lastRenderedPageBreak/>
        <w:t>Table of Contents</w:t>
      </w:r>
    </w:p>
    <w:p w14:paraId="57DC4A87" w14:textId="4CEA3F77" w:rsidR="0073036A" w:rsidRDefault="00B815DA">
      <w:pPr>
        <w:pStyle w:val="TOC1"/>
        <w:tabs>
          <w:tab w:val="right" w:leader="dot" w:pos="10444"/>
        </w:tabs>
        <w:rPr>
          <w:rFonts w:eastAsiaTheme="minorEastAsia" w:cstheme="minorBidi"/>
          <w:b w:val="0"/>
          <w:bCs w:val="0"/>
          <w:caps w:val="0"/>
          <w:noProof/>
          <w:sz w:val="22"/>
          <w:szCs w:val="22"/>
          <w:lang w:val="en-US" w:eastAsia="zh-CN"/>
        </w:rPr>
      </w:pPr>
      <w:r w:rsidRPr="000C463B">
        <w:rPr>
          <w:rFonts w:ascii="Times New Roman" w:hAnsi="Times New Roman"/>
        </w:rPr>
        <w:fldChar w:fldCharType="begin"/>
      </w:r>
      <w:r w:rsidRPr="000C463B">
        <w:rPr>
          <w:rFonts w:ascii="Times New Roman" w:hAnsi="Times New Roman"/>
        </w:rPr>
        <w:instrText xml:space="preserve"> TOC \o "1-3" \f \h \z \u </w:instrText>
      </w:r>
      <w:r w:rsidRPr="000C463B">
        <w:rPr>
          <w:rFonts w:ascii="Times New Roman" w:hAnsi="Times New Roman"/>
        </w:rPr>
        <w:fldChar w:fldCharType="separate"/>
      </w:r>
      <w:hyperlink w:anchor="_Toc48485400" w:history="1">
        <w:r w:rsidR="0073036A" w:rsidRPr="00396E31">
          <w:rPr>
            <w:rStyle w:val="Hyperlink"/>
            <w:noProof/>
          </w:rPr>
          <w:t>Executive Summary</w:t>
        </w:r>
        <w:r w:rsidR="0073036A">
          <w:rPr>
            <w:noProof/>
            <w:webHidden/>
          </w:rPr>
          <w:tab/>
        </w:r>
        <w:r w:rsidR="0073036A">
          <w:rPr>
            <w:noProof/>
            <w:webHidden/>
          </w:rPr>
          <w:fldChar w:fldCharType="begin"/>
        </w:r>
        <w:r w:rsidR="0073036A">
          <w:rPr>
            <w:noProof/>
            <w:webHidden/>
          </w:rPr>
          <w:instrText xml:space="preserve"> PAGEREF _Toc48485400 \h </w:instrText>
        </w:r>
        <w:r w:rsidR="0073036A">
          <w:rPr>
            <w:noProof/>
            <w:webHidden/>
          </w:rPr>
        </w:r>
        <w:r w:rsidR="0073036A">
          <w:rPr>
            <w:noProof/>
            <w:webHidden/>
          </w:rPr>
          <w:fldChar w:fldCharType="separate"/>
        </w:r>
        <w:r w:rsidR="0073036A">
          <w:rPr>
            <w:noProof/>
            <w:webHidden/>
          </w:rPr>
          <w:t>1</w:t>
        </w:r>
        <w:r w:rsidR="0073036A">
          <w:rPr>
            <w:noProof/>
            <w:webHidden/>
          </w:rPr>
          <w:fldChar w:fldCharType="end"/>
        </w:r>
      </w:hyperlink>
    </w:p>
    <w:p w14:paraId="392412AE" w14:textId="295C0DB7"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01" w:history="1">
        <w:r w:rsidR="0073036A" w:rsidRPr="00396E31">
          <w:rPr>
            <w:rStyle w:val="Hyperlink"/>
            <w:bCs/>
            <w:noProof/>
          </w:rPr>
          <w:t>The background of the Tai Hing Group (THG)</w:t>
        </w:r>
        <w:r w:rsidR="0073036A">
          <w:rPr>
            <w:noProof/>
            <w:webHidden/>
          </w:rPr>
          <w:tab/>
        </w:r>
        <w:r w:rsidR="0073036A">
          <w:rPr>
            <w:noProof/>
            <w:webHidden/>
          </w:rPr>
          <w:fldChar w:fldCharType="begin"/>
        </w:r>
        <w:r w:rsidR="0073036A">
          <w:rPr>
            <w:noProof/>
            <w:webHidden/>
          </w:rPr>
          <w:instrText xml:space="preserve"> PAGEREF _Toc48485401 \h </w:instrText>
        </w:r>
        <w:r w:rsidR="0073036A">
          <w:rPr>
            <w:noProof/>
            <w:webHidden/>
          </w:rPr>
        </w:r>
        <w:r w:rsidR="0073036A">
          <w:rPr>
            <w:noProof/>
            <w:webHidden/>
          </w:rPr>
          <w:fldChar w:fldCharType="separate"/>
        </w:r>
        <w:r w:rsidR="0073036A">
          <w:rPr>
            <w:noProof/>
            <w:webHidden/>
          </w:rPr>
          <w:t>3</w:t>
        </w:r>
        <w:r w:rsidR="0073036A">
          <w:rPr>
            <w:noProof/>
            <w:webHidden/>
          </w:rPr>
          <w:fldChar w:fldCharType="end"/>
        </w:r>
      </w:hyperlink>
    </w:p>
    <w:p w14:paraId="37ED7DCB" w14:textId="4B417120"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02" w:history="1">
        <w:r w:rsidR="0073036A" w:rsidRPr="00396E31">
          <w:rPr>
            <w:rStyle w:val="Hyperlink"/>
            <w:bCs/>
            <w:noProof/>
          </w:rPr>
          <w:t>Industry Review of food and beverage in 2019 of Hong Kong and China</w:t>
        </w:r>
        <w:r w:rsidR="0073036A">
          <w:rPr>
            <w:noProof/>
            <w:webHidden/>
          </w:rPr>
          <w:tab/>
        </w:r>
        <w:r w:rsidR="0073036A">
          <w:rPr>
            <w:noProof/>
            <w:webHidden/>
          </w:rPr>
          <w:fldChar w:fldCharType="begin"/>
        </w:r>
        <w:r w:rsidR="0073036A">
          <w:rPr>
            <w:noProof/>
            <w:webHidden/>
          </w:rPr>
          <w:instrText xml:space="preserve"> PAGEREF _Toc48485402 \h </w:instrText>
        </w:r>
        <w:r w:rsidR="0073036A">
          <w:rPr>
            <w:noProof/>
            <w:webHidden/>
          </w:rPr>
        </w:r>
        <w:r w:rsidR="0073036A">
          <w:rPr>
            <w:noProof/>
            <w:webHidden/>
          </w:rPr>
          <w:fldChar w:fldCharType="separate"/>
        </w:r>
        <w:r w:rsidR="0073036A">
          <w:rPr>
            <w:noProof/>
            <w:webHidden/>
          </w:rPr>
          <w:t>4</w:t>
        </w:r>
        <w:r w:rsidR="0073036A">
          <w:rPr>
            <w:noProof/>
            <w:webHidden/>
          </w:rPr>
          <w:fldChar w:fldCharType="end"/>
        </w:r>
      </w:hyperlink>
    </w:p>
    <w:p w14:paraId="2CFFB3C2" w14:textId="39F7C9AF"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03" w:history="1">
        <w:r w:rsidR="0073036A" w:rsidRPr="00396E31">
          <w:rPr>
            <w:rStyle w:val="Hyperlink"/>
            <w:noProof/>
          </w:rPr>
          <w:t>The Financial Analysis</w:t>
        </w:r>
        <w:r w:rsidR="0073036A">
          <w:rPr>
            <w:noProof/>
            <w:webHidden/>
          </w:rPr>
          <w:tab/>
        </w:r>
        <w:r w:rsidR="0073036A">
          <w:rPr>
            <w:noProof/>
            <w:webHidden/>
          </w:rPr>
          <w:fldChar w:fldCharType="begin"/>
        </w:r>
        <w:r w:rsidR="0073036A">
          <w:rPr>
            <w:noProof/>
            <w:webHidden/>
          </w:rPr>
          <w:instrText xml:space="preserve"> PAGEREF _Toc48485403 \h </w:instrText>
        </w:r>
        <w:r w:rsidR="0073036A">
          <w:rPr>
            <w:noProof/>
            <w:webHidden/>
          </w:rPr>
        </w:r>
        <w:r w:rsidR="0073036A">
          <w:rPr>
            <w:noProof/>
            <w:webHidden/>
          </w:rPr>
          <w:fldChar w:fldCharType="separate"/>
        </w:r>
        <w:r w:rsidR="0073036A">
          <w:rPr>
            <w:noProof/>
            <w:webHidden/>
          </w:rPr>
          <w:t>6</w:t>
        </w:r>
        <w:r w:rsidR="0073036A">
          <w:rPr>
            <w:noProof/>
            <w:webHidden/>
          </w:rPr>
          <w:fldChar w:fldCharType="end"/>
        </w:r>
      </w:hyperlink>
    </w:p>
    <w:p w14:paraId="689FD93D" w14:textId="00DE953A"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04" w:history="1">
        <w:r w:rsidR="0073036A" w:rsidRPr="00396E31">
          <w:rPr>
            <w:rStyle w:val="Hyperlink"/>
            <w:noProof/>
          </w:rPr>
          <w:t>Bankruptcy index Z-Score Analysis</w:t>
        </w:r>
        <w:r w:rsidR="0073036A">
          <w:rPr>
            <w:noProof/>
            <w:webHidden/>
          </w:rPr>
          <w:tab/>
        </w:r>
        <w:r w:rsidR="0073036A">
          <w:rPr>
            <w:noProof/>
            <w:webHidden/>
          </w:rPr>
          <w:fldChar w:fldCharType="begin"/>
        </w:r>
        <w:r w:rsidR="0073036A">
          <w:rPr>
            <w:noProof/>
            <w:webHidden/>
          </w:rPr>
          <w:instrText xml:space="preserve"> PAGEREF _Toc48485404 \h </w:instrText>
        </w:r>
        <w:r w:rsidR="0073036A">
          <w:rPr>
            <w:noProof/>
            <w:webHidden/>
          </w:rPr>
        </w:r>
        <w:r w:rsidR="0073036A">
          <w:rPr>
            <w:noProof/>
            <w:webHidden/>
          </w:rPr>
          <w:fldChar w:fldCharType="separate"/>
        </w:r>
        <w:r w:rsidR="0073036A">
          <w:rPr>
            <w:noProof/>
            <w:webHidden/>
          </w:rPr>
          <w:t>8</w:t>
        </w:r>
        <w:r w:rsidR="0073036A">
          <w:rPr>
            <w:noProof/>
            <w:webHidden/>
          </w:rPr>
          <w:fldChar w:fldCharType="end"/>
        </w:r>
      </w:hyperlink>
    </w:p>
    <w:p w14:paraId="575DE91A" w14:textId="5EF7C38D"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05" w:history="1">
        <w:r w:rsidR="0073036A" w:rsidRPr="00396E31">
          <w:rPr>
            <w:rStyle w:val="Hyperlink"/>
            <w:noProof/>
          </w:rPr>
          <w:t>Financial Structure</w:t>
        </w:r>
        <w:r w:rsidR="0073036A">
          <w:rPr>
            <w:noProof/>
            <w:webHidden/>
          </w:rPr>
          <w:tab/>
        </w:r>
        <w:r w:rsidR="0073036A">
          <w:rPr>
            <w:noProof/>
            <w:webHidden/>
          </w:rPr>
          <w:fldChar w:fldCharType="begin"/>
        </w:r>
        <w:r w:rsidR="0073036A">
          <w:rPr>
            <w:noProof/>
            <w:webHidden/>
          </w:rPr>
          <w:instrText xml:space="preserve"> PAGEREF _Toc48485405 \h </w:instrText>
        </w:r>
        <w:r w:rsidR="0073036A">
          <w:rPr>
            <w:noProof/>
            <w:webHidden/>
          </w:rPr>
        </w:r>
        <w:r w:rsidR="0073036A">
          <w:rPr>
            <w:noProof/>
            <w:webHidden/>
          </w:rPr>
          <w:fldChar w:fldCharType="separate"/>
        </w:r>
        <w:r w:rsidR="0073036A">
          <w:rPr>
            <w:noProof/>
            <w:webHidden/>
          </w:rPr>
          <w:t>8</w:t>
        </w:r>
        <w:r w:rsidR="0073036A">
          <w:rPr>
            <w:noProof/>
            <w:webHidden/>
          </w:rPr>
          <w:fldChar w:fldCharType="end"/>
        </w:r>
      </w:hyperlink>
    </w:p>
    <w:p w14:paraId="48C47285" w14:textId="5EFE2E0D"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06" w:history="1">
        <w:r w:rsidR="0073036A" w:rsidRPr="00396E31">
          <w:rPr>
            <w:rStyle w:val="Hyperlink"/>
            <w:noProof/>
          </w:rPr>
          <w:t>Paying debt ability</w:t>
        </w:r>
        <w:r w:rsidR="0073036A">
          <w:rPr>
            <w:noProof/>
            <w:webHidden/>
          </w:rPr>
          <w:tab/>
        </w:r>
        <w:r w:rsidR="0073036A">
          <w:rPr>
            <w:noProof/>
            <w:webHidden/>
          </w:rPr>
          <w:fldChar w:fldCharType="begin"/>
        </w:r>
        <w:r w:rsidR="0073036A">
          <w:rPr>
            <w:noProof/>
            <w:webHidden/>
          </w:rPr>
          <w:instrText xml:space="preserve"> PAGEREF _Toc48485406 \h </w:instrText>
        </w:r>
        <w:r w:rsidR="0073036A">
          <w:rPr>
            <w:noProof/>
            <w:webHidden/>
          </w:rPr>
        </w:r>
        <w:r w:rsidR="0073036A">
          <w:rPr>
            <w:noProof/>
            <w:webHidden/>
          </w:rPr>
          <w:fldChar w:fldCharType="separate"/>
        </w:r>
        <w:r w:rsidR="0073036A">
          <w:rPr>
            <w:noProof/>
            <w:webHidden/>
          </w:rPr>
          <w:t>10</w:t>
        </w:r>
        <w:r w:rsidR="0073036A">
          <w:rPr>
            <w:noProof/>
            <w:webHidden/>
          </w:rPr>
          <w:fldChar w:fldCharType="end"/>
        </w:r>
      </w:hyperlink>
    </w:p>
    <w:p w14:paraId="336A3D9F" w14:textId="2FC91B4F"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07" w:history="1">
        <w:r w:rsidR="0073036A" w:rsidRPr="00396E31">
          <w:rPr>
            <w:rStyle w:val="Hyperlink"/>
            <w:noProof/>
          </w:rPr>
          <w:t>Operation ability</w:t>
        </w:r>
        <w:r w:rsidR="0073036A">
          <w:rPr>
            <w:noProof/>
            <w:webHidden/>
          </w:rPr>
          <w:tab/>
        </w:r>
        <w:r w:rsidR="0073036A">
          <w:rPr>
            <w:noProof/>
            <w:webHidden/>
          </w:rPr>
          <w:fldChar w:fldCharType="begin"/>
        </w:r>
        <w:r w:rsidR="0073036A">
          <w:rPr>
            <w:noProof/>
            <w:webHidden/>
          </w:rPr>
          <w:instrText xml:space="preserve"> PAGEREF _Toc48485407 \h </w:instrText>
        </w:r>
        <w:r w:rsidR="0073036A">
          <w:rPr>
            <w:noProof/>
            <w:webHidden/>
          </w:rPr>
        </w:r>
        <w:r w:rsidR="0073036A">
          <w:rPr>
            <w:noProof/>
            <w:webHidden/>
          </w:rPr>
          <w:fldChar w:fldCharType="separate"/>
        </w:r>
        <w:r w:rsidR="0073036A">
          <w:rPr>
            <w:noProof/>
            <w:webHidden/>
          </w:rPr>
          <w:t>11</w:t>
        </w:r>
        <w:r w:rsidR="0073036A">
          <w:rPr>
            <w:noProof/>
            <w:webHidden/>
          </w:rPr>
          <w:fldChar w:fldCharType="end"/>
        </w:r>
      </w:hyperlink>
    </w:p>
    <w:p w14:paraId="0DCAC66B" w14:textId="610A312F"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08" w:history="1">
        <w:r w:rsidR="0073036A" w:rsidRPr="00396E31">
          <w:rPr>
            <w:rStyle w:val="Hyperlink"/>
            <w:noProof/>
          </w:rPr>
          <w:t>Operation Expenses</w:t>
        </w:r>
        <w:r w:rsidR="0073036A">
          <w:rPr>
            <w:noProof/>
            <w:webHidden/>
          </w:rPr>
          <w:tab/>
        </w:r>
        <w:r w:rsidR="0073036A">
          <w:rPr>
            <w:noProof/>
            <w:webHidden/>
          </w:rPr>
          <w:fldChar w:fldCharType="begin"/>
        </w:r>
        <w:r w:rsidR="0073036A">
          <w:rPr>
            <w:noProof/>
            <w:webHidden/>
          </w:rPr>
          <w:instrText xml:space="preserve"> PAGEREF _Toc48485408 \h </w:instrText>
        </w:r>
        <w:r w:rsidR="0073036A">
          <w:rPr>
            <w:noProof/>
            <w:webHidden/>
          </w:rPr>
        </w:r>
        <w:r w:rsidR="0073036A">
          <w:rPr>
            <w:noProof/>
            <w:webHidden/>
          </w:rPr>
          <w:fldChar w:fldCharType="separate"/>
        </w:r>
        <w:r w:rsidR="0073036A">
          <w:rPr>
            <w:noProof/>
            <w:webHidden/>
          </w:rPr>
          <w:t>12</w:t>
        </w:r>
        <w:r w:rsidR="0073036A">
          <w:rPr>
            <w:noProof/>
            <w:webHidden/>
          </w:rPr>
          <w:fldChar w:fldCharType="end"/>
        </w:r>
      </w:hyperlink>
    </w:p>
    <w:p w14:paraId="372ABF8D" w14:textId="28D01E65"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09" w:history="1">
        <w:r w:rsidR="0073036A" w:rsidRPr="00396E31">
          <w:rPr>
            <w:rStyle w:val="Hyperlink"/>
            <w:noProof/>
          </w:rPr>
          <w:t>Profitability and Growth Ability</w:t>
        </w:r>
        <w:r w:rsidR="0073036A">
          <w:rPr>
            <w:noProof/>
            <w:webHidden/>
          </w:rPr>
          <w:tab/>
        </w:r>
        <w:r w:rsidR="0073036A">
          <w:rPr>
            <w:noProof/>
            <w:webHidden/>
          </w:rPr>
          <w:fldChar w:fldCharType="begin"/>
        </w:r>
        <w:r w:rsidR="0073036A">
          <w:rPr>
            <w:noProof/>
            <w:webHidden/>
          </w:rPr>
          <w:instrText xml:space="preserve"> PAGEREF _Toc48485409 \h </w:instrText>
        </w:r>
        <w:r w:rsidR="0073036A">
          <w:rPr>
            <w:noProof/>
            <w:webHidden/>
          </w:rPr>
        </w:r>
        <w:r w:rsidR="0073036A">
          <w:rPr>
            <w:noProof/>
            <w:webHidden/>
          </w:rPr>
          <w:fldChar w:fldCharType="separate"/>
        </w:r>
        <w:r w:rsidR="0073036A">
          <w:rPr>
            <w:noProof/>
            <w:webHidden/>
          </w:rPr>
          <w:t>13</w:t>
        </w:r>
        <w:r w:rsidR="0073036A">
          <w:rPr>
            <w:noProof/>
            <w:webHidden/>
          </w:rPr>
          <w:fldChar w:fldCharType="end"/>
        </w:r>
      </w:hyperlink>
    </w:p>
    <w:p w14:paraId="7E036567" w14:textId="05370B6F"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10" w:history="1">
        <w:r w:rsidR="0073036A" w:rsidRPr="00396E31">
          <w:rPr>
            <w:rStyle w:val="Hyperlink"/>
            <w:noProof/>
          </w:rPr>
          <w:t>Stock Market Prospect Analysis</w:t>
        </w:r>
        <w:r w:rsidR="0073036A">
          <w:rPr>
            <w:noProof/>
            <w:webHidden/>
          </w:rPr>
          <w:tab/>
        </w:r>
        <w:r w:rsidR="0073036A">
          <w:rPr>
            <w:noProof/>
            <w:webHidden/>
          </w:rPr>
          <w:fldChar w:fldCharType="begin"/>
        </w:r>
        <w:r w:rsidR="0073036A">
          <w:rPr>
            <w:noProof/>
            <w:webHidden/>
          </w:rPr>
          <w:instrText xml:space="preserve"> PAGEREF _Toc48485410 \h </w:instrText>
        </w:r>
        <w:r w:rsidR="0073036A">
          <w:rPr>
            <w:noProof/>
            <w:webHidden/>
          </w:rPr>
        </w:r>
        <w:r w:rsidR="0073036A">
          <w:rPr>
            <w:noProof/>
            <w:webHidden/>
          </w:rPr>
          <w:fldChar w:fldCharType="separate"/>
        </w:r>
        <w:r w:rsidR="0073036A">
          <w:rPr>
            <w:noProof/>
            <w:webHidden/>
          </w:rPr>
          <w:t>14</w:t>
        </w:r>
        <w:r w:rsidR="0073036A">
          <w:rPr>
            <w:noProof/>
            <w:webHidden/>
          </w:rPr>
          <w:fldChar w:fldCharType="end"/>
        </w:r>
      </w:hyperlink>
    </w:p>
    <w:p w14:paraId="635610CF" w14:textId="08BF7DF9"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11" w:history="1">
        <w:r w:rsidR="0073036A" w:rsidRPr="00396E31">
          <w:rPr>
            <w:rStyle w:val="Hyperlink"/>
            <w:noProof/>
          </w:rPr>
          <w:t>Corporate Governance Assessment</w:t>
        </w:r>
        <w:r w:rsidR="0073036A">
          <w:rPr>
            <w:noProof/>
            <w:webHidden/>
          </w:rPr>
          <w:tab/>
        </w:r>
        <w:r w:rsidR="0073036A">
          <w:rPr>
            <w:noProof/>
            <w:webHidden/>
          </w:rPr>
          <w:fldChar w:fldCharType="begin"/>
        </w:r>
        <w:r w:rsidR="0073036A">
          <w:rPr>
            <w:noProof/>
            <w:webHidden/>
          </w:rPr>
          <w:instrText xml:space="preserve"> PAGEREF _Toc48485411 \h </w:instrText>
        </w:r>
        <w:r w:rsidR="0073036A">
          <w:rPr>
            <w:noProof/>
            <w:webHidden/>
          </w:rPr>
        </w:r>
        <w:r w:rsidR="0073036A">
          <w:rPr>
            <w:noProof/>
            <w:webHidden/>
          </w:rPr>
          <w:fldChar w:fldCharType="separate"/>
        </w:r>
        <w:r w:rsidR="0073036A">
          <w:rPr>
            <w:noProof/>
            <w:webHidden/>
          </w:rPr>
          <w:t>16</w:t>
        </w:r>
        <w:r w:rsidR="0073036A">
          <w:rPr>
            <w:noProof/>
            <w:webHidden/>
          </w:rPr>
          <w:fldChar w:fldCharType="end"/>
        </w:r>
      </w:hyperlink>
    </w:p>
    <w:p w14:paraId="77CFC0B8" w14:textId="3805C78B"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12" w:history="1">
        <w:r w:rsidR="0073036A" w:rsidRPr="00396E31">
          <w:rPr>
            <w:rStyle w:val="Hyperlink"/>
            <w:noProof/>
          </w:rPr>
          <w:t>Findings and Recommendation</w:t>
        </w:r>
        <w:r w:rsidR="0073036A">
          <w:rPr>
            <w:noProof/>
            <w:webHidden/>
          </w:rPr>
          <w:tab/>
        </w:r>
        <w:r w:rsidR="0073036A">
          <w:rPr>
            <w:noProof/>
            <w:webHidden/>
          </w:rPr>
          <w:fldChar w:fldCharType="begin"/>
        </w:r>
        <w:r w:rsidR="0073036A">
          <w:rPr>
            <w:noProof/>
            <w:webHidden/>
          </w:rPr>
          <w:instrText xml:space="preserve"> PAGEREF _Toc48485412 \h </w:instrText>
        </w:r>
        <w:r w:rsidR="0073036A">
          <w:rPr>
            <w:noProof/>
            <w:webHidden/>
          </w:rPr>
        </w:r>
        <w:r w:rsidR="0073036A">
          <w:rPr>
            <w:noProof/>
            <w:webHidden/>
          </w:rPr>
          <w:fldChar w:fldCharType="separate"/>
        </w:r>
        <w:r w:rsidR="0073036A">
          <w:rPr>
            <w:noProof/>
            <w:webHidden/>
          </w:rPr>
          <w:t>18</w:t>
        </w:r>
        <w:r w:rsidR="0073036A">
          <w:rPr>
            <w:noProof/>
            <w:webHidden/>
          </w:rPr>
          <w:fldChar w:fldCharType="end"/>
        </w:r>
      </w:hyperlink>
    </w:p>
    <w:p w14:paraId="782145C8" w14:textId="7C6F7C76"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13" w:history="1">
        <w:r w:rsidR="0073036A" w:rsidRPr="00396E31">
          <w:rPr>
            <w:rStyle w:val="Hyperlink"/>
            <w:noProof/>
          </w:rPr>
          <w:t>Investment Project Assessment</w:t>
        </w:r>
        <w:r w:rsidR="0073036A">
          <w:rPr>
            <w:noProof/>
            <w:webHidden/>
          </w:rPr>
          <w:tab/>
        </w:r>
        <w:r w:rsidR="0073036A">
          <w:rPr>
            <w:noProof/>
            <w:webHidden/>
          </w:rPr>
          <w:fldChar w:fldCharType="begin"/>
        </w:r>
        <w:r w:rsidR="0073036A">
          <w:rPr>
            <w:noProof/>
            <w:webHidden/>
          </w:rPr>
          <w:instrText xml:space="preserve"> PAGEREF _Toc48485413 \h </w:instrText>
        </w:r>
        <w:r w:rsidR="0073036A">
          <w:rPr>
            <w:noProof/>
            <w:webHidden/>
          </w:rPr>
        </w:r>
        <w:r w:rsidR="0073036A">
          <w:rPr>
            <w:noProof/>
            <w:webHidden/>
          </w:rPr>
          <w:fldChar w:fldCharType="separate"/>
        </w:r>
        <w:r w:rsidR="0073036A">
          <w:rPr>
            <w:noProof/>
            <w:webHidden/>
          </w:rPr>
          <w:t>19</w:t>
        </w:r>
        <w:r w:rsidR="0073036A">
          <w:rPr>
            <w:noProof/>
            <w:webHidden/>
          </w:rPr>
          <w:fldChar w:fldCharType="end"/>
        </w:r>
      </w:hyperlink>
    </w:p>
    <w:p w14:paraId="2F7EFC13" w14:textId="3B667DD9" w:rsidR="0073036A" w:rsidRDefault="008C7D21">
      <w:pPr>
        <w:pStyle w:val="TOC2"/>
        <w:tabs>
          <w:tab w:val="right" w:leader="dot" w:pos="10444"/>
        </w:tabs>
        <w:rPr>
          <w:rFonts w:eastAsiaTheme="minorEastAsia" w:cstheme="minorBidi"/>
          <w:smallCaps w:val="0"/>
          <w:noProof/>
          <w:sz w:val="22"/>
          <w:szCs w:val="22"/>
          <w:lang w:val="en-US" w:eastAsia="zh-CN"/>
        </w:rPr>
      </w:pPr>
      <w:hyperlink w:anchor="_Toc48485414" w:history="1">
        <w:r w:rsidR="0073036A" w:rsidRPr="00396E31">
          <w:rPr>
            <w:rStyle w:val="Hyperlink"/>
            <w:noProof/>
          </w:rPr>
          <w:t>Investment project appraisal</w:t>
        </w:r>
        <w:r w:rsidR="0073036A">
          <w:rPr>
            <w:noProof/>
            <w:webHidden/>
          </w:rPr>
          <w:tab/>
        </w:r>
        <w:r w:rsidR="0073036A">
          <w:rPr>
            <w:noProof/>
            <w:webHidden/>
          </w:rPr>
          <w:fldChar w:fldCharType="begin"/>
        </w:r>
        <w:r w:rsidR="0073036A">
          <w:rPr>
            <w:noProof/>
            <w:webHidden/>
          </w:rPr>
          <w:instrText xml:space="preserve"> PAGEREF _Toc48485414 \h </w:instrText>
        </w:r>
        <w:r w:rsidR="0073036A">
          <w:rPr>
            <w:noProof/>
            <w:webHidden/>
          </w:rPr>
        </w:r>
        <w:r w:rsidR="0073036A">
          <w:rPr>
            <w:noProof/>
            <w:webHidden/>
          </w:rPr>
          <w:fldChar w:fldCharType="separate"/>
        </w:r>
        <w:r w:rsidR="0073036A">
          <w:rPr>
            <w:noProof/>
            <w:webHidden/>
          </w:rPr>
          <w:t>22</w:t>
        </w:r>
        <w:r w:rsidR="0073036A">
          <w:rPr>
            <w:noProof/>
            <w:webHidden/>
          </w:rPr>
          <w:fldChar w:fldCharType="end"/>
        </w:r>
      </w:hyperlink>
    </w:p>
    <w:p w14:paraId="35992677" w14:textId="392A2129"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15" w:history="1">
        <w:r w:rsidR="0073036A" w:rsidRPr="00396E31">
          <w:rPr>
            <w:rStyle w:val="Hyperlink"/>
            <w:noProof/>
          </w:rPr>
          <w:t>Recommendation and Action Plan</w:t>
        </w:r>
        <w:r w:rsidR="0073036A">
          <w:rPr>
            <w:noProof/>
            <w:webHidden/>
          </w:rPr>
          <w:tab/>
        </w:r>
        <w:r w:rsidR="0073036A">
          <w:rPr>
            <w:noProof/>
            <w:webHidden/>
          </w:rPr>
          <w:fldChar w:fldCharType="begin"/>
        </w:r>
        <w:r w:rsidR="0073036A">
          <w:rPr>
            <w:noProof/>
            <w:webHidden/>
          </w:rPr>
          <w:instrText xml:space="preserve"> PAGEREF _Toc48485415 \h </w:instrText>
        </w:r>
        <w:r w:rsidR="0073036A">
          <w:rPr>
            <w:noProof/>
            <w:webHidden/>
          </w:rPr>
        </w:r>
        <w:r w:rsidR="0073036A">
          <w:rPr>
            <w:noProof/>
            <w:webHidden/>
          </w:rPr>
          <w:fldChar w:fldCharType="separate"/>
        </w:r>
        <w:r w:rsidR="0073036A">
          <w:rPr>
            <w:noProof/>
            <w:webHidden/>
          </w:rPr>
          <w:t>23</w:t>
        </w:r>
        <w:r w:rsidR="0073036A">
          <w:rPr>
            <w:noProof/>
            <w:webHidden/>
          </w:rPr>
          <w:fldChar w:fldCharType="end"/>
        </w:r>
      </w:hyperlink>
    </w:p>
    <w:p w14:paraId="4F657A99" w14:textId="08EFBFBB"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16" w:history="1">
        <w:r w:rsidR="0073036A" w:rsidRPr="00396E31">
          <w:rPr>
            <w:rStyle w:val="Hyperlink"/>
            <w:noProof/>
          </w:rPr>
          <w:t>Reference</w:t>
        </w:r>
        <w:r w:rsidR="0073036A">
          <w:rPr>
            <w:noProof/>
            <w:webHidden/>
          </w:rPr>
          <w:tab/>
        </w:r>
        <w:r w:rsidR="0073036A">
          <w:rPr>
            <w:noProof/>
            <w:webHidden/>
          </w:rPr>
          <w:fldChar w:fldCharType="begin"/>
        </w:r>
        <w:r w:rsidR="0073036A">
          <w:rPr>
            <w:noProof/>
            <w:webHidden/>
          </w:rPr>
          <w:instrText xml:space="preserve"> PAGEREF _Toc48485416 \h </w:instrText>
        </w:r>
        <w:r w:rsidR="0073036A">
          <w:rPr>
            <w:noProof/>
            <w:webHidden/>
          </w:rPr>
        </w:r>
        <w:r w:rsidR="0073036A">
          <w:rPr>
            <w:noProof/>
            <w:webHidden/>
          </w:rPr>
          <w:fldChar w:fldCharType="separate"/>
        </w:r>
        <w:r w:rsidR="0073036A">
          <w:rPr>
            <w:noProof/>
            <w:webHidden/>
          </w:rPr>
          <w:t>24</w:t>
        </w:r>
        <w:r w:rsidR="0073036A">
          <w:rPr>
            <w:noProof/>
            <w:webHidden/>
          </w:rPr>
          <w:fldChar w:fldCharType="end"/>
        </w:r>
      </w:hyperlink>
    </w:p>
    <w:p w14:paraId="031D117C" w14:textId="21F5AABD"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17" w:history="1">
        <w:r w:rsidR="0073036A" w:rsidRPr="00396E31">
          <w:rPr>
            <w:rStyle w:val="Hyperlink"/>
            <w:noProof/>
          </w:rPr>
          <w:t>Appendix 1 – showing the closing share value and 4 years financials (2016 to 2019) of Tai Hing Group Holdings Limited</w:t>
        </w:r>
        <w:r w:rsidR="0073036A">
          <w:rPr>
            <w:noProof/>
            <w:webHidden/>
          </w:rPr>
          <w:tab/>
        </w:r>
        <w:r w:rsidR="0073036A">
          <w:rPr>
            <w:noProof/>
            <w:webHidden/>
          </w:rPr>
          <w:fldChar w:fldCharType="begin"/>
        </w:r>
        <w:r w:rsidR="0073036A">
          <w:rPr>
            <w:noProof/>
            <w:webHidden/>
          </w:rPr>
          <w:instrText xml:space="preserve"> PAGEREF _Toc48485417 \h </w:instrText>
        </w:r>
        <w:r w:rsidR="0073036A">
          <w:rPr>
            <w:noProof/>
            <w:webHidden/>
          </w:rPr>
        </w:r>
        <w:r w:rsidR="0073036A">
          <w:rPr>
            <w:noProof/>
            <w:webHidden/>
          </w:rPr>
          <w:fldChar w:fldCharType="separate"/>
        </w:r>
        <w:r w:rsidR="0073036A">
          <w:rPr>
            <w:noProof/>
            <w:webHidden/>
          </w:rPr>
          <w:t>25</w:t>
        </w:r>
        <w:r w:rsidR="0073036A">
          <w:rPr>
            <w:noProof/>
            <w:webHidden/>
          </w:rPr>
          <w:fldChar w:fldCharType="end"/>
        </w:r>
      </w:hyperlink>
    </w:p>
    <w:p w14:paraId="0D34639E" w14:textId="004D3701"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18" w:history="1">
        <w:r w:rsidR="0073036A" w:rsidRPr="00396E31">
          <w:rPr>
            <w:rStyle w:val="Hyperlink"/>
            <w:noProof/>
          </w:rPr>
          <w:t>Appendix 2 – showing the closing share value and 4 years financials (2016 to 2019) of Fairwood</w:t>
        </w:r>
        <w:r w:rsidR="0073036A">
          <w:rPr>
            <w:noProof/>
            <w:webHidden/>
          </w:rPr>
          <w:tab/>
        </w:r>
        <w:r w:rsidR="0073036A">
          <w:rPr>
            <w:noProof/>
            <w:webHidden/>
          </w:rPr>
          <w:fldChar w:fldCharType="begin"/>
        </w:r>
        <w:r w:rsidR="0073036A">
          <w:rPr>
            <w:noProof/>
            <w:webHidden/>
          </w:rPr>
          <w:instrText xml:space="preserve"> PAGEREF _Toc48485418 \h </w:instrText>
        </w:r>
        <w:r w:rsidR="0073036A">
          <w:rPr>
            <w:noProof/>
            <w:webHidden/>
          </w:rPr>
        </w:r>
        <w:r w:rsidR="0073036A">
          <w:rPr>
            <w:noProof/>
            <w:webHidden/>
          </w:rPr>
          <w:fldChar w:fldCharType="separate"/>
        </w:r>
        <w:r w:rsidR="0073036A">
          <w:rPr>
            <w:noProof/>
            <w:webHidden/>
          </w:rPr>
          <w:t>28</w:t>
        </w:r>
        <w:r w:rsidR="0073036A">
          <w:rPr>
            <w:noProof/>
            <w:webHidden/>
          </w:rPr>
          <w:fldChar w:fldCharType="end"/>
        </w:r>
      </w:hyperlink>
    </w:p>
    <w:p w14:paraId="2DDE6644" w14:textId="4974ABFC"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19" w:history="1">
        <w:r w:rsidR="0073036A" w:rsidRPr="00396E31">
          <w:rPr>
            <w:rStyle w:val="Hyperlink"/>
            <w:noProof/>
          </w:rPr>
          <w:t>Appendix 3 – showing the closing share value and 4 years financials (2016 to 2019) of Café D Coral</w:t>
        </w:r>
        <w:r w:rsidR="0073036A">
          <w:rPr>
            <w:noProof/>
            <w:webHidden/>
          </w:rPr>
          <w:tab/>
        </w:r>
        <w:r w:rsidR="0073036A">
          <w:rPr>
            <w:noProof/>
            <w:webHidden/>
          </w:rPr>
          <w:fldChar w:fldCharType="begin"/>
        </w:r>
        <w:r w:rsidR="0073036A">
          <w:rPr>
            <w:noProof/>
            <w:webHidden/>
          </w:rPr>
          <w:instrText xml:space="preserve"> PAGEREF _Toc48485419 \h </w:instrText>
        </w:r>
        <w:r w:rsidR="0073036A">
          <w:rPr>
            <w:noProof/>
            <w:webHidden/>
          </w:rPr>
        </w:r>
        <w:r w:rsidR="0073036A">
          <w:rPr>
            <w:noProof/>
            <w:webHidden/>
          </w:rPr>
          <w:fldChar w:fldCharType="separate"/>
        </w:r>
        <w:r w:rsidR="0073036A">
          <w:rPr>
            <w:noProof/>
            <w:webHidden/>
          </w:rPr>
          <w:t>32</w:t>
        </w:r>
        <w:r w:rsidR="0073036A">
          <w:rPr>
            <w:noProof/>
            <w:webHidden/>
          </w:rPr>
          <w:fldChar w:fldCharType="end"/>
        </w:r>
      </w:hyperlink>
    </w:p>
    <w:p w14:paraId="4805FC36" w14:textId="73D1DB0F" w:rsidR="0073036A" w:rsidRDefault="008C7D21">
      <w:pPr>
        <w:pStyle w:val="TOC1"/>
        <w:tabs>
          <w:tab w:val="right" w:leader="dot" w:pos="10444"/>
        </w:tabs>
        <w:rPr>
          <w:rFonts w:eastAsiaTheme="minorEastAsia" w:cstheme="minorBidi"/>
          <w:b w:val="0"/>
          <w:bCs w:val="0"/>
          <w:caps w:val="0"/>
          <w:noProof/>
          <w:sz w:val="22"/>
          <w:szCs w:val="22"/>
          <w:lang w:val="en-US" w:eastAsia="zh-CN"/>
        </w:rPr>
      </w:pPr>
      <w:hyperlink w:anchor="_Toc48485420" w:history="1">
        <w:r w:rsidR="0073036A" w:rsidRPr="00396E31">
          <w:rPr>
            <w:rStyle w:val="Hyperlink"/>
            <w:noProof/>
          </w:rPr>
          <w:t>Appendix 4 – Average Monthly Salaries of Restaurant workers in Hong Kong, March 2020</w:t>
        </w:r>
        <w:r w:rsidR="0073036A">
          <w:rPr>
            <w:noProof/>
            <w:webHidden/>
          </w:rPr>
          <w:tab/>
        </w:r>
        <w:r w:rsidR="0073036A">
          <w:rPr>
            <w:noProof/>
            <w:webHidden/>
          </w:rPr>
          <w:fldChar w:fldCharType="begin"/>
        </w:r>
        <w:r w:rsidR="0073036A">
          <w:rPr>
            <w:noProof/>
            <w:webHidden/>
          </w:rPr>
          <w:instrText xml:space="preserve"> PAGEREF _Toc48485420 \h </w:instrText>
        </w:r>
        <w:r w:rsidR="0073036A">
          <w:rPr>
            <w:noProof/>
            <w:webHidden/>
          </w:rPr>
        </w:r>
        <w:r w:rsidR="0073036A">
          <w:rPr>
            <w:noProof/>
            <w:webHidden/>
          </w:rPr>
          <w:fldChar w:fldCharType="separate"/>
        </w:r>
        <w:r w:rsidR="0073036A">
          <w:rPr>
            <w:noProof/>
            <w:webHidden/>
          </w:rPr>
          <w:t>35</w:t>
        </w:r>
        <w:r w:rsidR="0073036A">
          <w:rPr>
            <w:noProof/>
            <w:webHidden/>
          </w:rPr>
          <w:fldChar w:fldCharType="end"/>
        </w:r>
      </w:hyperlink>
    </w:p>
    <w:p w14:paraId="6C6CC7B3" w14:textId="28A97315" w:rsidR="00152E9D" w:rsidRDefault="00B815DA" w:rsidP="00B815DA">
      <w:pPr>
        <w:pStyle w:val="Style1"/>
        <w:rPr>
          <w:rFonts w:ascii="Times New Roman" w:hAnsi="Times New Roman" w:cs="Times New Roman"/>
        </w:rPr>
      </w:pPr>
      <w:r w:rsidRPr="000C463B">
        <w:rPr>
          <w:rFonts w:ascii="Times New Roman" w:hAnsi="Times New Roman" w:cs="Times New Roman"/>
        </w:rPr>
        <w:fldChar w:fldCharType="end"/>
      </w:r>
    </w:p>
    <w:p w14:paraId="6AF4CF34" w14:textId="61C5EF50" w:rsidR="003B7524" w:rsidRDefault="003B7524" w:rsidP="00B815DA">
      <w:pPr>
        <w:pStyle w:val="Style1"/>
        <w:rPr>
          <w:rFonts w:ascii="Times New Roman" w:hAnsi="Times New Roman" w:cs="Times New Roman"/>
        </w:rPr>
      </w:pPr>
    </w:p>
    <w:p w14:paraId="017AB705" w14:textId="5BCBDDF5" w:rsidR="003B7524" w:rsidRDefault="003B7524" w:rsidP="00B815DA">
      <w:pPr>
        <w:pStyle w:val="Style1"/>
        <w:rPr>
          <w:rFonts w:ascii="Times New Roman" w:hAnsi="Times New Roman" w:cs="Times New Roman"/>
        </w:rPr>
      </w:pPr>
    </w:p>
    <w:p w14:paraId="370EE11D" w14:textId="50DEE40F" w:rsidR="003B7524" w:rsidRDefault="003B7524" w:rsidP="00B815DA">
      <w:pPr>
        <w:pStyle w:val="Style1"/>
        <w:rPr>
          <w:rFonts w:ascii="Times New Roman" w:hAnsi="Times New Roman" w:cs="Times New Roman"/>
        </w:rPr>
      </w:pPr>
    </w:p>
    <w:p w14:paraId="11DFFB14" w14:textId="58AFE9C2" w:rsidR="003B7524" w:rsidRDefault="003B7524" w:rsidP="00B815DA">
      <w:pPr>
        <w:pStyle w:val="Style1"/>
        <w:rPr>
          <w:rFonts w:ascii="Times New Roman" w:hAnsi="Times New Roman" w:cs="Times New Roman"/>
        </w:rPr>
      </w:pPr>
    </w:p>
    <w:p w14:paraId="6FA799DB" w14:textId="0BC6535C" w:rsidR="003B7524" w:rsidRDefault="003B7524" w:rsidP="00B815DA">
      <w:pPr>
        <w:pStyle w:val="Style1"/>
        <w:rPr>
          <w:rFonts w:ascii="Times New Roman" w:hAnsi="Times New Roman" w:cs="Times New Roman"/>
        </w:rPr>
      </w:pPr>
    </w:p>
    <w:p w14:paraId="52789A02" w14:textId="77B9114B" w:rsidR="003B7524" w:rsidRDefault="003B7524" w:rsidP="00B815DA">
      <w:pPr>
        <w:pStyle w:val="Style1"/>
        <w:rPr>
          <w:rFonts w:ascii="Times New Roman" w:hAnsi="Times New Roman" w:cs="Times New Roman"/>
        </w:rPr>
      </w:pPr>
    </w:p>
    <w:p w14:paraId="11D970E5" w14:textId="5DCCC467" w:rsidR="003B7524" w:rsidRDefault="003B7524" w:rsidP="00B815DA">
      <w:pPr>
        <w:pStyle w:val="Style1"/>
        <w:rPr>
          <w:rFonts w:ascii="Times New Roman" w:hAnsi="Times New Roman" w:cs="Times New Roman"/>
        </w:rPr>
      </w:pPr>
    </w:p>
    <w:p w14:paraId="13977AA3" w14:textId="3548832D" w:rsidR="003B7524" w:rsidRDefault="003B7524" w:rsidP="00B815DA">
      <w:pPr>
        <w:pStyle w:val="Style1"/>
        <w:rPr>
          <w:rFonts w:ascii="Times New Roman" w:hAnsi="Times New Roman" w:cs="Times New Roman"/>
        </w:rPr>
      </w:pPr>
    </w:p>
    <w:p w14:paraId="39DD2586" w14:textId="73F546CA" w:rsidR="003B7524" w:rsidRDefault="003B7524" w:rsidP="00B815DA">
      <w:pPr>
        <w:pStyle w:val="Style1"/>
        <w:rPr>
          <w:rFonts w:ascii="Times New Roman" w:hAnsi="Times New Roman" w:cs="Times New Roman"/>
        </w:rPr>
      </w:pPr>
    </w:p>
    <w:p w14:paraId="23A9ADAB" w14:textId="3F783D62" w:rsidR="003B7524" w:rsidRDefault="003B7524" w:rsidP="00B815DA">
      <w:pPr>
        <w:pStyle w:val="Style1"/>
        <w:rPr>
          <w:rFonts w:ascii="Times New Roman" w:hAnsi="Times New Roman" w:cs="Times New Roman"/>
        </w:rPr>
      </w:pPr>
    </w:p>
    <w:p w14:paraId="02D79E4A" w14:textId="24E02D83" w:rsidR="003B7524" w:rsidRDefault="003B7524" w:rsidP="00B815DA">
      <w:pPr>
        <w:pStyle w:val="Style1"/>
        <w:rPr>
          <w:rFonts w:ascii="Times New Roman" w:hAnsi="Times New Roman" w:cs="Times New Roman"/>
        </w:rPr>
      </w:pPr>
    </w:p>
    <w:p w14:paraId="473ED003" w14:textId="6D4CAEC1" w:rsidR="003B7524" w:rsidRDefault="003B7524" w:rsidP="00B815DA">
      <w:pPr>
        <w:pStyle w:val="Style1"/>
        <w:rPr>
          <w:rFonts w:ascii="Times New Roman" w:hAnsi="Times New Roman" w:cs="Times New Roman"/>
        </w:rPr>
      </w:pPr>
    </w:p>
    <w:p w14:paraId="31D92504" w14:textId="726DCA84" w:rsidR="003B7524" w:rsidRDefault="003B7524" w:rsidP="00B815DA">
      <w:pPr>
        <w:pStyle w:val="Style1"/>
        <w:rPr>
          <w:rFonts w:ascii="Times New Roman" w:hAnsi="Times New Roman" w:cs="Times New Roman"/>
        </w:rPr>
      </w:pPr>
    </w:p>
    <w:p w14:paraId="78FF0F67" w14:textId="6BFEE085" w:rsidR="003B7524" w:rsidRDefault="003B7524" w:rsidP="00B815DA">
      <w:pPr>
        <w:pStyle w:val="Style1"/>
        <w:rPr>
          <w:rFonts w:ascii="Times New Roman" w:hAnsi="Times New Roman" w:cs="Times New Roman"/>
        </w:rPr>
      </w:pPr>
    </w:p>
    <w:p w14:paraId="2BF84322" w14:textId="6E3429B8" w:rsidR="003B7524" w:rsidRDefault="003B7524" w:rsidP="00B815DA">
      <w:pPr>
        <w:pStyle w:val="Style1"/>
        <w:rPr>
          <w:rFonts w:ascii="Times New Roman" w:hAnsi="Times New Roman" w:cs="Times New Roman"/>
        </w:rPr>
      </w:pPr>
    </w:p>
    <w:p w14:paraId="623164CA" w14:textId="1BF4776C" w:rsidR="003B7524" w:rsidRDefault="003B7524" w:rsidP="00B815DA">
      <w:pPr>
        <w:pStyle w:val="Style1"/>
        <w:rPr>
          <w:rFonts w:ascii="Times New Roman" w:hAnsi="Times New Roman" w:cs="Times New Roman"/>
        </w:rPr>
      </w:pPr>
    </w:p>
    <w:p w14:paraId="0C961C24" w14:textId="75C24380" w:rsidR="003B7524" w:rsidRDefault="003B7524" w:rsidP="00B815DA">
      <w:pPr>
        <w:pStyle w:val="Style1"/>
        <w:rPr>
          <w:rFonts w:ascii="Times New Roman" w:hAnsi="Times New Roman" w:cs="Times New Roman"/>
        </w:rPr>
      </w:pPr>
    </w:p>
    <w:p w14:paraId="38A48F12" w14:textId="1C116BE6" w:rsidR="003B7524" w:rsidRDefault="003B7524" w:rsidP="00B815DA">
      <w:pPr>
        <w:pStyle w:val="Style1"/>
        <w:rPr>
          <w:rFonts w:ascii="Times New Roman" w:hAnsi="Times New Roman" w:cs="Times New Roman"/>
        </w:rPr>
      </w:pPr>
    </w:p>
    <w:p w14:paraId="63651F88" w14:textId="3977A176" w:rsidR="003B7524" w:rsidRDefault="003B7524" w:rsidP="00B815DA">
      <w:pPr>
        <w:pStyle w:val="Style1"/>
        <w:rPr>
          <w:rFonts w:ascii="Times New Roman" w:hAnsi="Times New Roman" w:cs="Times New Roman"/>
        </w:rPr>
      </w:pPr>
    </w:p>
    <w:p w14:paraId="090D8422" w14:textId="24F7FB22" w:rsidR="00B815DA" w:rsidRPr="00724EE5" w:rsidRDefault="000C463B" w:rsidP="000C463B">
      <w:pPr>
        <w:pStyle w:val="Heading2"/>
        <w:rPr>
          <w:b w:val="0"/>
          <w:bCs/>
          <w:sz w:val="28"/>
          <w:szCs w:val="28"/>
          <w:u w:val="single"/>
        </w:rPr>
      </w:pPr>
      <w:bookmarkStart w:id="6" w:name="_Toc48485401"/>
      <w:r w:rsidRPr="00724EE5">
        <w:rPr>
          <w:b w:val="0"/>
          <w:bCs/>
          <w:sz w:val="28"/>
          <w:szCs w:val="28"/>
          <w:u w:val="single"/>
        </w:rPr>
        <w:lastRenderedPageBreak/>
        <w:t>The background of the Tai Hing</w:t>
      </w:r>
      <w:r w:rsidR="00D07249" w:rsidRPr="00724EE5">
        <w:rPr>
          <w:b w:val="0"/>
          <w:bCs/>
          <w:sz w:val="28"/>
          <w:szCs w:val="28"/>
          <w:u w:val="single"/>
        </w:rPr>
        <w:t xml:space="preserve"> Group</w:t>
      </w:r>
      <w:r w:rsidR="00D04E7F" w:rsidRPr="00724EE5">
        <w:rPr>
          <w:b w:val="0"/>
          <w:bCs/>
          <w:sz w:val="28"/>
          <w:szCs w:val="28"/>
          <w:u w:val="single"/>
        </w:rPr>
        <w:t xml:space="preserve"> </w:t>
      </w:r>
      <w:r w:rsidR="00E377E3" w:rsidRPr="00724EE5">
        <w:rPr>
          <w:b w:val="0"/>
          <w:bCs/>
          <w:sz w:val="28"/>
          <w:szCs w:val="28"/>
          <w:u w:val="single"/>
        </w:rPr>
        <w:t>(THG)</w:t>
      </w:r>
      <w:bookmarkEnd w:id="6"/>
    </w:p>
    <w:p w14:paraId="00FCE1BD" w14:textId="006CAFE2" w:rsidR="000C463B" w:rsidRPr="00724EE5" w:rsidRDefault="000C463B" w:rsidP="000C463B">
      <w:pPr>
        <w:rPr>
          <w:sz w:val="28"/>
          <w:szCs w:val="28"/>
        </w:rPr>
      </w:pPr>
    </w:p>
    <w:p w14:paraId="73437F0A" w14:textId="61D6DC3E" w:rsidR="00887061" w:rsidRDefault="00E377E3" w:rsidP="00ED4F39">
      <w:pPr>
        <w:jc w:val="both"/>
        <w:rPr>
          <w:sz w:val="24"/>
          <w:szCs w:val="24"/>
        </w:rPr>
      </w:pPr>
      <w:r>
        <w:rPr>
          <w:sz w:val="24"/>
          <w:szCs w:val="24"/>
        </w:rPr>
        <w:t>THG</w:t>
      </w:r>
      <w:r w:rsidR="00B2686F" w:rsidRPr="00D07249">
        <w:rPr>
          <w:sz w:val="24"/>
          <w:szCs w:val="24"/>
        </w:rPr>
        <w:t xml:space="preserve"> is</w:t>
      </w:r>
      <w:r w:rsidR="00E366E1">
        <w:rPr>
          <w:sz w:val="24"/>
          <w:szCs w:val="24"/>
        </w:rPr>
        <w:t xml:space="preserve"> operating as </w:t>
      </w:r>
      <w:r w:rsidR="00B2686F" w:rsidRPr="00D07249">
        <w:rPr>
          <w:sz w:val="24"/>
          <w:szCs w:val="24"/>
        </w:rPr>
        <w:t xml:space="preserve">a multi-brand casual dining </w:t>
      </w:r>
      <w:r w:rsidR="00750BAE">
        <w:rPr>
          <w:sz w:val="24"/>
          <w:szCs w:val="24"/>
        </w:rPr>
        <w:t xml:space="preserve">and cuisine </w:t>
      </w:r>
      <w:r w:rsidR="00B2686F" w:rsidRPr="00D07249">
        <w:rPr>
          <w:sz w:val="24"/>
          <w:szCs w:val="24"/>
        </w:rPr>
        <w:t xml:space="preserve">restaurant group </w:t>
      </w:r>
      <w:r w:rsidR="00D07249">
        <w:rPr>
          <w:sz w:val="24"/>
          <w:szCs w:val="24"/>
        </w:rPr>
        <w:t xml:space="preserve">established </w:t>
      </w:r>
      <w:r w:rsidR="00B2686F" w:rsidRPr="00D07249">
        <w:rPr>
          <w:sz w:val="24"/>
          <w:szCs w:val="24"/>
        </w:rPr>
        <w:t>in Hong Kong.</w:t>
      </w:r>
      <w:r w:rsidR="00ED4F39">
        <w:rPr>
          <w:sz w:val="24"/>
          <w:szCs w:val="24"/>
        </w:rPr>
        <w:t xml:space="preserve"> </w:t>
      </w:r>
      <w:r w:rsidR="00887061">
        <w:rPr>
          <w:sz w:val="24"/>
          <w:szCs w:val="24"/>
        </w:rPr>
        <w:t xml:space="preserve">Key information of THG: </w:t>
      </w:r>
    </w:p>
    <w:p w14:paraId="55453E09" w14:textId="77777777" w:rsidR="00ED4F39" w:rsidRDefault="00ED4F39" w:rsidP="00ED4F39">
      <w:pPr>
        <w:jc w:val="both"/>
        <w:rPr>
          <w:sz w:val="24"/>
          <w:szCs w:val="24"/>
        </w:rPr>
      </w:pPr>
    </w:p>
    <w:p w14:paraId="6E32490F" w14:textId="729A687F" w:rsidR="000D3813" w:rsidRPr="003F3997" w:rsidRDefault="000D3813" w:rsidP="003F3997">
      <w:pPr>
        <w:spacing w:line="360" w:lineRule="auto"/>
        <w:rPr>
          <w:sz w:val="24"/>
          <w:szCs w:val="24"/>
          <w:bdr w:val="single" w:sz="4" w:space="0" w:color="auto"/>
        </w:rPr>
      </w:pPr>
      <w:r w:rsidRPr="003F3997">
        <w:rPr>
          <w:sz w:val="24"/>
          <w:szCs w:val="24"/>
          <w:bdr w:val="single" w:sz="4" w:space="0" w:color="auto"/>
        </w:rPr>
        <w:t>Name: Tai Hing Group Holdings Limited</w:t>
      </w:r>
    </w:p>
    <w:p w14:paraId="4BA9F79C" w14:textId="28A7D55C" w:rsidR="000D3813" w:rsidRPr="003F3997" w:rsidRDefault="000D3813" w:rsidP="003F3997">
      <w:pPr>
        <w:spacing w:line="360" w:lineRule="auto"/>
        <w:rPr>
          <w:sz w:val="24"/>
          <w:szCs w:val="24"/>
          <w:bdr w:val="single" w:sz="4" w:space="0" w:color="auto"/>
        </w:rPr>
      </w:pPr>
      <w:r w:rsidRPr="003F3997">
        <w:rPr>
          <w:sz w:val="24"/>
          <w:szCs w:val="24"/>
          <w:bdr w:val="single" w:sz="4" w:space="0" w:color="auto"/>
        </w:rPr>
        <w:t>Ticker: 6811Exchange: SEHK</w:t>
      </w:r>
    </w:p>
    <w:p w14:paraId="04FB5108" w14:textId="4492C0B3" w:rsidR="000D3813" w:rsidRPr="003F3997" w:rsidRDefault="000D3813" w:rsidP="003F3997">
      <w:pPr>
        <w:spacing w:line="360" w:lineRule="auto"/>
        <w:rPr>
          <w:sz w:val="24"/>
          <w:szCs w:val="24"/>
          <w:bdr w:val="single" w:sz="4" w:space="0" w:color="auto"/>
        </w:rPr>
      </w:pPr>
      <w:r w:rsidRPr="003F3997">
        <w:rPr>
          <w:sz w:val="24"/>
          <w:szCs w:val="24"/>
          <w:bdr w:val="single" w:sz="4" w:space="0" w:color="auto"/>
        </w:rPr>
        <w:t xml:space="preserve">Founded: </w:t>
      </w:r>
      <w:proofErr w:type="gramStart"/>
      <w:r w:rsidRPr="003F3997">
        <w:rPr>
          <w:sz w:val="24"/>
          <w:szCs w:val="24"/>
          <w:bdr w:val="single" w:sz="4" w:space="0" w:color="auto"/>
        </w:rPr>
        <w:t>1989</w:t>
      </w:r>
      <w:r w:rsidR="00522640">
        <w:rPr>
          <w:sz w:val="24"/>
          <w:szCs w:val="24"/>
          <w:bdr w:val="single" w:sz="4" w:space="0" w:color="auto"/>
        </w:rPr>
        <w:t xml:space="preserve">  </w:t>
      </w:r>
      <w:r w:rsidRPr="003F3997">
        <w:rPr>
          <w:sz w:val="24"/>
          <w:szCs w:val="24"/>
          <w:bdr w:val="single" w:sz="4" w:space="0" w:color="auto"/>
        </w:rPr>
        <w:t>Industry</w:t>
      </w:r>
      <w:proofErr w:type="gramEnd"/>
      <w:r w:rsidRPr="003F3997">
        <w:rPr>
          <w:sz w:val="24"/>
          <w:szCs w:val="24"/>
          <w:bdr w:val="single" w:sz="4" w:space="0" w:color="auto"/>
        </w:rPr>
        <w:t>: Restaurants</w:t>
      </w:r>
    </w:p>
    <w:p w14:paraId="38605EFF" w14:textId="77777777" w:rsidR="000D3813" w:rsidRPr="003F3997" w:rsidRDefault="000D3813" w:rsidP="003F3997">
      <w:pPr>
        <w:spacing w:line="360" w:lineRule="auto"/>
        <w:rPr>
          <w:sz w:val="24"/>
          <w:szCs w:val="24"/>
          <w:bdr w:val="single" w:sz="4" w:space="0" w:color="auto"/>
        </w:rPr>
      </w:pPr>
      <w:r w:rsidRPr="003F3997">
        <w:rPr>
          <w:sz w:val="24"/>
          <w:szCs w:val="24"/>
          <w:bdr w:val="single" w:sz="4" w:space="0" w:color="auto"/>
        </w:rPr>
        <w:t>Sector: Consumer Services</w:t>
      </w:r>
    </w:p>
    <w:p w14:paraId="6429343A" w14:textId="754F4261" w:rsidR="000D3813" w:rsidRPr="003F3997" w:rsidRDefault="000D3813" w:rsidP="003F3997">
      <w:pPr>
        <w:spacing w:line="360" w:lineRule="auto"/>
        <w:rPr>
          <w:sz w:val="24"/>
          <w:szCs w:val="24"/>
          <w:bdr w:val="single" w:sz="4" w:space="0" w:color="auto"/>
        </w:rPr>
      </w:pPr>
      <w:r w:rsidRPr="003F3997">
        <w:rPr>
          <w:sz w:val="24"/>
          <w:szCs w:val="24"/>
          <w:bdr w:val="single" w:sz="4" w:space="0" w:color="auto"/>
        </w:rPr>
        <w:t>Market Cap: HK$1.</w:t>
      </w:r>
      <w:r w:rsidR="00A405CC">
        <w:rPr>
          <w:sz w:val="24"/>
          <w:szCs w:val="24"/>
          <w:bdr w:val="single" w:sz="4" w:space="0" w:color="auto"/>
        </w:rPr>
        <w:t xml:space="preserve">64 billion @31/12/2019 </w:t>
      </w:r>
    </w:p>
    <w:p w14:paraId="1BC57BE0" w14:textId="77777777" w:rsidR="000D3813" w:rsidRPr="003F3997" w:rsidRDefault="000D3813" w:rsidP="003F3997">
      <w:pPr>
        <w:spacing w:line="360" w:lineRule="auto"/>
        <w:rPr>
          <w:sz w:val="24"/>
          <w:szCs w:val="24"/>
          <w:bdr w:val="single" w:sz="4" w:space="0" w:color="auto"/>
        </w:rPr>
      </w:pPr>
      <w:r w:rsidRPr="003F3997">
        <w:rPr>
          <w:sz w:val="24"/>
          <w:szCs w:val="24"/>
          <w:bdr w:val="single" w:sz="4" w:space="0" w:color="auto"/>
        </w:rPr>
        <w:t>Shares outstanding: 1.00b</w:t>
      </w:r>
    </w:p>
    <w:p w14:paraId="55F44D50" w14:textId="022DFBF2" w:rsidR="00887061" w:rsidRPr="003F3997" w:rsidRDefault="000D3813" w:rsidP="003F3997">
      <w:pPr>
        <w:spacing w:line="360" w:lineRule="auto"/>
        <w:rPr>
          <w:sz w:val="24"/>
          <w:szCs w:val="24"/>
          <w:bdr w:val="single" w:sz="4" w:space="0" w:color="auto"/>
        </w:rPr>
      </w:pPr>
      <w:r w:rsidRPr="003F3997">
        <w:rPr>
          <w:sz w:val="24"/>
          <w:szCs w:val="24"/>
          <w:bdr w:val="single" w:sz="4" w:space="0" w:color="auto"/>
        </w:rPr>
        <w:t>Website: https://www.taihing.com</w:t>
      </w:r>
    </w:p>
    <w:p w14:paraId="0DD1E9A9" w14:textId="65300727" w:rsidR="00FB3EF5" w:rsidRDefault="004858C0" w:rsidP="00F138D8">
      <w:pPr>
        <w:spacing w:line="360" w:lineRule="auto"/>
        <w:jc w:val="both"/>
        <w:rPr>
          <w:sz w:val="24"/>
          <w:szCs w:val="24"/>
        </w:rPr>
      </w:pPr>
      <w:r w:rsidRPr="00EF31A9">
        <w:rPr>
          <w:sz w:val="24"/>
          <w:szCs w:val="24"/>
        </w:rPr>
        <w:t>As of December 31, 2019, it had 205 restaurants operated by franchisees in Hong Kong, Mainland China, Macau, and Taiwan under the Tai Hing</w:t>
      </w:r>
      <w:r w:rsidR="00AA450A">
        <w:rPr>
          <w:sz w:val="24"/>
          <w:szCs w:val="24"/>
        </w:rPr>
        <w:t xml:space="preserve"> and other brands</w:t>
      </w:r>
      <w:r w:rsidRPr="00EF31A9">
        <w:rPr>
          <w:sz w:val="24"/>
          <w:szCs w:val="24"/>
        </w:rPr>
        <w:t xml:space="preserve">, </w:t>
      </w:r>
      <w:r w:rsidR="005F5FC9" w:rsidRPr="005F5FC9">
        <w:rPr>
          <w:rFonts w:hint="eastAsia"/>
          <w:sz w:val="24"/>
          <w:szCs w:val="24"/>
        </w:rPr>
        <w:t xml:space="preserve">including </w:t>
      </w:r>
      <w:proofErr w:type="gramStart"/>
      <w:r w:rsidR="005F5FC9" w:rsidRPr="005F5FC9">
        <w:rPr>
          <w:rFonts w:hint="eastAsia"/>
          <w:sz w:val="24"/>
          <w:szCs w:val="24"/>
        </w:rPr>
        <w:t>TeaWood ,</w:t>
      </w:r>
      <w:proofErr w:type="gramEnd"/>
      <w:r w:rsidR="005F5FC9" w:rsidRPr="005F5FC9">
        <w:rPr>
          <w:rFonts w:hint="eastAsia"/>
          <w:sz w:val="24"/>
          <w:szCs w:val="24"/>
        </w:rPr>
        <w:t xml:space="preserve"> Trusty Congee King, Men Wah Bing Teng</w:t>
      </w:r>
      <w:r w:rsidR="0037715D">
        <w:rPr>
          <w:sz w:val="24"/>
          <w:szCs w:val="24"/>
        </w:rPr>
        <w:t>, T</w:t>
      </w:r>
      <w:r w:rsidR="005F5FC9" w:rsidRPr="005F5FC9">
        <w:rPr>
          <w:rFonts w:hint="eastAsia"/>
          <w:sz w:val="24"/>
          <w:szCs w:val="24"/>
        </w:rPr>
        <w:t>okyo Tsukiji, Fisher &amp; Farmer, Rice Rule,</w:t>
      </w:r>
      <w:r w:rsidR="0037715D">
        <w:rPr>
          <w:sz w:val="24"/>
          <w:szCs w:val="24"/>
        </w:rPr>
        <w:t xml:space="preserve"> </w:t>
      </w:r>
      <w:r w:rsidR="005F5FC9" w:rsidRPr="005F5FC9">
        <w:rPr>
          <w:rFonts w:hint="eastAsia"/>
          <w:sz w:val="24"/>
          <w:szCs w:val="24"/>
        </w:rPr>
        <w:t>Hot Pot Couple</w:t>
      </w:r>
      <w:r w:rsidR="0037715D">
        <w:rPr>
          <w:sz w:val="24"/>
          <w:szCs w:val="24"/>
        </w:rPr>
        <w:t xml:space="preserve">, </w:t>
      </w:r>
      <w:r w:rsidR="005F5FC9" w:rsidRPr="005F5FC9">
        <w:rPr>
          <w:rFonts w:hint="eastAsia"/>
          <w:sz w:val="24"/>
          <w:szCs w:val="24"/>
        </w:rPr>
        <w:t>King Fong Bing Teng and</w:t>
      </w:r>
      <w:r w:rsidR="0037715D">
        <w:rPr>
          <w:sz w:val="24"/>
          <w:szCs w:val="24"/>
        </w:rPr>
        <w:t xml:space="preserve"> </w:t>
      </w:r>
      <w:r w:rsidR="005F5FC9" w:rsidRPr="005F5FC9">
        <w:rPr>
          <w:rFonts w:hint="eastAsia"/>
          <w:sz w:val="24"/>
          <w:szCs w:val="24"/>
        </w:rPr>
        <w:t>Asam Chicken Rice</w:t>
      </w:r>
      <w:r w:rsidR="0037715D">
        <w:rPr>
          <w:sz w:val="24"/>
          <w:szCs w:val="24"/>
        </w:rPr>
        <w:t xml:space="preserve">. </w:t>
      </w:r>
      <w:r w:rsidR="00E751A0">
        <w:rPr>
          <w:sz w:val="24"/>
          <w:szCs w:val="24"/>
        </w:rPr>
        <w:t>Tai Hing Group</w:t>
      </w:r>
      <w:r w:rsidRPr="00EF31A9">
        <w:rPr>
          <w:sz w:val="24"/>
          <w:szCs w:val="24"/>
        </w:rPr>
        <w:t xml:space="preserve"> </w:t>
      </w:r>
      <w:r w:rsidR="004F5D1D">
        <w:rPr>
          <w:sz w:val="24"/>
          <w:szCs w:val="24"/>
        </w:rPr>
        <w:t xml:space="preserve">established </w:t>
      </w:r>
      <w:r w:rsidRPr="00EF31A9">
        <w:rPr>
          <w:sz w:val="24"/>
          <w:szCs w:val="24"/>
        </w:rPr>
        <w:t xml:space="preserve">in 1989 and </w:t>
      </w:r>
      <w:r w:rsidR="004F5D1D">
        <w:rPr>
          <w:sz w:val="24"/>
          <w:szCs w:val="24"/>
        </w:rPr>
        <w:t>with head office</w:t>
      </w:r>
      <w:r w:rsidR="00147B6D">
        <w:rPr>
          <w:sz w:val="24"/>
          <w:szCs w:val="24"/>
        </w:rPr>
        <w:t xml:space="preserve"> </w:t>
      </w:r>
      <w:r w:rsidRPr="00EF31A9">
        <w:rPr>
          <w:sz w:val="24"/>
          <w:szCs w:val="24"/>
        </w:rPr>
        <w:t xml:space="preserve">in Quarry Bay, Hong Kong. Tai Hing Group Holdings Limited is a subsidiary of Chun Fat Company Limited. </w:t>
      </w:r>
      <w:r w:rsidR="000B5433">
        <w:rPr>
          <w:sz w:val="24"/>
          <w:szCs w:val="24"/>
        </w:rPr>
        <w:t>The last three were just opened in FY</w:t>
      </w:r>
      <w:r w:rsidR="000B5433" w:rsidRPr="000B5433">
        <w:rPr>
          <w:sz w:val="24"/>
          <w:szCs w:val="24"/>
        </w:rPr>
        <w:t>2019</w:t>
      </w:r>
      <w:r w:rsidR="007A5616">
        <w:rPr>
          <w:sz w:val="24"/>
          <w:szCs w:val="24"/>
        </w:rPr>
        <w:t>.</w:t>
      </w:r>
      <w:r w:rsidR="000B5433" w:rsidRPr="000B5433">
        <w:rPr>
          <w:sz w:val="24"/>
          <w:szCs w:val="24"/>
        </w:rPr>
        <w:t xml:space="preserve"> </w:t>
      </w:r>
      <w:r w:rsidR="007A5616">
        <w:rPr>
          <w:sz w:val="24"/>
          <w:szCs w:val="24"/>
        </w:rPr>
        <w:t>In 2019, THG has expanded</w:t>
      </w:r>
      <w:r w:rsidR="00147B6D">
        <w:rPr>
          <w:sz w:val="24"/>
          <w:szCs w:val="24"/>
        </w:rPr>
        <w:t xml:space="preserve"> its </w:t>
      </w:r>
      <w:r w:rsidR="004760DB">
        <w:rPr>
          <w:sz w:val="24"/>
          <w:szCs w:val="24"/>
        </w:rPr>
        <w:t xml:space="preserve">scope </w:t>
      </w:r>
      <w:r w:rsidR="000B5433" w:rsidRPr="000B5433">
        <w:rPr>
          <w:sz w:val="24"/>
          <w:szCs w:val="24"/>
        </w:rPr>
        <w:t xml:space="preserve">in Taiwan, </w:t>
      </w:r>
      <w:r w:rsidR="004760DB">
        <w:rPr>
          <w:sz w:val="24"/>
          <w:szCs w:val="24"/>
        </w:rPr>
        <w:t>there are two new restaurant</w:t>
      </w:r>
      <w:r w:rsidR="00505FA5">
        <w:rPr>
          <w:sz w:val="24"/>
          <w:szCs w:val="24"/>
        </w:rPr>
        <w:t>s</w:t>
      </w:r>
      <w:r w:rsidR="004760DB">
        <w:rPr>
          <w:sz w:val="24"/>
          <w:szCs w:val="24"/>
        </w:rPr>
        <w:t xml:space="preserve"> opened </w:t>
      </w:r>
      <w:proofErr w:type="gramStart"/>
      <w:r w:rsidR="000B5433" w:rsidRPr="000B5433">
        <w:rPr>
          <w:sz w:val="24"/>
          <w:szCs w:val="24"/>
        </w:rPr>
        <w:t>in  in</w:t>
      </w:r>
      <w:proofErr w:type="gramEnd"/>
      <w:r w:rsidR="006B0437">
        <w:rPr>
          <w:sz w:val="24"/>
          <w:szCs w:val="24"/>
        </w:rPr>
        <w:t xml:space="preserve"> </w:t>
      </w:r>
      <w:r w:rsidR="000B5433" w:rsidRPr="000B5433">
        <w:rPr>
          <w:sz w:val="24"/>
          <w:szCs w:val="24"/>
        </w:rPr>
        <w:t xml:space="preserve">Taiwan. </w:t>
      </w:r>
      <w:r w:rsidR="006B0437">
        <w:rPr>
          <w:sz w:val="24"/>
          <w:szCs w:val="24"/>
        </w:rPr>
        <w:t xml:space="preserve">Hence </w:t>
      </w:r>
      <w:r w:rsidR="00D9507D">
        <w:rPr>
          <w:sz w:val="24"/>
          <w:szCs w:val="24"/>
        </w:rPr>
        <w:t>altogether TH</w:t>
      </w:r>
      <w:r w:rsidR="00505FA5">
        <w:rPr>
          <w:sz w:val="24"/>
          <w:szCs w:val="24"/>
        </w:rPr>
        <w:t>G</w:t>
      </w:r>
      <w:r w:rsidR="00D9507D">
        <w:rPr>
          <w:sz w:val="24"/>
          <w:szCs w:val="24"/>
        </w:rPr>
        <w:t xml:space="preserve"> has now </w:t>
      </w:r>
      <w:r w:rsidR="000B5433" w:rsidRPr="000B5433">
        <w:rPr>
          <w:sz w:val="24"/>
          <w:szCs w:val="24"/>
        </w:rPr>
        <w:t>has a network of 205 restaurants (as at 31 December 2018: 185</w:t>
      </w:r>
      <w:r w:rsidR="00D9507D">
        <w:rPr>
          <w:sz w:val="24"/>
          <w:szCs w:val="24"/>
        </w:rPr>
        <w:t xml:space="preserve"> </w:t>
      </w:r>
      <w:r w:rsidR="000B5433" w:rsidRPr="000B5433">
        <w:rPr>
          <w:sz w:val="24"/>
          <w:szCs w:val="24"/>
        </w:rPr>
        <w:t>restaurants) in Hong Kong, Mainland China, Macau and Taiwan</w:t>
      </w:r>
      <w:r w:rsidR="000B5433">
        <w:rPr>
          <w:sz w:val="24"/>
          <w:szCs w:val="24"/>
        </w:rPr>
        <w:t xml:space="preserve"> </w:t>
      </w:r>
      <w:r w:rsidR="000B5433" w:rsidRPr="000B5433">
        <w:rPr>
          <w:sz w:val="24"/>
          <w:szCs w:val="24"/>
        </w:rPr>
        <w:t>(THG, Annual Report, 2019).</w:t>
      </w:r>
    </w:p>
    <w:p w14:paraId="06B255F2" w14:textId="1CDCE306" w:rsidR="00FC3DBA" w:rsidRDefault="00C70D62" w:rsidP="00EF31A9">
      <w:pPr>
        <w:spacing w:line="360" w:lineRule="auto"/>
        <w:rPr>
          <w:sz w:val="24"/>
          <w:szCs w:val="24"/>
        </w:rPr>
      </w:pPr>
      <w:r>
        <w:rPr>
          <w:sz w:val="24"/>
          <w:szCs w:val="24"/>
        </w:rPr>
        <w:t>Figure 1 – showing the location of the shops of THG</w:t>
      </w:r>
      <w:r w:rsidR="003B7524" w:rsidRPr="003B7524">
        <w:rPr>
          <w:noProof/>
          <w:sz w:val="24"/>
          <w:szCs w:val="24"/>
        </w:rPr>
        <w:drawing>
          <wp:inline distT="0" distB="0" distL="0" distR="0" wp14:anchorId="28727717" wp14:editId="654A55CA">
            <wp:extent cx="4504658" cy="307635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22784" cy="3088732"/>
                    </a:xfrm>
                    <a:prstGeom prst="rect">
                      <a:avLst/>
                    </a:prstGeom>
                  </pic:spPr>
                </pic:pic>
              </a:graphicData>
            </a:graphic>
          </wp:inline>
        </w:drawing>
      </w:r>
    </w:p>
    <w:p w14:paraId="2E26AF0C" w14:textId="1388EB2A" w:rsidR="00011DA3" w:rsidRDefault="00471BAC" w:rsidP="00EF31A9">
      <w:pPr>
        <w:spacing w:line="360" w:lineRule="auto"/>
        <w:rPr>
          <w:sz w:val="24"/>
          <w:szCs w:val="24"/>
        </w:rPr>
      </w:pPr>
      <w:r>
        <w:rPr>
          <w:sz w:val="24"/>
          <w:szCs w:val="24"/>
        </w:rPr>
        <w:t xml:space="preserve">Sources: </w:t>
      </w:r>
      <w:hyperlink r:id="rId15" w:history="1">
        <w:r w:rsidR="00FB3EF5" w:rsidRPr="00AA05BC">
          <w:rPr>
            <w:rStyle w:val="Hyperlink"/>
            <w:sz w:val="24"/>
            <w:szCs w:val="24"/>
          </w:rPr>
          <w:t>https://www.taihing.com/?route=business</w:t>
        </w:r>
      </w:hyperlink>
    </w:p>
    <w:p w14:paraId="51A9FCF2" w14:textId="6461BA45" w:rsidR="00FB3EF5" w:rsidRDefault="00FB3EF5" w:rsidP="00EF31A9">
      <w:pPr>
        <w:spacing w:line="360" w:lineRule="auto"/>
        <w:rPr>
          <w:sz w:val="24"/>
          <w:szCs w:val="24"/>
        </w:rPr>
      </w:pPr>
    </w:p>
    <w:p w14:paraId="1433DD95" w14:textId="24C861EA" w:rsidR="00C57781" w:rsidRDefault="00C57781" w:rsidP="00EF31A9">
      <w:pPr>
        <w:spacing w:line="360" w:lineRule="auto"/>
        <w:rPr>
          <w:sz w:val="24"/>
          <w:szCs w:val="24"/>
        </w:rPr>
      </w:pPr>
    </w:p>
    <w:p w14:paraId="4AE3B1A6" w14:textId="2769E3AD" w:rsidR="00FB3EF5" w:rsidRDefault="00FB3EF5" w:rsidP="00F138D8">
      <w:pPr>
        <w:spacing w:line="360" w:lineRule="auto"/>
        <w:jc w:val="both"/>
        <w:rPr>
          <w:sz w:val="24"/>
          <w:szCs w:val="24"/>
        </w:rPr>
      </w:pPr>
      <w:r>
        <w:rPr>
          <w:sz w:val="24"/>
          <w:szCs w:val="24"/>
          <w:lang w:eastAsia="zh-TW"/>
        </w:rPr>
        <w:lastRenderedPageBreak/>
        <w:t>In 2019, there were some important events to signature the achievement of the THG</w:t>
      </w:r>
      <w:r w:rsidR="00C57781">
        <w:rPr>
          <w:sz w:val="24"/>
          <w:szCs w:val="24"/>
          <w:lang w:eastAsia="zh-TW"/>
        </w:rPr>
        <w:t xml:space="preserve">. Firstly, </w:t>
      </w:r>
      <w:r w:rsidR="00DE174E">
        <w:rPr>
          <w:sz w:val="24"/>
          <w:szCs w:val="24"/>
          <w:lang w:eastAsia="zh-TW"/>
        </w:rPr>
        <w:t xml:space="preserve">it was </w:t>
      </w:r>
      <w:r w:rsidRPr="0045219D">
        <w:rPr>
          <w:sz w:val="24"/>
          <w:szCs w:val="24"/>
        </w:rPr>
        <w:t xml:space="preserve">Public Listing </w:t>
      </w:r>
      <w:r w:rsidR="00C00869">
        <w:rPr>
          <w:sz w:val="24"/>
          <w:szCs w:val="24"/>
        </w:rPr>
        <w:t xml:space="preserve">on 13 June 2019 on the Main Board of The Stock Exchange of Hong Kong Limited. </w:t>
      </w:r>
      <w:r w:rsidR="007E4441">
        <w:rPr>
          <w:sz w:val="24"/>
          <w:szCs w:val="24"/>
        </w:rPr>
        <w:t xml:space="preserve">Secondly, it is the </w:t>
      </w:r>
      <w:r w:rsidRPr="00534978">
        <w:rPr>
          <w:sz w:val="24"/>
          <w:szCs w:val="24"/>
        </w:rPr>
        <w:t xml:space="preserve">30th anniversary since founded in 1989 with the band </w:t>
      </w:r>
      <w:r w:rsidR="0033090D" w:rsidRPr="00534978">
        <w:rPr>
          <w:sz w:val="24"/>
          <w:szCs w:val="24"/>
        </w:rPr>
        <w:t>name “</w:t>
      </w:r>
      <w:r w:rsidRPr="00534978">
        <w:rPr>
          <w:sz w:val="24"/>
          <w:szCs w:val="24"/>
        </w:rPr>
        <w:t>Tai Hing” brand well established in Hong Kong</w:t>
      </w:r>
      <w:r w:rsidR="007E4441">
        <w:rPr>
          <w:sz w:val="24"/>
          <w:szCs w:val="24"/>
        </w:rPr>
        <w:t>. T</w:t>
      </w:r>
      <w:r w:rsidR="009E17B1">
        <w:rPr>
          <w:sz w:val="24"/>
          <w:szCs w:val="24"/>
        </w:rPr>
        <w:t>hirdly, T</w:t>
      </w:r>
      <w:r w:rsidR="009E17B1">
        <w:rPr>
          <w:rFonts w:hint="eastAsia"/>
          <w:sz w:val="24"/>
          <w:szCs w:val="24"/>
          <w:lang w:eastAsia="zh-TW"/>
        </w:rPr>
        <w:t>HG</w:t>
      </w:r>
      <w:r w:rsidR="009E17B1">
        <w:rPr>
          <w:sz w:val="24"/>
          <w:szCs w:val="24"/>
        </w:rPr>
        <w:t xml:space="preserve"> </w:t>
      </w:r>
      <w:r w:rsidR="009E17B1">
        <w:rPr>
          <w:sz w:val="24"/>
          <w:szCs w:val="24"/>
          <w:lang w:eastAsia="zh-TW"/>
        </w:rPr>
        <w:t xml:space="preserve">has </w:t>
      </w:r>
      <w:r w:rsidRPr="00FB3EF5">
        <w:rPr>
          <w:sz w:val="24"/>
          <w:szCs w:val="24"/>
        </w:rPr>
        <w:t>open</w:t>
      </w:r>
      <w:r w:rsidR="009E17B1">
        <w:rPr>
          <w:sz w:val="24"/>
          <w:szCs w:val="24"/>
        </w:rPr>
        <w:t xml:space="preserve">ed two new </w:t>
      </w:r>
      <w:r w:rsidRPr="00FB3EF5">
        <w:rPr>
          <w:sz w:val="24"/>
          <w:szCs w:val="24"/>
        </w:rPr>
        <w:t>restaurant</w:t>
      </w:r>
      <w:r w:rsidR="009E17B1">
        <w:rPr>
          <w:sz w:val="24"/>
          <w:szCs w:val="24"/>
        </w:rPr>
        <w:t>s</w:t>
      </w:r>
      <w:r w:rsidRPr="00FB3EF5">
        <w:rPr>
          <w:sz w:val="24"/>
          <w:szCs w:val="24"/>
        </w:rPr>
        <w:t xml:space="preserve"> in Taiwan in 2019</w:t>
      </w:r>
      <w:r w:rsidR="007E4441">
        <w:rPr>
          <w:sz w:val="24"/>
          <w:szCs w:val="24"/>
        </w:rPr>
        <w:t>.</w:t>
      </w:r>
      <w:r w:rsidRPr="00FB3EF5">
        <w:rPr>
          <w:sz w:val="24"/>
          <w:szCs w:val="24"/>
        </w:rPr>
        <w:t xml:space="preserve"> </w:t>
      </w:r>
    </w:p>
    <w:p w14:paraId="787DA816" w14:textId="009C11BE" w:rsidR="00FB3EF5" w:rsidRDefault="00FB3EF5" w:rsidP="00F138D8">
      <w:pPr>
        <w:spacing w:line="360" w:lineRule="auto"/>
        <w:jc w:val="both"/>
        <w:rPr>
          <w:sz w:val="24"/>
          <w:szCs w:val="24"/>
        </w:rPr>
      </w:pPr>
    </w:p>
    <w:p w14:paraId="7E6166E8" w14:textId="387D85CA" w:rsidR="00C917A6" w:rsidRDefault="0016565F" w:rsidP="00F138D8">
      <w:pPr>
        <w:spacing w:line="360" w:lineRule="auto"/>
        <w:jc w:val="both"/>
        <w:rPr>
          <w:sz w:val="24"/>
          <w:szCs w:val="24"/>
          <w:lang w:eastAsia="zh-TW"/>
        </w:rPr>
      </w:pPr>
      <w:r>
        <w:rPr>
          <w:sz w:val="24"/>
          <w:szCs w:val="24"/>
        </w:rPr>
        <w:t xml:space="preserve">Since June 2019, Hong Kong has the </w:t>
      </w:r>
      <w:r w:rsidR="009D3B78">
        <w:rPr>
          <w:sz w:val="24"/>
          <w:szCs w:val="24"/>
        </w:rPr>
        <w:t xml:space="preserve">protests against the proposed </w:t>
      </w:r>
      <w:r w:rsidR="002437B1">
        <w:rPr>
          <w:sz w:val="24"/>
          <w:szCs w:val="24"/>
        </w:rPr>
        <w:t>e</w:t>
      </w:r>
      <w:r w:rsidR="002437B1" w:rsidRPr="002437B1">
        <w:rPr>
          <w:sz w:val="24"/>
          <w:szCs w:val="24"/>
        </w:rPr>
        <w:t>xtradition law</w:t>
      </w:r>
      <w:r w:rsidR="00D14EE0">
        <w:rPr>
          <w:sz w:val="24"/>
          <w:szCs w:val="24"/>
        </w:rPr>
        <w:t xml:space="preserve"> and </w:t>
      </w:r>
      <w:r w:rsidR="00403BDB">
        <w:rPr>
          <w:sz w:val="24"/>
          <w:szCs w:val="24"/>
        </w:rPr>
        <w:t xml:space="preserve">outbreak </w:t>
      </w:r>
      <w:proofErr w:type="gramStart"/>
      <w:r w:rsidR="00403BDB">
        <w:rPr>
          <w:sz w:val="24"/>
          <w:szCs w:val="24"/>
        </w:rPr>
        <w:t xml:space="preserve">of </w:t>
      </w:r>
      <w:r w:rsidR="00D14EE0">
        <w:rPr>
          <w:sz w:val="24"/>
          <w:szCs w:val="24"/>
        </w:rPr>
        <w:t xml:space="preserve"> </w:t>
      </w:r>
      <w:r w:rsidR="00F55DCC">
        <w:rPr>
          <w:sz w:val="24"/>
          <w:szCs w:val="24"/>
        </w:rPr>
        <w:t>Coronavirus</w:t>
      </w:r>
      <w:proofErr w:type="gramEnd"/>
      <w:r w:rsidR="00F55DCC">
        <w:rPr>
          <w:sz w:val="24"/>
          <w:szCs w:val="24"/>
        </w:rPr>
        <w:t xml:space="preserve"> starts in March 2020</w:t>
      </w:r>
      <w:r w:rsidR="00D14EE0">
        <w:rPr>
          <w:sz w:val="24"/>
          <w:szCs w:val="24"/>
        </w:rPr>
        <w:t xml:space="preserve">, THG </w:t>
      </w:r>
      <w:r w:rsidR="00375BEB">
        <w:rPr>
          <w:sz w:val="24"/>
          <w:szCs w:val="24"/>
        </w:rPr>
        <w:t>ha</w:t>
      </w:r>
      <w:r w:rsidR="00D14EE0">
        <w:rPr>
          <w:sz w:val="24"/>
          <w:szCs w:val="24"/>
        </w:rPr>
        <w:t xml:space="preserve">s no difference with other </w:t>
      </w:r>
      <w:r w:rsidR="00375BEB">
        <w:rPr>
          <w:sz w:val="24"/>
          <w:szCs w:val="24"/>
        </w:rPr>
        <w:t xml:space="preserve">catering and beverage supply companies, is </w:t>
      </w:r>
      <w:r w:rsidR="00343C29">
        <w:rPr>
          <w:sz w:val="24"/>
          <w:szCs w:val="24"/>
        </w:rPr>
        <w:t xml:space="preserve">suffering </w:t>
      </w:r>
      <w:r w:rsidR="00601D06">
        <w:rPr>
          <w:sz w:val="24"/>
          <w:szCs w:val="24"/>
        </w:rPr>
        <w:t xml:space="preserve">from the economic recession. The restriction </w:t>
      </w:r>
      <w:r w:rsidR="003B2EBC">
        <w:rPr>
          <w:sz w:val="24"/>
          <w:szCs w:val="24"/>
        </w:rPr>
        <w:t xml:space="preserve">of </w:t>
      </w:r>
      <w:r w:rsidR="00315224">
        <w:rPr>
          <w:sz w:val="24"/>
          <w:szCs w:val="24"/>
        </w:rPr>
        <w:t xml:space="preserve">having dinner </w:t>
      </w:r>
      <w:r w:rsidR="00EE123B">
        <w:rPr>
          <w:sz w:val="24"/>
          <w:szCs w:val="24"/>
        </w:rPr>
        <w:t xml:space="preserve">in the premise of restaurants </w:t>
      </w:r>
      <w:r w:rsidR="00315224">
        <w:rPr>
          <w:sz w:val="24"/>
          <w:szCs w:val="24"/>
        </w:rPr>
        <w:t xml:space="preserve">after 6pm </w:t>
      </w:r>
      <w:r w:rsidR="005D7770">
        <w:rPr>
          <w:sz w:val="24"/>
          <w:szCs w:val="24"/>
        </w:rPr>
        <w:t xml:space="preserve">and </w:t>
      </w:r>
      <w:r w:rsidR="00EE123B">
        <w:rPr>
          <w:sz w:val="24"/>
          <w:szCs w:val="24"/>
        </w:rPr>
        <w:t xml:space="preserve">peoples are </w:t>
      </w:r>
      <w:r w:rsidR="000B22A5">
        <w:rPr>
          <w:sz w:val="24"/>
          <w:szCs w:val="24"/>
        </w:rPr>
        <w:t xml:space="preserve">goings back to their home to cook </w:t>
      </w:r>
      <w:r w:rsidR="000B22A5">
        <w:rPr>
          <w:rFonts w:hint="eastAsia"/>
          <w:sz w:val="24"/>
          <w:szCs w:val="24"/>
          <w:lang w:eastAsia="zh-TW"/>
        </w:rPr>
        <w:t>f</w:t>
      </w:r>
      <w:r w:rsidR="000B22A5">
        <w:rPr>
          <w:sz w:val="24"/>
          <w:szCs w:val="24"/>
          <w:lang w:eastAsia="zh-TW"/>
        </w:rPr>
        <w:t xml:space="preserve">or their dinner. </w:t>
      </w:r>
      <w:r w:rsidR="00FD670F">
        <w:rPr>
          <w:sz w:val="24"/>
          <w:szCs w:val="24"/>
          <w:lang w:eastAsia="zh-TW"/>
        </w:rPr>
        <w:t xml:space="preserve">Hong Kong Government introduced the toughest social-distancing measures to void the spreading of the infectious disease which caused over 50 deaths and </w:t>
      </w:r>
      <w:r w:rsidR="00DD6462">
        <w:rPr>
          <w:sz w:val="24"/>
          <w:szCs w:val="24"/>
          <w:lang w:eastAsia="zh-TW"/>
        </w:rPr>
        <w:t xml:space="preserve">coronavirus case over 4,000 reported in August 2020. </w:t>
      </w:r>
      <w:r w:rsidR="00912EB2">
        <w:rPr>
          <w:sz w:val="24"/>
          <w:szCs w:val="24"/>
          <w:lang w:eastAsia="zh-TW"/>
        </w:rPr>
        <w:t xml:space="preserve"> The revenue to be generated by the restaurants are </w:t>
      </w:r>
      <w:r w:rsidR="00D55701">
        <w:rPr>
          <w:sz w:val="24"/>
          <w:szCs w:val="24"/>
          <w:lang w:eastAsia="zh-TW"/>
        </w:rPr>
        <w:t xml:space="preserve">seriously reduced due to the tough social-distancing measures have been implemented since </w:t>
      </w:r>
      <w:r w:rsidR="00D26ADD">
        <w:rPr>
          <w:sz w:val="24"/>
          <w:szCs w:val="24"/>
          <w:lang w:eastAsia="zh-TW"/>
        </w:rPr>
        <w:t xml:space="preserve">March 2020. </w:t>
      </w:r>
    </w:p>
    <w:p w14:paraId="216BDF68" w14:textId="42666B21" w:rsidR="00151FBB" w:rsidRDefault="00151FBB" w:rsidP="00EF31A9">
      <w:pPr>
        <w:spacing w:line="360" w:lineRule="auto"/>
        <w:rPr>
          <w:sz w:val="24"/>
          <w:szCs w:val="24"/>
          <w:lang w:eastAsia="zh-TW"/>
        </w:rPr>
      </w:pPr>
    </w:p>
    <w:p w14:paraId="6E289C5D" w14:textId="06E958A9" w:rsidR="00151FBB" w:rsidRDefault="00BC0DE9" w:rsidP="00676166">
      <w:pPr>
        <w:spacing w:line="360" w:lineRule="auto"/>
        <w:jc w:val="both"/>
        <w:rPr>
          <w:sz w:val="24"/>
          <w:szCs w:val="24"/>
          <w:lang w:eastAsia="zh-TW"/>
        </w:rPr>
      </w:pPr>
      <w:r>
        <w:rPr>
          <w:sz w:val="24"/>
          <w:szCs w:val="24"/>
          <w:lang w:eastAsia="zh-TW"/>
        </w:rPr>
        <w:t xml:space="preserve">THG has </w:t>
      </w:r>
      <w:r w:rsidR="001D43E5">
        <w:rPr>
          <w:sz w:val="24"/>
          <w:szCs w:val="24"/>
          <w:lang w:eastAsia="zh-TW"/>
        </w:rPr>
        <w:t xml:space="preserve">established </w:t>
      </w:r>
      <w:r w:rsidR="00AA47D9">
        <w:rPr>
          <w:sz w:val="24"/>
          <w:szCs w:val="24"/>
          <w:lang w:eastAsia="zh-TW"/>
        </w:rPr>
        <w:t xml:space="preserve">a “Committee on Emergency Management” to address </w:t>
      </w:r>
      <w:r w:rsidR="008F77B1">
        <w:rPr>
          <w:sz w:val="24"/>
          <w:szCs w:val="24"/>
          <w:lang w:eastAsia="zh-TW"/>
        </w:rPr>
        <w:t xml:space="preserve">the </w:t>
      </w:r>
      <w:r w:rsidR="003E4019">
        <w:rPr>
          <w:sz w:val="24"/>
          <w:szCs w:val="24"/>
          <w:lang w:eastAsia="zh-TW"/>
        </w:rPr>
        <w:t>issues and problems due to the pandemic. THG has developed</w:t>
      </w:r>
      <w:r w:rsidR="00606A5D">
        <w:rPr>
          <w:sz w:val="24"/>
          <w:szCs w:val="24"/>
          <w:lang w:eastAsia="zh-TW"/>
        </w:rPr>
        <w:t xml:space="preserve"> cooperation with food ordering online platform both in Hong Kong and China so that customer can order food delivery via his /he mobile smart phone application. </w:t>
      </w:r>
      <w:r w:rsidR="004F2AB9">
        <w:rPr>
          <w:sz w:val="24"/>
          <w:szCs w:val="24"/>
          <w:lang w:eastAsia="zh-TW"/>
        </w:rPr>
        <w:t xml:space="preserve">THG is also driving this further </w:t>
      </w:r>
      <w:r w:rsidR="004B337D">
        <w:rPr>
          <w:sz w:val="24"/>
          <w:szCs w:val="24"/>
          <w:lang w:eastAsia="zh-TW"/>
        </w:rPr>
        <w:t xml:space="preserve">in developing its own mobile application “T-Factory” </w:t>
      </w:r>
      <w:r w:rsidR="00996097">
        <w:rPr>
          <w:sz w:val="24"/>
          <w:szCs w:val="24"/>
          <w:lang w:eastAsia="zh-TW"/>
        </w:rPr>
        <w:t xml:space="preserve">which not only providing convenient food delivery and at the same time promoting </w:t>
      </w:r>
      <w:r w:rsidR="0054724D">
        <w:rPr>
          <w:rFonts w:hint="eastAsia"/>
          <w:sz w:val="24"/>
          <w:szCs w:val="24"/>
          <w:lang w:eastAsia="zh-TW"/>
        </w:rPr>
        <w:t>THG</w:t>
      </w:r>
      <w:r w:rsidR="0054724D">
        <w:rPr>
          <w:sz w:val="24"/>
          <w:szCs w:val="24"/>
          <w:lang w:eastAsia="zh-TW"/>
        </w:rPr>
        <w:t>’</w:t>
      </w:r>
      <w:r w:rsidR="0054724D">
        <w:rPr>
          <w:rFonts w:hint="eastAsia"/>
          <w:sz w:val="24"/>
          <w:szCs w:val="24"/>
          <w:lang w:eastAsia="zh-TW"/>
        </w:rPr>
        <w:t>s</w:t>
      </w:r>
      <w:r w:rsidR="0054724D">
        <w:rPr>
          <w:sz w:val="24"/>
          <w:szCs w:val="24"/>
          <w:lang w:eastAsia="zh-TW"/>
        </w:rPr>
        <w:t xml:space="preserve"> brand name and to build customers’ loyalty. </w:t>
      </w:r>
      <w:r w:rsidR="00C9143A">
        <w:rPr>
          <w:sz w:val="24"/>
          <w:szCs w:val="24"/>
          <w:lang w:eastAsia="zh-TW"/>
        </w:rPr>
        <w:t xml:space="preserve">Through this application, THG </w:t>
      </w:r>
      <w:r w:rsidR="00215A9A">
        <w:rPr>
          <w:sz w:val="24"/>
          <w:szCs w:val="24"/>
          <w:lang w:eastAsia="zh-TW"/>
        </w:rPr>
        <w:t xml:space="preserve">will </w:t>
      </w:r>
      <w:r w:rsidR="00C9143A">
        <w:rPr>
          <w:sz w:val="24"/>
          <w:szCs w:val="24"/>
          <w:lang w:eastAsia="zh-TW"/>
        </w:rPr>
        <w:t xml:space="preserve">collect the big data from the buying behaviours of the customer ordering their cuisine so that </w:t>
      </w:r>
      <w:r w:rsidR="00215A9A">
        <w:rPr>
          <w:sz w:val="24"/>
          <w:szCs w:val="24"/>
          <w:lang w:eastAsia="zh-TW"/>
        </w:rPr>
        <w:t>the needs of the customers can be a</w:t>
      </w:r>
      <w:r w:rsidR="0012022D">
        <w:rPr>
          <w:sz w:val="24"/>
          <w:szCs w:val="24"/>
          <w:lang w:eastAsia="zh-TW"/>
        </w:rPr>
        <w:t xml:space="preserve">nalysed and </w:t>
      </w:r>
      <w:r w:rsidR="00794916">
        <w:rPr>
          <w:sz w:val="24"/>
          <w:szCs w:val="24"/>
          <w:lang w:eastAsia="zh-TW"/>
        </w:rPr>
        <w:t xml:space="preserve">to evaluate the </w:t>
      </w:r>
      <w:r w:rsidR="0043470D">
        <w:rPr>
          <w:sz w:val="24"/>
          <w:szCs w:val="24"/>
          <w:lang w:eastAsia="zh-TW"/>
        </w:rPr>
        <w:t>market trends on food</w:t>
      </w:r>
      <w:r w:rsidR="00BE4B5A">
        <w:rPr>
          <w:sz w:val="24"/>
          <w:szCs w:val="24"/>
          <w:lang w:eastAsia="zh-TW"/>
        </w:rPr>
        <w:t xml:space="preserve"> &amp;</w:t>
      </w:r>
      <w:r w:rsidR="0043470D">
        <w:rPr>
          <w:sz w:val="24"/>
          <w:szCs w:val="24"/>
          <w:lang w:eastAsia="zh-TW"/>
        </w:rPr>
        <w:t xml:space="preserve"> beverage needs</w:t>
      </w:r>
      <w:r w:rsidR="005E2A4A">
        <w:rPr>
          <w:sz w:val="24"/>
          <w:szCs w:val="24"/>
          <w:lang w:eastAsia="zh-TW"/>
        </w:rPr>
        <w:t xml:space="preserve">. </w:t>
      </w:r>
      <w:r w:rsidR="007317E4">
        <w:rPr>
          <w:sz w:val="24"/>
          <w:szCs w:val="24"/>
          <w:lang w:eastAsia="zh-TW"/>
        </w:rPr>
        <w:t xml:space="preserve">THG’s strategy can then be well developed according </w:t>
      </w:r>
      <w:r w:rsidR="000E4720">
        <w:rPr>
          <w:sz w:val="24"/>
          <w:szCs w:val="24"/>
          <w:lang w:eastAsia="zh-TW"/>
        </w:rPr>
        <w:t>to the latest needs of customers</w:t>
      </w:r>
      <w:r w:rsidR="00EA1BF0">
        <w:rPr>
          <w:sz w:val="24"/>
          <w:szCs w:val="24"/>
          <w:lang w:eastAsia="zh-TW"/>
        </w:rPr>
        <w:t xml:space="preserve">. </w:t>
      </w:r>
    </w:p>
    <w:p w14:paraId="40FAEF36" w14:textId="75B7BDB6" w:rsidR="00000FCE" w:rsidRDefault="00000FCE" w:rsidP="00676166">
      <w:pPr>
        <w:spacing w:line="360" w:lineRule="auto"/>
        <w:jc w:val="both"/>
        <w:rPr>
          <w:sz w:val="24"/>
          <w:szCs w:val="24"/>
          <w:lang w:eastAsia="zh-TW"/>
        </w:rPr>
      </w:pPr>
    </w:p>
    <w:p w14:paraId="7B91A72B" w14:textId="2CAED2DE" w:rsidR="00C917A6" w:rsidRDefault="00C917A6" w:rsidP="000B282A">
      <w:pPr>
        <w:pStyle w:val="Heading2"/>
        <w:rPr>
          <w:b w:val="0"/>
          <w:bCs/>
          <w:sz w:val="28"/>
          <w:szCs w:val="28"/>
          <w:u w:val="single"/>
        </w:rPr>
      </w:pPr>
      <w:bookmarkStart w:id="7" w:name="_Toc48485402"/>
      <w:r w:rsidRPr="000B282A">
        <w:rPr>
          <w:b w:val="0"/>
          <w:bCs/>
          <w:sz w:val="28"/>
          <w:szCs w:val="28"/>
          <w:u w:val="single"/>
        </w:rPr>
        <w:t>I</w:t>
      </w:r>
      <w:r w:rsidR="000B282A">
        <w:rPr>
          <w:b w:val="0"/>
          <w:bCs/>
          <w:sz w:val="28"/>
          <w:szCs w:val="28"/>
          <w:u w:val="single"/>
        </w:rPr>
        <w:t xml:space="preserve">ndustry Review </w:t>
      </w:r>
      <w:r w:rsidR="00052EA8">
        <w:rPr>
          <w:b w:val="0"/>
          <w:bCs/>
          <w:sz w:val="28"/>
          <w:szCs w:val="28"/>
          <w:u w:val="single"/>
        </w:rPr>
        <w:t>of food and beverage in 2019 of Hong Kong and China</w:t>
      </w:r>
      <w:bookmarkEnd w:id="7"/>
    </w:p>
    <w:p w14:paraId="44E98EC6" w14:textId="77777777" w:rsidR="000B282A" w:rsidRPr="000B282A" w:rsidRDefault="000B282A" w:rsidP="000B282A"/>
    <w:p w14:paraId="37F3F01C" w14:textId="107612DB" w:rsidR="00B52C04" w:rsidRDefault="009328EE" w:rsidP="00F138D8">
      <w:pPr>
        <w:spacing w:line="360" w:lineRule="auto"/>
        <w:jc w:val="both"/>
        <w:rPr>
          <w:sz w:val="24"/>
          <w:szCs w:val="24"/>
        </w:rPr>
      </w:pPr>
      <w:r>
        <w:rPr>
          <w:sz w:val="24"/>
          <w:szCs w:val="24"/>
        </w:rPr>
        <w:t xml:space="preserve">2019 was </w:t>
      </w:r>
      <w:r w:rsidR="002845B9">
        <w:rPr>
          <w:sz w:val="24"/>
          <w:szCs w:val="24"/>
        </w:rPr>
        <w:t>an incredibly challenging</w:t>
      </w:r>
      <w:r w:rsidR="00C917A6" w:rsidRPr="00C917A6">
        <w:rPr>
          <w:sz w:val="24"/>
          <w:szCs w:val="24"/>
        </w:rPr>
        <w:t xml:space="preserve"> </w:t>
      </w:r>
      <w:r>
        <w:rPr>
          <w:sz w:val="24"/>
          <w:szCs w:val="24"/>
        </w:rPr>
        <w:t xml:space="preserve">year </w:t>
      </w:r>
      <w:r w:rsidR="00C917A6" w:rsidRPr="00C917A6">
        <w:rPr>
          <w:sz w:val="24"/>
          <w:szCs w:val="24"/>
        </w:rPr>
        <w:t xml:space="preserve">for the catering industry </w:t>
      </w:r>
      <w:r w:rsidR="00B52C04">
        <w:rPr>
          <w:sz w:val="24"/>
          <w:szCs w:val="24"/>
        </w:rPr>
        <w:t xml:space="preserve">due to </w:t>
      </w:r>
      <w:r w:rsidR="007B247B">
        <w:rPr>
          <w:sz w:val="24"/>
          <w:szCs w:val="24"/>
        </w:rPr>
        <w:t xml:space="preserve">the </w:t>
      </w:r>
      <w:r w:rsidR="00E9105B" w:rsidRPr="00E9105B">
        <w:rPr>
          <w:sz w:val="24"/>
          <w:szCs w:val="24"/>
        </w:rPr>
        <w:t>deteriorating</w:t>
      </w:r>
      <w:r w:rsidR="00E9105B">
        <w:rPr>
          <w:sz w:val="24"/>
          <w:szCs w:val="24"/>
        </w:rPr>
        <w:t xml:space="preserve"> </w:t>
      </w:r>
      <w:r w:rsidR="00C917A6" w:rsidRPr="00C917A6">
        <w:rPr>
          <w:sz w:val="24"/>
          <w:szCs w:val="24"/>
        </w:rPr>
        <w:t xml:space="preserve">economic </w:t>
      </w:r>
      <w:r w:rsidR="00E9105B">
        <w:rPr>
          <w:sz w:val="24"/>
          <w:szCs w:val="24"/>
        </w:rPr>
        <w:t xml:space="preserve">conditions </w:t>
      </w:r>
      <w:r w:rsidR="00C917A6" w:rsidRPr="00C917A6">
        <w:rPr>
          <w:sz w:val="24"/>
          <w:szCs w:val="24"/>
        </w:rPr>
        <w:t>of</w:t>
      </w:r>
      <w:r w:rsidR="002845B9">
        <w:rPr>
          <w:sz w:val="24"/>
          <w:szCs w:val="24"/>
        </w:rPr>
        <w:t xml:space="preserve"> </w:t>
      </w:r>
      <w:r w:rsidR="00C917A6" w:rsidRPr="00C917A6">
        <w:rPr>
          <w:sz w:val="24"/>
          <w:szCs w:val="24"/>
        </w:rPr>
        <w:t xml:space="preserve">Hong Kong </w:t>
      </w:r>
      <w:r w:rsidR="00B52C04">
        <w:rPr>
          <w:sz w:val="24"/>
          <w:szCs w:val="24"/>
        </w:rPr>
        <w:t xml:space="preserve">due to </w:t>
      </w:r>
      <w:r w:rsidR="00FE3AE3" w:rsidRPr="00FE3AE3">
        <w:rPr>
          <w:sz w:val="24"/>
          <w:szCs w:val="24"/>
        </w:rPr>
        <w:t>numerous local protests and chaotic situation due to the proposed extradition law</w:t>
      </w:r>
      <w:r w:rsidR="00B52C04">
        <w:rPr>
          <w:sz w:val="24"/>
          <w:szCs w:val="24"/>
        </w:rPr>
        <w:t xml:space="preserve">, </w:t>
      </w:r>
      <w:r w:rsidR="00352C16" w:rsidRPr="00352C16">
        <w:rPr>
          <w:sz w:val="24"/>
          <w:szCs w:val="24"/>
        </w:rPr>
        <w:t xml:space="preserve">China-USA trade </w:t>
      </w:r>
      <w:r w:rsidR="00352C16">
        <w:rPr>
          <w:sz w:val="24"/>
          <w:szCs w:val="24"/>
        </w:rPr>
        <w:t>disputes</w:t>
      </w:r>
      <w:r w:rsidR="00B52C04">
        <w:rPr>
          <w:sz w:val="24"/>
          <w:szCs w:val="24"/>
        </w:rPr>
        <w:t xml:space="preserve"> and the </w:t>
      </w:r>
      <w:r w:rsidR="00C917A6" w:rsidRPr="00C917A6">
        <w:rPr>
          <w:sz w:val="24"/>
          <w:szCs w:val="24"/>
        </w:rPr>
        <w:t xml:space="preserve">Coronavirus </w:t>
      </w:r>
      <w:r w:rsidR="001B3C53">
        <w:rPr>
          <w:sz w:val="24"/>
          <w:szCs w:val="24"/>
        </w:rPr>
        <w:t>pandemic</w:t>
      </w:r>
      <w:r w:rsidR="00B52C04">
        <w:rPr>
          <w:sz w:val="24"/>
          <w:szCs w:val="24"/>
        </w:rPr>
        <w:t xml:space="preserve">. </w:t>
      </w:r>
      <w:r w:rsidR="00C917A6" w:rsidRPr="00C917A6">
        <w:rPr>
          <w:sz w:val="24"/>
          <w:szCs w:val="24"/>
        </w:rPr>
        <w:t>Food</w:t>
      </w:r>
      <w:r w:rsidR="001572BA">
        <w:rPr>
          <w:sz w:val="24"/>
          <w:szCs w:val="24"/>
        </w:rPr>
        <w:t xml:space="preserve"> and </w:t>
      </w:r>
      <w:r w:rsidR="001572BA">
        <w:rPr>
          <w:rFonts w:hint="eastAsia"/>
          <w:sz w:val="24"/>
          <w:szCs w:val="24"/>
          <w:lang w:eastAsia="zh-TW"/>
        </w:rPr>
        <w:t>B</w:t>
      </w:r>
      <w:r w:rsidR="00052E28" w:rsidRPr="00C917A6">
        <w:rPr>
          <w:sz w:val="24"/>
          <w:szCs w:val="24"/>
        </w:rPr>
        <w:t>everage</w:t>
      </w:r>
      <w:r w:rsidR="001572BA">
        <w:rPr>
          <w:sz w:val="24"/>
          <w:szCs w:val="24"/>
        </w:rPr>
        <w:t xml:space="preserve"> </w:t>
      </w:r>
      <w:r w:rsidR="001572BA">
        <w:rPr>
          <w:rFonts w:hint="eastAsia"/>
          <w:sz w:val="24"/>
          <w:szCs w:val="24"/>
          <w:lang w:eastAsia="zh-TW"/>
        </w:rPr>
        <w:t>R</w:t>
      </w:r>
      <w:r w:rsidR="00C917A6" w:rsidRPr="00C917A6">
        <w:rPr>
          <w:sz w:val="24"/>
          <w:szCs w:val="24"/>
        </w:rPr>
        <w:t xml:space="preserve">etail industries </w:t>
      </w:r>
      <w:r w:rsidR="00671385" w:rsidRPr="00C917A6">
        <w:rPr>
          <w:sz w:val="24"/>
          <w:szCs w:val="24"/>
        </w:rPr>
        <w:t xml:space="preserve">are </w:t>
      </w:r>
      <w:r w:rsidR="00671385">
        <w:rPr>
          <w:sz w:val="24"/>
          <w:szCs w:val="24"/>
        </w:rPr>
        <w:t>suffering</w:t>
      </w:r>
      <w:r w:rsidR="00C917A6" w:rsidRPr="00C917A6">
        <w:rPr>
          <w:sz w:val="24"/>
          <w:szCs w:val="24"/>
        </w:rPr>
        <w:t xml:space="preserve"> from the </w:t>
      </w:r>
      <w:r w:rsidR="00811547">
        <w:rPr>
          <w:sz w:val="24"/>
          <w:szCs w:val="24"/>
        </w:rPr>
        <w:t xml:space="preserve">subsequent recession </w:t>
      </w:r>
      <w:r w:rsidR="00B52C04">
        <w:rPr>
          <w:sz w:val="24"/>
          <w:szCs w:val="24"/>
        </w:rPr>
        <w:t xml:space="preserve">and this pandemic is still under development even in 2020. </w:t>
      </w:r>
      <w:r w:rsidR="00216413" w:rsidRPr="00216413">
        <w:rPr>
          <w:sz w:val="24"/>
          <w:szCs w:val="24"/>
        </w:rPr>
        <w:t>(THG, Annual Report, 2019).</w:t>
      </w:r>
    </w:p>
    <w:p w14:paraId="0D8A7E9A" w14:textId="77777777" w:rsidR="00B52C04" w:rsidRDefault="00B52C04" w:rsidP="00C917A6">
      <w:pPr>
        <w:spacing w:line="360" w:lineRule="auto"/>
        <w:rPr>
          <w:sz w:val="24"/>
          <w:szCs w:val="24"/>
        </w:rPr>
      </w:pPr>
    </w:p>
    <w:p w14:paraId="53FC804C" w14:textId="5F2C3934" w:rsidR="00C917A6" w:rsidRDefault="00C917A6" w:rsidP="00C917A6">
      <w:pPr>
        <w:spacing w:line="360" w:lineRule="auto"/>
        <w:rPr>
          <w:sz w:val="24"/>
          <w:szCs w:val="24"/>
        </w:rPr>
      </w:pPr>
      <w:r w:rsidRPr="00C917A6">
        <w:rPr>
          <w:sz w:val="24"/>
          <w:szCs w:val="24"/>
        </w:rPr>
        <w:t xml:space="preserve"> In 2019,</w:t>
      </w:r>
      <w:r w:rsidR="00B52C04">
        <w:rPr>
          <w:sz w:val="24"/>
          <w:szCs w:val="24"/>
        </w:rPr>
        <w:t xml:space="preserve"> </w:t>
      </w:r>
      <w:r w:rsidRPr="00C917A6">
        <w:rPr>
          <w:sz w:val="24"/>
          <w:szCs w:val="24"/>
        </w:rPr>
        <w:t xml:space="preserve">the </w:t>
      </w:r>
      <w:r w:rsidR="006573E1">
        <w:rPr>
          <w:sz w:val="24"/>
          <w:szCs w:val="24"/>
        </w:rPr>
        <w:t xml:space="preserve">revenue and </w:t>
      </w:r>
      <w:r w:rsidR="00B26028">
        <w:rPr>
          <w:sz w:val="24"/>
          <w:szCs w:val="24"/>
        </w:rPr>
        <w:t xml:space="preserve">transaction number </w:t>
      </w:r>
      <w:r w:rsidRPr="00C917A6">
        <w:rPr>
          <w:sz w:val="24"/>
          <w:szCs w:val="24"/>
        </w:rPr>
        <w:t xml:space="preserve">of the </w:t>
      </w:r>
      <w:r w:rsidR="00052E28">
        <w:rPr>
          <w:sz w:val="24"/>
          <w:szCs w:val="24"/>
        </w:rPr>
        <w:t xml:space="preserve">Hospitality Industry </w:t>
      </w:r>
      <w:r w:rsidRPr="00C917A6">
        <w:rPr>
          <w:sz w:val="24"/>
          <w:szCs w:val="24"/>
        </w:rPr>
        <w:t xml:space="preserve">of Hong Kong was provisionally estimated at </w:t>
      </w:r>
      <w:r w:rsidR="00B26028">
        <w:rPr>
          <w:sz w:val="24"/>
          <w:szCs w:val="24"/>
        </w:rPr>
        <w:t>HKD 1</w:t>
      </w:r>
      <w:r w:rsidRPr="00C917A6">
        <w:rPr>
          <w:sz w:val="24"/>
          <w:szCs w:val="24"/>
        </w:rPr>
        <w:t>12.5 billion</w:t>
      </w:r>
      <w:r w:rsidR="00B26028">
        <w:rPr>
          <w:sz w:val="24"/>
          <w:szCs w:val="24"/>
        </w:rPr>
        <w:t xml:space="preserve"> which has been</w:t>
      </w:r>
      <w:r w:rsidR="002845B9">
        <w:rPr>
          <w:sz w:val="24"/>
          <w:szCs w:val="24"/>
        </w:rPr>
        <w:t xml:space="preserve"> </w:t>
      </w:r>
      <w:r w:rsidRPr="00C917A6">
        <w:rPr>
          <w:sz w:val="24"/>
          <w:szCs w:val="24"/>
        </w:rPr>
        <w:t xml:space="preserve">decreased by 5.9% in value and 8.0% in </w:t>
      </w:r>
      <w:r w:rsidR="00FB54A1">
        <w:rPr>
          <w:sz w:val="24"/>
          <w:szCs w:val="24"/>
        </w:rPr>
        <w:t xml:space="preserve">terms of </w:t>
      </w:r>
      <w:r w:rsidR="000C3737">
        <w:rPr>
          <w:sz w:val="24"/>
          <w:szCs w:val="24"/>
        </w:rPr>
        <w:t xml:space="preserve">transaction </w:t>
      </w:r>
      <w:r w:rsidR="00FB54A1">
        <w:rPr>
          <w:sz w:val="24"/>
          <w:szCs w:val="24"/>
        </w:rPr>
        <w:t xml:space="preserve">volume </w:t>
      </w:r>
      <w:r w:rsidR="000C3737">
        <w:rPr>
          <w:sz w:val="24"/>
          <w:szCs w:val="24"/>
        </w:rPr>
        <w:t xml:space="preserve">against those </w:t>
      </w:r>
      <w:r w:rsidRPr="00C917A6">
        <w:rPr>
          <w:sz w:val="24"/>
          <w:szCs w:val="24"/>
        </w:rPr>
        <w:t>of 2018</w:t>
      </w:r>
      <w:r w:rsidR="00EF595E">
        <w:rPr>
          <w:sz w:val="24"/>
          <w:szCs w:val="24"/>
        </w:rPr>
        <w:t>. (</w:t>
      </w:r>
      <w:r w:rsidR="00EF595E" w:rsidRPr="00EF595E">
        <w:rPr>
          <w:sz w:val="24"/>
          <w:szCs w:val="24"/>
        </w:rPr>
        <w:t>Census and Statistics Department, Provisional statistics of restaurant receipts and purchases</w:t>
      </w:r>
      <w:r w:rsidR="00226986">
        <w:rPr>
          <w:sz w:val="24"/>
          <w:szCs w:val="24"/>
        </w:rPr>
        <w:t>, 2019).</w:t>
      </w:r>
    </w:p>
    <w:p w14:paraId="46F68998" w14:textId="77777777" w:rsidR="002845B9" w:rsidRDefault="002845B9" w:rsidP="00C917A6">
      <w:pPr>
        <w:spacing w:line="360" w:lineRule="auto"/>
        <w:rPr>
          <w:sz w:val="24"/>
          <w:szCs w:val="24"/>
        </w:rPr>
      </w:pPr>
    </w:p>
    <w:p w14:paraId="4FEC742C" w14:textId="7F944F1A" w:rsidR="00C917A6" w:rsidRDefault="009F792C" w:rsidP="00C917A6">
      <w:pPr>
        <w:spacing w:line="360" w:lineRule="auto"/>
        <w:rPr>
          <w:sz w:val="24"/>
          <w:szCs w:val="24"/>
        </w:rPr>
      </w:pPr>
      <w:r>
        <w:rPr>
          <w:sz w:val="24"/>
          <w:szCs w:val="24"/>
        </w:rPr>
        <w:lastRenderedPageBreak/>
        <w:t xml:space="preserve">The GDP of People Republic of China in 2019 reported has RMB99,086.5 billion and </w:t>
      </w:r>
      <w:r w:rsidR="001D5316">
        <w:rPr>
          <w:sz w:val="24"/>
          <w:szCs w:val="24"/>
        </w:rPr>
        <w:t>this represents an increase of 6.1% vs 2018</w:t>
      </w:r>
      <w:r w:rsidR="00F30060">
        <w:rPr>
          <w:sz w:val="24"/>
          <w:szCs w:val="24"/>
        </w:rPr>
        <w:t xml:space="preserve"> even though the current situation of China-US trade war and COVID-19 pandemic</w:t>
      </w:r>
      <w:r w:rsidR="0055067A">
        <w:rPr>
          <w:sz w:val="24"/>
          <w:szCs w:val="24"/>
        </w:rPr>
        <w:t>. It has recorded that there was a gain of RMB4,</w:t>
      </w:r>
      <w:r w:rsidR="00550F88">
        <w:rPr>
          <w:sz w:val="24"/>
          <w:szCs w:val="24"/>
        </w:rPr>
        <w:t>762.1 billion</w:t>
      </w:r>
      <w:r w:rsidR="001F0786">
        <w:rPr>
          <w:sz w:val="24"/>
          <w:szCs w:val="24"/>
        </w:rPr>
        <w:t xml:space="preserve"> in 2019, 9.4% increase vs 2018 for the catering services in China </w:t>
      </w:r>
      <w:r w:rsidR="001E563C">
        <w:rPr>
          <w:sz w:val="24"/>
          <w:szCs w:val="24"/>
        </w:rPr>
        <w:t>(</w:t>
      </w:r>
      <w:r w:rsidR="002152D5" w:rsidRPr="002152D5">
        <w:rPr>
          <w:sz w:val="24"/>
          <w:szCs w:val="24"/>
        </w:rPr>
        <w:t>National Bureau of Statistics, 2019</w:t>
      </w:r>
      <w:r w:rsidR="00FC3DBA">
        <w:rPr>
          <w:sz w:val="24"/>
          <w:szCs w:val="24"/>
        </w:rPr>
        <w:t>)</w:t>
      </w:r>
      <w:r w:rsidR="007C4AB8">
        <w:rPr>
          <w:sz w:val="24"/>
          <w:szCs w:val="24"/>
        </w:rPr>
        <w:t xml:space="preserve">. </w:t>
      </w:r>
    </w:p>
    <w:p w14:paraId="2094AD40" w14:textId="02C7405A" w:rsidR="007C4AB8" w:rsidRDefault="007C4AB8" w:rsidP="00C917A6">
      <w:pPr>
        <w:spacing w:line="360" w:lineRule="auto"/>
        <w:rPr>
          <w:sz w:val="24"/>
          <w:szCs w:val="24"/>
        </w:rPr>
      </w:pPr>
    </w:p>
    <w:p w14:paraId="30FC76D7" w14:textId="23B7BC92" w:rsidR="007C4AB8" w:rsidRDefault="007C4AB8" w:rsidP="00C917A6">
      <w:pPr>
        <w:spacing w:line="360" w:lineRule="auto"/>
        <w:rPr>
          <w:sz w:val="24"/>
          <w:szCs w:val="24"/>
        </w:rPr>
      </w:pPr>
      <w:r w:rsidRPr="007C4AB8">
        <w:rPr>
          <w:sz w:val="24"/>
          <w:szCs w:val="24"/>
        </w:rPr>
        <w:t xml:space="preserve">The global pandemic </w:t>
      </w:r>
      <w:r>
        <w:rPr>
          <w:sz w:val="24"/>
          <w:szCs w:val="24"/>
        </w:rPr>
        <w:t xml:space="preserve">in 2020 </w:t>
      </w:r>
      <w:r w:rsidRPr="007C4AB8">
        <w:rPr>
          <w:sz w:val="24"/>
          <w:szCs w:val="24"/>
        </w:rPr>
        <w:t>has brought about much soul searching. Lockdowns and general uncertainty ha</w:t>
      </w:r>
      <w:r>
        <w:rPr>
          <w:sz w:val="24"/>
          <w:szCs w:val="24"/>
        </w:rPr>
        <w:t xml:space="preserve">ve </w:t>
      </w:r>
      <w:r w:rsidRPr="007C4AB8">
        <w:rPr>
          <w:sz w:val="24"/>
          <w:szCs w:val="24"/>
        </w:rPr>
        <w:t xml:space="preserve">given consumers around the world the </w:t>
      </w:r>
      <w:r>
        <w:rPr>
          <w:sz w:val="24"/>
          <w:szCs w:val="24"/>
        </w:rPr>
        <w:t>momentum</w:t>
      </w:r>
      <w:r w:rsidRPr="007C4AB8">
        <w:rPr>
          <w:sz w:val="24"/>
          <w:szCs w:val="24"/>
        </w:rPr>
        <w:t xml:space="preserve"> to reflect on what is important to them. This reflection has been echoed by businesses and we have even seen this at a government level in </w:t>
      </w:r>
      <w:r>
        <w:rPr>
          <w:sz w:val="24"/>
          <w:szCs w:val="24"/>
        </w:rPr>
        <w:t xml:space="preserve">Hong Kong &amp; </w:t>
      </w:r>
      <w:r w:rsidRPr="007C4AB8">
        <w:rPr>
          <w:sz w:val="24"/>
          <w:szCs w:val="24"/>
        </w:rPr>
        <w:t xml:space="preserve">some </w:t>
      </w:r>
      <w:r>
        <w:rPr>
          <w:sz w:val="24"/>
          <w:szCs w:val="24"/>
        </w:rPr>
        <w:t xml:space="preserve">other </w:t>
      </w:r>
      <w:r w:rsidRPr="007C4AB8">
        <w:rPr>
          <w:sz w:val="24"/>
          <w:szCs w:val="24"/>
        </w:rPr>
        <w:t>countries.</w:t>
      </w:r>
    </w:p>
    <w:p w14:paraId="0B193CD2" w14:textId="77777777" w:rsidR="00F95D2D" w:rsidRDefault="00F95D2D" w:rsidP="00C917A6">
      <w:pPr>
        <w:spacing w:line="360" w:lineRule="auto"/>
        <w:rPr>
          <w:sz w:val="24"/>
          <w:szCs w:val="24"/>
        </w:rPr>
      </w:pPr>
    </w:p>
    <w:p w14:paraId="31C39788" w14:textId="37991BCA" w:rsidR="00C917A6" w:rsidRDefault="00C917A6" w:rsidP="00EF31A9">
      <w:pPr>
        <w:spacing w:line="360" w:lineRule="auto"/>
        <w:rPr>
          <w:sz w:val="24"/>
          <w:szCs w:val="24"/>
        </w:rPr>
      </w:pPr>
    </w:p>
    <w:p w14:paraId="07CBF6FE" w14:textId="36CF2340" w:rsidR="00C917A6" w:rsidRDefault="00C917A6" w:rsidP="00EF31A9">
      <w:pPr>
        <w:spacing w:line="360" w:lineRule="auto"/>
        <w:rPr>
          <w:sz w:val="24"/>
          <w:szCs w:val="24"/>
        </w:rPr>
      </w:pPr>
    </w:p>
    <w:p w14:paraId="438811D6" w14:textId="49DC609F" w:rsidR="00C917A6" w:rsidRDefault="00C917A6" w:rsidP="00EF31A9">
      <w:pPr>
        <w:spacing w:line="360" w:lineRule="auto"/>
        <w:rPr>
          <w:sz w:val="24"/>
          <w:szCs w:val="24"/>
        </w:rPr>
      </w:pPr>
    </w:p>
    <w:p w14:paraId="267382AA" w14:textId="38687180" w:rsidR="00052EA8" w:rsidRDefault="00052EA8" w:rsidP="00EF31A9">
      <w:pPr>
        <w:spacing w:line="360" w:lineRule="auto"/>
        <w:rPr>
          <w:sz w:val="24"/>
          <w:szCs w:val="24"/>
        </w:rPr>
      </w:pPr>
    </w:p>
    <w:p w14:paraId="19D708C1" w14:textId="69779200" w:rsidR="00052EA8" w:rsidRDefault="00052EA8" w:rsidP="00EF31A9">
      <w:pPr>
        <w:spacing w:line="360" w:lineRule="auto"/>
        <w:rPr>
          <w:sz w:val="24"/>
          <w:szCs w:val="24"/>
        </w:rPr>
      </w:pPr>
    </w:p>
    <w:p w14:paraId="2B290B8D" w14:textId="60ACFC3C" w:rsidR="00052EA8" w:rsidRDefault="00052EA8" w:rsidP="00EF31A9">
      <w:pPr>
        <w:spacing w:line="360" w:lineRule="auto"/>
        <w:rPr>
          <w:sz w:val="24"/>
          <w:szCs w:val="24"/>
        </w:rPr>
      </w:pPr>
    </w:p>
    <w:p w14:paraId="675565BB" w14:textId="053A6023" w:rsidR="00052EA8" w:rsidRDefault="00052EA8" w:rsidP="00EF31A9">
      <w:pPr>
        <w:spacing w:line="360" w:lineRule="auto"/>
        <w:rPr>
          <w:sz w:val="24"/>
          <w:szCs w:val="24"/>
        </w:rPr>
      </w:pPr>
    </w:p>
    <w:p w14:paraId="2B86C0F5" w14:textId="77777777" w:rsidR="00F8445A" w:rsidRDefault="00F8445A" w:rsidP="00EF31A9">
      <w:pPr>
        <w:spacing w:line="360" w:lineRule="auto"/>
        <w:rPr>
          <w:sz w:val="24"/>
          <w:szCs w:val="24"/>
        </w:rPr>
      </w:pPr>
    </w:p>
    <w:p w14:paraId="17BFB3CC" w14:textId="11BD0944" w:rsidR="00052EA8" w:rsidRDefault="00052EA8" w:rsidP="00EF31A9">
      <w:pPr>
        <w:spacing w:line="360" w:lineRule="auto"/>
        <w:rPr>
          <w:sz w:val="24"/>
          <w:szCs w:val="24"/>
        </w:rPr>
      </w:pPr>
    </w:p>
    <w:p w14:paraId="1C19414F" w14:textId="49BDDACA" w:rsidR="006B6767" w:rsidRDefault="006B6767" w:rsidP="00EF31A9">
      <w:pPr>
        <w:spacing w:line="360" w:lineRule="auto"/>
        <w:rPr>
          <w:sz w:val="24"/>
          <w:szCs w:val="24"/>
        </w:rPr>
      </w:pPr>
    </w:p>
    <w:p w14:paraId="137F5412" w14:textId="16C90478" w:rsidR="006B6767" w:rsidRDefault="006B6767" w:rsidP="00EF31A9">
      <w:pPr>
        <w:spacing w:line="360" w:lineRule="auto"/>
        <w:rPr>
          <w:sz w:val="24"/>
          <w:szCs w:val="24"/>
        </w:rPr>
      </w:pPr>
    </w:p>
    <w:p w14:paraId="38BD1F79" w14:textId="4A6D416B" w:rsidR="006B6767" w:rsidRDefault="006B6767" w:rsidP="00EF31A9">
      <w:pPr>
        <w:spacing w:line="360" w:lineRule="auto"/>
        <w:rPr>
          <w:sz w:val="24"/>
          <w:szCs w:val="24"/>
        </w:rPr>
      </w:pPr>
    </w:p>
    <w:p w14:paraId="5C738541" w14:textId="56CBF138" w:rsidR="006B6767" w:rsidRDefault="006B6767" w:rsidP="00EF31A9">
      <w:pPr>
        <w:spacing w:line="360" w:lineRule="auto"/>
        <w:rPr>
          <w:sz w:val="24"/>
          <w:szCs w:val="24"/>
        </w:rPr>
      </w:pPr>
    </w:p>
    <w:p w14:paraId="68F1CCAE" w14:textId="1F461929" w:rsidR="006B6767" w:rsidRDefault="006B6767" w:rsidP="00EF31A9">
      <w:pPr>
        <w:spacing w:line="360" w:lineRule="auto"/>
        <w:rPr>
          <w:sz w:val="24"/>
          <w:szCs w:val="24"/>
        </w:rPr>
      </w:pPr>
    </w:p>
    <w:p w14:paraId="5F400D96" w14:textId="37562F93" w:rsidR="006B6767" w:rsidRDefault="006B6767" w:rsidP="00EF31A9">
      <w:pPr>
        <w:spacing w:line="360" w:lineRule="auto"/>
        <w:rPr>
          <w:sz w:val="24"/>
          <w:szCs w:val="24"/>
        </w:rPr>
      </w:pPr>
    </w:p>
    <w:p w14:paraId="006BEC74" w14:textId="475ACDA5" w:rsidR="006B6767" w:rsidRDefault="006B6767" w:rsidP="00EF31A9">
      <w:pPr>
        <w:spacing w:line="360" w:lineRule="auto"/>
        <w:rPr>
          <w:sz w:val="24"/>
          <w:szCs w:val="24"/>
        </w:rPr>
      </w:pPr>
    </w:p>
    <w:p w14:paraId="019012EE" w14:textId="0F32E731" w:rsidR="006B6767" w:rsidRDefault="006B6767" w:rsidP="00EF31A9">
      <w:pPr>
        <w:spacing w:line="360" w:lineRule="auto"/>
        <w:rPr>
          <w:sz w:val="24"/>
          <w:szCs w:val="24"/>
        </w:rPr>
      </w:pPr>
    </w:p>
    <w:p w14:paraId="2EDBF528" w14:textId="4758C0E8" w:rsidR="006B6767" w:rsidRDefault="006B6767" w:rsidP="00EF31A9">
      <w:pPr>
        <w:spacing w:line="360" w:lineRule="auto"/>
        <w:rPr>
          <w:sz w:val="24"/>
          <w:szCs w:val="24"/>
        </w:rPr>
      </w:pPr>
    </w:p>
    <w:p w14:paraId="32ED5D69" w14:textId="57254E20" w:rsidR="006B6767" w:rsidRDefault="006B6767" w:rsidP="00EF31A9">
      <w:pPr>
        <w:spacing w:line="360" w:lineRule="auto"/>
        <w:rPr>
          <w:sz w:val="24"/>
          <w:szCs w:val="24"/>
        </w:rPr>
      </w:pPr>
    </w:p>
    <w:p w14:paraId="4D32F851" w14:textId="376D1B56" w:rsidR="006B6767" w:rsidRDefault="006B6767" w:rsidP="00EF31A9">
      <w:pPr>
        <w:spacing w:line="360" w:lineRule="auto"/>
        <w:rPr>
          <w:sz w:val="24"/>
          <w:szCs w:val="24"/>
        </w:rPr>
      </w:pPr>
    </w:p>
    <w:p w14:paraId="6FBE78E6" w14:textId="7930F468" w:rsidR="006B6767" w:rsidRDefault="006B6767" w:rsidP="00EF31A9">
      <w:pPr>
        <w:spacing w:line="360" w:lineRule="auto"/>
        <w:rPr>
          <w:sz w:val="24"/>
          <w:szCs w:val="24"/>
        </w:rPr>
      </w:pPr>
    </w:p>
    <w:p w14:paraId="661D2680" w14:textId="075AEBEC" w:rsidR="006B6767" w:rsidRDefault="006B6767" w:rsidP="00EF31A9">
      <w:pPr>
        <w:spacing w:line="360" w:lineRule="auto"/>
        <w:rPr>
          <w:sz w:val="24"/>
          <w:szCs w:val="24"/>
        </w:rPr>
      </w:pPr>
    </w:p>
    <w:p w14:paraId="46197408" w14:textId="7D1B74AE" w:rsidR="006B6767" w:rsidRDefault="006B6767" w:rsidP="00EF31A9">
      <w:pPr>
        <w:spacing w:line="360" w:lineRule="auto"/>
        <w:rPr>
          <w:sz w:val="24"/>
          <w:szCs w:val="24"/>
        </w:rPr>
      </w:pPr>
    </w:p>
    <w:p w14:paraId="21582BF4" w14:textId="4E9AE31E" w:rsidR="00F138D8" w:rsidRDefault="00F138D8" w:rsidP="00EF31A9">
      <w:pPr>
        <w:spacing w:line="360" w:lineRule="auto"/>
        <w:rPr>
          <w:sz w:val="24"/>
          <w:szCs w:val="24"/>
        </w:rPr>
      </w:pPr>
    </w:p>
    <w:p w14:paraId="2707C792" w14:textId="7080056D" w:rsidR="00F138D8" w:rsidRDefault="00F138D8" w:rsidP="00EF31A9">
      <w:pPr>
        <w:spacing w:line="360" w:lineRule="auto"/>
        <w:rPr>
          <w:sz w:val="24"/>
          <w:szCs w:val="24"/>
        </w:rPr>
      </w:pPr>
    </w:p>
    <w:p w14:paraId="7A5D1B2F" w14:textId="77777777" w:rsidR="00F138D8" w:rsidRDefault="00F138D8" w:rsidP="00EF31A9">
      <w:pPr>
        <w:spacing w:line="360" w:lineRule="auto"/>
        <w:rPr>
          <w:sz w:val="24"/>
          <w:szCs w:val="24"/>
        </w:rPr>
      </w:pPr>
    </w:p>
    <w:p w14:paraId="7CB6045A" w14:textId="3910BEDD" w:rsidR="000C463B" w:rsidRPr="00724EE5" w:rsidRDefault="00EE2CDF" w:rsidP="006A52BB">
      <w:pPr>
        <w:pStyle w:val="Heading1"/>
      </w:pPr>
      <w:bookmarkStart w:id="8" w:name="_Toc48485403"/>
      <w:r w:rsidRPr="00724EE5">
        <w:lastRenderedPageBreak/>
        <w:t>The Financial Analysis</w:t>
      </w:r>
      <w:bookmarkEnd w:id="8"/>
      <w:r w:rsidRPr="00724EE5">
        <w:t xml:space="preserve"> </w:t>
      </w:r>
    </w:p>
    <w:p w14:paraId="2488B434" w14:textId="1DA87FDC" w:rsidR="00B815DA" w:rsidRDefault="00B815DA" w:rsidP="00DB116D">
      <w:pPr>
        <w:rPr>
          <w:rFonts w:ascii="Arial" w:hAnsi="Arial" w:cs="Arial"/>
          <w:sz w:val="32"/>
        </w:rPr>
      </w:pPr>
    </w:p>
    <w:p w14:paraId="4710A38E" w14:textId="354836DF" w:rsidR="00C7178B" w:rsidRDefault="00C7178B" w:rsidP="00C7178B">
      <w:pPr>
        <w:spacing w:line="360" w:lineRule="auto"/>
        <w:jc w:val="both"/>
        <w:rPr>
          <w:sz w:val="24"/>
          <w:szCs w:val="24"/>
        </w:rPr>
      </w:pPr>
      <w:r>
        <w:rPr>
          <w:sz w:val="24"/>
          <w:szCs w:val="24"/>
        </w:rPr>
        <w:t>With the latest financial report analysis of THG as at 31</w:t>
      </w:r>
      <w:r w:rsidRPr="00704FB2">
        <w:rPr>
          <w:sz w:val="24"/>
          <w:szCs w:val="24"/>
          <w:vertAlign w:val="superscript"/>
        </w:rPr>
        <w:t>st</w:t>
      </w:r>
      <w:r>
        <w:rPr>
          <w:sz w:val="24"/>
          <w:szCs w:val="24"/>
        </w:rPr>
        <w:t xml:space="preserve"> December 2019</w:t>
      </w:r>
      <w:r w:rsidR="001572BA">
        <w:rPr>
          <w:sz w:val="24"/>
          <w:szCs w:val="24"/>
        </w:rPr>
        <w:t xml:space="preserve"> and market intelligence of various financial stock analysis websites</w:t>
      </w:r>
      <w:r>
        <w:rPr>
          <w:sz w:val="24"/>
          <w:szCs w:val="24"/>
        </w:rPr>
        <w:t xml:space="preserve">, we can learn </w:t>
      </w:r>
      <w:r w:rsidR="001572BA">
        <w:rPr>
          <w:sz w:val="24"/>
          <w:szCs w:val="24"/>
          <w:lang w:eastAsia="zh-TW"/>
        </w:rPr>
        <w:t xml:space="preserve">and analyse </w:t>
      </w:r>
      <w:proofErr w:type="gramStart"/>
      <w:r w:rsidR="001572BA">
        <w:rPr>
          <w:sz w:val="24"/>
          <w:szCs w:val="24"/>
          <w:lang w:eastAsia="zh-TW"/>
        </w:rPr>
        <w:t xml:space="preserve">the </w:t>
      </w:r>
      <w:r w:rsidRPr="0033594C">
        <w:rPr>
          <w:sz w:val="24"/>
          <w:szCs w:val="24"/>
        </w:rPr>
        <w:t xml:space="preserve"> financial</w:t>
      </w:r>
      <w:proofErr w:type="gramEnd"/>
      <w:r w:rsidRPr="0033594C">
        <w:rPr>
          <w:sz w:val="24"/>
          <w:szCs w:val="24"/>
        </w:rPr>
        <w:t xml:space="preserve"> </w:t>
      </w:r>
      <w:r w:rsidR="001572BA">
        <w:rPr>
          <w:sz w:val="24"/>
          <w:szCs w:val="24"/>
        </w:rPr>
        <w:t>figures of THG to prevail the its financial health status, growth potential, dividend yield</w:t>
      </w:r>
      <w:r w:rsidRPr="0033594C">
        <w:rPr>
          <w:sz w:val="24"/>
          <w:szCs w:val="24"/>
        </w:rPr>
        <w:t xml:space="preserve">, </w:t>
      </w:r>
      <w:r w:rsidR="00B02B93" w:rsidRPr="0033594C">
        <w:rPr>
          <w:sz w:val="24"/>
          <w:szCs w:val="24"/>
        </w:rPr>
        <w:t>profitabi</w:t>
      </w:r>
      <w:r w:rsidR="00B02B93">
        <w:rPr>
          <w:sz w:val="24"/>
          <w:szCs w:val="24"/>
        </w:rPr>
        <w:t xml:space="preserve">lity, valuation </w:t>
      </w:r>
      <w:r w:rsidRPr="0033594C">
        <w:rPr>
          <w:sz w:val="24"/>
          <w:szCs w:val="24"/>
        </w:rPr>
        <w:t xml:space="preserve">and shares </w:t>
      </w:r>
      <w:r w:rsidR="00B02B93">
        <w:rPr>
          <w:sz w:val="24"/>
          <w:szCs w:val="24"/>
        </w:rPr>
        <w:t>prices</w:t>
      </w:r>
      <w:r>
        <w:rPr>
          <w:sz w:val="24"/>
          <w:szCs w:val="24"/>
        </w:rPr>
        <w:t xml:space="preserve">. They are to compare with the other two major industry competitors namely Fairwood Holdings (stock code: 52) and Café de Coral Holdings (stock code: 341). </w:t>
      </w:r>
    </w:p>
    <w:p w14:paraId="443CEF76" w14:textId="77777777" w:rsidR="00C7178B" w:rsidRDefault="00C7178B" w:rsidP="00DB116D">
      <w:pPr>
        <w:rPr>
          <w:rFonts w:ascii="Arial" w:hAnsi="Arial" w:cs="Arial"/>
          <w:sz w:val="32"/>
        </w:rPr>
      </w:pPr>
    </w:p>
    <w:p w14:paraId="7BBFBA60" w14:textId="6F61BA50" w:rsidR="00011DA3" w:rsidRPr="00D07249" w:rsidRDefault="00635FC2" w:rsidP="00F138D8">
      <w:pPr>
        <w:spacing w:line="360" w:lineRule="auto"/>
        <w:jc w:val="both"/>
        <w:rPr>
          <w:sz w:val="24"/>
          <w:szCs w:val="24"/>
        </w:rPr>
      </w:pPr>
      <w:r>
        <w:rPr>
          <w:sz w:val="24"/>
          <w:szCs w:val="24"/>
        </w:rPr>
        <w:t>THG</w:t>
      </w:r>
      <w:r w:rsidR="00011DA3" w:rsidRPr="00D07249">
        <w:rPr>
          <w:sz w:val="24"/>
          <w:szCs w:val="24"/>
        </w:rPr>
        <w:t xml:space="preserve"> record</w:t>
      </w:r>
      <w:r w:rsidR="00011DA3">
        <w:rPr>
          <w:sz w:val="24"/>
          <w:szCs w:val="24"/>
        </w:rPr>
        <w:t xml:space="preserve">ed the </w:t>
      </w:r>
      <w:r w:rsidR="00011DA3" w:rsidRPr="00D07249">
        <w:rPr>
          <w:sz w:val="24"/>
          <w:szCs w:val="24"/>
        </w:rPr>
        <w:t>revenue of HK$3</w:t>
      </w:r>
      <w:r w:rsidR="006E13A7">
        <w:rPr>
          <w:sz w:val="24"/>
          <w:szCs w:val="24"/>
        </w:rPr>
        <w:t>.2 billion</w:t>
      </w:r>
      <w:r w:rsidR="00150D71">
        <w:rPr>
          <w:sz w:val="24"/>
          <w:szCs w:val="24"/>
        </w:rPr>
        <w:t xml:space="preserve"> in 2019 vs </w:t>
      </w:r>
      <w:r w:rsidR="00011DA3" w:rsidRPr="00D07249">
        <w:rPr>
          <w:sz w:val="24"/>
          <w:szCs w:val="24"/>
        </w:rPr>
        <w:t>HK$3</w:t>
      </w:r>
      <w:r w:rsidR="006E13A7">
        <w:rPr>
          <w:sz w:val="24"/>
          <w:szCs w:val="24"/>
        </w:rPr>
        <w:t xml:space="preserve">.1 </w:t>
      </w:r>
      <w:r w:rsidR="00B02B93">
        <w:rPr>
          <w:sz w:val="24"/>
          <w:szCs w:val="24"/>
        </w:rPr>
        <w:t>billion in</w:t>
      </w:r>
      <w:r w:rsidR="00150D71">
        <w:rPr>
          <w:sz w:val="24"/>
          <w:szCs w:val="24"/>
        </w:rPr>
        <w:t xml:space="preserve"> 201</w:t>
      </w:r>
      <w:r w:rsidR="006E13A7">
        <w:rPr>
          <w:sz w:val="24"/>
          <w:szCs w:val="24"/>
        </w:rPr>
        <w:t>8</w:t>
      </w:r>
      <w:r w:rsidR="00150D71">
        <w:rPr>
          <w:sz w:val="24"/>
          <w:szCs w:val="24"/>
        </w:rPr>
        <w:t xml:space="preserve"> </w:t>
      </w:r>
      <w:r w:rsidR="001F4B38">
        <w:rPr>
          <w:sz w:val="24"/>
          <w:szCs w:val="24"/>
        </w:rPr>
        <w:t>and this</w:t>
      </w:r>
      <w:r w:rsidR="00150D71">
        <w:rPr>
          <w:sz w:val="24"/>
          <w:szCs w:val="24"/>
        </w:rPr>
        <w:t xml:space="preserve"> is an increase </w:t>
      </w:r>
      <w:proofErr w:type="gramStart"/>
      <w:r w:rsidR="00150D71">
        <w:rPr>
          <w:sz w:val="24"/>
          <w:szCs w:val="24"/>
        </w:rPr>
        <w:t xml:space="preserve">of </w:t>
      </w:r>
      <w:r w:rsidR="00011DA3" w:rsidRPr="00D07249">
        <w:rPr>
          <w:sz w:val="24"/>
          <w:szCs w:val="24"/>
        </w:rPr>
        <w:t xml:space="preserve"> 4.0</w:t>
      </w:r>
      <w:proofErr w:type="gramEnd"/>
      <w:r w:rsidR="00011DA3" w:rsidRPr="00D07249">
        <w:rPr>
          <w:sz w:val="24"/>
          <w:szCs w:val="24"/>
        </w:rPr>
        <w:t>%. Gross profit amounted to HK$2</w:t>
      </w:r>
      <w:r w:rsidR="00B4030A">
        <w:rPr>
          <w:sz w:val="24"/>
          <w:szCs w:val="24"/>
        </w:rPr>
        <w:t xml:space="preserve">.3 billion in 2019 vs </w:t>
      </w:r>
      <w:r w:rsidR="00011DA3" w:rsidRPr="00D07249">
        <w:rPr>
          <w:sz w:val="24"/>
          <w:szCs w:val="24"/>
        </w:rPr>
        <w:t>HK$2,2</w:t>
      </w:r>
      <w:r w:rsidR="00B4030A">
        <w:rPr>
          <w:sz w:val="24"/>
          <w:szCs w:val="24"/>
        </w:rPr>
        <w:t xml:space="preserve"> billion in 2018 </w:t>
      </w:r>
      <w:r w:rsidR="00754C65">
        <w:rPr>
          <w:sz w:val="24"/>
          <w:szCs w:val="24"/>
        </w:rPr>
        <w:t xml:space="preserve">and </w:t>
      </w:r>
      <w:r w:rsidR="00011DA3" w:rsidRPr="00D07249">
        <w:rPr>
          <w:sz w:val="24"/>
          <w:szCs w:val="24"/>
        </w:rPr>
        <w:t xml:space="preserve">with gross profit margin remaining stable </w:t>
      </w:r>
      <w:r w:rsidR="008C3B78">
        <w:rPr>
          <w:sz w:val="24"/>
          <w:szCs w:val="24"/>
        </w:rPr>
        <w:t xml:space="preserve">at </w:t>
      </w:r>
      <w:r w:rsidR="00011DA3" w:rsidRPr="00D07249">
        <w:rPr>
          <w:sz w:val="24"/>
          <w:szCs w:val="24"/>
        </w:rPr>
        <w:t xml:space="preserve">71.3% </w:t>
      </w:r>
      <w:r w:rsidR="00754C65">
        <w:rPr>
          <w:sz w:val="24"/>
          <w:szCs w:val="24"/>
        </w:rPr>
        <w:t xml:space="preserve">in 2019 vs </w:t>
      </w:r>
      <w:r w:rsidR="00011DA3" w:rsidRPr="00D07249">
        <w:rPr>
          <w:sz w:val="24"/>
          <w:szCs w:val="24"/>
        </w:rPr>
        <w:t>71.6%</w:t>
      </w:r>
      <w:r w:rsidR="00754C65">
        <w:rPr>
          <w:sz w:val="24"/>
          <w:szCs w:val="24"/>
        </w:rPr>
        <w:t xml:space="preserve"> in 2018</w:t>
      </w:r>
      <w:r w:rsidR="00011DA3" w:rsidRPr="00D07249">
        <w:rPr>
          <w:sz w:val="24"/>
          <w:szCs w:val="24"/>
        </w:rPr>
        <w:t xml:space="preserve">. </w:t>
      </w:r>
      <w:r w:rsidR="00292C01">
        <w:rPr>
          <w:sz w:val="24"/>
          <w:szCs w:val="24"/>
          <w:lang w:eastAsia="zh-TW"/>
        </w:rPr>
        <w:t xml:space="preserve"> </w:t>
      </w:r>
      <w:r w:rsidR="00292C01">
        <w:rPr>
          <w:rFonts w:hint="eastAsia"/>
          <w:sz w:val="24"/>
          <w:szCs w:val="24"/>
          <w:lang w:eastAsia="zh-TW"/>
        </w:rPr>
        <w:t>Wh</w:t>
      </w:r>
      <w:r w:rsidR="00292C01">
        <w:rPr>
          <w:sz w:val="24"/>
          <w:szCs w:val="24"/>
          <w:lang w:eastAsia="zh-TW"/>
        </w:rPr>
        <w:t xml:space="preserve">ilst the </w:t>
      </w:r>
      <w:r w:rsidR="00011DA3" w:rsidRPr="00D07249">
        <w:rPr>
          <w:sz w:val="24"/>
          <w:szCs w:val="24"/>
        </w:rPr>
        <w:t xml:space="preserve">Profit attributable to </w:t>
      </w:r>
      <w:r w:rsidR="00292C01">
        <w:rPr>
          <w:sz w:val="24"/>
          <w:szCs w:val="24"/>
        </w:rPr>
        <w:t xml:space="preserve">the </w:t>
      </w:r>
      <w:r w:rsidR="00011DA3" w:rsidRPr="00D07249">
        <w:rPr>
          <w:sz w:val="24"/>
          <w:szCs w:val="24"/>
        </w:rPr>
        <w:t xml:space="preserve">owners of </w:t>
      </w:r>
      <w:r w:rsidR="00727127">
        <w:rPr>
          <w:sz w:val="24"/>
          <w:szCs w:val="24"/>
        </w:rPr>
        <w:t xml:space="preserve">THG </w:t>
      </w:r>
      <w:r w:rsidR="00011DA3" w:rsidRPr="00D07249">
        <w:rPr>
          <w:sz w:val="24"/>
          <w:szCs w:val="24"/>
        </w:rPr>
        <w:t>was HK$76.9 million</w:t>
      </w:r>
      <w:r w:rsidR="00292C01">
        <w:rPr>
          <w:sz w:val="24"/>
          <w:szCs w:val="24"/>
        </w:rPr>
        <w:t xml:space="preserve"> in 2019 vs </w:t>
      </w:r>
      <w:r w:rsidR="00011DA3" w:rsidRPr="00D07249">
        <w:rPr>
          <w:sz w:val="24"/>
          <w:szCs w:val="24"/>
        </w:rPr>
        <w:t>HK$304.9 million</w:t>
      </w:r>
      <w:r w:rsidR="00292C01">
        <w:rPr>
          <w:sz w:val="24"/>
          <w:szCs w:val="24"/>
        </w:rPr>
        <w:t xml:space="preserve"> in 2018</w:t>
      </w:r>
      <w:bookmarkStart w:id="9" w:name="_Hlk47860576"/>
      <w:r w:rsidR="008E7854">
        <w:rPr>
          <w:sz w:val="24"/>
          <w:szCs w:val="24"/>
        </w:rPr>
        <w:t xml:space="preserve"> </w:t>
      </w:r>
      <w:r w:rsidR="002441B3">
        <w:rPr>
          <w:sz w:val="24"/>
          <w:szCs w:val="24"/>
        </w:rPr>
        <w:t>(</w:t>
      </w:r>
      <w:r w:rsidR="00D04E7F">
        <w:rPr>
          <w:sz w:val="24"/>
          <w:szCs w:val="24"/>
        </w:rPr>
        <w:t xml:space="preserve">THG, Annual </w:t>
      </w:r>
      <w:r w:rsidR="00F12CCE">
        <w:rPr>
          <w:sz w:val="24"/>
          <w:szCs w:val="24"/>
        </w:rPr>
        <w:t>Report</w:t>
      </w:r>
      <w:r w:rsidR="00F12CCE">
        <w:rPr>
          <w:rFonts w:hint="eastAsia"/>
          <w:sz w:val="24"/>
          <w:szCs w:val="24"/>
          <w:lang w:eastAsia="zh-TW"/>
        </w:rPr>
        <w:t>,</w:t>
      </w:r>
      <w:r w:rsidR="00F12CCE">
        <w:rPr>
          <w:sz w:val="24"/>
          <w:szCs w:val="24"/>
        </w:rPr>
        <w:t xml:space="preserve"> </w:t>
      </w:r>
      <w:r w:rsidR="009E7865">
        <w:rPr>
          <w:sz w:val="24"/>
          <w:szCs w:val="24"/>
        </w:rPr>
        <w:t>20</w:t>
      </w:r>
      <w:r w:rsidR="00AD29A5">
        <w:rPr>
          <w:rFonts w:hint="eastAsia"/>
          <w:sz w:val="24"/>
          <w:szCs w:val="24"/>
          <w:lang w:eastAsia="zh-TW"/>
        </w:rPr>
        <w:t>19</w:t>
      </w:r>
      <w:r w:rsidR="009E7865">
        <w:rPr>
          <w:sz w:val="24"/>
          <w:szCs w:val="24"/>
        </w:rPr>
        <w:t>)</w:t>
      </w:r>
      <w:r w:rsidR="008E7854">
        <w:rPr>
          <w:sz w:val="24"/>
          <w:szCs w:val="24"/>
        </w:rPr>
        <w:t xml:space="preserve">. </w:t>
      </w:r>
    </w:p>
    <w:bookmarkEnd w:id="9"/>
    <w:p w14:paraId="544BA873" w14:textId="5FC772A3" w:rsidR="00B815DA" w:rsidRPr="00494030" w:rsidRDefault="00A437B6" w:rsidP="00A437B6">
      <w:pPr>
        <w:rPr>
          <w:sz w:val="18"/>
          <w:szCs w:val="18"/>
        </w:rPr>
      </w:pPr>
      <w:r w:rsidRPr="00494030">
        <w:rPr>
          <w:sz w:val="18"/>
          <w:szCs w:val="18"/>
        </w:rPr>
        <w:t xml:space="preserve">Figure </w:t>
      </w:r>
      <w:r w:rsidR="00052EA8" w:rsidRPr="00494030">
        <w:rPr>
          <w:sz w:val="18"/>
          <w:szCs w:val="18"/>
        </w:rPr>
        <w:t>2</w:t>
      </w:r>
      <w:r w:rsidR="00494030" w:rsidRPr="00494030">
        <w:rPr>
          <w:sz w:val="18"/>
          <w:szCs w:val="18"/>
        </w:rPr>
        <w:t xml:space="preserve">- Executive summary of THG </w:t>
      </w:r>
      <w:r w:rsidR="00300681" w:rsidRPr="00494030">
        <w:rPr>
          <w:sz w:val="18"/>
          <w:szCs w:val="18"/>
        </w:rPr>
        <w:t xml:space="preserve">when comparing with the major competitors namely Fairwood Holdings and Café de Coral Holdings. </w:t>
      </w:r>
    </w:p>
    <w:p w14:paraId="61D830C5" w14:textId="01143DD4" w:rsidR="001B356F" w:rsidRDefault="001B356F" w:rsidP="00DB116D">
      <w:pPr>
        <w:rPr>
          <w:noProof/>
        </w:rPr>
      </w:pPr>
    </w:p>
    <w:p w14:paraId="0094A817" w14:textId="33B6DA87" w:rsidR="00E42C67" w:rsidRDefault="00FA712A" w:rsidP="00DB116D">
      <w:pPr>
        <w:rPr>
          <w:noProof/>
        </w:rPr>
      </w:pPr>
      <w:r w:rsidRPr="00FA712A">
        <w:rPr>
          <w:noProof/>
        </w:rPr>
        <w:drawing>
          <wp:inline distT="0" distB="0" distL="0" distR="0" wp14:anchorId="68597B91" wp14:editId="0BA70C17">
            <wp:extent cx="6638290" cy="191643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38290" cy="1916430"/>
                    </a:xfrm>
                    <a:prstGeom prst="rect">
                      <a:avLst/>
                    </a:prstGeom>
                    <a:noFill/>
                    <a:ln>
                      <a:noFill/>
                    </a:ln>
                  </pic:spPr>
                </pic:pic>
              </a:graphicData>
            </a:graphic>
          </wp:inline>
        </w:drawing>
      </w:r>
    </w:p>
    <w:p w14:paraId="087756E5" w14:textId="654D4E0E" w:rsidR="00E42C67" w:rsidRDefault="00E42C67" w:rsidP="00DB116D">
      <w:pPr>
        <w:rPr>
          <w:noProof/>
        </w:rPr>
      </w:pPr>
    </w:p>
    <w:p w14:paraId="61B85822" w14:textId="781A0383" w:rsidR="00E42C67" w:rsidRDefault="00E42C67" w:rsidP="00DB116D">
      <w:pPr>
        <w:rPr>
          <w:noProof/>
        </w:rPr>
      </w:pPr>
    </w:p>
    <w:p w14:paraId="0F442095" w14:textId="73449729" w:rsidR="00052EA8" w:rsidRPr="00052EA8" w:rsidRDefault="00052EA8" w:rsidP="00F138D8">
      <w:pPr>
        <w:spacing w:line="360" w:lineRule="auto"/>
        <w:jc w:val="both"/>
        <w:rPr>
          <w:sz w:val="24"/>
          <w:szCs w:val="24"/>
          <w:lang w:eastAsia="zh-TW"/>
        </w:rPr>
      </w:pPr>
      <w:bookmarkStart w:id="10" w:name="_Hlk47857164"/>
      <w:r w:rsidRPr="00052EA8">
        <w:rPr>
          <w:rFonts w:hint="eastAsia"/>
          <w:sz w:val="24"/>
          <w:szCs w:val="24"/>
          <w:lang w:eastAsia="zh-TW"/>
        </w:rPr>
        <w:t>A</w:t>
      </w:r>
      <w:r w:rsidRPr="00052EA8">
        <w:rPr>
          <w:sz w:val="24"/>
          <w:szCs w:val="24"/>
          <w:lang w:eastAsia="zh-TW"/>
        </w:rPr>
        <w:t xml:space="preserve">lthough </w:t>
      </w:r>
      <w:r>
        <w:rPr>
          <w:sz w:val="24"/>
          <w:szCs w:val="24"/>
          <w:lang w:eastAsia="zh-TW"/>
        </w:rPr>
        <w:t xml:space="preserve">THG just public listed in Hong Kong Stock Exchange in June 2019, they have been well established in Hong Kong with a good brand name for 30 years. </w:t>
      </w:r>
      <w:bookmarkEnd w:id="10"/>
      <w:r w:rsidR="00784BCE">
        <w:rPr>
          <w:sz w:val="24"/>
          <w:szCs w:val="24"/>
          <w:lang w:eastAsia="zh-TW"/>
        </w:rPr>
        <w:t xml:space="preserve">From the above table of comparison, they are a bit </w:t>
      </w:r>
      <w:r w:rsidR="0034272D">
        <w:rPr>
          <w:sz w:val="24"/>
          <w:szCs w:val="24"/>
          <w:lang w:eastAsia="zh-TW"/>
        </w:rPr>
        <w:t>lag</w:t>
      </w:r>
      <w:r w:rsidR="0070421A">
        <w:rPr>
          <w:sz w:val="24"/>
          <w:szCs w:val="24"/>
          <w:lang w:eastAsia="zh-TW"/>
        </w:rPr>
        <w:t xml:space="preserve"> </w:t>
      </w:r>
      <w:r w:rsidR="00784BCE">
        <w:rPr>
          <w:sz w:val="24"/>
          <w:szCs w:val="24"/>
          <w:lang w:eastAsia="zh-TW"/>
        </w:rPr>
        <w:t xml:space="preserve">the two bigger competitors in Hong Kong which have been well known for their fast food shops. </w:t>
      </w:r>
      <w:r w:rsidR="008C022F">
        <w:rPr>
          <w:sz w:val="24"/>
          <w:szCs w:val="24"/>
          <w:lang w:eastAsia="zh-TW"/>
        </w:rPr>
        <w:t xml:space="preserve">THG’s market value is </w:t>
      </w:r>
      <w:r w:rsidR="00BD778B">
        <w:rPr>
          <w:sz w:val="24"/>
          <w:szCs w:val="24"/>
          <w:lang w:eastAsia="zh-TW"/>
        </w:rPr>
        <w:t>like</w:t>
      </w:r>
      <w:r w:rsidR="008C022F">
        <w:rPr>
          <w:sz w:val="24"/>
          <w:szCs w:val="24"/>
          <w:lang w:eastAsia="zh-TW"/>
        </w:rPr>
        <w:t xml:space="preserve"> Fairwood Holdings but still behind Café de Coral quite a distance due to the scale of operation when comparing with the number of employees and stores. </w:t>
      </w:r>
    </w:p>
    <w:p w14:paraId="508F134B" w14:textId="1BE40AE6" w:rsidR="00052EA8" w:rsidRPr="00052EA8" w:rsidRDefault="00052EA8" w:rsidP="00DB116D">
      <w:pPr>
        <w:rPr>
          <w:rFonts w:ascii="Arial" w:hAnsi="Arial" w:cs="Arial"/>
          <w:sz w:val="24"/>
          <w:szCs w:val="24"/>
        </w:rPr>
      </w:pPr>
    </w:p>
    <w:p w14:paraId="618AAB33" w14:textId="6AB5E7B5" w:rsidR="0041425C" w:rsidRPr="0041425C" w:rsidRDefault="0041425C" w:rsidP="00F138D8">
      <w:pPr>
        <w:spacing w:line="360" w:lineRule="auto"/>
        <w:jc w:val="both"/>
        <w:rPr>
          <w:sz w:val="24"/>
          <w:szCs w:val="24"/>
          <w:lang w:eastAsia="zh-TW"/>
        </w:rPr>
      </w:pPr>
      <w:r w:rsidRPr="0041425C">
        <w:rPr>
          <w:rFonts w:hint="eastAsia"/>
          <w:sz w:val="24"/>
          <w:szCs w:val="24"/>
          <w:lang w:eastAsia="zh-TW"/>
        </w:rPr>
        <w:t>T</w:t>
      </w:r>
      <w:r w:rsidRPr="0041425C">
        <w:rPr>
          <w:sz w:val="24"/>
          <w:szCs w:val="24"/>
          <w:lang w:eastAsia="zh-TW"/>
        </w:rPr>
        <w:t xml:space="preserve">HG is driving its multi-brand strategy – customers </w:t>
      </w:r>
      <w:r w:rsidR="008A17CC">
        <w:rPr>
          <w:sz w:val="24"/>
          <w:szCs w:val="24"/>
          <w:lang w:eastAsia="zh-TW"/>
        </w:rPr>
        <w:t xml:space="preserve">can enjoy </w:t>
      </w:r>
      <w:r w:rsidR="003A4788">
        <w:rPr>
          <w:sz w:val="24"/>
          <w:szCs w:val="24"/>
          <w:lang w:eastAsia="zh-TW"/>
        </w:rPr>
        <w:t>d</w:t>
      </w:r>
      <w:r w:rsidRPr="0041425C">
        <w:rPr>
          <w:sz w:val="24"/>
          <w:szCs w:val="24"/>
          <w:lang w:eastAsia="zh-TW"/>
        </w:rPr>
        <w:t xml:space="preserve">iversification of cuisine under </w:t>
      </w:r>
      <w:r w:rsidR="003A4788">
        <w:rPr>
          <w:sz w:val="24"/>
          <w:szCs w:val="24"/>
          <w:lang w:eastAsia="zh-TW"/>
        </w:rPr>
        <w:t xml:space="preserve">the </w:t>
      </w:r>
      <w:r w:rsidR="00AB291D">
        <w:rPr>
          <w:sz w:val="24"/>
          <w:szCs w:val="24"/>
          <w:lang w:eastAsia="zh-TW"/>
        </w:rPr>
        <w:t>Tai Hing Group</w:t>
      </w:r>
      <w:r w:rsidRPr="0041425C">
        <w:rPr>
          <w:sz w:val="24"/>
          <w:szCs w:val="24"/>
          <w:lang w:eastAsia="zh-TW"/>
        </w:rPr>
        <w:t xml:space="preserve">. </w:t>
      </w:r>
      <w:r w:rsidR="00D04E75">
        <w:rPr>
          <w:sz w:val="24"/>
          <w:szCs w:val="24"/>
          <w:lang w:eastAsia="zh-TW"/>
        </w:rPr>
        <w:t xml:space="preserve"> </w:t>
      </w:r>
      <w:r>
        <w:rPr>
          <w:sz w:val="24"/>
          <w:szCs w:val="24"/>
          <w:lang w:eastAsia="zh-TW"/>
        </w:rPr>
        <w:t xml:space="preserve">The </w:t>
      </w:r>
      <w:r w:rsidRPr="0041425C">
        <w:rPr>
          <w:sz w:val="24"/>
          <w:szCs w:val="24"/>
          <w:lang w:eastAsia="zh-TW"/>
        </w:rPr>
        <w:t xml:space="preserve">traditional </w:t>
      </w:r>
      <w:r w:rsidR="00051F67">
        <w:rPr>
          <w:sz w:val="24"/>
          <w:szCs w:val="24"/>
          <w:lang w:eastAsia="zh-TW"/>
        </w:rPr>
        <w:t>Hong Kong style</w:t>
      </w:r>
      <w:r w:rsidRPr="0041425C">
        <w:rPr>
          <w:sz w:val="24"/>
          <w:szCs w:val="24"/>
          <w:lang w:eastAsia="zh-TW"/>
        </w:rPr>
        <w:t xml:space="preserve"> restaurant</w:t>
      </w:r>
      <w:r>
        <w:rPr>
          <w:sz w:val="24"/>
          <w:szCs w:val="24"/>
          <w:lang w:eastAsia="zh-TW"/>
        </w:rPr>
        <w:t xml:space="preserve"> “</w:t>
      </w:r>
      <w:r w:rsidRPr="0041425C">
        <w:rPr>
          <w:rFonts w:hint="eastAsia"/>
          <w:sz w:val="24"/>
          <w:szCs w:val="24"/>
          <w:lang w:eastAsia="zh-TW"/>
        </w:rPr>
        <w:t>“</w:t>
      </w:r>
      <w:r w:rsidRPr="0041425C">
        <w:rPr>
          <w:sz w:val="24"/>
          <w:szCs w:val="24"/>
          <w:lang w:eastAsia="zh-TW"/>
        </w:rPr>
        <w:t>Men Wah Bing Teng”</w:t>
      </w:r>
      <w:r>
        <w:rPr>
          <w:sz w:val="24"/>
          <w:szCs w:val="24"/>
          <w:lang w:eastAsia="zh-TW"/>
        </w:rPr>
        <w:t xml:space="preserve"> </w:t>
      </w:r>
      <w:r>
        <w:rPr>
          <w:rFonts w:hint="eastAsia"/>
          <w:sz w:val="24"/>
          <w:szCs w:val="24"/>
          <w:lang w:eastAsia="zh-TW"/>
        </w:rPr>
        <w:t>i</w:t>
      </w:r>
      <w:r>
        <w:rPr>
          <w:sz w:val="24"/>
          <w:szCs w:val="24"/>
          <w:lang w:eastAsia="zh-TW"/>
        </w:rPr>
        <w:t>n 2017 and then “</w:t>
      </w:r>
      <w:r w:rsidRPr="0041425C">
        <w:rPr>
          <w:sz w:val="24"/>
          <w:szCs w:val="24"/>
          <w:lang w:eastAsia="zh-TW"/>
        </w:rPr>
        <w:t>Hot</w:t>
      </w:r>
    </w:p>
    <w:p w14:paraId="25219E35" w14:textId="3E50ABD9" w:rsidR="00F95D2D" w:rsidRPr="00D07249" w:rsidRDefault="0041425C" w:rsidP="00F138D8">
      <w:pPr>
        <w:spacing w:line="360" w:lineRule="auto"/>
        <w:jc w:val="both"/>
        <w:rPr>
          <w:sz w:val="24"/>
          <w:szCs w:val="24"/>
        </w:rPr>
      </w:pPr>
      <w:r w:rsidRPr="0041425C">
        <w:rPr>
          <w:sz w:val="24"/>
          <w:szCs w:val="24"/>
          <w:lang w:eastAsia="zh-TW"/>
        </w:rPr>
        <w:t>Pot Couple”</w:t>
      </w:r>
      <w:r w:rsidR="003129C8">
        <w:rPr>
          <w:sz w:val="24"/>
          <w:szCs w:val="24"/>
          <w:lang w:eastAsia="zh-TW"/>
        </w:rPr>
        <w:t xml:space="preserve"> good at Taiwanese Hot Pot</w:t>
      </w:r>
      <w:r w:rsidRPr="0041425C">
        <w:rPr>
          <w:sz w:val="24"/>
          <w:szCs w:val="24"/>
          <w:lang w:eastAsia="zh-TW"/>
        </w:rPr>
        <w:t>, “King Fong Bing Teng”</w:t>
      </w:r>
      <w:r w:rsidR="003129C8">
        <w:rPr>
          <w:sz w:val="24"/>
          <w:szCs w:val="24"/>
          <w:lang w:eastAsia="zh-TW"/>
        </w:rPr>
        <w:t xml:space="preserve"> on</w:t>
      </w:r>
      <w:r w:rsidR="0005435D">
        <w:rPr>
          <w:sz w:val="24"/>
          <w:szCs w:val="24"/>
          <w:lang w:eastAsia="zh-TW"/>
        </w:rPr>
        <w:t xml:space="preserve"> </w:t>
      </w:r>
      <w:r w:rsidR="0005435D" w:rsidRPr="0005435D">
        <w:rPr>
          <w:sz w:val="24"/>
          <w:szCs w:val="24"/>
          <w:lang w:eastAsia="zh-TW"/>
        </w:rPr>
        <w:t xml:space="preserve">sophisticated </w:t>
      </w:r>
      <w:r w:rsidR="0005435D">
        <w:rPr>
          <w:sz w:val="24"/>
          <w:szCs w:val="24"/>
          <w:lang w:eastAsia="zh-TW"/>
        </w:rPr>
        <w:t>“</w:t>
      </w:r>
      <w:r w:rsidR="0005435D" w:rsidRPr="0005435D">
        <w:rPr>
          <w:sz w:val="24"/>
          <w:szCs w:val="24"/>
          <w:lang w:eastAsia="zh-TW"/>
        </w:rPr>
        <w:t xml:space="preserve">cha chaan teng </w:t>
      </w:r>
      <w:r w:rsidR="0005435D">
        <w:rPr>
          <w:sz w:val="24"/>
          <w:szCs w:val="24"/>
          <w:lang w:eastAsia="zh-TW"/>
        </w:rPr>
        <w:t>dishes”</w:t>
      </w:r>
      <w:r w:rsidRPr="0041425C">
        <w:rPr>
          <w:sz w:val="24"/>
          <w:szCs w:val="24"/>
          <w:lang w:eastAsia="zh-TW"/>
        </w:rPr>
        <w:t>, and “Asam Chicken Rice”</w:t>
      </w:r>
      <w:r w:rsidR="0005435D">
        <w:rPr>
          <w:sz w:val="24"/>
          <w:szCs w:val="24"/>
          <w:lang w:eastAsia="zh-TW"/>
        </w:rPr>
        <w:t xml:space="preserve"> on </w:t>
      </w:r>
      <w:r w:rsidRPr="0041425C">
        <w:rPr>
          <w:sz w:val="24"/>
          <w:szCs w:val="24"/>
          <w:lang w:eastAsia="zh-TW"/>
        </w:rPr>
        <w:t xml:space="preserve">Southeast Asian </w:t>
      </w:r>
      <w:r w:rsidR="0005435D">
        <w:rPr>
          <w:sz w:val="24"/>
          <w:szCs w:val="24"/>
          <w:lang w:eastAsia="zh-TW"/>
        </w:rPr>
        <w:t>cuisine</w:t>
      </w:r>
      <w:r w:rsidR="00F95D2D">
        <w:rPr>
          <w:sz w:val="24"/>
          <w:szCs w:val="24"/>
          <w:lang w:eastAsia="zh-TW"/>
        </w:rPr>
        <w:t xml:space="preserve"> </w:t>
      </w:r>
      <w:r w:rsidR="00F95D2D">
        <w:rPr>
          <w:sz w:val="24"/>
          <w:szCs w:val="24"/>
        </w:rPr>
        <w:t>(THG, Annual Report</w:t>
      </w:r>
      <w:r w:rsidR="00F95D2D">
        <w:rPr>
          <w:rFonts w:hint="eastAsia"/>
          <w:sz w:val="24"/>
          <w:szCs w:val="24"/>
          <w:lang w:eastAsia="zh-TW"/>
        </w:rPr>
        <w:t>,</w:t>
      </w:r>
      <w:r w:rsidR="00F95D2D">
        <w:rPr>
          <w:sz w:val="24"/>
          <w:szCs w:val="24"/>
        </w:rPr>
        <w:t xml:space="preserve"> 20</w:t>
      </w:r>
      <w:r w:rsidR="00F95D2D">
        <w:rPr>
          <w:rFonts w:hint="eastAsia"/>
          <w:sz w:val="24"/>
          <w:szCs w:val="24"/>
          <w:lang w:eastAsia="zh-TW"/>
        </w:rPr>
        <w:t>19</w:t>
      </w:r>
      <w:r w:rsidR="00F95D2D">
        <w:rPr>
          <w:sz w:val="24"/>
          <w:szCs w:val="24"/>
        </w:rPr>
        <w:t xml:space="preserve">). </w:t>
      </w:r>
    </w:p>
    <w:p w14:paraId="283DF4B4" w14:textId="60E8CC30" w:rsidR="00052EA8" w:rsidRDefault="00052EA8" w:rsidP="0041425C">
      <w:pPr>
        <w:spacing w:line="360" w:lineRule="auto"/>
        <w:jc w:val="both"/>
        <w:rPr>
          <w:sz w:val="24"/>
          <w:szCs w:val="24"/>
          <w:lang w:eastAsia="zh-TW"/>
        </w:rPr>
      </w:pPr>
    </w:p>
    <w:p w14:paraId="5DEE3FDA" w14:textId="1814760C" w:rsidR="00F138D8" w:rsidRDefault="00F138D8" w:rsidP="0041425C">
      <w:pPr>
        <w:spacing w:line="360" w:lineRule="auto"/>
        <w:jc w:val="both"/>
        <w:rPr>
          <w:sz w:val="24"/>
          <w:szCs w:val="24"/>
          <w:lang w:eastAsia="zh-TW"/>
        </w:rPr>
      </w:pPr>
    </w:p>
    <w:p w14:paraId="64017AC1" w14:textId="27CF3A7F" w:rsidR="00F138D8" w:rsidRDefault="00F138D8" w:rsidP="0041425C">
      <w:pPr>
        <w:spacing w:line="360" w:lineRule="auto"/>
        <w:jc w:val="both"/>
        <w:rPr>
          <w:sz w:val="24"/>
          <w:szCs w:val="24"/>
          <w:lang w:eastAsia="zh-TW"/>
        </w:rPr>
      </w:pPr>
    </w:p>
    <w:p w14:paraId="5403E1B1" w14:textId="33F62F0C" w:rsidR="00F138D8" w:rsidRDefault="00F138D8" w:rsidP="0041425C">
      <w:pPr>
        <w:spacing w:line="360" w:lineRule="auto"/>
        <w:jc w:val="both"/>
        <w:rPr>
          <w:sz w:val="24"/>
          <w:szCs w:val="24"/>
          <w:lang w:eastAsia="zh-TW"/>
        </w:rPr>
      </w:pPr>
    </w:p>
    <w:p w14:paraId="0677C0D8" w14:textId="3B2DDE02" w:rsidR="00F138D8" w:rsidRDefault="00F138D8" w:rsidP="0041425C">
      <w:pPr>
        <w:spacing w:line="360" w:lineRule="auto"/>
        <w:jc w:val="both"/>
        <w:rPr>
          <w:sz w:val="24"/>
          <w:szCs w:val="24"/>
          <w:lang w:eastAsia="zh-TW"/>
        </w:rPr>
      </w:pPr>
    </w:p>
    <w:p w14:paraId="69AACDC3" w14:textId="77777777" w:rsidR="00F138D8" w:rsidRPr="0041425C" w:rsidRDefault="00F138D8" w:rsidP="0041425C">
      <w:pPr>
        <w:spacing w:line="360" w:lineRule="auto"/>
        <w:jc w:val="both"/>
        <w:rPr>
          <w:sz w:val="24"/>
          <w:szCs w:val="24"/>
          <w:lang w:eastAsia="zh-TW"/>
        </w:rPr>
      </w:pPr>
    </w:p>
    <w:p w14:paraId="0D908C65" w14:textId="388D30B3" w:rsidR="001B356F" w:rsidRDefault="00162811" w:rsidP="0041425C">
      <w:r w:rsidRPr="00494030">
        <w:t xml:space="preserve">Figure 3 </w:t>
      </w:r>
      <w:r w:rsidR="00DC3F79" w:rsidRPr="00494030">
        <w:t>–</w:t>
      </w:r>
      <w:r w:rsidRPr="00494030">
        <w:t xml:space="preserve"> </w:t>
      </w:r>
      <w:r w:rsidR="00494030">
        <w:t xml:space="preserve">Financial highlights of TGH comparing with Fairwood Holding and Café de Coral Holdings. </w:t>
      </w:r>
    </w:p>
    <w:p w14:paraId="1B92226A" w14:textId="77777777" w:rsidR="00F138D8" w:rsidRPr="00494030" w:rsidRDefault="00F138D8" w:rsidP="00F138D8">
      <w:pPr>
        <w:ind w:left="-180"/>
      </w:pPr>
    </w:p>
    <w:p w14:paraId="67AB6ED8" w14:textId="1482A211" w:rsidR="001B356F" w:rsidRDefault="00031F41" w:rsidP="00F138D8">
      <w:pPr>
        <w:ind w:left="-360"/>
        <w:rPr>
          <w:rFonts w:ascii="Arial" w:hAnsi="Arial" w:cs="Arial"/>
          <w:sz w:val="32"/>
        </w:rPr>
      </w:pPr>
      <w:r w:rsidRPr="00031F41">
        <w:rPr>
          <w:noProof/>
        </w:rPr>
        <w:drawing>
          <wp:inline distT="0" distB="0" distL="0" distR="0" wp14:anchorId="7C315E10" wp14:editId="4BDA82DC">
            <wp:extent cx="6959370" cy="207702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981655" cy="2083677"/>
                    </a:xfrm>
                    <a:prstGeom prst="rect">
                      <a:avLst/>
                    </a:prstGeom>
                    <a:noFill/>
                    <a:ln>
                      <a:noFill/>
                    </a:ln>
                  </pic:spPr>
                </pic:pic>
              </a:graphicData>
            </a:graphic>
          </wp:inline>
        </w:drawing>
      </w:r>
    </w:p>
    <w:p w14:paraId="3A434BC0" w14:textId="3E447595" w:rsidR="001B356F" w:rsidRDefault="001B356F" w:rsidP="00DB116D">
      <w:pPr>
        <w:rPr>
          <w:rFonts w:ascii="Arial" w:hAnsi="Arial" w:cs="Arial"/>
          <w:sz w:val="32"/>
        </w:rPr>
      </w:pPr>
    </w:p>
    <w:p w14:paraId="4F7BE00D" w14:textId="65290E0F" w:rsidR="00D815F2" w:rsidRDefault="006A3AA8" w:rsidP="006A5B5A">
      <w:pPr>
        <w:spacing w:line="360" w:lineRule="auto"/>
        <w:jc w:val="both"/>
        <w:rPr>
          <w:sz w:val="24"/>
          <w:szCs w:val="24"/>
          <w:lang w:eastAsia="zh-TW"/>
        </w:rPr>
      </w:pPr>
      <w:r>
        <w:rPr>
          <w:sz w:val="24"/>
          <w:szCs w:val="24"/>
          <w:lang w:eastAsia="zh-TW"/>
        </w:rPr>
        <w:t xml:space="preserve">We observed </w:t>
      </w:r>
      <w:r w:rsidR="00F74309">
        <w:rPr>
          <w:sz w:val="24"/>
          <w:szCs w:val="24"/>
          <w:lang w:eastAsia="zh-TW"/>
        </w:rPr>
        <w:t xml:space="preserve">that </w:t>
      </w:r>
      <w:r>
        <w:rPr>
          <w:sz w:val="24"/>
          <w:szCs w:val="24"/>
          <w:lang w:eastAsia="zh-TW"/>
        </w:rPr>
        <w:t xml:space="preserve">the profit </w:t>
      </w:r>
      <w:r w:rsidR="005B565D">
        <w:rPr>
          <w:sz w:val="24"/>
          <w:szCs w:val="24"/>
          <w:lang w:eastAsia="zh-TW"/>
        </w:rPr>
        <w:t>in 2019 is</w:t>
      </w:r>
      <w:r w:rsidR="00D646CF">
        <w:rPr>
          <w:sz w:val="24"/>
          <w:szCs w:val="24"/>
          <w:lang w:eastAsia="zh-TW"/>
        </w:rPr>
        <w:t xml:space="preserve"> lower than last </w:t>
      </w:r>
      <w:r w:rsidR="0073166E">
        <w:rPr>
          <w:sz w:val="24"/>
          <w:szCs w:val="24"/>
          <w:lang w:eastAsia="zh-TW"/>
        </w:rPr>
        <w:t xml:space="preserve">two years HK$77 million vs HK$305 million in 2018 &amp; HK$210 million in 2017. </w:t>
      </w:r>
      <w:r w:rsidR="005B565D">
        <w:rPr>
          <w:sz w:val="24"/>
          <w:szCs w:val="24"/>
          <w:lang w:eastAsia="zh-TW"/>
        </w:rPr>
        <w:t xml:space="preserve">This is mainly due to the social </w:t>
      </w:r>
      <w:r w:rsidR="00007A0B">
        <w:rPr>
          <w:sz w:val="24"/>
          <w:szCs w:val="24"/>
          <w:lang w:eastAsia="zh-TW"/>
        </w:rPr>
        <w:t xml:space="preserve">protest and riots occurred in June 2019 </w:t>
      </w:r>
      <w:r w:rsidR="005B565D">
        <w:rPr>
          <w:sz w:val="24"/>
          <w:szCs w:val="24"/>
          <w:lang w:eastAsia="zh-TW"/>
        </w:rPr>
        <w:t xml:space="preserve">and this should be improved if the situation can be changed in 2020. However, the outbreak of COVID-19 </w:t>
      </w:r>
      <w:r w:rsidR="006A5B5A">
        <w:rPr>
          <w:sz w:val="24"/>
          <w:szCs w:val="24"/>
          <w:lang w:eastAsia="zh-TW"/>
        </w:rPr>
        <w:t xml:space="preserve">current undergoing </w:t>
      </w:r>
      <w:r w:rsidR="005B565D">
        <w:rPr>
          <w:sz w:val="24"/>
          <w:szCs w:val="24"/>
          <w:lang w:eastAsia="zh-TW"/>
        </w:rPr>
        <w:t xml:space="preserve">will </w:t>
      </w:r>
      <w:r w:rsidR="00C33CCB">
        <w:rPr>
          <w:sz w:val="24"/>
          <w:szCs w:val="24"/>
          <w:lang w:eastAsia="zh-TW"/>
        </w:rPr>
        <w:t xml:space="preserve">hurt </w:t>
      </w:r>
      <w:r w:rsidR="006A5B5A">
        <w:rPr>
          <w:sz w:val="24"/>
          <w:szCs w:val="24"/>
          <w:lang w:eastAsia="zh-TW"/>
        </w:rPr>
        <w:t>the profitability of the group</w:t>
      </w:r>
      <w:r w:rsidR="00D815F2">
        <w:rPr>
          <w:sz w:val="24"/>
          <w:szCs w:val="24"/>
          <w:lang w:eastAsia="zh-TW"/>
        </w:rPr>
        <w:t xml:space="preserve"> and the two groups are facing the same problem as the Net profit of the other two groups decrease substantially in 2019 vs 2018 and 2017. </w:t>
      </w:r>
    </w:p>
    <w:p w14:paraId="1CACF629" w14:textId="77777777" w:rsidR="00D815F2" w:rsidRDefault="00D815F2" w:rsidP="006A5B5A">
      <w:pPr>
        <w:spacing w:line="360" w:lineRule="auto"/>
        <w:jc w:val="both"/>
        <w:rPr>
          <w:sz w:val="24"/>
          <w:szCs w:val="24"/>
          <w:lang w:eastAsia="zh-TW"/>
        </w:rPr>
      </w:pPr>
    </w:p>
    <w:p w14:paraId="635FAFB7" w14:textId="5E4F20DF" w:rsidR="00F70A27" w:rsidRPr="006A3AA8" w:rsidRDefault="006A5B5A" w:rsidP="006A5B5A">
      <w:pPr>
        <w:spacing w:line="360" w:lineRule="auto"/>
        <w:jc w:val="both"/>
        <w:rPr>
          <w:sz w:val="24"/>
          <w:szCs w:val="24"/>
        </w:rPr>
      </w:pPr>
      <w:r>
        <w:rPr>
          <w:sz w:val="24"/>
          <w:szCs w:val="24"/>
          <w:lang w:eastAsia="zh-TW"/>
        </w:rPr>
        <w:t xml:space="preserve">You can also observe that the current assets and cash of THG is much stronger than the other two groups which give them room to expand their operation and stronger sustainability. </w:t>
      </w:r>
    </w:p>
    <w:p w14:paraId="1E2058DC" w14:textId="59FDADBD" w:rsidR="00F70A27" w:rsidRDefault="00F70A27" w:rsidP="00DB116D">
      <w:pPr>
        <w:rPr>
          <w:rFonts w:ascii="Arial" w:hAnsi="Arial" w:cs="Arial"/>
          <w:sz w:val="32"/>
        </w:rPr>
      </w:pPr>
    </w:p>
    <w:p w14:paraId="73FEFFE0" w14:textId="59C77D7F" w:rsidR="00F70A27" w:rsidRDefault="00747BB4" w:rsidP="00DB116D">
      <w:pPr>
        <w:rPr>
          <w:lang w:eastAsia="zh-TW"/>
        </w:rPr>
      </w:pPr>
      <w:r w:rsidRPr="00CA492D">
        <w:t xml:space="preserve">Figure 4 </w:t>
      </w:r>
      <w:r w:rsidR="00545D61">
        <w:t>–</w:t>
      </w:r>
      <w:r w:rsidRPr="00CA492D">
        <w:t xml:space="preserve"> </w:t>
      </w:r>
      <w:r w:rsidR="00545D61">
        <w:t xml:space="preserve">Showing the figures on Liabilities, Debt situation, capital, Revenue and Dividends of THG comparing with the </w:t>
      </w:r>
      <w:r w:rsidR="00545D61">
        <w:rPr>
          <w:rFonts w:hint="eastAsia"/>
          <w:lang w:eastAsia="zh-TW"/>
        </w:rPr>
        <w:t>Fa</w:t>
      </w:r>
      <w:r w:rsidR="00545D61">
        <w:rPr>
          <w:lang w:eastAsia="zh-TW"/>
        </w:rPr>
        <w:t xml:space="preserve">irwood Holdings and Café de Coral Holdings. </w:t>
      </w:r>
    </w:p>
    <w:p w14:paraId="55264761" w14:textId="77777777" w:rsidR="00F138D8" w:rsidRPr="00CA492D" w:rsidRDefault="00F138D8" w:rsidP="00DB116D">
      <w:pPr>
        <w:rPr>
          <w:lang w:eastAsia="zh-TW"/>
        </w:rPr>
      </w:pPr>
    </w:p>
    <w:p w14:paraId="58E87AAB" w14:textId="703BD4CD" w:rsidR="001B356F" w:rsidRDefault="00D95490" w:rsidP="00F138D8">
      <w:pPr>
        <w:ind w:left="-270"/>
        <w:rPr>
          <w:rFonts w:ascii="Arial" w:hAnsi="Arial" w:cs="Arial"/>
          <w:sz w:val="32"/>
        </w:rPr>
      </w:pPr>
      <w:r w:rsidRPr="00D95490">
        <w:rPr>
          <w:rFonts w:ascii="Arial" w:hAnsi="Arial" w:cs="Arial"/>
          <w:noProof/>
          <w:sz w:val="32"/>
        </w:rPr>
        <w:drawing>
          <wp:inline distT="0" distB="0" distL="0" distR="0" wp14:anchorId="425FB81B" wp14:editId="578D10B9">
            <wp:extent cx="6961392" cy="23054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7010803" cy="2321819"/>
                    </a:xfrm>
                    <a:prstGeom prst="rect">
                      <a:avLst/>
                    </a:prstGeom>
                  </pic:spPr>
                </pic:pic>
              </a:graphicData>
            </a:graphic>
          </wp:inline>
        </w:drawing>
      </w:r>
    </w:p>
    <w:p w14:paraId="31DABA88" w14:textId="1A4E7FCB" w:rsidR="00DC5583" w:rsidRDefault="00DC5583" w:rsidP="00DB116D">
      <w:pPr>
        <w:rPr>
          <w:rFonts w:ascii="Arial" w:hAnsi="Arial" w:cs="Arial"/>
          <w:sz w:val="32"/>
        </w:rPr>
      </w:pPr>
    </w:p>
    <w:p w14:paraId="508956D4" w14:textId="3FD4D2D1" w:rsidR="008E5892" w:rsidRDefault="008E5892" w:rsidP="00DB116D">
      <w:pPr>
        <w:rPr>
          <w:rFonts w:ascii="Arial" w:hAnsi="Arial" w:cs="Arial"/>
          <w:sz w:val="32"/>
        </w:rPr>
      </w:pPr>
    </w:p>
    <w:p w14:paraId="62A8608F" w14:textId="66356616" w:rsidR="008E5892" w:rsidRDefault="008E5892" w:rsidP="00DB116D">
      <w:pPr>
        <w:rPr>
          <w:rFonts w:ascii="Arial" w:hAnsi="Arial" w:cs="Arial"/>
          <w:sz w:val="32"/>
        </w:rPr>
      </w:pPr>
    </w:p>
    <w:p w14:paraId="299A4FEE" w14:textId="280722CD" w:rsidR="009B1A8A" w:rsidRDefault="009B1A8A" w:rsidP="00DB116D">
      <w:pPr>
        <w:rPr>
          <w:rFonts w:ascii="Arial" w:hAnsi="Arial" w:cs="Arial"/>
          <w:sz w:val="32"/>
        </w:rPr>
      </w:pPr>
    </w:p>
    <w:p w14:paraId="34CECDF7" w14:textId="77777777" w:rsidR="009B1A8A" w:rsidRDefault="009B1A8A" w:rsidP="00DB116D">
      <w:pPr>
        <w:rPr>
          <w:rFonts w:ascii="Arial" w:hAnsi="Arial" w:cs="Arial"/>
          <w:sz w:val="32"/>
        </w:rPr>
      </w:pPr>
    </w:p>
    <w:p w14:paraId="746FA8B4" w14:textId="7AA7FF31" w:rsidR="008E5892" w:rsidRDefault="008E5892" w:rsidP="00DB116D">
      <w:pPr>
        <w:rPr>
          <w:rFonts w:ascii="Arial" w:hAnsi="Arial" w:cs="Arial"/>
          <w:sz w:val="32"/>
        </w:rPr>
      </w:pPr>
    </w:p>
    <w:p w14:paraId="19F5FA1B" w14:textId="0C88A8AA" w:rsidR="008E5892" w:rsidRDefault="008E5892" w:rsidP="00DB116D">
      <w:pPr>
        <w:rPr>
          <w:rFonts w:ascii="Arial" w:hAnsi="Arial" w:cs="Arial"/>
          <w:sz w:val="32"/>
        </w:rPr>
      </w:pPr>
    </w:p>
    <w:p w14:paraId="25FD5F8E" w14:textId="64633A1E" w:rsidR="001B356F" w:rsidRDefault="00B60D4B" w:rsidP="004D66A7">
      <w:pPr>
        <w:pStyle w:val="Heading2"/>
      </w:pPr>
      <w:bookmarkStart w:id="11" w:name="_Toc48485404"/>
      <w:r>
        <w:t>Bankruptcy index Z-Score Analysis</w:t>
      </w:r>
      <w:bookmarkEnd w:id="11"/>
    </w:p>
    <w:p w14:paraId="4DB98EDA" w14:textId="77777777" w:rsidR="004D66A7" w:rsidRPr="004D66A7" w:rsidRDefault="004D66A7" w:rsidP="004D66A7"/>
    <w:p w14:paraId="3602064A" w14:textId="6794118F" w:rsidR="008E5892" w:rsidRDefault="008E5892" w:rsidP="00DB116D">
      <w:r>
        <w:t xml:space="preserve">Figure 5 – the calculation of Z-Score which used to examine </w:t>
      </w:r>
      <w:r w:rsidR="007B5F50">
        <w:t xml:space="preserve">the </w:t>
      </w:r>
      <w:r w:rsidR="0031250E">
        <w:t xml:space="preserve">probability of being bankruptcy. </w:t>
      </w:r>
      <w:r w:rsidR="00B82F9A">
        <w:t>The</w:t>
      </w:r>
      <w:r w:rsidR="0031250E">
        <w:t xml:space="preserve"> greater value, </w:t>
      </w:r>
      <w:r w:rsidR="00806EDA">
        <w:t xml:space="preserve">more remote </w:t>
      </w:r>
      <w:r w:rsidR="0031250E">
        <w:t xml:space="preserve">to be insolvency and with better financial ratio. </w:t>
      </w:r>
    </w:p>
    <w:p w14:paraId="36727C35" w14:textId="77777777" w:rsidR="007D19A4" w:rsidRDefault="007D19A4" w:rsidP="00DB116D"/>
    <w:p w14:paraId="791627EC" w14:textId="530C518C" w:rsidR="00806EDA" w:rsidRPr="008E5892" w:rsidRDefault="007D19A4" w:rsidP="007D19A4">
      <w:pPr>
        <w:ind w:left="-142"/>
      </w:pPr>
      <w:r w:rsidRPr="007D19A4">
        <w:rPr>
          <w:noProof/>
        </w:rPr>
        <w:drawing>
          <wp:inline distT="0" distB="0" distL="0" distR="0" wp14:anchorId="1AA15089" wp14:editId="55DC9A2C">
            <wp:extent cx="6777990" cy="925830"/>
            <wp:effectExtent l="0" t="0" r="381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777990" cy="925830"/>
                    </a:xfrm>
                    <a:prstGeom prst="rect">
                      <a:avLst/>
                    </a:prstGeom>
                    <a:noFill/>
                    <a:ln>
                      <a:noFill/>
                    </a:ln>
                  </pic:spPr>
                </pic:pic>
              </a:graphicData>
            </a:graphic>
          </wp:inline>
        </w:drawing>
      </w:r>
    </w:p>
    <w:p w14:paraId="00F67D96" w14:textId="77777777" w:rsidR="00475960" w:rsidRDefault="00475960" w:rsidP="00DB116D">
      <w:pPr>
        <w:rPr>
          <w:rFonts w:ascii="Arial" w:hAnsi="Arial" w:cs="Arial"/>
          <w:sz w:val="32"/>
        </w:rPr>
      </w:pPr>
    </w:p>
    <w:p w14:paraId="3C97A7A7" w14:textId="34A1DE02" w:rsidR="002D0D9E" w:rsidRDefault="00C342EC" w:rsidP="00DA72A8">
      <w:pPr>
        <w:spacing w:line="360" w:lineRule="auto"/>
        <w:rPr>
          <w:rFonts w:ascii="Arial" w:hAnsi="Arial" w:cs="Arial"/>
          <w:sz w:val="32"/>
        </w:rPr>
      </w:pPr>
      <w:r w:rsidRPr="00711553">
        <w:rPr>
          <w:sz w:val="24"/>
          <w:szCs w:val="24"/>
        </w:rPr>
        <w:t xml:space="preserve">The Atman Z-Score Model </w:t>
      </w:r>
      <w:r w:rsidR="00711553" w:rsidRPr="00711553">
        <w:rPr>
          <w:sz w:val="24"/>
          <w:szCs w:val="24"/>
        </w:rPr>
        <w:t xml:space="preserve">(1968) </w:t>
      </w:r>
      <w:r w:rsidRPr="00711553">
        <w:rPr>
          <w:sz w:val="24"/>
          <w:szCs w:val="24"/>
        </w:rPr>
        <w:t xml:space="preserve">stated </w:t>
      </w:r>
      <w:r w:rsidR="00711553" w:rsidRPr="00711553">
        <w:rPr>
          <w:sz w:val="24"/>
          <w:szCs w:val="24"/>
        </w:rPr>
        <w:t>that</w:t>
      </w:r>
      <w:r w:rsidR="00711553">
        <w:rPr>
          <w:sz w:val="24"/>
          <w:szCs w:val="24"/>
        </w:rPr>
        <w:t xml:space="preserve"> (1) </w:t>
      </w:r>
      <w:r w:rsidR="00711553" w:rsidRPr="00711553">
        <w:rPr>
          <w:sz w:val="24"/>
          <w:szCs w:val="24"/>
        </w:rPr>
        <w:t>Z &gt; 2.99 Safe Zone</w:t>
      </w:r>
      <w:r w:rsidR="00711553">
        <w:rPr>
          <w:sz w:val="24"/>
          <w:szCs w:val="24"/>
        </w:rPr>
        <w:t xml:space="preserve">; (2) </w:t>
      </w:r>
      <w:r w:rsidR="00711553" w:rsidRPr="00711553">
        <w:rPr>
          <w:sz w:val="24"/>
          <w:szCs w:val="24"/>
        </w:rPr>
        <w:t>1.81&lt; Z &lt; 2.99 Gray Zone</w:t>
      </w:r>
      <w:r w:rsidR="00922EE4">
        <w:rPr>
          <w:sz w:val="24"/>
          <w:szCs w:val="24"/>
        </w:rPr>
        <w:t>; (3)</w:t>
      </w:r>
      <w:r w:rsidR="00711553" w:rsidRPr="00711553">
        <w:rPr>
          <w:sz w:val="24"/>
          <w:szCs w:val="24"/>
        </w:rPr>
        <w:t>Z &lt; 1.81 Distress Zone</w:t>
      </w:r>
      <w:r w:rsidR="00922EE4">
        <w:rPr>
          <w:sz w:val="24"/>
          <w:szCs w:val="24"/>
        </w:rPr>
        <w:t xml:space="preserve"> </w:t>
      </w:r>
      <w:r w:rsidR="00711553" w:rsidRPr="00711553">
        <w:rPr>
          <w:sz w:val="24"/>
          <w:szCs w:val="24"/>
        </w:rPr>
        <w:t>(</w:t>
      </w:r>
      <w:r w:rsidR="00475960" w:rsidRPr="00711553">
        <w:rPr>
          <w:sz w:val="24"/>
          <w:szCs w:val="24"/>
        </w:rPr>
        <w:t>BATCHELOR, T., 2018,</w:t>
      </w:r>
      <w:r w:rsidR="00711553" w:rsidRPr="00711553">
        <w:t xml:space="preserve"> </w:t>
      </w:r>
      <w:r w:rsidR="00711553" w:rsidRPr="00711553">
        <w:rPr>
          <w:sz w:val="24"/>
          <w:szCs w:val="24"/>
        </w:rPr>
        <w:t>pp. 404-414)</w:t>
      </w:r>
      <w:r w:rsidR="00922EE4">
        <w:rPr>
          <w:sz w:val="24"/>
          <w:szCs w:val="24"/>
        </w:rPr>
        <w:t>. Therefore, with the score of 1.09 in 2019 then THG</w:t>
      </w:r>
      <w:r w:rsidR="007C4AB8">
        <w:rPr>
          <w:sz w:val="24"/>
          <w:szCs w:val="24"/>
        </w:rPr>
        <w:t xml:space="preserve"> with 1.09</w:t>
      </w:r>
      <w:r w:rsidR="00922EE4">
        <w:rPr>
          <w:sz w:val="24"/>
          <w:szCs w:val="24"/>
        </w:rPr>
        <w:t xml:space="preserve"> is now in the Distress Zone and THG should try to improve its financial situation in 2020. However, we also observed </w:t>
      </w:r>
      <w:r w:rsidR="001F764B">
        <w:rPr>
          <w:sz w:val="24"/>
          <w:szCs w:val="24"/>
        </w:rPr>
        <w:t xml:space="preserve">that </w:t>
      </w:r>
      <w:r w:rsidR="00922EE4">
        <w:rPr>
          <w:sz w:val="24"/>
          <w:szCs w:val="24"/>
        </w:rPr>
        <w:t xml:space="preserve">the other two groups obtained similar score which shows that this is a </w:t>
      </w:r>
      <w:r w:rsidR="001F764B">
        <w:rPr>
          <w:sz w:val="24"/>
          <w:szCs w:val="24"/>
        </w:rPr>
        <w:t xml:space="preserve">macro trend rather than </w:t>
      </w:r>
      <w:r w:rsidR="007C4AB8">
        <w:rPr>
          <w:sz w:val="24"/>
          <w:szCs w:val="24"/>
        </w:rPr>
        <w:t xml:space="preserve">a </w:t>
      </w:r>
      <w:r w:rsidR="001F764B">
        <w:rPr>
          <w:sz w:val="24"/>
          <w:szCs w:val="24"/>
        </w:rPr>
        <w:t xml:space="preserve">company </w:t>
      </w:r>
      <w:r w:rsidR="007C4AB8">
        <w:rPr>
          <w:sz w:val="24"/>
          <w:szCs w:val="24"/>
        </w:rPr>
        <w:t xml:space="preserve">specific matter. THG should find ways to </w:t>
      </w:r>
      <w:r w:rsidR="00DA72A8">
        <w:rPr>
          <w:sz w:val="24"/>
          <w:szCs w:val="24"/>
        </w:rPr>
        <w:t xml:space="preserve">recover the Z Score in 2020. </w:t>
      </w:r>
    </w:p>
    <w:p w14:paraId="39602D52" w14:textId="39B78326" w:rsidR="002D0D9E" w:rsidRDefault="002D0D9E" w:rsidP="00DB116D">
      <w:pPr>
        <w:rPr>
          <w:rFonts w:ascii="Arial" w:hAnsi="Arial" w:cs="Arial"/>
          <w:sz w:val="32"/>
        </w:rPr>
      </w:pPr>
    </w:p>
    <w:p w14:paraId="26BB79FA" w14:textId="005A400A" w:rsidR="001B356F" w:rsidRDefault="00CA4F8C" w:rsidP="00276A55">
      <w:pPr>
        <w:pStyle w:val="Heading2"/>
      </w:pPr>
      <w:bookmarkStart w:id="12" w:name="_Toc48485405"/>
      <w:r>
        <w:t>Financial Structure</w:t>
      </w:r>
      <w:bookmarkEnd w:id="12"/>
    </w:p>
    <w:p w14:paraId="21576D44" w14:textId="76CC34D8" w:rsidR="00CA4F8C" w:rsidRDefault="00CA4F8C" w:rsidP="00CA4F8C"/>
    <w:p w14:paraId="13143077" w14:textId="1C8D2AEC" w:rsidR="003F41FA" w:rsidRDefault="003F41FA" w:rsidP="00CA4F8C">
      <w:r>
        <w:rPr>
          <w:lang w:eastAsia="zh-TW"/>
        </w:rPr>
        <w:t xml:space="preserve">Figure 6 – this shows the financial ratio of the three groups to prevail their financial strength. </w:t>
      </w:r>
    </w:p>
    <w:p w14:paraId="67E964C5" w14:textId="4FCD3AA8" w:rsidR="00CA4F8C" w:rsidRDefault="00964CF6" w:rsidP="00CA4F8C">
      <w:r w:rsidRPr="00964CF6">
        <w:rPr>
          <w:noProof/>
        </w:rPr>
        <w:drawing>
          <wp:inline distT="0" distB="0" distL="0" distR="0" wp14:anchorId="683C4A32" wp14:editId="51910168">
            <wp:extent cx="6638290" cy="8458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38290" cy="845820"/>
                    </a:xfrm>
                    <a:prstGeom prst="rect">
                      <a:avLst/>
                    </a:prstGeom>
                    <a:noFill/>
                    <a:ln>
                      <a:noFill/>
                    </a:ln>
                  </pic:spPr>
                </pic:pic>
              </a:graphicData>
            </a:graphic>
          </wp:inline>
        </w:drawing>
      </w:r>
    </w:p>
    <w:p w14:paraId="07B5710B" w14:textId="64A13E6B" w:rsidR="001B356F" w:rsidRDefault="001B356F" w:rsidP="00DB116D">
      <w:pPr>
        <w:rPr>
          <w:rFonts w:ascii="Arial" w:hAnsi="Arial" w:cs="Arial"/>
          <w:sz w:val="32"/>
        </w:rPr>
      </w:pPr>
    </w:p>
    <w:p w14:paraId="18E4809D" w14:textId="239AE1CB" w:rsidR="00275977" w:rsidRDefault="00275977" w:rsidP="00DB116D">
      <w:pPr>
        <w:rPr>
          <w:sz w:val="24"/>
          <w:szCs w:val="24"/>
          <w:u w:val="single"/>
        </w:rPr>
      </w:pPr>
      <w:r w:rsidRPr="003F41FA">
        <w:rPr>
          <w:sz w:val="24"/>
          <w:szCs w:val="24"/>
          <w:u w:val="single"/>
        </w:rPr>
        <w:t xml:space="preserve">Fixed Asset to Long Term Liability Ratio </w:t>
      </w:r>
    </w:p>
    <w:p w14:paraId="07D500F1" w14:textId="77777777" w:rsidR="00266AE5" w:rsidRPr="003F41FA" w:rsidRDefault="00266AE5" w:rsidP="00DB116D">
      <w:pPr>
        <w:rPr>
          <w:sz w:val="24"/>
          <w:szCs w:val="24"/>
          <w:u w:val="single"/>
        </w:rPr>
      </w:pPr>
    </w:p>
    <w:p w14:paraId="514900AF" w14:textId="55F6D54A" w:rsidR="00DA72A8" w:rsidRDefault="00275977" w:rsidP="003F41FA">
      <w:pPr>
        <w:spacing w:line="360" w:lineRule="auto"/>
        <w:jc w:val="both"/>
        <w:rPr>
          <w:rFonts w:ascii="Arial" w:hAnsi="Arial" w:cs="Arial"/>
          <w:sz w:val="32"/>
        </w:rPr>
      </w:pPr>
      <w:r>
        <w:rPr>
          <w:sz w:val="24"/>
          <w:szCs w:val="24"/>
        </w:rPr>
        <w:t>F</w:t>
      </w:r>
      <w:r w:rsidRPr="00275977">
        <w:rPr>
          <w:sz w:val="24"/>
          <w:szCs w:val="24"/>
        </w:rPr>
        <w:t>ixed assets are for the long-term finance</w:t>
      </w:r>
      <w:r>
        <w:rPr>
          <w:sz w:val="24"/>
          <w:szCs w:val="24"/>
        </w:rPr>
        <w:t xml:space="preserve"> </w:t>
      </w:r>
      <w:r w:rsidRPr="00275977">
        <w:rPr>
          <w:sz w:val="24"/>
          <w:szCs w:val="24"/>
        </w:rPr>
        <w:t xml:space="preserve">source. If the rate is low, source of funds </w:t>
      </w:r>
      <w:r w:rsidR="006422A8">
        <w:rPr>
          <w:sz w:val="24"/>
          <w:szCs w:val="24"/>
        </w:rPr>
        <w:t>is</w:t>
      </w:r>
      <w:r w:rsidR="00954215">
        <w:rPr>
          <w:sz w:val="24"/>
          <w:szCs w:val="24"/>
        </w:rPr>
        <w:t xml:space="preserve"> </w:t>
      </w:r>
      <w:r w:rsidR="00266AE5">
        <w:rPr>
          <w:sz w:val="24"/>
          <w:szCs w:val="24"/>
        </w:rPr>
        <w:t>comparatively</w:t>
      </w:r>
      <w:r w:rsidRPr="00275977">
        <w:rPr>
          <w:sz w:val="24"/>
          <w:szCs w:val="24"/>
        </w:rPr>
        <w:t xml:space="preserve"> </w:t>
      </w:r>
      <w:r w:rsidR="00001171">
        <w:rPr>
          <w:sz w:val="24"/>
          <w:szCs w:val="24"/>
        </w:rPr>
        <w:t>reliable</w:t>
      </w:r>
      <w:r w:rsidRPr="00275977">
        <w:rPr>
          <w:sz w:val="24"/>
          <w:szCs w:val="24"/>
        </w:rPr>
        <w:t>; and that "Fixed Asset to Long term Liability</w:t>
      </w:r>
      <w:r>
        <w:rPr>
          <w:sz w:val="24"/>
          <w:szCs w:val="24"/>
        </w:rPr>
        <w:t xml:space="preserve"> </w:t>
      </w:r>
      <w:r w:rsidRPr="00275977">
        <w:rPr>
          <w:sz w:val="24"/>
          <w:szCs w:val="24"/>
        </w:rPr>
        <w:t xml:space="preserve">Ratio" </w:t>
      </w:r>
      <w:r w:rsidR="00001171">
        <w:rPr>
          <w:sz w:val="24"/>
          <w:szCs w:val="24"/>
        </w:rPr>
        <w:t xml:space="preserve">bearing </w:t>
      </w:r>
      <w:r w:rsidRPr="00275977">
        <w:rPr>
          <w:sz w:val="24"/>
          <w:szCs w:val="24"/>
        </w:rPr>
        <w:t xml:space="preserve">lower value, the </w:t>
      </w:r>
      <w:r w:rsidR="00001171">
        <w:rPr>
          <w:sz w:val="24"/>
          <w:szCs w:val="24"/>
        </w:rPr>
        <w:t xml:space="preserve">lesser the chance of </w:t>
      </w:r>
      <w:r w:rsidRPr="00275977">
        <w:rPr>
          <w:sz w:val="24"/>
          <w:szCs w:val="24"/>
        </w:rPr>
        <w:t xml:space="preserve">financial </w:t>
      </w:r>
      <w:r w:rsidR="00001171">
        <w:rPr>
          <w:sz w:val="24"/>
          <w:szCs w:val="24"/>
        </w:rPr>
        <w:t xml:space="preserve">upheaval. </w:t>
      </w:r>
      <w:r>
        <w:rPr>
          <w:sz w:val="24"/>
          <w:szCs w:val="24"/>
        </w:rPr>
        <w:t xml:space="preserve"> </w:t>
      </w:r>
      <w:r w:rsidR="00D36BBD">
        <w:rPr>
          <w:sz w:val="24"/>
          <w:szCs w:val="24"/>
        </w:rPr>
        <w:t>TH</w:t>
      </w:r>
      <w:r w:rsidR="00001171">
        <w:rPr>
          <w:sz w:val="24"/>
          <w:szCs w:val="24"/>
        </w:rPr>
        <w:t>G</w:t>
      </w:r>
      <w:r w:rsidR="00D36BBD">
        <w:rPr>
          <w:sz w:val="24"/>
          <w:szCs w:val="24"/>
        </w:rPr>
        <w:t xml:space="preserve"> has obtained sufficient funds after listing in June 2019 to support the expansion and increased number of restaurants. The ratio of 1.85 tells the stability and capability to meet long term liability. </w:t>
      </w:r>
      <w:r w:rsidR="00287188">
        <w:rPr>
          <w:sz w:val="24"/>
          <w:szCs w:val="24"/>
        </w:rPr>
        <w:t>Of course,</w:t>
      </w:r>
      <w:r w:rsidR="00D36BBD">
        <w:rPr>
          <w:sz w:val="24"/>
          <w:szCs w:val="24"/>
        </w:rPr>
        <w:t xml:space="preserve"> Café de Coral Holdings has a better ratio of 2.76 </w:t>
      </w:r>
      <w:r w:rsidR="003C2FB7">
        <w:rPr>
          <w:sz w:val="24"/>
          <w:szCs w:val="24"/>
        </w:rPr>
        <w:t xml:space="preserve">with its bigger sales volume and years of operational experience. </w:t>
      </w:r>
    </w:p>
    <w:p w14:paraId="7A3BE16C" w14:textId="77777777" w:rsidR="007C6CC7" w:rsidRDefault="007C6CC7" w:rsidP="003F41FA">
      <w:pPr>
        <w:spacing w:line="360" w:lineRule="auto"/>
        <w:jc w:val="both"/>
        <w:rPr>
          <w:sz w:val="24"/>
          <w:szCs w:val="24"/>
          <w:u w:val="single"/>
        </w:rPr>
      </w:pPr>
    </w:p>
    <w:p w14:paraId="64E44DBD" w14:textId="3C393891" w:rsidR="003F41FA" w:rsidRDefault="003F41FA" w:rsidP="003F41FA">
      <w:pPr>
        <w:spacing w:line="360" w:lineRule="auto"/>
        <w:jc w:val="both"/>
        <w:rPr>
          <w:sz w:val="24"/>
          <w:szCs w:val="24"/>
          <w:u w:val="single"/>
        </w:rPr>
      </w:pPr>
      <w:r w:rsidRPr="003F41FA">
        <w:rPr>
          <w:sz w:val="24"/>
          <w:szCs w:val="24"/>
          <w:u w:val="single"/>
        </w:rPr>
        <w:t>Current Liabilities to Net Asset Ratio</w:t>
      </w:r>
    </w:p>
    <w:p w14:paraId="7AAAC11C" w14:textId="79616DAB" w:rsidR="00BE5FDE" w:rsidRDefault="00CD6EA4" w:rsidP="003F41FA">
      <w:pPr>
        <w:spacing w:line="360" w:lineRule="auto"/>
        <w:jc w:val="both"/>
        <w:rPr>
          <w:sz w:val="24"/>
          <w:szCs w:val="24"/>
        </w:rPr>
      </w:pPr>
      <w:r>
        <w:rPr>
          <w:sz w:val="24"/>
          <w:szCs w:val="24"/>
        </w:rPr>
        <w:t>T</w:t>
      </w:r>
      <w:r w:rsidR="00DA48EB">
        <w:rPr>
          <w:sz w:val="24"/>
          <w:szCs w:val="24"/>
        </w:rPr>
        <w:t>H</w:t>
      </w:r>
      <w:r>
        <w:rPr>
          <w:sz w:val="24"/>
          <w:szCs w:val="24"/>
        </w:rPr>
        <w:t xml:space="preserve">G has a </w:t>
      </w:r>
      <w:r w:rsidR="00FF74F4">
        <w:rPr>
          <w:sz w:val="24"/>
          <w:szCs w:val="24"/>
        </w:rPr>
        <w:t>negative current liability</w:t>
      </w:r>
      <w:r>
        <w:rPr>
          <w:sz w:val="24"/>
          <w:szCs w:val="24"/>
        </w:rPr>
        <w:t xml:space="preserve"> to Net Asset Ratio is mainly due to </w:t>
      </w:r>
      <w:r w:rsidR="000F5FF8">
        <w:rPr>
          <w:sz w:val="24"/>
          <w:szCs w:val="24"/>
        </w:rPr>
        <w:t xml:space="preserve">adoption of the accounting system HKFRS 16 replaces HKAS 17 Leases and hence there was increase of current lease liabilities for an amount of HK$550 million. The </w:t>
      </w:r>
      <w:r w:rsidR="00DA48EB">
        <w:rPr>
          <w:sz w:val="24"/>
          <w:szCs w:val="24"/>
        </w:rPr>
        <w:t xml:space="preserve">board </w:t>
      </w:r>
      <w:r w:rsidR="000F5FF8">
        <w:rPr>
          <w:sz w:val="24"/>
          <w:szCs w:val="24"/>
        </w:rPr>
        <w:t>believe that T</w:t>
      </w:r>
      <w:r w:rsidR="00DA48EB">
        <w:rPr>
          <w:sz w:val="24"/>
          <w:szCs w:val="24"/>
        </w:rPr>
        <w:t>H</w:t>
      </w:r>
      <w:r w:rsidR="000F5FF8">
        <w:rPr>
          <w:sz w:val="24"/>
          <w:szCs w:val="24"/>
        </w:rPr>
        <w:t xml:space="preserve">G has </w:t>
      </w:r>
      <w:r w:rsidR="00EE6CE5">
        <w:rPr>
          <w:sz w:val="24"/>
          <w:szCs w:val="24"/>
        </w:rPr>
        <w:t>adequate cash</w:t>
      </w:r>
      <w:r w:rsidR="000F5FF8">
        <w:rPr>
          <w:sz w:val="24"/>
          <w:szCs w:val="24"/>
        </w:rPr>
        <w:t xml:space="preserve"> </w:t>
      </w:r>
      <w:r w:rsidR="00DA48EB">
        <w:rPr>
          <w:sz w:val="24"/>
          <w:szCs w:val="24"/>
        </w:rPr>
        <w:t>in</w:t>
      </w:r>
      <w:r w:rsidR="000F5FF8">
        <w:rPr>
          <w:sz w:val="24"/>
          <w:szCs w:val="24"/>
        </w:rPr>
        <w:t xml:space="preserve">flows from </w:t>
      </w:r>
      <w:r w:rsidR="00DA48EB">
        <w:rPr>
          <w:sz w:val="24"/>
          <w:szCs w:val="24"/>
        </w:rPr>
        <w:t xml:space="preserve">their restaurants’ </w:t>
      </w:r>
      <w:r w:rsidR="000F5FF8">
        <w:rPr>
          <w:sz w:val="24"/>
          <w:szCs w:val="24"/>
        </w:rPr>
        <w:t>operations to meet its liabilities. T</w:t>
      </w:r>
      <w:r w:rsidR="008F3A9F">
        <w:rPr>
          <w:sz w:val="24"/>
          <w:szCs w:val="24"/>
        </w:rPr>
        <w:t>HG</w:t>
      </w:r>
      <w:r w:rsidR="000F5FF8">
        <w:rPr>
          <w:sz w:val="24"/>
          <w:szCs w:val="24"/>
        </w:rPr>
        <w:t xml:space="preserve"> will consider </w:t>
      </w:r>
      <w:r w:rsidR="00FF74F4">
        <w:rPr>
          <w:sz w:val="24"/>
          <w:szCs w:val="24"/>
        </w:rPr>
        <w:t>reclassifying</w:t>
      </w:r>
      <w:r w:rsidR="000F5FF8">
        <w:rPr>
          <w:sz w:val="24"/>
          <w:szCs w:val="24"/>
        </w:rPr>
        <w:t xml:space="preserve"> </w:t>
      </w:r>
      <w:r w:rsidR="009F1324">
        <w:rPr>
          <w:sz w:val="24"/>
          <w:szCs w:val="24"/>
        </w:rPr>
        <w:t xml:space="preserve">fixed </w:t>
      </w:r>
      <w:r w:rsidR="000F5FF8">
        <w:rPr>
          <w:sz w:val="24"/>
          <w:szCs w:val="24"/>
        </w:rPr>
        <w:t xml:space="preserve">asset and </w:t>
      </w:r>
      <w:proofErr w:type="gramStart"/>
      <w:r w:rsidR="009F1324">
        <w:rPr>
          <w:sz w:val="24"/>
          <w:szCs w:val="24"/>
        </w:rPr>
        <w:t>long term</w:t>
      </w:r>
      <w:proofErr w:type="gramEnd"/>
      <w:r w:rsidR="009F1324">
        <w:rPr>
          <w:sz w:val="24"/>
          <w:szCs w:val="24"/>
        </w:rPr>
        <w:t xml:space="preserve"> </w:t>
      </w:r>
      <w:r w:rsidR="000F5FF8">
        <w:rPr>
          <w:sz w:val="24"/>
          <w:szCs w:val="24"/>
        </w:rPr>
        <w:t>liab</w:t>
      </w:r>
      <w:r w:rsidR="00FF74F4">
        <w:rPr>
          <w:sz w:val="24"/>
          <w:szCs w:val="24"/>
        </w:rPr>
        <w:t>ilities as current assets and current liabilities</w:t>
      </w:r>
      <w:r w:rsidR="002C7CA1">
        <w:rPr>
          <w:sz w:val="24"/>
          <w:szCs w:val="24"/>
        </w:rPr>
        <w:t xml:space="preserve">. </w:t>
      </w:r>
    </w:p>
    <w:p w14:paraId="29B927A4" w14:textId="3F32956C" w:rsidR="00001171" w:rsidRDefault="00001171" w:rsidP="003F41FA">
      <w:pPr>
        <w:spacing w:line="360" w:lineRule="auto"/>
        <w:jc w:val="both"/>
        <w:rPr>
          <w:sz w:val="24"/>
          <w:szCs w:val="24"/>
        </w:rPr>
      </w:pPr>
    </w:p>
    <w:p w14:paraId="129B17B8" w14:textId="77777777" w:rsidR="00001171" w:rsidRDefault="00001171" w:rsidP="003F41FA">
      <w:pPr>
        <w:spacing w:line="360" w:lineRule="auto"/>
        <w:jc w:val="both"/>
        <w:rPr>
          <w:sz w:val="24"/>
          <w:szCs w:val="24"/>
        </w:rPr>
      </w:pPr>
    </w:p>
    <w:p w14:paraId="4487E1D2" w14:textId="25D2405C" w:rsidR="00197098" w:rsidRPr="000D7B75" w:rsidRDefault="000D7B75" w:rsidP="003F41FA">
      <w:pPr>
        <w:spacing w:line="360" w:lineRule="auto"/>
        <w:jc w:val="both"/>
      </w:pPr>
      <w:r w:rsidRPr="000D7B75">
        <w:lastRenderedPageBreak/>
        <w:t xml:space="preserve">Figures7 - </w:t>
      </w:r>
      <w:r w:rsidR="00197098" w:rsidRPr="000D7B75">
        <w:t xml:space="preserve">All three company groups’ </w:t>
      </w:r>
      <w:r w:rsidR="00F14C4F" w:rsidRPr="000D7B75">
        <w:t>short-term</w:t>
      </w:r>
      <w:r w:rsidR="00197098" w:rsidRPr="000D7B75">
        <w:t xml:space="preserve"> assets do not cover its </w:t>
      </w:r>
      <w:r w:rsidR="00E10578" w:rsidRPr="000D7B75">
        <w:t>short-term</w:t>
      </w:r>
      <w:r w:rsidR="00197098" w:rsidRPr="000D7B75">
        <w:t xml:space="preserve"> liabilities.</w:t>
      </w:r>
      <w:r w:rsidR="00C27579" w:rsidRPr="000D7B75">
        <w:t xml:space="preserve"> </w:t>
      </w:r>
    </w:p>
    <w:p w14:paraId="519DA54D" w14:textId="6278846A" w:rsidR="00EB52FB" w:rsidRDefault="00AE44D4" w:rsidP="003F41FA">
      <w:pPr>
        <w:spacing w:line="360" w:lineRule="auto"/>
        <w:jc w:val="both"/>
        <w:rPr>
          <w:sz w:val="24"/>
          <w:szCs w:val="24"/>
        </w:rPr>
      </w:pPr>
      <w:r>
        <w:rPr>
          <w:noProof/>
        </w:rPr>
        <w:drawing>
          <wp:inline distT="0" distB="0" distL="0" distR="0" wp14:anchorId="432321A9" wp14:editId="35CF25E3">
            <wp:extent cx="5756276" cy="2771775"/>
            <wp:effectExtent l="0" t="0" r="15875" b="9525"/>
            <wp:docPr id="16" name="Chart 16">
              <a:extLst xmlns:a="http://schemas.openxmlformats.org/drawingml/2006/main">
                <a:ext uri="{FF2B5EF4-FFF2-40B4-BE49-F238E27FC236}">
                  <a16:creationId xmlns:a16="http://schemas.microsoft.com/office/drawing/2014/main" id="{C99D8B40-448B-45AE-ACAC-FBAFB6CA3D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47CBDD5" w14:textId="2C3F2C61" w:rsidR="000D7B75" w:rsidRPr="00170018" w:rsidRDefault="000D7B75" w:rsidP="003F41FA">
      <w:pPr>
        <w:spacing w:line="360" w:lineRule="auto"/>
        <w:jc w:val="both"/>
      </w:pPr>
      <w:r w:rsidRPr="00170018">
        <w:t xml:space="preserve">Figure 8 </w:t>
      </w:r>
      <w:r w:rsidR="00170018" w:rsidRPr="00170018">
        <w:t>–</w:t>
      </w:r>
      <w:r w:rsidRPr="00170018">
        <w:t xml:space="preserve"> </w:t>
      </w:r>
      <w:r w:rsidR="00170018" w:rsidRPr="00170018">
        <w:t>Café de Coral Holdings has a better position in term of Fix Asset vs Long Term Liabilities</w:t>
      </w:r>
    </w:p>
    <w:p w14:paraId="1DD75F26" w14:textId="08D808CD" w:rsidR="00AE44D4" w:rsidRDefault="00EC7815" w:rsidP="003F41FA">
      <w:pPr>
        <w:spacing w:line="360" w:lineRule="auto"/>
        <w:jc w:val="both"/>
        <w:rPr>
          <w:sz w:val="24"/>
          <w:szCs w:val="24"/>
        </w:rPr>
      </w:pPr>
      <w:r>
        <w:rPr>
          <w:noProof/>
        </w:rPr>
        <w:drawing>
          <wp:inline distT="0" distB="0" distL="0" distR="0" wp14:anchorId="62D65A8A" wp14:editId="0328DD19">
            <wp:extent cx="5756275" cy="2852199"/>
            <wp:effectExtent l="0" t="0" r="15875" b="5715"/>
            <wp:docPr id="25" name="Chart 25">
              <a:extLst xmlns:a="http://schemas.openxmlformats.org/drawingml/2006/main">
                <a:ext uri="{FF2B5EF4-FFF2-40B4-BE49-F238E27FC236}">
                  <a16:creationId xmlns:a16="http://schemas.microsoft.com/office/drawing/2014/main" id="{DD55505D-38DF-4ECD-8B75-7F5DE63696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7F32964" w14:textId="77777777" w:rsidR="00EC7815" w:rsidRDefault="00EC7815" w:rsidP="003F41FA">
      <w:pPr>
        <w:spacing w:line="360" w:lineRule="auto"/>
        <w:jc w:val="both"/>
        <w:rPr>
          <w:sz w:val="24"/>
          <w:szCs w:val="24"/>
          <w:u w:val="single"/>
        </w:rPr>
      </w:pPr>
    </w:p>
    <w:p w14:paraId="0EB7ED74" w14:textId="51B6AC0C" w:rsidR="00EB52FB" w:rsidRDefault="00EB52FB" w:rsidP="003F41FA">
      <w:pPr>
        <w:spacing w:line="360" w:lineRule="auto"/>
        <w:jc w:val="both"/>
        <w:rPr>
          <w:sz w:val="24"/>
          <w:szCs w:val="24"/>
          <w:u w:val="single"/>
        </w:rPr>
      </w:pPr>
      <w:r w:rsidRPr="00EB52FB">
        <w:rPr>
          <w:sz w:val="24"/>
          <w:szCs w:val="24"/>
          <w:u w:val="single"/>
        </w:rPr>
        <w:t>Current Liabilities to Stock Ratio</w:t>
      </w:r>
    </w:p>
    <w:p w14:paraId="2D5B36E8" w14:textId="5612B7BE" w:rsidR="003F41FA" w:rsidRDefault="00D015DD" w:rsidP="00A60CA3">
      <w:pPr>
        <w:spacing w:line="360" w:lineRule="auto"/>
        <w:rPr>
          <w:sz w:val="24"/>
          <w:szCs w:val="24"/>
          <w:lang w:eastAsia="zh-TW"/>
        </w:rPr>
      </w:pPr>
      <w:r>
        <w:rPr>
          <w:sz w:val="24"/>
          <w:szCs w:val="24"/>
          <w:lang w:eastAsia="zh-TW"/>
        </w:rPr>
        <w:t xml:space="preserve">This ratio </w:t>
      </w:r>
      <w:r w:rsidR="00E82A45">
        <w:rPr>
          <w:sz w:val="24"/>
          <w:szCs w:val="24"/>
          <w:lang w:eastAsia="zh-TW"/>
        </w:rPr>
        <w:t xml:space="preserve">can indicate </w:t>
      </w:r>
      <w:r w:rsidR="00B32B2C">
        <w:rPr>
          <w:sz w:val="24"/>
          <w:szCs w:val="24"/>
          <w:lang w:eastAsia="zh-TW"/>
        </w:rPr>
        <w:t xml:space="preserve">the capability of a firm’s inventory sales to generate the cash needed to meet the short-term </w:t>
      </w:r>
      <w:r w:rsidR="00145FA7">
        <w:rPr>
          <w:sz w:val="24"/>
          <w:szCs w:val="24"/>
          <w:lang w:eastAsia="zh-TW"/>
        </w:rPr>
        <w:t xml:space="preserve">liabilities. A low ratio is usually </w:t>
      </w:r>
      <w:r w:rsidR="00037C41">
        <w:rPr>
          <w:sz w:val="24"/>
          <w:szCs w:val="24"/>
          <w:lang w:eastAsia="zh-TW"/>
        </w:rPr>
        <w:t>telling</w:t>
      </w:r>
      <w:r w:rsidR="000F5998">
        <w:rPr>
          <w:sz w:val="24"/>
          <w:szCs w:val="24"/>
          <w:lang w:eastAsia="zh-TW"/>
        </w:rPr>
        <w:t xml:space="preserve"> that a firm can easily to meet short term obligations and a high ratio </w:t>
      </w:r>
      <w:r w:rsidR="00A53DD1">
        <w:rPr>
          <w:sz w:val="24"/>
          <w:szCs w:val="24"/>
          <w:lang w:eastAsia="zh-TW"/>
        </w:rPr>
        <w:t>may cause for concern and signal a potential cash shortage</w:t>
      </w:r>
      <w:r w:rsidR="00506E7B">
        <w:rPr>
          <w:sz w:val="24"/>
          <w:szCs w:val="24"/>
          <w:lang w:eastAsia="zh-TW"/>
        </w:rPr>
        <w:t xml:space="preserve"> </w:t>
      </w:r>
      <w:r w:rsidR="00506E7B">
        <w:rPr>
          <w:rFonts w:hint="eastAsia"/>
          <w:sz w:val="24"/>
          <w:szCs w:val="24"/>
          <w:lang w:eastAsia="zh-TW"/>
        </w:rPr>
        <w:t>(</w:t>
      </w:r>
      <w:r w:rsidR="00C74DA4">
        <w:rPr>
          <w:sz w:val="24"/>
          <w:szCs w:val="24"/>
          <w:lang w:eastAsia="zh-TW"/>
        </w:rPr>
        <w:t xml:space="preserve">ValuationUp, </w:t>
      </w:r>
      <w:r w:rsidR="00855FA1">
        <w:rPr>
          <w:sz w:val="24"/>
          <w:szCs w:val="24"/>
          <w:lang w:eastAsia="zh-TW"/>
        </w:rPr>
        <w:t xml:space="preserve">2020). </w:t>
      </w:r>
      <w:r w:rsidR="009B05D2">
        <w:rPr>
          <w:sz w:val="24"/>
          <w:szCs w:val="24"/>
          <w:lang w:eastAsia="zh-TW"/>
        </w:rPr>
        <w:t xml:space="preserve">THG’s ratio is now as low as </w:t>
      </w:r>
      <w:r w:rsidR="0072735F">
        <w:rPr>
          <w:sz w:val="24"/>
          <w:szCs w:val="24"/>
          <w:lang w:eastAsia="zh-TW"/>
        </w:rPr>
        <w:t xml:space="preserve">1.18 dropped from 7.39 in 2018 which reflect THG’s improving capability to meet the </w:t>
      </w:r>
      <w:proofErr w:type="gramStart"/>
      <w:r w:rsidR="0072735F">
        <w:rPr>
          <w:sz w:val="24"/>
          <w:szCs w:val="24"/>
          <w:lang w:eastAsia="zh-TW"/>
        </w:rPr>
        <w:t>short term</w:t>
      </w:r>
      <w:proofErr w:type="gramEnd"/>
      <w:r w:rsidR="0072735F">
        <w:rPr>
          <w:sz w:val="24"/>
          <w:szCs w:val="24"/>
          <w:lang w:eastAsia="zh-TW"/>
        </w:rPr>
        <w:t xml:space="preserve"> liabilities. </w:t>
      </w:r>
    </w:p>
    <w:p w14:paraId="397CC0A2" w14:textId="01F6EA10" w:rsidR="00B566CD" w:rsidRDefault="00B566CD" w:rsidP="00A60CA3">
      <w:pPr>
        <w:spacing w:line="360" w:lineRule="auto"/>
        <w:rPr>
          <w:sz w:val="24"/>
          <w:szCs w:val="24"/>
          <w:lang w:eastAsia="zh-TW"/>
        </w:rPr>
      </w:pPr>
    </w:p>
    <w:p w14:paraId="787E07CE" w14:textId="58F7CBDD" w:rsidR="00B566CD" w:rsidRDefault="00D165B7" w:rsidP="00A60CA3">
      <w:pPr>
        <w:spacing w:line="360" w:lineRule="auto"/>
        <w:rPr>
          <w:sz w:val="24"/>
          <w:szCs w:val="24"/>
          <w:lang w:eastAsia="zh-TW"/>
        </w:rPr>
      </w:pPr>
      <w:r>
        <w:rPr>
          <w:sz w:val="24"/>
          <w:szCs w:val="24"/>
          <w:lang w:eastAsia="zh-TW"/>
        </w:rPr>
        <w:t xml:space="preserve">Conclusions out of the Financial Structure analysis: </w:t>
      </w:r>
      <w:r w:rsidR="000B07A7">
        <w:rPr>
          <w:rFonts w:hint="eastAsia"/>
          <w:sz w:val="24"/>
          <w:szCs w:val="24"/>
          <w:lang w:eastAsia="zh-TW"/>
        </w:rPr>
        <w:t>T</w:t>
      </w:r>
      <w:r w:rsidR="000B07A7">
        <w:rPr>
          <w:sz w:val="24"/>
          <w:szCs w:val="24"/>
          <w:lang w:eastAsia="zh-TW"/>
        </w:rPr>
        <w:t>HG has proven as in the above</w:t>
      </w:r>
      <w:r w:rsidR="004A259D">
        <w:rPr>
          <w:sz w:val="24"/>
          <w:szCs w:val="24"/>
          <w:lang w:eastAsia="zh-TW"/>
        </w:rPr>
        <w:t xml:space="preserve"> ratios that they are health</w:t>
      </w:r>
      <w:r w:rsidR="00221175">
        <w:rPr>
          <w:sz w:val="24"/>
          <w:szCs w:val="24"/>
          <w:lang w:eastAsia="zh-TW"/>
        </w:rPr>
        <w:t xml:space="preserve">y </w:t>
      </w:r>
      <w:r w:rsidR="004A259D">
        <w:rPr>
          <w:sz w:val="24"/>
          <w:szCs w:val="24"/>
          <w:lang w:eastAsia="zh-TW"/>
        </w:rPr>
        <w:t>but need to</w:t>
      </w:r>
      <w:r w:rsidR="00221175">
        <w:rPr>
          <w:sz w:val="24"/>
          <w:szCs w:val="24"/>
          <w:lang w:eastAsia="zh-TW"/>
        </w:rPr>
        <w:t xml:space="preserve"> work further </w:t>
      </w:r>
      <w:r w:rsidR="00BB1879">
        <w:rPr>
          <w:sz w:val="24"/>
          <w:szCs w:val="24"/>
          <w:lang w:eastAsia="zh-TW"/>
        </w:rPr>
        <w:t xml:space="preserve">to solve the issue on the lease liabilities in the coming financial years whether it is the current liability or </w:t>
      </w:r>
      <w:proofErr w:type="gramStart"/>
      <w:r w:rsidR="00BB1879">
        <w:rPr>
          <w:sz w:val="24"/>
          <w:szCs w:val="24"/>
          <w:lang w:eastAsia="zh-TW"/>
        </w:rPr>
        <w:t>long term</w:t>
      </w:r>
      <w:proofErr w:type="gramEnd"/>
      <w:r w:rsidR="00BB1879">
        <w:rPr>
          <w:sz w:val="24"/>
          <w:szCs w:val="24"/>
          <w:lang w:eastAsia="zh-TW"/>
        </w:rPr>
        <w:t xml:space="preserve"> liability. </w:t>
      </w:r>
    </w:p>
    <w:p w14:paraId="3554C61C" w14:textId="721B73AF" w:rsidR="00782FAE" w:rsidRDefault="00782FAE" w:rsidP="00A60CA3">
      <w:pPr>
        <w:spacing w:line="360" w:lineRule="auto"/>
        <w:rPr>
          <w:sz w:val="24"/>
          <w:szCs w:val="24"/>
          <w:lang w:eastAsia="zh-TW"/>
        </w:rPr>
      </w:pPr>
    </w:p>
    <w:p w14:paraId="1DDB211A" w14:textId="3D5C64CA" w:rsidR="004D44B3" w:rsidRDefault="004D44B3" w:rsidP="00276A55">
      <w:pPr>
        <w:pStyle w:val="Heading2"/>
      </w:pPr>
      <w:bookmarkStart w:id="13" w:name="_Toc48485406"/>
      <w:r>
        <w:lastRenderedPageBreak/>
        <w:t>Paying debt ability</w:t>
      </w:r>
      <w:bookmarkEnd w:id="13"/>
    </w:p>
    <w:p w14:paraId="1C9379BE" w14:textId="645A8055" w:rsidR="00573849" w:rsidRDefault="00573849" w:rsidP="00573849"/>
    <w:p w14:paraId="7EFA39A2" w14:textId="4BA1F1F1" w:rsidR="00573849" w:rsidRDefault="00573849" w:rsidP="00573849">
      <w:r>
        <w:t xml:space="preserve">Figure 9 – various ratio indicates the paying debt ability of the three groups. </w:t>
      </w:r>
    </w:p>
    <w:p w14:paraId="1ECB7A47" w14:textId="77777777" w:rsidR="00B9549C" w:rsidRPr="00573849" w:rsidRDefault="00B9549C" w:rsidP="00573849"/>
    <w:p w14:paraId="1CA6D9B3" w14:textId="1FAFF238" w:rsidR="004D44B3" w:rsidRDefault="00B9549C" w:rsidP="00131A2F">
      <w:pPr>
        <w:ind w:left="-284"/>
      </w:pPr>
      <w:r w:rsidRPr="00B9549C">
        <w:rPr>
          <w:noProof/>
        </w:rPr>
        <w:drawing>
          <wp:inline distT="0" distB="0" distL="0" distR="0" wp14:anchorId="3BEC22DD" wp14:editId="292CC77F">
            <wp:extent cx="7022465" cy="1327150"/>
            <wp:effectExtent l="0" t="0" r="6985"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7027873" cy="1328172"/>
                    </a:xfrm>
                    <a:prstGeom prst="rect">
                      <a:avLst/>
                    </a:prstGeom>
                  </pic:spPr>
                </pic:pic>
              </a:graphicData>
            </a:graphic>
          </wp:inline>
        </w:drawing>
      </w:r>
    </w:p>
    <w:p w14:paraId="5AB96F68" w14:textId="519A031D" w:rsidR="001B356F" w:rsidRDefault="001B356F" w:rsidP="00DB116D">
      <w:pPr>
        <w:rPr>
          <w:rFonts w:ascii="Arial" w:hAnsi="Arial" w:cs="Arial"/>
          <w:sz w:val="32"/>
        </w:rPr>
      </w:pPr>
    </w:p>
    <w:p w14:paraId="1C764C00" w14:textId="2938D328" w:rsidR="003F51D6" w:rsidRPr="00310361" w:rsidRDefault="00733599" w:rsidP="00DB116D">
      <w:pPr>
        <w:rPr>
          <w:sz w:val="24"/>
          <w:szCs w:val="24"/>
          <w:u w:val="single"/>
        </w:rPr>
      </w:pPr>
      <w:r w:rsidRPr="00310361">
        <w:rPr>
          <w:sz w:val="24"/>
          <w:szCs w:val="24"/>
          <w:u w:val="single"/>
        </w:rPr>
        <w:t xml:space="preserve">Current Ratio / quick ratio </w:t>
      </w:r>
    </w:p>
    <w:p w14:paraId="04097243" w14:textId="77777777" w:rsidR="00B858B0" w:rsidRDefault="00B858B0" w:rsidP="00DB116D">
      <w:pPr>
        <w:rPr>
          <w:sz w:val="24"/>
          <w:szCs w:val="24"/>
        </w:rPr>
      </w:pPr>
    </w:p>
    <w:p w14:paraId="5212B40F" w14:textId="62E9AC42" w:rsidR="002D45EA" w:rsidRDefault="008344BC" w:rsidP="0003529A">
      <w:pPr>
        <w:spacing w:line="360" w:lineRule="auto"/>
        <w:rPr>
          <w:sz w:val="24"/>
          <w:szCs w:val="24"/>
          <w:lang w:eastAsia="zh-TW"/>
        </w:rPr>
      </w:pPr>
      <w:r>
        <w:rPr>
          <w:sz w:val="24"/>
          <w:szCs w:val="24"/>
        </w:rPr>
        <w:t xml:space="preserve">Current </w:t>
      </w:r>
      <w:r w:rsidR="00580694">
        <w:rPr>
          <w:sz w:val="24"/>
          <w:szCs w:val="24"/>
        </w:rPr>
        <w:t>ratio measures the short-term debt-paying ability of the company and higher current ratio represents a strong liquidity position. T</w:t>
      </w:r>
      <w:r w:rsidR="00580694">
        <w:rPr>
          <w:rFonts w:hint="eastAsia"/>
          <w:sz w:val="24"/>
          <w:szCs w:val="24"/>
          <w:lang w:eastAsia="zh-TW"/>
        </w:rPr>
        <w:t>HG</w:t>
      </w:r>
      <w:r w:rsidR="00580694">
        <w:rPr>
          <w:sz w:val="24"/>
          <w:szCs w:val="24"/>
          <w:lang w:eastAsia="zh-TW"/>
        </w:rPr>
        <w:t>’</w:t>
      </w:r>
      <w:r w:rsidR="00D5424D">
        <w:rPr>
          <w:rFonts w:hint="eastAsia"/>
          <w:sz w:val="24"/>
          <w:szCs w:val="24"/>
          <w:lang w:eastAsia="zh-TW"/>
        </w:rPr>
        <w:t>s</w:t>
      </w:r>
      <w:r w:rsidR="00D5424D">
        <w:rPr>
          <w:sz w:val="24"/>
          <w:szCs w:val="24"/>
          <w:lang w:eastAsia="zh-TW"/>
        </w:rPr>
        <w:t xml:space="preserve"> current ratio is improving year by year from 0.55 to 0.81 and of course it is </w:t>
      </w:r>
      <w:r w:rsidR="00F3303E">
        <w:rPr>
          <w:sz w:val="24"/>
          <w:szCs w:val="24"/>
          <w:lang w:eastAsia="zh-TW"/>
        </w:rPr>
        <w:t xml:space="preserve">more than 1 will be better. With this level of current ratio, THG is in a better position than Fairwood and Café De Coral in the latest financial year. </w:t>
      </w:r>
    </w:p>
    <w:p w14:paraId="39824594" w14:textId="77777777" w:rsidR="00001171" w:rsidRDefault="00001171" w:rsidP="0003529A">
      <w:pPr>
        <w:spacing w:line="360" w:lineRule="auto"/>
        <w:rPr>
          <w:sz w:val="24"/>
          <w:szCs w:val="24"/>
          <w:lang w:eastAsia="zh-TW"/>
        </w:rPr>
      </w:pPr>
    </w:p>
    <w:p w14:paraId="27C745DC" w14:textId="4D92567A" w:rsidR="008344BC" w:rsidRDefault="008344BC" w:rsidP="007C3151">
      <w:pPr>
        <w:spacing w:line="360" w:lineRule="auto"/>
        <w:jc w:val="both"/>
        <w:rPr>
          <w:sz w:val="24"/>
          <w:szCs w:val="24"/>
          <w:lang w:eastAsia="zh-TW"/>
        </w:rPr>
      </w:pPr>
      <w:r>
        <w:rPr>
          <w:sz w:val="24"/>
          <w:szCs w:val="24"/>
          <w:lang w:eastAsia="zh-TW"/>
        </w:rPr>
        <w:t xml:space="preserve">Quick ratio </w:t>
      </w:r>
      <w:r w:rsidR="00D0441F">
        <w:rPr>
          <w:sz w:val="24"/>
          <w:szCs w:val="24"/>
          <w:lang w:eastAsia="zh-TW"/>
        </w:rPr>
        <w:t>likes</w:t>
      </w:r>
      <w:r w:rsidR="00F41D75">
        <w:rPr>
          <w:sz w:val="24"/>
          <w:szCs w:val="24"/>
          <w:lang w:eastAsia="zh-TW"/>
        </w:rPr>
        <w:t xml:space="preserve"> Current ratio but not including current assets such as inventories </w:t>
      </w:r>
      <w:r w:rsidR="000A539A">
        <w:rPr>
          <w:sz w:val="24"/>
          <w:szCs w:val="24"/>
          <w:lang w:eastAsia="zh-TW"/>
        </w:rPr>
        <w:t xml:space="preserve">that may be difficult to quickly convert into cash. </w:t>
      </w:r>
      <w:r w:rsidR="005C65A7">
        <w:rPr>
          <w:sz w:val="24"/>
          <w:szCs w:val="24"/>
          <w:lang w:eastAsia="zh-TW"/>
        </w:rPr>
        <w:t xml:space="preserve">The quick ratio </w:t>
      </w:r>
      <w:r w:rsidR="00AB05DF">
        <w:rPr>
          <w:sz w:val="24"/>
          <w:szCs w:val="24"/>
          <w:lang w:eastAsia="zh-TW"/>
        </w:rPr>
        <w:t xml:space="preserve">is more stringent than </w:t>
      </w:r>
      <w:r w:rsidR="005C65A7">
        <w:rPr>
          <w:sz w:val="24"/>
          <w:szCs w:val="24"/>
          <w:lang w:eastAsia="zh-TW"/>
        </w:rPr>
        <w:t>the current ratio</w:t>
      </w:r>
      <w:r w:rsidR="0028140E">
        <w:rPr>
          <w:sz w:val="24"/>
          <w:szCs w:val="24"/>
          <w:lang w:eastAsia="zh-TW"/>
        </w:rPr>
        <w:t xml:space="preserve"> as it takes out the inventories. </w:t>
      </w:r>
      <w:r w:rsidR="00584B39">
        <w:rPr>
          <w:sz w:val="24"/>
          <w:szCs w:val="24"/>
          <w:lang w:eastAsia="zh-TW"/>
        </w:rPr>
        <w:t xml:space="preserve"> </w:t>
      </w:r>
      <w:r w:rsidR="009744F6">
        <w:rPr>
          <w:sz w:val="24"/>
          <w:szCs w:val="24"/>
          <w:lang w:eastAsia="zh-TW"/>
        </w:rPr>
        <w:t xml:space="preserve">By excluding inventory, the quick ratio focuses on the company’s more liquid assets. </w:t>
      </w:r>
      <w:r w:rsidR="007E4C1E">
        <w:rPr>
          <w:sz w:val="24"/>
          <w:szCs w:val="24"/>
          <w:lang w:eastAsia="zh-TW"/>
        </w:rPr>
        <w:t xml:space="preserve">Therefore, in terms of quick ratio of THG is </w:t>
      </w:r>
      <w:r w:rsidR="001F0470">
        <w:rPr>
          <w:rFonts w:hint="eastAsia"/>
          <w:sz w:val="24"/>
          <w:szCs w:val="24"/>
          <w:lang w:eastAsia="zh-TW"/>
        </w:rPr>
        <w:t>0.75</w:t>
      </w:r>
      <w:r w:rsidR="001F0470">
        <w:rPr>
          <w:sz w:val="24"/>
          <w:szCs w:val="24"/>
          <w:lang w:eastAsia="zh-TW"/>
        </w:rPr>
        <w:t xml:space="preserve"> (less than 1) </w:t>
      </w:r>
      <w:r w:rsidR="008B3AB8">
        <w:rPr>
          <w:sz w:val="24"/>
          <w:szCs w:val="24"/>
          <w:lang w:eastAsia="zh-TW"/>
        </w:rPr>
        <w:t xml:space="preserve">in 2019 means they </w:t>
      </w:r>
      <w:r w:rsidR="008433D4">
        <w:rPr>
          <w:sz w:val="24"/>
          <w:szCs w:val="24"/>
          <w:lang w:eastAsia="zh-TW"/>
        </w:rPr>
        <w:t xml:space="preserve">have difficulties </w:t>
      </w:r>
      <w:r w:rsidR="00013764">
        <w:rPr>
          <w:sz w:val="24"/>
          <w:szCs w:val="24"/>
          <w:lang w:eastAsia="zh-TW"/>
        </w:rPr>
        <w:t xml:space="preserve">to </w:t>
      </w:r>
      <w:r w:rsidR="00E96FBD">
        <w:rPr>
          <w:sz w:val="24"/>
          <w:szCs w:val="24"/>
          <w:lang w:eastAsia="zh-TW"/>
        </w:rPr>
        <w:t xml:space="preserve">liquidate </w:t>
      </w:r>
      <w:r w:rsidR="00A330C7">
        <w:rPr>
          <w:sz w:val="24"/>
          <w:szCs w:val="24"/>
          <w:lang w:eastAsia="zh-TW"/>
        </w:rPr>
        <w:t xml:space="preserve">(i.e. turn into cash). </w:t>
      </w:r>
      <w:r w:rsidR="008F0290">
        <w:rPr>
          <w:sz w:val="24"/>
          <w:szCs w:val="24"/>
          <w:lang w:eastAsia="zh-TW"/>
        </w:rPr>
        <w:t xml:space="preserve">This also tells that </w:t>
      </w:r>
      <w:r w:rsidR="00473BA5">
        <w:rPr>
          <w:sz w:val="24"/>
          <w:szCs w:val="24"/>
          <w:lang w:eastAsia="zh-TW"/>
        </w:rPr>
        <w:t xml:space="preserve">TGH has heavy stock up the inventory due to the fast turnover </w:t>
      </w:r>
      <w:r w:rsidR="00B00C3C">
        <w:rPr>
          <w:sz w:val="24"/>
          <w:szCs w:val="24"/>
          <w:lang w:eastAsia="zh-TW"/>
        </w:rPr>
        <w:t xml:space="preserve">of </w:t>
      </w:r>
      <w:r w:rsidR="00B12C59">
        <w:rPr>
          <w:sz w:val="24"/>
          <w:szCs w:val="24"/>
          <w:lang w:eastAsia="zh-TW"/>
        </w:rPr>
        <w:t xml:space="preserve">food and beverage industry which you can </w:t>
      </w:r>
      <w:r w:rsidR="00AE2165">
        <w:rPr>
          <w:sz w:val="24"/>
          <w:szCs w:val="24"/>
          <w:lang w:eastAsia="zh-TW"/>
        </w:rPr>
        <w:t xml:space="preserve">see </w:t>
      </w:r>
      <w:r w:rsidR="00B12C59">
        <w:rPr>
          <w:sz w:val="24"/>
          <w:szCs w:val="24"/>
          <w:lang w:eastAsia="zh-TW"/>
        </w:rPr>
        <w:t>the similar situation</w:t>
      </w:r>
      <w:r w:rsidR="00AE2165">
        <w:rPr>
          <w:sz w:val="24"/>
          <w:szCs w:val="24"/>
          <w:lang w:eastAsia="zh-TW"/>
        </w:rPr>
        <w:t xml:space="preserve"> for </w:t>
      </w:r>
      <w:r w:rsidR="000F42AB">
        <w:rPr>
          <w:sz w:val="24"/>
          <w:szCs w:val="24"/>
          <w:lang w:eastAsia="zh-TW"/>
        </w:rPr>
        <w:t xml:space="preserve">Fairwood and Café De Coral </w:t>
      </w:r>
      <w:r w:rsidR="00310361">
        <w:rPr>
          <w:sz w:val="24"/>
          <w:szCs w:val="24"/>
          <w:lang w:eastAsia="zh-TW"/>
        </w:rPr>
        <w:t xml:space="preserve">are less than 1 in the most recent financial year. </w:t>
      </w:r>
    </w:p>
    <w:p w14:paraId="0B155D97" w14:textId="6E276A6D" w:rsidR="00310361" w:rsidRDefault="00310361" w:rsidP="007C3151">
      <w:pPr>
        <w:spacing w:line="360" w:lineRule="auto"/>
        <w:jc w:val="both"/>
        <w:rPr>
          <w:sz w:val="24"/>
          <w:szCs w:val="24"/>
          <w:lang w:eastAsia="zh-TW"/>
        </w:rPr>
      </w:pPr>
    </w:p>
    <w:p w14:paraId="34497CEE" w14:textId="3FACB943" w:rsidR="00A57A45" w:rsidRPr="008E1161" w:rsidRDefault="008E1161" w:rsidP="0003529A">
      <w:pPr>
        <w:spacing w:line="360" w:lineRule="auto"/>
        <w:rPr>
          <w:sz w:val="24"/>
          <w:szCs w:val="24"/>
          <w:u w:val="single"/>
          <w:lang w:eastAsia="zh-TW"/>
        </w:rPr>
      </w:pPr>
      <w:r w:rsidRPr="008E1161">
        <w:rPr>
          <w:sz w:val="24"/>
          <w:szCs w:val="24"/>
          <w:u w:val="single"/>
          <w:lang w:eastAsia="zh-TW"/>
        </w:rPr>
        <w:t>Cash Ratio</w:t>
      </w:r>
    </w:p>
    <w:p w14:paraId="604C22FE" w14:textId="55ECEFD6" w:rsidR="008E1161" w:rsidRDefault="008A714F" w:rsidP="007C3151">
      <w:pPr>
        <w:spacing w:line="360" w:lineRule="auto"/>
        <w:jc w:val="both"/>
        <w:rPr>
          <w:sz w:val="24"/>
          <w:szCs w:val="24"/>
          <w:lang w:eastAsia="zh-TW"/>
        </w:rPr>
      </w:pPr>
      <w:r>
        <w:rPr>
          <w:sz w:val="24"/>
          <w:szCs w:val="24"/>
          <w:lang w:eastAsia="zh-TW"/>
        </w:rPr>
        <w:t xml:space="preserve">The cash ratio is a measurement of liquidity that shows a company’s ability to cover its short-term obligations using only cash and cash equivalents. Cash of a company is the most liquid resources. Due to the listing of the THG, </w:t>
      </w:r>
      <w:r w:rsidR="00701C02">
        <w:rPr>
          <w:sz w:val="24"/>
          <w:szCs w:val="24"/>
          <w:lang w:eastAsia="zh-TW"/>
        </w:rPr>
        <w:t xml:space="preserve">the net proceeds from the share offer </w:t>
      </w:r>
      <w:r w:rsidR="00622F10">
        <w:rPr>
          <w:sz w:val="24"/>
          <w:szCs w:val="24"/>
          <w:lang w:eastAsia="zh-TW"/>
        </w:rPr>
        <w:t xml:space="preserve">amounted to HK$694.5 million and this improve the cash flow. </w:t>
      </w:r>
      <w:r w:rsidR="00A87529">
        <w:rPr>
          <w:sz w:val="24"/>
          <w:szCs w:val="24"/>
          <w:lang w:eastAsia="zh-TW"/>
        </w:rPr>
        <w:t xml:space="preserve">This shows THG has good resources for expansion and meets with the </w:t>
      </w:r>
      <w:r w:rsidR="0076571F">
        <w:rPr>
          <w:sz w:val="24"/>
          <w:szCs w:val="24"/>
          <w:lang w:eastAsia="zh-TW"/>
        </w:rPr>
        <w:t>short-term</w:t>
      </w:r>
      <w:r w:rsidR="00A87529">
        <w:rPr>
          <w:sz w:val="24"/>
          <w:szCs w:val="24"/>
          <w:lang w:eastAsia="zh-TW"/>
        </w:rPr>
        <w:t xml:space="preserve"> obligations. </w:t>
      </w:r>
    </w:p>
    <w:p w14:paraId="57B85DCA" w14:textId="56F2FF00" w:rsidR="00A87529" w:rsidRDefault="00A87529" w:rsidP="0003529A">
      <w:pPr>
        <w:spacing w:line="360" w:lineRule="auto"/>
        <w:rPr>
          <w:sz w:val="24"/>
          <w:szCs w:val="24"/>
          <w:lang w:eastAsia="zh-TW"/>
        </w:rPr>
      </w:pPr>
    </w:p>
    <w:p w14:paraId="432D7D10" w14:textId="15888202" w:rsidR="00A87529" w:rsidRPr="00C77747" w:rsidRDefault="00A87529" w:rsidP="0003529A">
      <w:pPr>
        <w:spacing w:line="360" w:lineRule="auto"/>
        <w:rPr>
          <w:sz w:val="24"/>
          <w:szCs w:val="24"/>
          <w:u w:val="single"/>
          <w:lang w:eastAsia="zh-TW"/>
        </w:rPr>
      </w:pPr>
      <w:r w:rsidRPr="00C77747">
        <w:rPr>
          <w:sz w:val="24"/>
          <w:szCs w:val="24"/>
          <w:u w:val="single"/>
          <w:lang w:eastAsia="zh-TW"/>
        </w:rPr>
        <w:t>Equity and Debit Ratio</w:t>
      </w:r>
    </w:p>
    <w:p w14:paraId="54E653CA" w14:textId="2D831D4D" w:rsidR="00B140D0" w:rsidRDefault="00310078" w:rsidP="0003529A">
      <w:pPr>
        <w:spacing w:line="360" w:lineRule="auto"/>
        <w:rPr>
          <w:sz w:val="24"/>
          <w:szCs w:val="24"/>
          <w:lang w:eastAsia="zh-TW"/>
        </w:rPr>
      </w:pPr>
      <w:r>
        <w:rPr>
          <w:sz w:val="24"/>
          <w:szCs w:val="24"/>
          <w:lang w:eastAsia="zh-TW"/>
        </w:rPr>
        <w:t xml:space="preserve">The debt-to-equity </w:t>
      </w:r>
      <w:r>
        <w:rPr>
          <w:rFonts w:hint="eastAsia"/>
          <w:sz w:val="24"/>
          <w:szCs w:val="24"/>
          <w:lang w:eastAsia="zh-TW"/>
        </w:rPr>
        <w:t>r</w:t>
      </w:r>
      <w:r>
        <w:rPr>
          <w:sz w:val="24"/>
          <w:szCs w:val="24"/>
          <w:lang w:eastAsia="zh-TW"/>
        </w:rPr>
        <w:t xml:space="preserve">atio is calculated by dividing a company’s total liabilities by its shareholder equity. The ratio is used to evaluate a company’s financial leverage. </w:t>
      </w:r>
      <w:r w:rsidR="00B140D0">
        <w:rPr>
          <w:sz w:val="24"/>
          <w:szCs w:val="24"/>
          <w:lang w:eastAsia="zh-TW"/>
        </w:rPr>
        <w:t xml:space="preserve">This is to measure of </w:t>
      </w:r>
      <w:r w:rsidR="0027268A">
        <w:rPr>
          <w:sz w:val="24"/>
          <w:szCs w:val="24"/>
          <w:lang w:eastAsia="zh-TW"/>
        </w:rPr>
        <w:t xml:space="preserve">the financing its operations through debts versus </w:t>
      </w:r>
      <w:r w:rsidR="0058530F">
        <w:rPr>
          <w:sz w:val="24"/>
          <w:szCs w:val="24"/>
          <w:lang w:eastAsia="zh-TW"/>
        </w:rPr>
        <w:t>wholly owned</w:t>
      </w:r>
      <w:r w:rsidR="0027268A">
        <w:rPr>
          <w:sz w:val="24"/>
          <w:szCs w:val="24"/>
          <w:lang w:eastAsia="zh-TW"/>
        </w:rPr>
        <w:t xml:space="preserve"> funds and more precisely to reflect the ability to shareholder equity to cover the outstanding debts. </w:t>
      </w:r>
      <w:r w:rsidR="0058530F">
        <w:rPr>
          <w:sz w:val="24"/>
          <w:szCs w:val="24"/>
          <w:lang w:eastAsia="zh-TW"/>
        </w:rPr>
        <w:t>THG’s debt-to-equity ratio is improving from 20</w:t>
      </w:r>
      <w:r w:rsidR="0058530F">
        <w:rPr>
          <w:rFonts w:hint="eastAsia"/>
          <w:sz w:val="24"/>
          <w:szCs w:val="24"/>
          <w:lang w:eastAsia="zh-TW"/>
        </w:rPr>
        <w:t>17</w:t>
      </w:r>
      <w:r w:rsidR="0058530F">
        <w:rPr>
          <w:sz w:val="24"/>
          <w:szCs w:val="24"/>
          <w:lang w:eastAsia="zh-TW"/>
        </w:rPr>
        <w:t xml:space="preserve"> to 2019 after their listing in June 2019 which shows THG’s equity is growing </w:t>
      </w:r>
      <w:r w:rsidR="00E52C63">
        <w:rPr>
          <w:sz w:val="24"/>
          <w:szCs w:val="24"/>
          <w:lang w:eastAsia="zh-TW"/>
        </w:rPr>
        <w:t>strong,</w:t>
      </w:r>
      <w:r w:rsidR="0058530F">
        <w:rPr>
          <w:sz w:val="24"/>
          <w:szCs w:val="24"/>
          <w:lang w:eastAsia="zh-TW"/>
        </w:rPr>
        <w:t xml:space="preserve"> but they need to improve their revenue and profit in the years to come. </w:t>
      </w:r>
    </w:p>
    <w:p w14:paraId="7839449A" w14:textId="4DED1A44" w:rsidR="0058530F" w:rsidRPr="00F260F9" w:rsidRDefault="00F260F9" w:rsidP="0003529A">
      <w:pPr>
        <w:spacing w:line="360" w:lineRule="auto"/>
        <w:rPr>
          <w:sz w:val="24"/>
          <w:szCs w:val="24"/>
          <w:u w:val="single"/>
          <w:lang w:eastAsia="zh-TW"/>
        </w:rPr>
      </w:pPr>
      <w:r w:rsidRPr="00F260F9">
        <w:rPr>
          <w:sz w:val="24"/>
          <w:szCs w:val="24"/>
          <w:u w:val="single"/>
          <w:lang w:eastAsia="zh-TW"/>
        </w:rPr>
        <w:lastRenderedPageBreak/>
        <w:t>Total Debt / Fixed Asset Ratio</w:t>
      </w:r>
    </w:p>
    <w:p w14:paraId="695E286B" w14:textId="4EE28855" w:rsidR="00A57A45" w:rsidRDefault="004150AD" w:rsidP="0003529A">
      <w:pPr>
        <w:spacing w:line="360" w:lineRule="auto"/>
        <w:rPr>
          <w:sz w:val="24"/>
          <w:szCs w:val="24"/>
          <w:lang w:eastAsia="zh-TW"/>
        </w:rPr>
      </w:pPr>
      <w:r>
        <w:rPr>
          <w:sz w:val="24"/>
          <w:szCs w:val="24"/>
          <w:lang w:eastAsia="zh-TW"/>
        </w:rPr>
        <w:t xml:space="preserve">THG has a higher Total Debt to Fixed Asset Ratio </w:t>
      </w:r>
      <w:r w:rsidR="005062FD">
        <w:rPr>
          <w:sz w:val="24"/>
          <w:szCs w:val="24"/>
          <w:lang w:eastAsia="zh-TW"/>
        </w:rPr>
        <w:t xml:space="preserve">in 2019 </w:t>
      </w:r>
      <w:r w:rsidR="00FE207C">
        <w:rPr>
          <w:sz w:val="24"/>
          <w:szCs w:val="24"/>
          <w:lang w:eastAsia="zh-TW"/>
        </w:rPr>
        <w:t xml:space="preserve">as 1.05 than the other two competitors. A ratio greater than 1 tells that a considerable portion of the debt is funded by assets. </w:t>
      </w:r>
      <w:r w:rsidR="001802EB">
        <w:rPr>
          <w:sz w:val="24"/>
          <w:szCs w:val="24"/>
          <w:lang w:eastAsia="zh-TW"/>
        </w:rPr>
        <w:t xml:space="preserve">So THG has more liabilities than assets whilst lower than 1 tells that a greater portion of Café de Coral’s assets is funded by equity. THG has a lower degree of financial flexibility than other two competitors. </w:t>
      </w:r>
    </w:p>
    <w:p w14:paraId="3DCBA183" w14:textId="48000205" w:rsidR="00F62E6A" w:rsidRDefault="00F62E6A" w:rsidP="0003529A">
      <w:pPr>
        <w:spacing w:line="360" w:lineRule="auto"/>
        <w:rPr>
          <w:sz w:val="24"/>
          <w:szCs w:val="24"/>
          <w:lang w:eastAsia="zh-TW"/>
        </w:rPr>
      </w:pPr>
    </w:p>
    <w:p w14:paraId="435A5514" w14:textId="4AFFD151" w:rsidR="00F62E6A" w:rsidRPr="009A188A" w:rsidRDefault="009A188A" w:rsidP="0003529A">
      <w:pPr>
        <w:spacing w:line="360" w:lineRule="auto"/>
        <w:rPr>
          <w:sz w:val="24"/>
          <w:szCs w:val="24"/>
          <w:u w:val="single"/>
          <w:lang w:eastAsia="zh-TW"/>
        </w:rPr>
      </w:pPr>
      <w:r w:rsidRPr="009A188A">
        <w:rPr>
          <w:sz w:val="24"/>
          <w:szCs w:val="24"/>
          <w:u w:val="single"/>
          <w:lang w:eastAsia="zh-TW"/>
        </w:rPr>
        <w:t>Time Interest Cover Ratio</w:t>
      </w:r>
    </w:p>
    <w:p w14:paraId="530DFFD8" w14:textId="0EEAFC4A" w:rsidR="009A188A" w:rsidRDefault="004E72E8" w:rsidP="0003529A">
      <w:pPr>
        <w:spacing w:line="360" w:lineRule="auto"/>
        <w:rPr>
          <w:sz w:val="24"/>
          <w:szCs w:val="24"/>
          <w:lang w:eastAsia="zh-TW"/>
        </w:rPr>
      </w:pPr>
      <w:r w:rsidRPr="004E72E8">
        <w:rPr>
          <w:sz w:val="24"/>
          <w:szCs w:val="24"/>
          <w:lang w:eastAsia="zh-TW"/>
        </w:rPr>
        <w:t>This ratio is used to measure how easy it is for the company to repay interest on outstanding debts</w:t>
      </w:r>
      <w:r w:rsidR="00490952">
        <w:rPr>
          <w:sz w:val="24"/>
          <w:szCs w:val="24"/>
          <w:lang w:eastAsia="zh-TW"/>
        </w:rPr>
        <w:t xml:space="preserve"> and used by creditors to assess the risk of lending capital to a company. Usually a high cover ratio is better. </w:t>
      </w:r>
      <w:r w:rsidR="00A26093">
        <w:rPr>
          <w:sz w:val="24"/>
          <w:szCs w:val="24"/>
          <w:lang w:eastAsia="zh-TW"/>
        </w:rPr>
        <w:t xml:space="preserve">The ratio of </w:t>
      </w:r>
      <w:r w:rsidR="009A5C33">
        <w:rPr>
          <w:sz w:val="24"/>
          <w:szCs w:val="24"/>
          <w:lang w:eastAsia="zh-TW"/>
        </w:rPr>
        <w:t>2.</w:t>
      </w:r>
      <w:r w:rsidR="003D2CD3">
        <w:rPr>
          <w:sz w:val="24"/>
          <w:szCs w:val="24"/>
          <w:lang w:eastAsia="zh-TW"/>
        </w:rPr>
        <w:t xml:space="preserve">85 for THG in 2019 </w:t>
      </w:r>
      <w:r w:rsidR="00A26093">
        <w:rPr>
          <w:sz w:val="24"/>
          <w:szCs w:val="24"/>
          <w:lang w:eastAsia="zh-TW"/>
        </w:rPr>
        <w:t xml:space="preserve">although </w:t>
      </w:r>
      <w:r w:rsidR="009A5C33">
        <w:rPr>
          <w:sz w:val="24"/>
          <w:szCs w:val="24"/>
          <w:lang w:eastAsia="zh-TW"/>
        </w:rPr>
        <w:t xml:space="preserve">still </w:t>
      </w:r>
      <w:r w:rsidR="003D2CD3">
        <w:rPr>
          <w:sz w:val="24"/>
          <w:szCs w:val="24"/>
          <w:lang w:eastAsia="zh-TW"/>
        </w:rPr>
        <w:t>high but not as high as in 2018 and 2017</w:t>
      </w:r>
      <w:r w:rsidR="00B67B83">
        <w:rPr>
          <w:sz w:val="24"/>
          <w:szCs w:val="24"/>
          <w:lang w:eastAsia="zh-TW"/>
        </w:rPr>
        <w:t xml:space="preserve">. </w:t>
      </w:r>
      <w:r w:rsidR="0033448D">
        <w:rPr>
          <w:sz w:val="24"/>
          <w:szCs w:val="24"/>
          <w:lang w:eastAsia="zh-TW"/>
        </w:rPr>
        <w:t>However,</w:t>
      </w:r>
      <w:r w:rsidR="00B67B83">
        <w:rPr>
          <w:sz w:val="24"/>
          <w:szCs w:val="24"/>
          <w:lang w:eastAsia="zh-TW"/>
        </w:rPr>
        <w:t xml:space="preserve"> </w:t>
      </w:r>
      <w:r w:rsidR="00247D00">
        <w:rPr>
          <w:sz w:val="24"/>
          <w:szCs w:val="24"/>
          <w:lang w:eastAsia="zh-TW"/>
        </w:rPr>
        <w:t xml:space="preserve">it is comparatively </w:t>
      </w:r>
      <w:r w:rsidR="00473E84">
        <w:rPr>
          <w:sz w:val="24"/>
          <w:szCs w:val="24"/>
          <w:lang w:eastAsia="zh-TW"/>
        </w:rPr>
        <w:t xml:space="preserve">better than </w:t>
      </w:r>
      <w:r w:rsidR="00247D00">
        <w:rPr>
          <w:sz w:val="24"/>
          <w:szCs w:val="24"/>
          <w:lang w:eastAsia="zh-TW"/>
        </w:rPr>
        <w:t xml:space="preserve">other two groups. </w:t>
      </w:r>
    </w:p>
    <w:p w14:paraId="7DA8D0C6" w14:textId="77777777" w:rsidR="009A188A" w:rsidRDefault="009A188A" w:rsidP="0003529A">
      <w:pPr>
        <w:spacing w:line="360" w:lineRule="auto"/>
        <w:rPr>
          <w:sz w:val="24"/>
          <w:szCs w:val="24"/>
          <w:lang w:eastAsia="zh-TW"/>
        </w:rPr>
      </w:pPr>
    </w:p>
    <w:p w14:paraId="1CE0CD0E" w14:textId="130060D2" w:rsidR="008344BC" w:rsidRPr="00E52C63" w:rsidRDefault="00020866" w:rsidP="0003529A">
      <w:pPr>
        <w:spacing w:line="360" w:lineRule="auto"/>
        <w:rPr>
          <w:sz w:val="24"/>
          <w:szCs w:val="24"/>
          <w:u w:val="single"/>
          <w:lang w:eastAsia="zh-TW"/>
        </w:rPr>
      </w:pPr>
      <w:r w:rsidRPr="00E52C63">
        <w:rPr>
          <w:sz w:val="24"/>
          <w:szCs w:val="24"/>
          <w:u w:val="single"/>
          <w:lang w:eastAsia="zh-TW"/>
        </w:rPr>
        <w:t>Paying debt ability</w:t>
      </w:r>
    </w:p>
    <w:p w14:paraId="0690C4B0" w14:textId="0E5A5768" w:rsidR="003F51D6" w:rsidRDefault="0033448D" w:rsidP="008000D5">
      <w:pPr>
        <w:spacing w:line="360" w:lineRule="auto"/>
        <w:rPr>
          <w:rFonts w:ascii="Arial" w:hAnsi="Arial" w:cs="Arial"/>
          <w:sz w:val="32"/>
        </w:rPr>
      </w:pPr>
      <w:r>
        <w:rPr>
          <w:sz w:val="24"/>
          <w:szCs w:val="24"/>
          <w:lang w:eastAsia="zh-TW"/>
        </w:rPr>
        <w:t xml:space="preserve">THG is in </w:t>
      </w:r>
      <w:r w:rsidR="00871B4C">
        <w:rPr>
          <w:sz w:val="24"/>
          <w:szCs w:val="24"/>
          <w:lang w:eastAsia="zh-TW"/>
        </w:rPr>
        <w:t xml:space="preserve">within </w:t>
      </w:r>
      <w:r w:rsidR="0098679E">
        <w:rPr>
          <w:sz w:val="24"/>
          <w:szCs w:val="24"/>
          <w:lang w:eastAsia="zh-TW"/>
        </w:rPr>
        <w:t xml:space="preserve">a reasonably safe </w:t>
      </w:r>
      <w:r w:rsidR="00E52C63">
        <w:rPr>
          <w:sz w:val="24"/>
          <w:szCs w:val="24"/>
          <w:lang w:eastAsia="zh-TW"/>
        </w:rPr>
        <w:t>zone to meet its outstanding debt but needs to improve</w:t>
      </w:r>
      <w:r w:rsidR="008000D5">
        <w:rPr>
          <w:sz w:val="24"/>
          <w:szCs w:val="24"/>
          <w:lang w:eastAsia="zh-TW"/>
        </w:rPr>
        <w:t xml:space="preserve"> by increasing the revenue and profit. </w:t>
      </w:r>
    </w:p>
    <w:p w14:paraId="7FEC6184" w14:textId="77777777" w:rsidR="003F51D6" w:rsidRDefault="003F51D6" w:rsidP="00DB116D">
      <w:pPr>
        <w:rPr>
          <w:rFonts w:ascii="Arial" w:hAnsi="Arial" w:cs="Arial"/>
          <w:sz w:val="32"/>
        </w:rPr>
      </w:pPr>
    </w:p>
    <w:p w14:paraId="20530160" w14:textId="0C207F60" w:rsidR="001B356F" w:rsidRDefault="000773D0" w:rsidP="00276A55">
      <w:pPr>
        <w:pStyle w:val="Heading2"/>
      </w:pPr>
      <w:bookmarkStart w:id="14" w:name="_Toc48485407"/>
      <w:r>
        <w:t>Operation ability</w:t>
      </w:r>
      <w:bookmarkEnd w:id="14"/>
    </w:p>
    <w:p w14:paraId="55C33887" w14:textId="77777777" w:rsidR="00573849" w:rsidRPr="00573849" w:rsidRDefault="00573849" w:rsidP="00573849"/>
    <w:p w14:paraId="5C9B0894" w14:textId="12088563" w:rsidR="008E4239" w:rsidRDefault="00770638" w:rsidP="000773D0">
      <w:r>
        <w:t xml:space="preserve">Figure 10 – shows the revenue and cost of revenue of the three groups. </w:t>
      </w:r>
    </w:p>
    <w:p w14:paraId="4BDC66BD" w14:textId="30FFEB9A" w:rsidR="008E4239" w:rsidRDefault="00C82C42" w:rsidP="000773D0">
      <w:r w:rsidRPr="00C82C42">
        <w:rPr>
          <w:noProof/>
        </w:rPr>
        <w:drawing>
          <wp:inline distT="0" distB="0" distL="0" distR="0" wp14:anchorId="64FE33C2" wp14:editId="149CE08E">
            <wp:extent cx="6638290" cy="563245"/>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38290" cy="563245"/>
                    </a:xfrm>
                    <a:prstGeom prst="rect">
                      <a:avLst/>
                    </a:prstGeom>
                  </pic:spPr>
                </pic:pic>
              </a:graphicData>
            </a:graphic>
          </wp:inline>
        </w:drawing>
      </w:r>
    </w:p>
    <w:p w14:paraId="79753575" w14:textId="113BD7FE" w:rsidR="008E4239" w:rsidRDefault="008E4239" w:rsidP="000773D0"/>
    <w:p w14:paraId="3FD9ED10" w14:textId="547EE9E3" w:rsidR="008F12EC" w:rsidRDefault="00C77D8C" w:rsidP="00C77D8C">
      <w:pPr>
        <w:spacing w:line="360" w:lineRule="auto"/>
      </w:pPr>
      <w:r>
        <w:t>THG is recording revenue of HK$3.2 billion representing a year</w:t>
      </w:r>
      <w:r w:rsidR="00195010">
        <w:t xml:space="preserve">ly growth rate </w:t>
      </w:r>
      <w:r>
        <w:t xml:space="preserve">4% mainly because of the increasing of revenue generated </w:t>
      </w:r>
      <w:r w:rsidR="00FF1444">
        <w:t>by t</w:t>
      </w:r>
      <w:r>
        <w:t xml:space="preserve">he </w:t>
      </w:r>
      <w:r w:rsidR="00FF1444">
        <w:t xml:space="preserve">operation of the </w:t>
      </w:r>
      <w:r>
        <w:t>restaurant</w:t>
      </w:r>
      <w:r w:rsidR="00FF1444">
        <w:t>s</w:t>
      </w:r>
      <w:r>
        <w:t>.</w:t>
      </w:r>
      <w:r w:rsidR="00DB0E8D">
        <w:t xml:space="preserve"> THG’s growth rate is better than the other two groups. </w:t>
      </w:r>
    </w:p>
    <w:p w14:paraId="13530BE8" w14:textId="423B1BF5" w:rsidR="00025243" w:rsidRDefault="00025243" w:rsidP="00C77D8C">
      <w:pPr>
        <w:spacing w:line="360" w:lineRule="auto"/>
      </w:pPr>
      <w:r>
        <w:t xml:space="preserve">Figure 11 – chart shows the performance comparison of the three groups. </w:t>
      </w:r>
    </w:p>
    <w:p w14:paraId="50F10306" w14:textId="29E7C0A9" w:rsidR="00C77D8C" w:rsidRDefault="00B53376" w:rsidP="000773D0">
      <w:r>
        <w:rPr>
          <w:noProof/>
        </w:rPr>
        <w:drawing>
          <wp:inline distT="0" distB="0" distL="0" distR="0" wp14:anchorId="30CBA730" wp14:editId="0F00B9E2">
            <wp:extent cx="5980430" cy="2981325"/>
            <wp:effectExtent l="0" t="0" r="127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80430" cy="2981325"/>
                    </a:xfrm>
                    <a:prstGeom prst="rect">
                      <a:avLst/>
                    </a:prstGeom>
                    <a:noFill/>
                  </pic:spPr>
                </pic:pic>
              </a:graphicData>
            </a:graphic>
          </wp:inline>
        </w:drawing>
      </w:r>
    </w:p>
    <w:p w14:paraId="368823C0" w14:textId="1FD05C5C" w:rsidR="00C77D8C" w:rsidRDefault="00C77D8C" w:rsidP="000773D0"/>
    <w:p w14:paraId="17740692" w14:textId="592CDE03" w:rsidR="00C77D8C" w:rsidRDefault="00C77D8C" w:rsidP="000773D0"/>
    <w:p w14:paraId="294E042A" w14:textId="31028864" w:rsidR="00C77D8C" w:rsidRDefault="00C77D8C" w:rsidP="000773D0"/>
    <w:p w14:paraId="364CEF6E" w14:textId="4F65962C" w:rsidR="00684C9F" w:rsidRDefault="00684C9F" w:rsidP="00276A55">
      <w:pPr>
        <w:pStyle w:val="Heading2"/>
      </w:pPr>
      <w:bookmarkStart w:id="15" w:name="_Toc48485408"/>
      <w:r w:rsidRPr="00C90391">
        <w:lastRenderedPageBreak/>
        <w:t>Operation Expenses</w:t>
      </w:r>
      <w:bookmarkEnd w:id="15"/>
    </w:p>
    <w:p w14:paraId="073EF346" w14:textId="15077D61" w:rsidR="009D7070" w:rsidRDefault="009D7070" w:rsidP="009D7070"/>
    <w:p w14:paraId="5B61A783" w14:textId="16711E59" w:rsidR="009D7070" w:rsidRPr="009D7070" w:rsidRDefault="009D7070" w:rsidP="009D7070">
      <w:r>
        <w:t>Figure 12 – shows the operating expenses of the three company groups</w:t>
      </w:r>
      <w:r w:rsidR="008610E6">
        <w:t xml:space="preserve">. </w:t>
      </w:r>
    </w:p>
    <w:p w14:paraId="47125CB5" w14:textId="267B6DE9" w:rsidR="00684C9F" w:rsidRDefault="00684C9F" w:rsidP="00684C9F"/>
    <w:p w14:paraId="25DBA557" w14:textId="48656122" w:rsidR="00684C9F" w:rsidRDefault="00A934EE" w:rsidP="00A934EE">
      <w:pPr>
        <w:ind w:left="-284"/>
      </w:pPr>
      <w:r w:rsidRPr="00A934EE">
        <w:rPr>
          <w:noProof/>
        </w:rPr>
        <w:drawing>
          <wp:inline distT="0" distB="0" distL="0" distR="0" wp14:anchorId="744C3D33" wp14:editId="57C4A612">
            <wp:extent cx="7063585" cy="1042664"/>
            <wp:effectExtent l="0" t="0" r="4445"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7278536" cy="1074393"/>
                    </a:xfrm>
                    <a:prstGeom prst="rect">
                      <a:avLst/>
                    </a:prstGeom>
                  </pic:spPr>
                </pic:pic>
              </a:graphicData>
            </a:graphic>
          </wp:inline>
        </w:drawing>
      </w:r>
    </w:p>
    <w:p w14:paraId="64908DAA" w14:textId="052E878A" w:rsidR="001B356F" w:rsidRDefault="001B356F" w:rsidP="00DB116D">
      <w:pPr>
        <w:rPr>
          <w:rFonts w:ascii="Arial" w:hAnsi="Arial" w:cs="Arial"/>
          <w:sz w:val="32"/>
        </w:rPr>
      </w:pPr>
    </w:p>
    <w:p w14:paraId="65127586" w14:textId="046F0CDC" w:rsidR="00FD55F9" w:rsidRDefault="008C5FB3" w:rsidP="00072C70">
      <w:pPr>
        <w:spacing w:line="360" w:lineRule="auto"/>
        <w:rPr>
          <w:sz w:val="24"/>
          <w:szCs w:val="24"/>
        </w:rPr>
      </w:pPr>
      <w:r>
        <w:rPr>
          <w:sz w:val="24"/>
          <w:szCs w:val="24"/>
        </w:rPr>
        <w:t xml:space="preserve">THG </w:t>
      </w:r>
      <w:r w:rsidR="00014E7E">
        <w:rPr>
          <w:sz w:val="24"/>
          <w:szCs w:val="24"/>
        </w:rPr>
        <w:t xml:space="preserve">is </w:t>
      </w:r>
      <w:r w:rsidR="00FD24DC">
        <w:rPr>
          <w:sz w:val="24"/>
          <w:szCs w:val="24"/>
        </w:rPr>
        <w:t xml:space="preserve">always </w:t>
      </w:r>
      <w:r w:rsidR="00646751">
        <w:rPr>
          <w:sz w:val="24"/>
          <w:szCs w:val="24"/>
        </w:rPr>
        <w:t>c</w:t>
      </w:r>
      <w:r w:rsidR="00646751" w:rsidRPr="00646751">
        <w:rPr>
          <w:sz w:val="24"/>
          <w:szCs w:val="24"/>
        </w:rPr>
        <w:t>arefully recruit and implement workflow optimization to further control personnel costs</w:t>
      </w:r>
      <w:r w:rsidR="002F183A">
        <w:rPr>
          <w:sz w:val="24"/>
          <w:szCs w:val="24"/>
        </w:rPr>
        <w:t xml:space="preserve"> which you can see that </w:t>
      </w:r>
      <w:r w:rsidRPr="008C5FB3">
        <w:rPr>
          <w:sz w:val="24"/>
          <w:szCs w:val="24"/>
        </w:rPr>
        <w:t xml:space="preserve">the </w:t>
      </w:r>
      <w:r w:rsidR="00877F79">
        <w:rPr>
          <w:sz w:val="24"/>
          <w:szCs w:val="24"/>
        </w:rPr>
        <w:t xml:space="preserve">employee </w:t>
      </w:r>
      <w:r w:rsidRPr="008C5FB3">
        <w:rPr>
          <w:sz w:val="24"/>
          <w:szCs w:val="24"/>
        </w:rPr>
        <w:t>costs to revenue ratio remained relatively stable at</w:t>
      </w:r>
      <w:r>
        <w:rPr>
          <w:sz w:val="24"/>
          <w:szCs w:val="24"/>
        </w:rPr>
        <w:t xml:space="preserve"> </w:t>
      </w:r>
      <w:r w:rsidRPr="008C5FB3">
        <w:rPr>
          <w:sz w:val="24"/>
          <w:szCs w:val="24"/>
        </w:rPr>
        <w:t>33.7%</w:t>
      </w:r>
      <w:r w:rsidR="00473CCB">
        <w:rPr>
          <w:sz w:val="24"/>
          <w:szCs w:val="24"/>
        </w:rPr>
        <w:t xml:space="preserve"> in 2019 vs </w:t>
      </w:r>
      <w:r w:rsidRPr="008C5FB3">
        <w:rPr>
          <w:sz w:val="24"/>
          <w:szCs w:val="24"/>
        </w:rPr>
        <w:t>33.1%</w:t>
      </w:r>
      <w:r w:rsidR="00473CCB">
        <w:rPr>
          <w:sz w:val="24"/>
          <w:szCs w:val="24"/>
        </w:rPr>
        <w:t xml:space="preserve"> in 2018</w:t>
      </w:r>
      <w:r w:rsidRPr="008C5FB3">
        <w:rPr>
          <w:sz w:val="24"/>
          <w:szCs w:val="24"/>
        </w:rPr>
        <w:t>.</w:t>
      </w:r>
    </w:p>
    <w:p w14:paraId="334D097F" w14:textId="77777777" w:rsidR="00217597" w:rsidRDefault="00217597" w:rsidP="00072C70">
      <w:pPr>
        <w:spacing w:line="360" w:lineRule="auto"/>
        <w:rPr>
          <w:sz w:val="24"/>
          <w:szCs w:val="24"/>
        </w:rPr>
      </w:pPr>
    </w:p>
    <w:p w14:paraId="0902E233" w14:textId="31284B13" w:rsidR="00486965" w:rsidRPr="00486965" w:rsidRDefault="00486965" w:rsidP="0020396D">
      <w:pPr>
        <w:spacing w:line="360" w:lineRule="auto"/>
        <w:rPr>
          <w:sz w:val="24"/>
          <w:szCs w:val="24"/>
        </w:rPr>
      </w:pPr>
      <w:r>
        <w:rPr>
          <w:sz w:val="24"/>
          <w:szCs w:val="24"/>
        </w:rPr>
        <w:t xml:space="preserve">THG </w:t>
      </w:r>
      <w:r w:rsidRPr="00486965">
        <w:rPr>
          <w:sz w:val="24"/>
          <w:szCs w:val="24"/>
        </w:rPr>
        <w:t>adopt</w:t>
      </w:r>
      <w:r>
        <w:rPr>
          <w:sz w:val="24"/>
          <w:szCs w:val="24"/>
        </w:rPr>
        <w:t xml:space="preserve">ed </w:t>
      </w:r>
      <w:r w:rsidRPr="00486965">
        <w:rPr>
          <w:sz w:val="24"/>
          <w:szCs w:val="24"/>
        </w:rPr>
        <w:t>a new accounting standard, i.e. HKFRS 16 Leases, lease expenses in the consolidated</w:t>
      </w:r>
    </w:p>
    <w:p w14:paraId="6F1FDFB0" w14:textId="77777777" w:rsidR="00473CCB" w:rsidRDefault="00486965" w:rsidP="0020396D">
      <w:pPr>
        <w:spacing w:line="360" w:lineRule="auto"/>
        <w:rPr>
          <w:sz w:val="24"/>
          <w:szCs w:val="24"/>
        </w:rPr>
      </w:pPr>
      <w:r w:rsidRPr="00486965">
        <w:rPr>
          <w:sz w:val="24"/>
          <w:szCs w:val="24"/>
        </w:rPr>
        <w:t>statement of profit or loss have been reflected by amortisation of right-of-use assets and related finance costs starting</w:t>
      </w:r>
      <w:r w:rsidR="00A61F2A">
        <w:rPr>
          <w:sz w:val="24"/>
          <w:szCs w:val="24"/>
        </w:rPr>
        <w:t xml:space="preserve"> </w:t>
      </w:r>
      <w:r w:rsidRPr="00486965">
        <w:rPr>
          <w:sz w:val="24"/>
          <w:szCs w:val="24"/>
        </w:rPr>
        <w:t xml:space="preserve">from 1 January 2019. </w:t>
      </w:r>
    </w:p>
    <w:p w14:paraId="0E933EE7" w14:textId="77777777" w:rsidR="00217597" w:rsidRDefault="00217597" w:rsidP="00434189">
      <w:pPr>
        <w:spacing w:line="360" w:lineRule="auto"/>
        <w:jc w:val="both"/>
        <w:rPr>
          <w:sz w:val="24"/>
          <w:szCs w:val="24"/>
        </w:rPr>
      </w:pPr>
    </w:p>
    <w:p w14:paraId="5E227A73" w14:textId="69D595E4" w:rsidR="00AF7CD3" w:rsidRDefault="00A61F2A" w:rsidP="00434189">
      <w:pPr>
        <w:spacing w:line="360" w:lineRule="auto"/>
        <w:jc w:val="both"/>
        <w:rPr>
          <w:sz w:val="24"/>
          <w:szCs w:val="24"/>
        </w:rPr>
      </w:pPr>
      <w:r>
        <w:rPr>
          <w:sz w:val="24"/>
          <w:szCs w:val="24"/>
        </w:rPr>
        <w:t>THG</w:t>
      </w:r>
      <w:r w:rsidR="00486965" w:rsidRPr="00486965">
        <w:rPr>
          <w:sz w:val="24"/>
          <w:szCs w:val="24"/>
        </w:rPr>
        <w:t xml:space="preserve">’s amortisation of right-of-use assets </w:t>
      </w:r>
      <w:r w:rsidR="00473CCB">
        <w:rPr>
          <w:sz w:val="24"/>
          <w:szCs w:val="24"/>
        </w:rPr>
        <w:t xml:space="preserve">was </w:t>
      </w:r>
      <w:r w:rsidR="00486965" w:rsidRPr="00486965">
        <w:rPr>
          <w:sz w:val="24"/>
          <w:szCs w:val="24"/>
        </w:rPr>
        <w:t>HK$355.2million</w:t>
      </w:r>
      <w:r w:rsidR="00473CCB">
        <w:rPr>
          <w:sz w:val="24"/>
          <w:szCs w:val="24"/>
        </w:rPr>
        <w:t xml:space="preserve"> in 2019 vs </w:t>
      </w:r>
      <w:r w:rsidR="006657A5">
        <w:rPr>
          <w:sz w:val="24"/>
          <w:szCs w:val="24"/>
        </w:rPr>
        <w:t>NIL</w:t>
      </w:r>
      <w:r w:rsidR="00BE6123">
        <w:rPr>
          <w:sz w:val="24"/>
          <w:szCs w:val="24"/>
        </w:rPr>
        <w:t xml:space="preserve"> in 2018</w:t>
      </w:r>
      <w:r w:rsidR="00486965" w:rsidRPr="00486965">
        <w:rPr>
          <w:sz w:val="24"/>
          <w:szCs w:val="24"/>
        </w:rPr>
        <w:t>, with related finance costs of HK$40.4 million</w:t>
      </w:r>
      <w:r w:rsidR="00AF7CD3">
        <w:rPr>
          <w:sz w:val="24"/>
          <w:szCs w:val="24"/>
        </w:rPr>
        <w:t xml:space="preserve"> in 2019 vs </w:t>
      </w:r>
      <w:r w:rsidR="006657A5">
        <w:rPr>
          <w:sz w:val="24"/>
          <w:szCs w:val="24"/>
        </w:rPr>
        <w:t>NIL</w:t>
      </w:r>
      <w:r w:rsidR="00AF7CD3">
        <w:rPr>
          <w:sz w:val="24"/>
          <w:szCs w:val="24"/>
        </w:rPr>
        <w:t xml:space="preserve"> in 2018</w:t>
      </w:r>
      <w:r w:rsidR="00486965" w:rsidRPr="00486965">
        <w:rPr>
          <w:sz w:val="24"/>
          <w:szCs w:val="24"/>
        </w:rPr>
        <w:t>. Rental and related expenses were</w:t>
      </w:r>
      <w:r w:rsidR="00BB1A59">
        <w:rPr>
          <w:sz w:val="24"/>
          <w:szCs w:val="24"/>
        </w:rPr>
        <w:t xml:space="preserve"> </w:t>
      </w:r>
      <w:r w:rsidR="00486965" w:rsidRPr="00486965">
        <w:rPr>
          <w:sz w:val="24"/>
          <w:szCs w:val="24"/>
        </w:rPr>
        <w:t xml:space="preserve">HK$131.8 million </w:t>
      </w:r>
      <w:r w:rsidR="007C7139">
        <w:rPr>
          <w:sz w:val="24"/>
          <w:szCs w:val="24"/>
        </w:rPr>
        <w:t xml:space="preserve">in 2019 vs </w:t>
      </w:r>
      <w:r w:rsidR="00486965" w:rsidRPr="00486965">
        <w:rPr>
          <w:sz w:val="24"/>
          <w:szCs w:val="24"/>
        </w:rPr>
        <w:t>HK$453.6 million</w:t>
      </w:r>
      <w:r w:rsidR="007C7139">
        <w:rPr>
          <w:sz w:val="24"/>
          <w:szCs w:val="24"/>
        </w:rPr>
        <w:t xml:space="preserve"> in 2018</w:t>
      </w:r>
      <w:r w:rsidR="00434189" w:rsidRPr="00434189">
        <w:rPr>
          <w:sz w:val="24"/>
          <w:szCs w:val="24"/>
        </w:rPr>
        <w:t xml:space="preserve"> </w:t>
      </w:r>
      <w:r w:rsidR="00434189">
        <w:rPr>
          <w:sz w:val="24"/>
          <w:szCs w:val="24"/>
        </w:rPr>
        <w:t>(THG, Annual Report</w:t>
      </w:r>
      <w:r w:rsidR="00434189">
        <w:rPr>
          <w:rFonts w:hint="eastAsia"/>
          <w:sz w:val="24"/>
          <w:szCs w:val="24"/>
          <w:lang w:eastAsia="zh-TW"/>
        </w:rPr>
        <w:t>,</w:t>
      </w:r>
      <w:r w:rsidR="00434189">
        <w:rPr>
          <w:sz w:val="24"/>
          <w:szCs w:val="24"/>
        </w:rPr>
        <w:t xml:space="preserve"> 20</w:t>
      </w:r>
      <w:r w:rsidR="00434189">
        <w:rPr>
          <w:rFonts w:hint="eastAsia"/>
          <w:sz w:val="24"/>
          <w:szCs w:val="24"/>
          <w:lang w:eastAsia="zh-TW"/>
        </w:rPr>
        <w:t>19</w:t>
      </w:r>
      <w:r w:rsidR="00434189">
        <w:rPr>
          <w:sz w:val="24"/>
          <w:szCs w:val="24"/>
        </w:rPr>
        <w:t>)</w:t>
      </w:r>
      <w:r w:rsidR="00486965" w:rsidRPr="00486965">
        <w:rPr>
          <w:sz w:val="24"/>
          <w:szCs w:val="24"/>
        </w:rPr>
        <w:t xml:space="preserve">. </w:t>
      </w:r>
    </w:p>
    <w:p w14:paraId="6988F14D" w14:textId="77777777" w:rsidR="00217597" w:rsidRDefault="00217597" w:rsidP="00434189">
      <w:pPr>
        <w:spacing w:line="360" w:lineRule="auto"/>
        <w:jc w:val="both"/>
        <w:rPr>
          <w:sz w:val="24"/>
          <w:szCs w:val="24"/>
        </w:rPr>
      </w:pPr>
    </w:p>
    <w:p w14:paraId="3FFE83D7" w14:textId="41E0D645" w:rsidR="00AF3857" w:rsidRPr="00AE44E1" w:rsidRDefault="00D738F9" w:rsidP="00434189">
      <w:pPr>
        <w:spacing w:line="360" w:lineRule="auto"/>
        <w:jc w:val="both"/>
        <w:rPr>
          <w:sz w:val="24"/>
          <w:szCs w:val="24"/>
        </w:rPr>
      </w:pPr>
      <w:r>
        <w:rPr>
          <w:sz w:val="24"/>
          <w:szCs w:val="24"/>
        </w:rPr>
        <w:t xml:space="preserve">The level of operating expense of THG amongst the three groups is considering reasonable bearing the number of restaurants and revenue generation, please refer to the summary as the figure </w:t>
      </w:r>
      <w:r w:rsidR="00391D71">
        <w:rPr>
          <w:sz w:val="24"/>
          <w:szCs w:val="24"/>
        </w:rPr>
        <w:t xml:space="preserve">2 – Executive Summary. </w:t>
      </w:r>
    </w:p>
    <w:p w14:paraId="229A3859" w14:textId="117082C8" w:rsidR="00FD55F9" w:rsidRDefault="00FD55F9" w:rsidP="00DB116D">
      <w:pPr>
        <w:rPr>
          <w:rFonts w:ascii="Arial" w:hAnsi="Arial" w:cs="Arial"/>
          <w:sz w:val="32"/>
        </w:rPr>
      </w:pPr>
    </w:p>
    <w:p w14:paraId="768FB5DB" w14:textId="26B267C0" w:rsidR="00FD55F9" w:rsidRPr="008610E6" w:rsidRDefault="008610E6" w:rsidP="00DB116D">
      <w:r w:rsidRPr="008610E6">
        <w:t xml:space="preserve">Figure 13 </w:t>
      </w:r>
      <w:r w:rsidR="00322152">
        <w:t>–</w:t>
      </w:r>
      <w:r w:rsidRPr="008610E6">
        <w:t xml:space="preserve"> </w:t>
      </w:r>
      <w:r w:rsidR="00322152">
        <w:t xml:space="preserve">shows the </w:t>
      </w:r>
      <w:r w:rsidR="004842FE">
        <w:t xml:space="preserve">assets turnover, </w:t>
      </w:r>
      <w:r w:rsidR="00D12999">
        <w:t>receivable,</w:t>
      </w:r>
      <w:r w:rsidR="00954704">
        <w:t xml:space="preserve"> collection day,</w:t>
      </w:r>
      <w:r w:rsidR="00D12999">
        <w:t xml:space="preserve"> </w:t>
      </w:r>
      <w:r w:rsidR="00954704">
        <w:t>payable</w:t>
      </w:r>
      <w:r w:rsidR="007C7C05">
        <w:t xml:space="preserve">, </w:t>
      </w:r>
      <w:r w:rsidR="00954704">
        <w:t>payment day</w:t>
      </w:r>
      <w:r w:rsidR="007C7C05">
        <w:t xml:space="preserve"> and inventory turnover. </w:t>
      </w:r>
    </w:p>
    <w:p w14:paraId="5593139A" w14:textId="32D093BF" w:rsidR="001B356F" w:rsidRDefault="0053015B" w:rsidP="008610E6">
      <w:pPr>
        <w:ind w:left="-142"/>
        <w:rPr>
          <w:rFonts w:ascii="Arial" w:hAnsi="Arial" w:cs="Arial"/>
          <w:sz w:val="32"/>
        </w:rPr>
      </w:pPr>
      <w:r w:rsidRPr="0053015B">
        <w:rPr>
          <w:rFonts w:ascii="Arial" w:hAnsi="Arial" w:cs="Arial"/>
          <w:noProof/>
          <w:sz w:val="32"/>
        </w:rPr>
        <w:drawing>
          <wp:inline distT="0" distB="0" distL="0" distR="0" wp14:anchorId="06C0C6FB" wp14:editId="1FAB56EB">
            <wp:extent cx="6638290" cy="86061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62508" cy="863751"/>
                    </a:xfrm>
                    <a:prstGeom prst="rect">
                      <a:avLst/>
                    </a:prstGeom>
                  </pic:spPr>
                </pic:pic>
              </a:graphicData>
            </a:graphic>
          </wp:inline>
        </w:drawing>
      </w:r>
    </w:p>
    <w:p w14:paraId="3FE6C92F" w14:textId="25430618" w:rsidR="001B356F" w:rsidRDefault="001B356F" w:rsidP="00DB116D">
      <w:pPr>
        <w:rPr>
          <w:rFonts w:ascii="Arial" w:hAnsi="Arial" w:cs="Arial"/>
          <w:sz w:val="32"/>
        </w:rPr>
      </w:pPr>
    </w:p>
    <w:p w14:paraId="174D9C4A" w14:textId="36220D01" w:rsidR="007C7C05" w:rsidRDefault="00103872" w:rsidP="00366AC1">
      <w:pPr>
        <w:spacing w:line="360" w:lineRule="auto"/>
        <w:rPr>
          <w:sz w:val="24"/>
          <w:szCs w:val="24"/>
        </w:rPr>
      </w:pPr>
      <w:r>
        <w:rPr>
          <w:sz w:val="24"/>
          <w:szCs w:val="24"/>
        </w:rPr>
        <w:t xml:space="preserve">The asset turnover ratio measures the value of a company’s revenue relative to the value of its assets. This is an indicator of the efficiency that a company is using its asset to generate revenue. TGH is increasing its asset </w:t>
      </w:r>
      <w:r w:rsidR="00B21680">
        <w:rPr>
          <w:sz w:val="24"/>
          <w:szCs w:val="24"/>
        </w:rPr>
        <w:t>in 2019 such as the food factory and more restaurants</w:t>
      </w:r>
      <w:r w:rsidR="00425755">
        <w:rPr>
          <w:sz w:val="24"/>
          <w:szCs w:val="24"/>
        </w:rPr>
        <w:t xml:space="preserve"> and hence it is not as high as in 2018 but still comparable with the other two groups. </w:t>
      </w:r>
    </w:p>
    <w:p w14:paraId="69CE874B" w14:textId="0B9412E9" w:rsidR="007C7C05" w:rsidRDefault="007C7C05" w:rsidP="00DB116D">
      <w:pPr>
        <w:rPr>
          <w:rFonts w:ascii="Arial" w:hAnsi="Arial" w:cs="Arial"/>
          <w:sz w:val="32"/>
        </w:rPr>
      </w:pPr>
    </w:p>
    <w:p w14:paraId="4AA6324F" w14:textId="64E4ED58" w:rsidR="00A5755A" w:rsidRDefault="00A5755A" w:rsidP="00DB116D">
      <w:pPr>
        <w:rPr>
          <w:rFonts w:ascii="Arial" w:hAnsi="Arial" w:cs="Arial"/>
          <w:sz w:val="32"/>
        </w:rPr>
      </w:pPr>
    </w:p>
    <w:p w14:paraId="3D723158" w14:textId="190B68FC" w:rsidR="00A5755A" w:rsidRDefault="00A5755A" w:rsidP="00DB116D">
      <w:pPr>
        <w:rPr>
          <w:rFonts w:ascii="Arial" w:hAnsi="Arial" w:cs="Arial"/>
          <w:sz w:val="32"/>
        </w:rPr>
      </w:pPr>
    </w:p>
    <w:p w14:paraId="65C7386D" w14:textId="140494E0" w:rsidR="00A5755A" w:rsidRDefault="00A5755A" w:rsidP="00DB116D">
      <w:pPr>
        <w:rPr>
          <w:rFonts w:ascii="Arial" w:hAnsi="Arial" w:cs="Arial"/>
          <w:sz w:val="32"/>
        </w:rPr>
      </w:pPr>
    </w:p>
    <w:p w14:paraId="0ED02421" w14:textId="5B57C1AA" w:rsidR="00A5755A" w:rsidRDefault="00A5755A" w:rsidP="00DB116D">
      <w:pPr>
        <w:rPr>
          <w:rFonts w:ascii="Arial" w:hAnsi="Arial" w:cs="Arial"/>
          <w:sz w:val="32"/>
        </w:rPr>
      </w:pPr>
    </w:p>
    <w:p w14:paraId="1943BEC6" w14:textId="01FD84D0" w:rsidR="0099674D" w:rsidRDefault="0099674D" w:rsidP="00276A55">
      <w:pPr>
        <w:pStyle w:val="Heading2"/>
      </w:pPr>
      <w:bookmarkStart w:id="16" w:name="_Toc48485409"/>
      <w:r w:rsidRPr="0099674D">
        <w:lastRenderedPageBreak/>
        <w:t>Profitability</w:t>
      </w:r>
      <w:r w:rsidR="00BC2DC9">
        <w:t xml:space="preserve"> and Growth Ability</w:t>
      </w:r>
      <w:bookmarkEnd w:id="16"/>
    </w:p>
    <w:p w14:paraId="7907CCD6" w14:textId="7E6E731D" w:rsidR="0099674D" w:rsidRDefault="0099674D" w:rsidP="0099674D">
      <w:pPr>
        <w:rPr>
          <w:sz w:val="24"/>
          <w:szCs w:val="24"/>
        </w:rPr>
      </w:pPr>
    </w:p>
    <w:p w14:paraId="6E430FB3" w14:textId="6CCFAFD5" w:rsidR="007B3F61" w:rsidRPr="00931BF5" w:rsidRDefault="007B3F61" w:rsidP="0099674D">
      <w:r w:rsidRPr="00931BF5">
        <w:t xml:space="preserve">Figure 14 </w:t>
      </w:r>
      <w:r w:rsidR="007E5D95" w:rsidRPr="00931BF5">
        <w:t>– shows the profitability and growth ability of the three company groups</w:t>
      </w:r>
    </w:p>
    <w:p w14:paraId="27FC8CCC" w14:textId="3EF14809" w:rsidR="0099674D" w:rsidRDefault="00B162BA" w:rsidP="00137006">
      <w:pPr>
        <w:ind w:left="-284" w:firstLine="142"/>
        <w:rPr>
          <w:sz w:val="24"/>
          <w:szCs w:val="24"/>
        </w:rPr>
      </w:pPr>
      <w:r>
        <w:rPr>
          <w:noProof/>
          <w:sz w:val="24"/>
          <w:szCs w:val="24"/>
        </w:rPr>
        <w:drawing>
          <wp:inline distT="0" distB="0" distL="0" distR="0" wp14:anchorId="041DCF97" wp14:editId="5892D8E2">
            <wp:extent cx="7014310" cy="1583356"/>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096250" cy="1601853"/>
                    </a:xfrm>
                    <a:prstGeom prst="rect">
                      <a:avLst/>
                    </a:prstGeom>
                    <a:noFill/>
                  </pic:spPr>
                </pic:pic>
              </a:graphicData>
            </a:graphic>
          </wp:inline>
        </w:drawing>
      </w:r>
    </w:p>
    <w:p w14:paraId="21AF18B0" w14:textId="77777777" w:rsidR="00A9175E" w:rsidRDefault="00A9175E" w:rsidP="009C1D39">
      <w:pPr>
        <w:spacing w:line="360" w:lineRule="auto"/>
        <w:rPr>
          <w:sz w:val="24"/>
          <w:szCs w:val="24"/>
          <w:u w:val="single"/>
        </w:rPr>
      </w:pPr>
    </w:p>
    <w:p w14:paraId="52AF2C09" w14:textId="150CA8A9" w:rsidR="00D96A79" w:rsidRDefault="007B3F61" w:rsidP="009C1D39">
      <w:pPr>
        <w:spacing w:line="360" w:lineRule="auto"/>
        <w:rPr>
          <w:sz w:val="24"/>
          <w:szCs w:val="24"/>
          <w:u w:val="single"/>
        </w:rPr>
      </w:pPr>
      <w:r w:rsidRPr="007E5D95">
        <w:rPr>
          <w:sz w:val="24"/>
          <w:szCs w:val="24"/>
          <w:u w:val="single"/>
        </w:rPr>
        <w:t>Gross Profit Margin</w:t>
      </w:r>
    </w:p>
    <w:p w14:paraId="1F94628B" w14:textId="18768B05" w:rsidR="00D96A79" w:rsidRDefault="00B2455A" w:rsidP="009C1D39">
      <w:pPr>
        <w:spacing w:line="360" w:lineRule="auto"/>
        <w:rPr>
          <w:sz w:val="24"/>
          <w:szCs w:val="24"/>
        </w:rPr>
      </w:pPr>
      <w:r w:rsidRPr="00B2455A">
        <w:rPr>
          <w:sz w:val="24"/>
          <w:szCs w:val="24"/>
        </w:rPr>
        <w:t>Gross profit margin is an indicator used by analysts to evaluate the company’s financial status. The method is to calculate the amount of money remaining in product sales by subtracting the cost of goods sold</w:t>
      </w:r>
      <w:r w:rsidR="00442A19">
        <w:rPr>
          <w:sz w:val="24"/>
          <w:szCs w:val="24"/>
        </w:rPr>
        <w:t xml:space="preserve"> </w:t>
      </w:r>
      <w:bookmarkStart w:id="17" w:name="_Hlk48377587"/>
      <w:r w:rsidR="000E48CF">
        <w:rPr>
          <w:sz w:val="24"/>
          <w:szCs w:val="24"/>
        </w:rPr>
        <w:t>(</w:t>
      </w:r>
      <w:r w:rsidR="00442A19">
        <w:rPr>
          <w:sz w:val="24"/>
          <w:szCs w:val="24"/>
        </w:rPr>
        <w:t>I</w:t>
      </w:r>
      <w:r w:rsidR="00442A19" w:rsidRPr="00442A19">
        <w:rPr>
          <w:sz w:val="24"/>
          <w:szCs w:val="24"/>
        </w:rPr>
        <w:t>nvestopedia</w:t>
      </w:r>
      <w:r w:rsidR="00442A19">
        <w:rPr>
          <w:sz w:val="24"/>
          <w:szCs w:val="24"/>
        </w:rPr>
        <w:t>,</w:t>
      </w:r>
      <w:r w:rsidR="00C11992">
        <w:rPr>
          <w:sz w:val="24"/>
          <w:szCs w:val="24"/>
        </w:rPr>
        <w:t xml:space="preserve"> </w:t>
      </w:r>
      <w:r w:rsidR="00442A19">
        <w:rPr>
          <w:sz w:val="24"/>
          <w:szCs w:val="24"/>
        </w:rPr>
        <w:t>2020)</w:t>
      </w:r>
      <w:bookmarkEnd w:id="17"/>
      <w:r w:rsidR="00442A19">
        <w:rPr>
          <w:sz w:val="24"/>
          <w:szCs w:val="24"/>
        </w:rPr>
        <w:t xml:space="preserve">. </w:t>
      </w:r>
      <w:r w:rsidR="002B6796">
        <w:rPr>
          <w:sz w:val="24"/>
          <w:szCs w:val="24"/>
        </w:rPr>
        <w:t xml:space="preserve"> THG has a relative stable </w:t>
      </w:r>
      <w:r w:rsidR="00D849EF">
        <w:rPr>
          <w:sz w:val="24"/>
          <w:szCs w:val="24"/>
        </w:rPr>
        <w:t xml:space="preserve">gross profit margin of </w:t>
      </w:r>
      <w:r w:rsidR="00837EA0">
        <w:rPr>
          <w:sz w:val="24"/>
          <w:szCs w:val="24"/>
        </w:rPr>
        <w:t xml:space="preserve">around 70% over the past 3 years and </w:t>
      </w:r>
      <w:r w:rsidR="00062CD2">
        <w:rPr>
          <w:sz w:val="24"/>
          <w:szCs w:val="24"/>
        </w:rPr>
        <w:t>is much better the Fairwood and Café De Coral. It tells that they are pursuing a better business model in the industry group.</w:t>
      </w:r>
    </w:p>
    <w:p w14:paraId="7E21723C" w14:textId="64285D35" w:rsidR="00062CD2" w:rsidRDefault="00062CD2" w:rsidP="009C1D39">
      <w:pPr>
        <w:spacing w:line="360" w:lineRule="auto"/>
        <w:rPr>
          <w:sz w:val="24"/>
          <w:szCs w:val="24"/>
        </w:rPr>
      </w:pPr>
    </w:p>
    <w:p w14:paraId="7B8CAC5E" w14:textId="416659C5" w:rsidR="00062CD2" w:rsidRPr="009C1D39" w:rsidRDefault="009C1D39" w:rsidP="009C1D39">
      <w:pPr>
        <w:spacing w:line="360" w:lineRule="auto"/>
        <w:rPr>
          <w:sz w:val="24"/>
          <w:szCs w:val="24"/>
          <w:u w:val="single"/>
        </w:rPr>
      </w:pPr>
      <w:r w:rsidRPr="009C1D39">
        <w:rPr>
          <w:sz w:val="24"/>
          <w:szCs w:val="24"/>
          <w:u w:val="single"/>
        </w:rPr>
        <w:t>Net Profit Margin</w:t>
      </w:r>
    </w:p>
    <w:p w14:paraId="0E8EC185" w14:textId="32FA0C27" w:rsidR="009C1D39" w:rsidRDefault="00D051F8" w:rsidP="009C1D39">
      <w:pPr>
        <w:spacing w:line="360" w:lineRule="auto"/>
        <w:rPr>
          <w:sz w:val="24"/>
          <w:szCs w:val="24"/>
          <w:lang w:eastAsia="zh-TW"/>
        </w:rPr>
      </w:pPr>
      <w:r w:rsidRPr="00D051F8">
        <w:rPr>
          <w:sz w:val="24"/>
          <w:szCs w:val="24"/>
        </w:rPr>
        <w:t>The net profit margin is equal to how much net profit is generated as a percentage of revenue</w:t>
      </w:r>
      <w:r w:rsidR="00D71A50">
        <w:rPr>
          <w:sz w:val="24"/>
          <w:szCs w:val="24"/>
        </w:rPr>
        <w:t xml:space="preserve"> and </w:t>
      </w:r>
      <w:r w:rsidR="00AA196D" w:rsidRPr="00AA196D">
        <w:rPr>
          <w:sz w:val="24"/>
          <w:szCs w:val="24"/>
        </w:rPr>
        <w:t xml:space="preserve">is </w:t>
      </w:r>
      <w:r w:rsidR="00D71A50">
        <w:rPr>
          <w:sz w:val="24"/>
          <w:szCs w:val="24"/>
        </w:rPr>
        <w:t xml:space="preserve">also </w:t>
      </w:r>
      <w:r w:rsidR="00AA196D" w:rsidRPr="00AA196D">
        <w:rPr>
          <w:sz w:val="24"/>
          <w:szCs w:val="24"/>
        </w:rPr>
        <w:t>the ratio of net profits to revenues for a company</w:t>
      </w:r>
      <w:r w:rsidR="00DD353F" w:rsidRPr="00DD353F">
        <w:t xml:space="preserve"> </w:t>
      </w:r>
      <w:proofErr w:type="gramStart"/>
      <w:r w:rsidR="00DD353F" w:rsidRPr="00DD353F">
        <w:rPr>
          <w:sz w:val="24"/>
          <w:szCs w:val="24"/>
        </w:rPr>
        <w:t>The</w:t>
      </w:r>
      <w:proofErr w:type="gramEnd"/>
      <w:r w:rsidR="00DD353F" w:rsidRPr="00DD353F">
        <w:rPr>
          <w:sz w:val="24"/>
          <w:szCs w:val="24"/>
        </w:rPr>
        <w:t xml:space="preserve"> net profit margin shows how much every dollar of revenue a company can convert into profit </w:t>
      </w:r>
      <w:r w:rsidR="008450E2" w:rsidRPr="008450E2">
        <w:rPr>
          <w:sz w:val="24"/>
          <w:szCs w:val="24"/>
        </w:rPr>
        <w:t>(Investopedia,2020)</w:t>
      </w:r>
      <w:r w:rsidR="00AA196D" w:rsidRPr="00AA196D">
        <w:rPr>
          <w:sz w:val="24"/>
          <w:szCs w:val="24"/>
        </w:rPr>
        <w:t>.</w:t>
      </w:r>
      <w:r w:rsidR="00AA196D">
        <w:rPr>
          <w:sz w:val="24"/>
          <w:szCs w:val="24"/>
        </w:rPr>
        <w:t xml:space="preserve"> </w:t>
      </w:r>
      <w:r w:rsidR="00AA196D">
        <w:rPr>
          <w:rFonts w:hint="eastAsia"/>
          <w:sz w:val="24"/>
          <w:szCs w:val="24"/>
          <w:lang w:eastAsia="zh-TW"/>
        </w:rPr>
        <w:t>TGH</w:t>
      </w:r>
      <w:r w:rsidR="00AA196D">
        <w:rPr>
          <w:sz w:val="24"/>
          <w:szCs w:val="24"/>
        </w:rPr>
        <w:t xml:space="preserve"> </w:t>
      </w:r>
      <w:r w:rsidR="00AA196D">
        <w:rPr>
          <w:rFonts w:hint="eastAsia"/>
          <w:sz w:val="24"/>
          <w:szCs w:val="24"/>
          <w:lang w:eastAsia="zh-TW"/>
        </w:rPr>
        <w:t>h</w:t>
      </w:r>
      <w:r w:rsidR="00AA196D">
        <w:rPr>
          <w:sz w:val="24"/>
          <w:szCs w:val="24"/>
          <w:lang w:eastAsia="zh-TW"/>
        </w:rPr>
        <w:t xml:space="preserve">as a decreasing trend from 2017 to 2019 </w:t>
      </w:r>
      <w:r w:rsidR="00CB075F">
        <w:rPr>
          <w:sz w:val="24"/>
          <w:szCs w:val="24"/>
          <w:lang w:eastAsia="zh-TW"/>
        </w:rPr>
        <w:t xml:space="preserve">i.e. from 7.6 to </w:t>
      </w:r>
      <w:r w:rsidR="00A03D32">
        <w:rPr>
          <w:sz w:val="24"/>
          <w:szCs w:val="24"/>
          <w:lang w:eastAsia="zh-TW"/>
        </w:rPr>
        <w:t xml:space="preserve">2.4 </w:t>
      </w:r>
      <w:r w:rsidR="001028BF">
        <w:rPr>
          <w:sz w:val="24"/>
          <w:szCs w:val="24"/>
          <w:lang w:eastAsia="zh-TW"/>
        </w:rPr>
        <w:t xml:space="preserve">as they </w:t>
      </w:r>
      <w:r w:rsidR="003B2EA9">
        <w:rPr>
          <w:sz w:val="24"/>
          <w:szCs w:val="24"/>
          <w:lang w:eastAsia="zh-TW"/>
        </w:rPr>
        <w:t xml:space="preserve">incurred increased operation expenses with expansion of food factory and increasing number of restaurants in 2019. </w:t>
      </w:r>
    </w:p>
    <w:p w14:paraId="4ED147CD" w14:textId="4DBC74EA" w:rsidR="003B2EA9" w:rsidRDefault="003B2EA9" w:rsidP="009C1D39">
      <w:pPr>
        <w:spacing w:line="360" w:lineRule="auto"/>
        <w:rPr>
          <w:sz w:val="24"/>
          <w:szCs w:val="24"/>
          <w:lang w:eastAsia="zh-TW"/>
        </w:rPr>
      </w:pPr>
    </w:p>
    <w:p w14:paraId="51DE0EFF" w14:textId="6F5CB672" w:rsidR="003B2EA9" w:rsidRPr="00781E38" w:rsidRDefault="00781E38" w:rsidP="009C1D39">
      <w:pPr>
        <w:spacing w:line="360" w:lineRule="auto"/>
        <w:rPr>
          <w:sz w:val="24"/>
          <w:szCs w:val="24"/>
          <w:u w:val="single"/>
          <w:lang w:eastAsia="zh-TW"/>
        </w:rPr>
      </w:pPr>
      <w:r w:rsidRPr="00781E38">
        <w:rPr>
          <w:sz w:val="24"/>
          <w:szCs w:val="24"/>
          <w:u w:val="single"/>
          <w:lang w:eastAsia="zh-TW"/>
        </w:rPr>
        <w:t xml:space="preserve">Total Asset Turnover </w:t>
      </w:r>
    </w:p>
    <w:p w14:paraId="52D03304" w14:textId="3086CBDE" w:rsidR="00781E38" w:rsidRDefault="00603EFE" w:rsidP="009C1D39">
      <w:pPr>
        <w:spacing w:line="360" w:lineRule="auto"/>
        <w:rPr>
          <w:sz w:val="24"/>
          <w:szCs w:val="24"/>
        </w:rPr>
      </w:pPr>
      <w:r w:rsidRPr="00603EFE">
        <w:rPr>
          <w:sz w:val="24"/>
          <w:szCs w:val="24"/>
        </w:rPr>
        <w:t xml:space="preserve">The asset turnover ratio measures the efficiency of a company's assets to generate revenue or sales. It compares </w:t>
      </w:r>
      <w:r w:rsidR="00001171">
        <w:rPr>
          <w:sz w:val="24"/>
          <w:szCs w:val="24"/>
        </w:rPr>
        <w:t xml:space="preserve">the </w:t>
      </w:r>
      <w:r w:rsidRPr="00603EFE">
        <w:rPr>
          <w:sz w:val="24"/>
          <w:szCs w:val="24"/>
        </w:rPr>
        <w:t>revenue to its total asset</w:t>
      </w:r>
      <w:r>
        <w:rPr>
          <w:sz w:val="24"/>
          <w:szCs w:val="24"/>
        </w:rPr>
        <w:t xml:space="preserve">. </w:t>
      </w:r>
      <w:r w:rsidR="00B853F0">
        <w:rPr>
          <w:sz w:val="24"/>
          <w:szCs w:val="24"/>
        </w:rPr>
        <w:t>Basically</w:t>
      </w:r>
      <w:r w:rsidR="00110E32" w:rsidRPr="00110E32">
        <w:rPr>
          <w:sz w:val="24"/>
          <w:szCs w:val="24"/>
        </w:rPr>
        <w:t xml:space="preserve">, high ratio is </w:t>
      </w:r>
      <w:r w:rsidR="00BB74BC">
        <w:rPr>
          <w:sz w:val="24"/>
          <w:szCs w:val="24"/>
        </w:rPr>
        <w:t>preferred</w:t>
      </w:r>
      <w:r w:rsidR="00110E32" w:rsidRPr="00110E32">
        <w:rPr>
          <w:sz w:val="24"/>
          <w:szCs w:val="24"/>
        </w:rPr>
        <w:t xml:space="preserve"> </w:t>
      </w:r>
      <w:r w:rsidR="00001171">
        <w:rPr>
          <w:sz w:val="24"/>
          <w:szCs w:val="24"/>
        </w:rPr>
        <w:t xml:space="preserve">as this implies </w:t>
      </w:r>
      <w:r w:rsidR="00110E32" w:rsidRPr="00110E32">
        <w:rPr>
          <w:sz w:val="24"/>
          <w:szCs w:val="24"/>
        </w:rPr>
        <w:t xml:space="preserve">that the company is efficient </w:t>
      </w:r>
      <w:r w:rsidR="00001171">
        <w:rPr>
          <w:sz w:val="24"/>
          <w:szCs w:val="24"/>
        </w:rPr>
        <w:t xml:space="preserve">to </w:t>
      </w:r>
      <w:r w:rsidR="00110E32" w:rsidRPr="00110E32">
        <w:rPr>
          <w:sz w:val="24"/>
          <w:szCs w:val="24"/>
        </w:rPr>
        <w:t>generat</w:t>
      </w:r>
      <w:r w:rsidR="00001171">
        <w:rPr>
          <w:sz w:val="24"/>
          <w:szCs w:val="24"/>
        </w:rPr>
        <w:t>e</w:t>
      </w:r>
      <w:r w:rsidR="00110E32" w:rsidRPr="00110E32">
        <w:rPr>
          <w:sz w:val="24"/>
          <w:szCs w:val="24"/>
        </w:rPr>
        <w:t xml:space="preserve"> revenue. </w:t>
      </w:r>
      <w:r w:rsidR="00C65D9B">
        <w:rPr>
          <w:sz w:val="24"/>
          <w:szCs w:val="24"/>
        </w:rPr>
        <w:t xml:space="preserve">As for </w:t>
      </w:r>
      <w:r w:rsidR="00110E32" w:rsidRPr="00110E32">
        <w:rPr>
          <w:sz w:val="24"/>
          <w:szCs w:val="24"/>
        </w:rPr>
        <w:t xml:space="preserve">lower ratio illustrates that a company is not using the assets efficiently and </w:t>
      </w:r>
      <w:r w:rsidR="00001171">
        <w:rPr>
          <w:sz w:val="24"/>
          <w:szCs w:val="24"/>
        </w:rPr>
        <w:t xml:space="preserve">may have </w:t>
      </w:r>
      <w:r w:rsidR="00110E32" w:rsidRPr="00110E32">
        <w:rPr>
          <w:sz w:val="24"/>
          <w:szCs w:val="24"/>
        </w:rPr>
        <w:t>internal problems</w:t>
      </w:r>
      <w:r w:rsidR="007660C5">
        <w:rPr>
          <w:sz w:val="24"/>
          <w:szCs w:val="24"/>
        </w:rPr>
        <w:t xml:space="preserve"> </w:t>
      </w:r>
      <w:r w:rsidR="007660C5" w:rsidRPr="007660C5">
        <w:rPr>
          <w:sz w:val="24"/>
          <w:szCs w:val="24"/>
        </w:rPr>
        <w:t>(Investopedia,</w:t>
      </w:r>
      <w:r w:rsidR="009853C0">
        <w:rPr>
          <w:sz w:val="24"/>
          <w:szCs w:val="24"/>
        </w:rPr>
        <w:t xml:space="preserve"> </w:t>
      </w:r>
      <w:r w:rsidR="007660C5" w:rsidRPr="007660C5">
        <w:rPr>
          <w:sz w:val="24"/>
          <w:szCs w:val="24"/>
        </w:rPr>
        <w:t>2020)</w:t>
      </w:r>
      <w:r w:rsidR="00110E32" w:rsidRPr="00110E32">
        <w:rPr>
          <w:sz w:val="24"/>
          <w:szCs w:val="24"/>
        </w:rPr>
        <w:t>.</w:t>
      </w:r>
      <w:r w:rsidR="00014285">
        <w:rPr>
          <w:sz w:val="24"/>
          <w:szCs w:val="24"/>
        </w:rPr>
        <w:t xml:space="preserve"> </w:t>
      </w:r>
      <w:r w:rsidR="00F6280A">
        <w:rPr>
          <w:sz w:val="24"/>
          <w:szCs w:val="24"/>
        </w:rPr>
        <w:t xml:space="preserve">THG </w:t>
      </w:r>
      <w:r w:rsidR="00014285">
        <w:rPr>
          <w:sz w:val="24"/>
          <w:szCs w:val="24"/>
        </w:rPr>
        <w:t xml:space="preserve">has a higher ratio in 2018 </w:t>
      </w:r>
      <w:r w:rsidR="002008F0">
        <w:rPr>
          <w:sz w:val="24"/>
          <w:szCs w:val="24"/>
        </w:rPr>
        <w:t>of 3.78 and dropped to 1.41</w:t>
      </w:r>
      <w:r w:rsidR="00DD188A">
        <w:rPr>
          <w:sz w:val="24"/>
          <w:szCs w:val="24"/>
        </w:rPr>
        <w:t xml:space="preserve"> in 2019</w:t>
      </w:r>
      <w:r w:rsidR="002008F0">
        <w:rPr>
          <w:sz w:val="24"/>
          <w:szCs w:val="24"/>
        </w:rPr>
        <w:t xml:space="preserve"> due to </w:t>
      </w:r>
      <w:r w:rsidR="007331D7">
        <w:rPr>
          <w:sz w:val="24"/>
          <w:szCs w:val="24"/>
        </w:rPr>
        <w:t xml:space="preserve">the increase of fixed asset </w:t>
      </w:r>
      <w:r w:rsidR="008450E2" w:rsidRPr="008450E2">
        <w:rPr>
          <w:sz w:val="24"/>
          <w:szCs w:val="24"/>
        </w:rPr>
        <w:t xml:space="preserve">with expansion of food factory and increasing number of restaurants in 2019. </w:t>
      </w:r>
      <w:r w:rsidR="007331D7">
        <w:rPr>
          <w:sz w:val="24"/>
          <w:szCs w:val="24"/>
        </w:rPr>
        <w:t xml:space="preserve"> </w:t>
      </w:r>
    </w:p>
    <w:p w14:paraId="0D4282FB" w14:textId="4BA79200" w:rsidR="0029487B" w:rsidRDefault="0029487B" w:rsidP="009C1D39">
      <w:pPr>
        <w:spacing w:line="360" w:lineRule="auto"/>
        <w:rPr>
          <w:sz w:val="24"/>
          <w:szCs w:val="24"/>
        </w:rPr>
      </w:pPr>
    </w:p>
    <w:p w14:paraId="7698FA64" w14:textId="6F659983" w:rsidR="0029487B" w:rsidRPr="00641691" w:rsidRDefault="0097562F" w:rsidP="00641691">
      <w:pPr>
        <w:spacing w:line="360" w:lineRule="auto"/>
        <w:rPr>
          <w:sz w:val="24"/>
          <w:szCs w:val="24"/>
          <w:u w:val="single"/>
        </w:rPr>
      </w:pPr>
      <w:r w:rsidRPr="00641691">
        <w:rPr>
          <w:sz w:val="24"/>
          <w:szCs w:val="24"/>
          <w:u w:val="single"/>
        </w:rPr>
        <w:t xml:space="preserve">Leverage ratio </w:t>
      </w:r>
    </w:p>
    <w:p w14:paraId="0BBBCD51" w14:textId="6CAB60D1" w:rsidR="00F36114" w:rsidRDefault="00F36114" w:rsidP="00641691">
      <w:pPr>
        <w:spacing w:line="360" w:lineRule="auto"/>
        <w:rPr>
          <w:sz w:val="24"/>
          <w:szCs w:val="24"/>
        </w:rPr>
      </w:pPr>
      <w:r w:rsidRPr="00F36114">
        <w:rPr>
          <w:sz w:val="24"/>
          <w:szCs w:val="24"/>
        </w:rPr>
        <w:t xml:space="preserve">Leverage ratio </w:t>
      </w:r>
      <w:r w:rsidR="00800639">
        <w:rPr>
          <w:sz w:val="24"/>
          <w:szCs w:val="24"/>
        </w:rPr>
        <w:t xml:space="preserve">is to </w:t>
      </w:r>
      <w:r w:rsidRPr="00F36114">
        <w:rPr>
          <w:sz w:val="24"/>
          <w:szCs w:val="24"/>
        </w:rPr>
        <w:t xml:space="preserve">measure </w:t>
      </w:r>
      <w:r w:rsidR="00C10D49">
        <w:rPr>
          <w:sz w:val="24"/>
          <w:szCs w:val="24"/>
        </w:rPr>
        <w:t xml:space="preserve">the amount of </w:t>
      </w:r>
      <w:r w:rsidRPr="00F36114">
        <w:rPr>
          <w:sz w:val="24"/>
          <w:szCs w:val="24"/>
        </w:rPr>
        <w:t xml:space="preserve">capital is in the form of debt (loan) or assess the company's ability to </w:t>
      </w:r>
      <w:r w:rsidR="00DD5D6F" w:rsidRPr="00F36114">
        <w:rPr>
          <w:sz w:val="24"/>
          <w:szCs w:val="24"/>
        </w:rPr>
        <w:t>fulfil</w:t>
      </w:r>
      <w:r w:rsidRPr="00F36114">
        <w:rPr>
          <w:sz w:val="24"/>
          <w:szCs w:val="24"/>
        </w:rPr>
        <w:t xml:space="preserve"> its financial obligations.</w:t>
      </w:r>
    </w:p>
    <w:p w14:paraId="75E81E81" w14:textId="77777777" w:rsidR="00F36114" w:rsidRDefault="00F36114" w:rsidP="00641691">
      <w:pPr>
        <w:spacing w:line="360" w:lineRule="auto"/>
        <w:rPr>
          <w:sz w:val="24"/>
          <w:szCs w:val="24"/>
        </w:rPr>
      </w:pPr>
    </w:p>
    <w:p w14:paraId="5B4935EB" w14:textId="178AEA26" w:rsidR="0097562F" w:rsidRDefault="00497715" w:rsidP="00641691">
      <w:pPr>
        <w:spacing w:line="360" w:lineRule="auto"/>
        <w:rPr>
          <w:sz w:val="24"/>
          <w:szCs w:val="24"/>
        </w:rPr>
      </w:pPr>
      <w:r w:rsidRPr="00497715">
        <w:rPr>
          <w:sz w:val="24"/>
          <w:szCs w:val="24"/>
        </w:rPr>
        <w:lastRenderedPageBreak/>
        <w:t xml:space="preserve">The leverage ratio category is important because the company relies on a mix of equity and debt to fund its operations, and knowing the amount of debt held by the company is very useful for assessing whether the company can pay off its debts </w:t>
      </w:r>
      <w:r w:rsidR="00C10D49">
        <w:rPr>
          <w:sz w:val="24"/>
          <w:szCs w:val="24"/>
        </w:rPr>
        <w:t xml:space="preserve">when due </w:t>
      </w:r>
      <w:r w:rsidR="009853C0" w:rsidRPr="009853C0">
        <w:rPr>
          <w:sz w:val="24"/>
          <w:szCs w:val="24"/>
        </w:rPr>
        <w:t>(Investopedia,</w:t>
      </w:r>
      <w:r w:rsidR="009853C0">
        <w:rPr>
          <w:sz w:val="24"/>
          <w:szCs w:val="24"/>
        </w:rPr>
        <w:t xml:space="preserve"> </w:t>
      </w:r>
      <w:r w:rsidR="009853C0" w:rsidRPr="009853C0">
        <w:rPr>
          <w:sz w:val="24"/>
          <w:szCs w:val="24"/>
        </w:rPr>
        <w:t>2020).</w:t>
      </w:r>
      <w:r w:rsidR="00C30CCC">
        <w:rPr>
          <w:sz w:val="24"/>
          <w:szCs w:val="24"/>
        </w:rPr>
        <w:t xml:space="preserve"> THG has a high leverage ratio of 3.</w:t>
      </w:r>
      <w:r w:rsidR="00FA7340">
        <w:rPr>
          <w:sz w:val="24"/>
          <w:szCs w:val="24"/>
        </w:rPr>
        <w:t>5</w:t>
      </w:r>
      <w:r w:rsidR="00C30CCC">
        <w:rPr>
          <w:sz w:val="24"/>
          <w:szCs w:val="24"/>
        </w:rPr>
        <w:t>1</w:t>
      </w:r>
      <w:r w:rsidR="00FA7340">
        <w:rPr>
          <w:sz w:val="24"/>
          <w:szCs w:val="24"/>
        </w:rPr>
        <w:t xml:space="preserve"> </w:t>
      </w:r>
      <w:r w:rsidR="007E2E92">
        <w:rPr>
          <w:sz w:val="24"/>
          <w:szCs w:val="24"/>
        </w:rPr>
        <w:t>like</w:t>
      </w:r>
      <w:r w:rsidR="00FA7340">
        <w:rPr>
          <w:sz w:val="24"/>
          <w:szCs w:val="24"/>
        </w:rPr>
        <w:t xml:space="preserve"> 3.76 </w:t>
      </w:r>
      <w:r w:rsidR="00EF65C4">
        <w:rPr>
          <w:sz w:val="24"/>
          <w:szCs w:val="24"/>
        </w:rPr>
        <w:t xml:space="preserve">for Fairwood which are higher than Café De Coral for 2.33. </w:t>
      </w:r>
    </w:p>
    <w:p w14:paraId="4EF125C7" w14:textId="1215429A" w:rsidR="006D6818" w:rsidRDefault="006D6818" w:rsidP="00641691">
      <w:pPr>
        <w:spacing w:line="360" w:lineRule="auto"/>
        <w:rPr>
          <w:sz w:val="24"/>
          <w:szCs w:val="24"/>
        </w:rPr>
      </w:pPr>
    </w:p>
    <w:p w14:paraId="5E3F8852" w14:textId="7B89CCE9" w:rsidR="003432C5" w:rsidRDefault="00F8634B" w:rsidP="00E3144F">
      <w:pPr>
        <w:spacing w:line="360" w:lineRule="auto"/>
        <w:rPr>
          <w:sz w:val="24"/>
          <w:szCs w:val="24"/>
          <w:u w:val="single"/>
        </w:rPr>
      </w:pPr>
      <w:r>
        <w:rPr>
          <w:sz w:val="24"/>
          <w:szCs w:val="24"/>
          <w:u w:val="single"/>
        </w:rPr>
        <w:t>R</w:t>
      </w:r>
      <w:r w:rsidR="00882652" w:rsidRPr="00641691">
        <w:rPr>
          <w:sz w:val="24"/>
          <w:szCs w:val="24"/>
          <w:u w:val="single"/>
        </w:rPr>
        <w:t>eturn on Equity (after tax)</w:t>
      </w:r>
    </w:p>
    <w:p w14:paraId="66FA36FB" w14:textId="59DD40F7" w:rsidR="00D96A79" w:rsidRDefault="00E3144F" w:rsidP="00C10D49">
      <w:pPr>
        <w:spacing w:line="360" w:lineRule="auto"/>
        <w:jc w:val="both"/>
        <w:rPr>
          <w:sz w:val="24"/>
          <w:szCs w:val="24"/>
        </w:rPr>
      </w:pPr>
      <w:r w:rsidRPr="00E3144F">
        <w:rPr>
          <w:sz w:val="24"/>
          <w:szCs w:val="24"/>
        </w:rPr>
        <w:t xml:space="preserve">Return on equity (ROE) is </w:t>
      </w:r>
      <w:r w:rsidR="00A63BAD">
        <w:rPr>
          <w:sz w:val="24"/>
          <w:szCs w:val="24"/>
        </w:rPr>
        <w:t xml:space="preserve">the </w:t>
      </w:r>
      <w:r w:rsidRPr="00E3144F">
        <w:rPr>
          <w:sz w:val="24"/>
          <w:szCs w:val="24"/>
        </w:rPr>
        <w:t>measure</w:t>
      </w:r>
      <w:r w:rsidR="00A63BAD">
        <w:rPr>
          <w:sz w:val="24"/>
          <w:szCs w:val="24"/>
        </w:rPr>
        <w:t xml:space="preserve">ment </w:t>
      </w:r>
      <w:r w:rsidRPr="00E3144F">
        <w:rPr>
          <w:sz w:val="24"/>
          <w:szCs w:val="24"/>
        </w:rPr>
        <w:t xml:space="preserve">of financial </w:t>
      </w:r>
      <w:r w:rsidR="00C70E64">
        <w:rPr>
          <w:sz w:val="24"/>
          <w:szCs w:val="24"/>
        </w:rPr>
        <w:t xml:space="preserve">result </w:t>
      </w:r>
      <w:r w:rsidRPr="00E3144F">
        <w:rPr>
          <w:sz w:val="24"/>
          <w:szCs w:val="24"/>
        </w:rPr>
        <w:t xml:space="preserve">calculated by dividing net income by shareholders' equity. </w:t>
      </w:r>
      <w:r w:rsidR="00275E20" w:rsidRPr="00275E20">
        <w:rPr>
          <w:sz w:val="24"/>
          <w:szCs w:val="24"/>
        </w:rPr>
        <w:t>Since shareholders’ equity is equal to the company’s assets minus debt, ROE is regarded as the return on equity.</w:t>
      </w:r>
      <w:r w:rsidR="00450B35">
        <w:rPr>
          <w:sz w:val="24"/>
          <w:szCs w:val="24"/>
        </w:rPr>
        <w:t xml:space="preserve"> </w:t>
      </w:r>
      <w:r w:rsidR="00272E31" w:rsidRPr="00272E31">
        <w:rPr>
          <w:sz w:val="24"/>
          <w:szCs w:val="24"/>
        </w:rPr>
        <w:t xml:space="preserve">ROE </w:t>
      </w:r>
      <w:r w:rsidR="009E2CA2" w:rsidRPr="00272E31">
        <w:rPr>
          <w:sz w:val="24"/>
          <w:szCs w:val="24"/>
        </w:rPr>
        <w:t>is</w:t>
      </w:r>
      <w:r w:rsidR="00272E31" w:rsidRPr="00272E31">
        <w:rPr>
          <w:sz w:val="24"/>
          <w:szCs w:val="24"/>
        </w:rPr>
        <w:t xml:space="preserve"> a measure of management’s effective use of company assets to create profits</w:t>
      </w:r>
      <w:r>
        <w:rPr>
          <w:sz w:val="24"/>
          <w:szCs w:val="24"/>
        </w:rPr>
        <w:t xml:space="preserve"> </w:t>
      </w:r>
      <w:r w:rsidRPr="00E3144F">
        <w:rPr>
          <w:sz w:val="24"/>
          <w:szCs w:val="24"/>
        </w:rPr>
        <w:t>(Investopedia, 2020).</w:t>
      </w:r>
      <w:r w:rsidR="006D6818" w:rsidRPr="006D6818">
        <w:t xml:space="preserve"> </w:t>
      </w:r>
      <w:r w:rsidR="006D6818" w:rsidRPr="006D6818">
        <w:rPr>
          <w:sz w:val="24"/>
          <w:szCs w:val="24"/>
        </w:rPr>
        <w:t xml:space="preserve">We observed that the </w:t>
      </w:r>
      <w:r w:rsidR="00D30FDE">
        <w:rPr>
          <w:sz w:val="24"/>
          <w:szCs w:val="24"/>
        </w:rPr>
        <w:t xml:space="preserve">ROE </w:t>
      </w:r>
      <w:r w:rsidR="00792F12">
        <w:rPr>
          <w:sz w:val="24"/>
          <w:szCs w:val="24"/>
        </w:rPr>
        <w:t>of 7.9</w:t>
      </w:r>
      <w:r w:rsidR="00E72280">
        <w:rPr>
          <w:sz w:val="24"/>
          <w:szCs w:val="24"/>
        </w:rPr>
        <w:t xml:space="preserve">% </w:t>
      </w:r>
      <w:r w:rsidR="006D6818" w:rsidRPr="006D6818">
        <w:rPr>
          <w:sz w:val="24"/>
          <w:szCs w:val="24"/>
        </w:rPr>
        <w:t xml:space="preserve">in 2019 </w:t>
      </w:r>
      <w:r w:rsidR="00792F12">
        <w:rPr>
          <w:sz w:val="24"/>
          <w:szCs w:val="24"/>
        </w:rPr>
        <w:t>was</w:t>
      </w:r>
      <w:r w:rsidR="006D6818" w:rsidRPr="006D6818">
        <w:rPr>
          <w:sz w:val="24"/>
          <w:szCs w:val="24"/>
        </w:rPr>
        <w:t xml:space="preserve"> lower than last two years </w:t>
      </w:r>
      <w:r w:rsidR="009506FE">
        <w:rPr>
          <w:sz w:val="24"/>
          <w:szCs w:val="24"/>
        </w:rPr>
        <w:t xml:space="preserve">83.3 </w:t>
      </w:r>
      <w:r w:rsidR="006D6818" w:rsidRPr="006D6818">
        <w:rPr>
          <w:sz w:val="24"/>
          <w:szCs w:val="24"/>
        </w:rPr>
        <w:t>in 2018 &amp;</w:t>
      </w:r>
      <w:r w:rsidR="009506FE">
        <w:rPr>
          <w:sz w:val="24"/>
          <w:szCs w:val="24"/>
        </w:rPr>
        <w:t xml:space="preserve"> 106.1</w:t>
      </w:r>
      <w:r w:rsidR="006D6818" w:rsidRPr="006D6818">
        <w:rPr>
          <w:sz w:val="24"/>
          <w:szCs w:val="24"/>
        </w:rPr>
        <w:t xml:space="preserve"> in 2017. </w:t>
      </w:r>
      <w:r w:rsidR="006C5A42">
        <w:rPr>
          <w:sz w:val="24"/>
          <w:szCs w:val="24"/>
        </w:rPr>
        <w:t xml:space="preserve">Its ROE </w:t>
      </w:r>
      <w:r w:rsidR="007E2E92">
        <w:rPr>
          <w:sz w:val="24"/>
          <w:szCs w:val="24"/>
        </w:rPr>
        <w:t>is not</w:t>
      </w:r>
      <w:r w:rsidR="006C5A42">
        <w:rPr>
          <w:sz w:val="24"/>
          <w:szCs w:val="24"/>
        </w:rPr>
        <w:t xml:space="preserve"> particularly impressive, but the debt levels are quite modest, so the business probably has some real potential. </w:t>
      </w:r>
      <w:r w:rsidR="006D6818" w:rsidRPr="006D6818">
        <w:rPr>
          <w:sz w:val="24"/>
          <w:szCs w:val="24"/>
        </w:rPr>
        <w:t xml:space="preserve">This is mainly due to the </w:t>
      </w:r>
      <w:r w:rsidR="008C0641">
        <w:rPr>
          <w:sz w:val="24"/>
          <w:szCs w:val="24"/>
          <w:lang w:eastAsia="zh-TW"/>
        </w:rPr>
        <w:t xml:space="preserve">social protest and riots occurred in June 2019 </w:t>
      </w:r>
      <w:r w:rsidR="006D6818" w:rsidRPr="006D6818">
        <w:rPr>
          <w:sz w:val="24"/>
          <w:szCs w:val="24"/>
        </w:rPr>
        <w:t>and this should be improved if the situation can be changed in 202</w:t>
      </w:r>
      <w:r w:rsidR="009506FE">
        <w:rPr>
          <w:sz w:val="24"/>
          <w:szCs w:val="24"/>
        </w:rPr>
        <w:t xml:space="preserve">0 which happened in the other two company groups. </w:t>
      </w:r>
    </w:p>
    <w:p w14:paraId="03C111DF" w14:textId="65088699" w:rsidR="00156748" w:rsidRDefault="00156748" w:rsidP="00E3144F">
      <w:pPr>
        <w:spacing w:line="360" w:lineRule="auto"/>
        <w:rPr>
          <w:sz w:val="24"/>
          <w:szCs w:val="24"/>
        </w:rPr>
      </w:pPr>
    </w:p>
    <w:p w14:paraId="13209053" w14:textId="195E20AE" w:rsidR="00492E20" w:rsidRDefault="00492E20" w:rsidP="00E3144F">
      <w:pPr>
        <w:spacing w:line="360" w:lineRule="auto"/>
        <w:rPr>
          <w:sz w:val="24"/>
          <w:szCs w:val="24"/>
          <w:lang w:eastAsia="zh-TW"/>
        </w:rPr>
      </w:pPr>
      <w:r>
        <w:rPr>
          <w:sz w:val="24"/>
          <w:szCs w:val="24"/>
        </w:rPr>
        <w:t>Profitability analysis – T</w:t>
      </w:r>
      <w:r>
        <w:rPr>
          <w:rFonts w:hint="eastAsia"/>
          <w:sz w:val="24"/>
          <w:szCs w:val="24"/>
          <w:lang w:eastAsia="zh-TW"/>
        </w:rPr>
        <w:t>HG</w:t>
      </w:r>
      <w:r>
        <w:rPr>
          <w:sz w:val="24"/>
          <w:szCs w:val="24"/>
        </w:rPr>
        <w:t xml:space="preserve"> </w:t>
      </w:r>
      <w:r>
        <w:rPr>
          <w:rFonts w:hint="eastAsia"/>
          <w:sz w:val="24"/>
          <w:szCs w:val="24"/>
          <w:lang w:eastAsia="zh-TW"/>
        </w:rPr>
        <w:t>d</w:t>
      </w:r>
      <w:r>
        <w:rPr>
          <w:sz w:val="24"/>
          <w:szCs w:val="24"/>
          <w:lang w:eastAsia="zh-TW"/>
        </w:rPr>
        <w:t xml:space="preserve">emonstrated its potential to generate profit although it was not </w:t>
      </w:r>
      <w:r w:rsidR="00882652">
        <w:rPr>
          <w:sz w:val="24"/>
          <w:szCs w:val="24"/>
          <w:lang w:eastAsia="zh-TW"/>
        </w:rPr>
        <w:t>particularly good</w:t>
      </w:r>
      <w:r>
        <w:rPr>
          <w:sz w:val="24"/>
          <w:szCs w:val="24"/>
          <w:lang w:eastAsia="zh-TW"/>
        </w:rPr>
        <w:t xml:space="preserve"> in 2019 given the social unrest in 2019 and the listing in June 2019 can certainly </w:t>
      </w:r>
      <w:r w:rsidR="00882652">
        <w:rPr>
          <w:sz w:val="24"/>
          <w:szCs w:val="24"/>
          <w:lang w:eastAsia="zh-TW"/>
        </w:rPr>
        <w:t xml:space="preserve">increase the profit in 2020 and onwards. THG was performed better in certain areas when comparing with Fairwood and Café De Coral. </w:t>
      </w:r>
    </w:p>
    <w:p w14:paraId="1FC7BBA2" w14:textId="77777777" w:rsidR="00D96A79" w:rsidRDefault="00D96A79" w:rsidP="004F043B">
      <w:pPr>
        <w:rPr>
          <w:sz w:val="24"/>
          <w:szCs w:val="24"/>
        </w:rPr>
      </w:pPr>
    </w:p>
    <w:p w14:paraId="0EFBC49B" w14:textId="09F53A3C" w:rsidR="00F15E0A" w:rsidRPr="004F043B" w:rsidRDefault="004F043B" w:rsidP="00276A55">
      <w:pPr>
        <w:pStyle w:val="Heading2"/>
      </w:pPr>
      <w:bookmarkStart w:id="18" w:name="_Toc48485410"/>
      <w:r w:rsidRPr="004F043B">
        <w:t>Stock Market Prospect Analysis</w:t>
      </w:r>
      <w:bookmarkEnd w:id="18"/>
    </w:p>
    <w:p w14:paraId="465EBB59" w14:textId="29510912" w:rsidR="004F043B" w:rsidRDefault="004F043B" w:rsidP="004F043B"/>
    <w:p w14:paraId="24D5C4B8" w14:textId="0E819AE4" w:rsidR="00F66A0C" w:rsidRPr="0099674D" w:rsidRDefault="00F66A0C" w:rsidP="004F043B">
      <w:r>
        <w:t>Figure 15 – Stock market prospect Analysis</w:t>
      </w:r>
    </w:p>
    <w:p w14:paraId="67904D92" w14:textId="1EB1E1A7" w:rsidR="001B356F" w:rsidRDefault="000D132A" w:rsidP="00DB116D">
      <w:pPr>
        <w:rPr>
          <w:rFonts w:ascii="Arial" w:hAnsi="Arial" w:cs="Arial"/>
          <w:sz w:val="32"/>
        </w:rPr>
      </w:pPr>
      <w:r>
        <w:rPr>
          <w:rFonts w:ascii="Arial" w:hAnsi="Arial" w:cs="Arial"/>
          <w:noProof/>
          <w:sz w:val="32"/>
        </w:rPr>
        <w:drawing>
          <wp:inline distT="0" distB="0" distL="0" distR="0" wp14:anchorId="4E078B99" wp14:editId="30AB1E6E">
            <wp:extent cx="6951769" cy="1757636"/>
            <wp:effectExtent l="0" t="0" r="190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002962" cy="1770579"/>
                    </a:xfrm>
                    <a:prstGeom prst="rect">
                      <a:avLst/>
                    </a:prstGeom>
                    <a:noFill/>
                  </pic:spPr>
                </pic:pic>
              </a:graphicData>
            </a:graphic>
          </wp:inline>
        </w:drawing>
      </w:r>
    </w:p>
    <w:p w14:paraId="508D6E7A" w14:textId="506F28E1" w:rsidR="00D96A79" w:rsidRDefault="00D96A79" w:rsidP="00DB116D">
      <w:pPr>
        <w:rPr>
          <w:rFonts w:ascii="Arial" w:hAnsi="Arial" w:cs="Arial"/>
          <w:sz w:val="32"/>
        </w:rPr>
      </w:pPr>
    </w:p>
    <w:p w14:paraId="3CDAAD35" w14:textId="77777777" w:rsidR="00C10D49" w:rsidRDefault="00627D94" w:rsidP="00126604">
      <w:pPr>
        <w:spacing w:line="360" w:lineRule="auto"/>
        <w:rPr>
          <w:sz w:val="24"/>
          <w:szCs w:val="24"/>
        </w:rPr>
      </w:pPr>
      <w:r w:rsidRPr="00627D94">
        <w:rPr>
          <w:sz w:val="24"/>
          <w:szCs w:val="24"/>
        </w:rPr>
        <w:t xml:space="preserve">The price-to-earnings ratio (P/E) is the ratio </w:t>
      </w:r>
      <w:r w:rsidR="00C10D49">
        <w:rPr>
          <w:sz w:val="24"/>
          <w:szCs w:val="24"/>
        </w:rPr>
        <w:t xml:space="preserve">to </w:t>
      </w:r>
      <w:r w:rsidRPr="00627D94">
        <w:rPr>
          <w:sz w:val="24"/>
          <w:szCs w:val="24"/>
        </w:rPr>
        <w:t xml:space="preserve">measure </w:t>
      </w:r>
      <w:r w:rsidR="00C10D49">
        <w:rPr>
          <w:sz w:val="24"/>
          <w:szCs w:val="24"/>
        </w:rPr>
        <w:t>the company’</w:t>
      </w:r>
      <w:r w:rsidRPr="00627D94">
        <w:rPr>
          <w:sz w:val="24"/>
          <w:szCs w:val="24"/>
        </w:rPr>
        <w:t>s current stock price relative to its earnings per share (EPS).</w:t>
      </w:r>
      <w:r>
        <w:rPr>
          <w:sz w:val="24"/>
          <w:szCs w:val="24"/>
        </w:rPr>
        <w:t xml:space="preserve"> </w:t>
      </w:r>
      <w:r w:rsidR="00F960D5" w:rsidRPr="00F960D5">
        <w:rPr>
          <w:sz w:val="24"/>
          <w:szCs w:val="24"/>
        </w:rPr>
        <w:t xml:space="preserve">A higher </w:t>
      </w:r>
      <w:r w:rsidR="00C10D49">
        <w:rPr>
          <w:sz w:val="24"/>
          <w:szCs w:val="24"/>
        </w:rPr>
        <w:t>P</w:t>
      </w:r>
      <w:r w:rsidR="00C10D49">
        <w:rPr>
          <w:rFonts w:hint="eastAsia"/>
          <w:sz w:val="24"/>
          <w:szCs w:val="24"/>
          <w:lang w:eastAsia="zh-TW"/>
        </w:rPr>
        <w:t>/E</w:t>
      </w:r>
      <w:r w:rsidR="00F960D5" w:rsidRPr="00F960D5">
        <w:rPr>
          <w:sz w:val="24"/>
          <w:szCs w:val="24"/>
        </w:rPr>
        <w:t xml:space="preserve"> may </w:t>
      </w:r>
      <w:r w:rsidR="00C10D49">
        <w:rPr>
          <w:rFonts w:hint="eastAsia"/>
          <w:sz w:val="24"/>
          <w:szCs w:val="24"/>
          <w:lang w:eastAsia="zh-TW"/>
        </w:rPr>
        <w:t>i</w:t>
      </w:r>
      <w:r w:rsidR="00C10D49">
        <w:rPr>
          <w:sz w:val="24"/>
          <w:szCs w:val="24"/>
          <w:lang w:eastAsia="zh-TW"/>
        </w:rPr>
        <w:t xml:space="preserve">ndicate </w:t>
      </w:r>
      <w:r w:rsidR="00F960D5" w:rsidRPr="00F960D5">
        <w:rPr>
          <w:sz w:val="24"/>
          <w:szCs w:val="24"/>
        </w:rPr>
        <w:t xml:space="preserve">the company’s </w:t>
      </w:r>
      <w:r w:rsidR="00C10D49">
        <w:rPr>
          <w:sz w:val="24"/>
          <w:szCs w:val="24"/>
        </w:rPr>
        <w:t xml:space="preserve">share price </w:t>
      </w:r>
      <w:r w:rsidR="00F960D5" w:rsidRPr="00F960D5">
        <w:rPr>
          <w:sz w:val="24"/>
          <w:szCs w:val="24"/>
        </w:rPr>
        <w:t xml:space="preserve">is overvalued, or that investors expect high growth rates in the future </w:t>
      </w:r>
      <w:r w:rsidR="00126604" w:rsidRPr="00E3144F">
        <w:rPr>
          <w:sz w:val="24"/>
          <w:szCs w:val="24"/>
        </w:rPr>
        <w:t>(Investopedia, 2020)</w:t>
      </w:r>
      <w:r w:rsidR="00FF54ED" w:rsidRPr="00FF54ED">
        <w:rPr>
          <w:sz w:val="24"/>
          <w:szCs w:val="24"/>
        </w:rPr>
        <w:t>.</w:t>
      </w:r>
    </w:p>
    <w:p w14:paraId="59294667" w14:textId="0C694076" w:rsidR="00386D45" w:rsidRDefault="00126604" w:rsidP="00126604">
      <w:pPr>
        <w:spacing w:line="360" w:lineRule="auto"/>
        <w:rPr>
          <w:rFonts w:ascii="Arial" w:hAnsi="Arial" w:cs="Arial"/>
          <w:sz w:val="32"/>
        </w:rPr>
      </w:pPr>
      <w:r>
        <w:rPr>
          <w:sz w:val="24"/>
          <w:szCs w:val="24"/>
        </w:rPr>
        <w:t xml:space="preserve"> </w:t>
      </w:r>
    </w:p>
    <w:p w14:paraId="6D36D1C2" w14:textId="17D998A1" w:rsidR="001B356F" w:rsidRDefault="00F66A0C" w:rsidP="0007453B">
      <w:pPr>
        <w:spacing w:line="360" w:lineRule="auto"/>
        <w:rPr>
          <w:sz w:val="24"/>
          <w:szCs w:val="24"/>
          <w:lang w:eastAsia="zh-TW"/>
        </w:rPr>
      </w:pPr>
      <w:r w:rsidRPr="00C74C51">
        <w:rPr>
          <w:sz w:val="24"/>
          <w:szCs w:val="24"/>
        </w:rPr>
        <w:t>Although THG was list</w:t>
      </w:r>
      <w:r w:rsidR="00C10D49">
        <w:rPr>
          <w:sz w:val="24"/>
          <w:szCs w:val="24"/>
        </w:rPr>
        <w:t xml:space="preserve">ed </w:t>
      </w:r>
      <w:r w:rsidRPr="00C74C51">
        <w:rPr>
          <w:sz w:val="24"/>
          <w:szCs w:val="24"/>
        </w:rPr>
        <w:t xml:space="preserve">in Hong Kong Stock Exchange in June 2019, </w:t>
      </w:r>
      <w:r w:rsidR="00126604">
        <w:rPr>
          <w:sz w:val="24"/>
          <w:szCs w:val="24"/>
        </w:rPr>
        <w:t>its P</w:t>
      </w:r>
      <w:r w:rsidR="00126604">
        <w:rPr>
          <w:rFonts w:hint="eastAsia"/>
          <w:sz w:val="24"/>
          <w:szCs w:val="24"/>
          <w:lang w:eastAsia="zh-TW"/>
        </w:rPr>
        <w:t>/E</w:t>
      </w:r>
      <w:r w:rsidR="00126604">
        <w:rPr>
          <w:sz w:val="24"/>
          <w:szCs w:val="24"/>
        </w:rPr>
        <w:t xml:space="preserve"> </w:t>
      </w:r>
      <w:r w:rsidR="00126604">
        <w:rPr>
          <w:rFonts w:hint="eastAsia"/>
          <w:sz w:val="24"/>
          <w:szCs w:val="24"/>
          <w:lang w:eastAsia="zh-TW"/>
        </w:rPr>
        <w:t>r</w:t>
      </w:r>
      <w:r w:rsidR="00126604">
        <w:rPr>
          <w:sz w:val="24"/>
          <w:szCs w:val="24"/>
          <w:lang w:eastAsia="zh-TW"/>
        </w:rPr>
        <w:t xml:space="preserve">atio is </w:t>
      </w:r>
      <w:r w:rsidR="004249C0">
        <w:rPr>
          <w:sz w:val="24"/>
          <w:szCs w:val="24"/>
          <w:lang w:eastAsia="zh-TW"/>
        </w:rPr>
        <w:t xml:space="preserve">18.95 times and the dividend </w:t>
      </w:r>
      <w:r w:rsidR="00ED273C">
        <w:rPr>
          <w:sz w:val="24"/>
          <w:szCs w:val="24"/>
          <w:lang w:eastAsia="zh-TW"/>
        </w:rPr>
        <w:t xml:space="preserve">yield </w:t>
      </w:r>
      <w:proofErr w:type="gramStart"/>
      <w:r w:rsidR="00ED273C">
        <w:rPr>
          <w:sz w:val="24"/>
          <w:szCs w:val="24"/>
          <w:lang w:eastAsia="zh-TW"/>
        </w:rPr>
        <w:t>is</w:t>
      </w:r>
      <w:proofErr w:type="gramEnd"/>
      <w:r w:rsidR="00ED273C">
        <w:rPr>
          <w:sz w:val="24"/>
          <w:szCs w:val="24"/>
          <w:lang w:eastAsia="zh-TW"/>
        </w:rPr>
        <w:t xml:space="preserve"> 5.04% </w:t>
      </w:r>
      <w:r w:rsidR="00884266">
        <w:rPr>
          <w:sz w:val="24"/>
          <w:szCs w:val="24"/>
          <w:lang w:eastAsia="zh-TW"/>
        </w:rPr>
        <w:t xml:space="preserve">which should be justified </w:t>
      </w:r>
      <w:r w:rsidR="00381006">
        <w:rPr>
          <w:sz w:val="24"/>
          <w:szCs w:val="24"/>
          <w:lang w:eastAsia="zh-TW"/>
        </w:rPr>
        <w:t xml:space="preserve">under the vulnerable social situation. THG are lag behind the market showing </w:t>
      </w:r>
      <w:r w:rsidR="006A7323">
        <w:rPr>
          <w:sz w:val="24"/>
          <w:szCs w:val="24"/>
          <w:lang w:eastAsia="zh-TW"/>
        </w:rPr>
        <w:t xml:space="preserve">that they should try to perform better in 2020. </w:t>
      </w:r>
    </w:p>
    <w:p w14:paraId="1D8C51E0" w14:textId="23AF668C" w:rsidR="006A7323" w:rsidRDefault="006A7323" w:rsidP="0007453B">
      <w:pPr>
        <w:spacing w:line="360" w:lineRule="auto"/>
        <w:rPr>
          <w:sz w:val="24"/>
          <w:szCs w:val="24"/>
          <w:lang w:eastAsia="zh-TW"/>
        </w:rPr>
      </w:pPr>
      <w:r>
        <w:rPr>
          <w:sz w:val="24"/>
          <w:szCs w:val="24"/>
          <w:lang w:eastAsia="zh-TW"/>
        </w:rPr>
        <w:lastRenderedPageBreak/>
        <w:t xml:space="preserve">Stock Market Prospects Analysis – THG’s stock price has pressure to </w:t>
      </w:r>
      <w:r w:rsidR="00332ED4">
        <w:rPr>
          <w:sz w:val="24"/>
          <w:szCs w:val="24"/>
          <w:lang w:eastAsia="zh-TW"/>
        </w:rPr>
        <w:t xml:space="preserve">be </w:t>
      </w:r>
      <w:r>
        <w:rPr>
          <w:sz w:val="24"/>
          <w:szCs w:val="24"/>
          <w:lang w:eastAsia="zh-TW"/>
        </w:rPr>
        <w:t>lower</w:t>
      </w:r>
      <w:r w:rsidR="00332ED4">
        <w:rPr>
          <w:sz w:val="24"/>
          <w:szCs w:val="24"/>
          <w:lang w:eastAsia="zh-TW"/>
        </w:rPr>
        <w:t>ed</w:t>
      </w:r>
      <w:r>
        <w:rPr>
          <w:sz w:val="24"/>
          <w:szCs w:val="24"/>
          <w:lang w:eastAsia="zh-TW"/>
        </w:rPr>
        <w:t xml:space="preserve"> in 2020 and should develop new project to drive the revenue and profit so that the stock price can be improved</w:t>
      </w:r>
      <w:r w:rsidR="0039663F">
        <w:rPr>
          <w:sz w:val="24"/>
          <w:szCs w:val="24"/>
          <w:lang w:eastAsia="zh-TW"/>
        </w:rPr>
        <w:t xml:space="preserve">. </w:t>
      </w:r>
      <w:r w:rsidR="00332ED4">
        <w:rPr>
          <w:sz w:val="24"/>
          <w:szCs w:val="24"/>
          <w:lang w:eastAsia="zh-TW"/>
        </w:rPr>
        <w:t xml:space="preserve">As an investor, </w:t>
      </w:r>
      <w:r w:rsidR="0007060B">
        <w:rPr>
          <w:sz w:val="24"/>
          <w:szCs w:val="24"/>
          <w:lang w:eastAsia="zh-TW"/>
        </w:rPr>
        <w:t xml:space="preserve">we look at the following factors </w:t>
      </w:r>
      <w:r w:rsidR="0007060B">
        <w:rPr>
          <w:rFonts w:hint="eastAsia"/>
          <w:sz w:val="24"/>
          <w:szCs w:val="24"/>
          <w:lang w:eastAsia="zh-TW"/>
        </w:rPr>
        <w:t>n</w:t>
      </w:r>
      <w:r w:rsidR="0007060B">
        <w:rPr>
          <w:sz w:val="24"/>
          <w:szCs w:val="24"/>
          <w:lang w:eastAsia="zh-TW"/>
        </w:rPr>
        <w:t>amely (1) PE ratio of 18.9 is about the Hospital Industry average of 16.8, (2</w:t>
      </w:r>
      <w:r w:rsidR="00073D2C">
        <w:rPr>
          <w:sz w:val="24"/>
          <w:szCs w:val="24"/>
          <w:lang w:eastAsia="zh-TW"/>
        </w:rPr>
        <w:t xml:space="preserve">) Earnings are forecast to grow in  2020, (3) Revenue grew by 4% over the past year, (4) Unstable dividend track record and (5) Profit margin (2.4%) were lower than last year (9.8%). </w:t>
      </w:r>
    </w:p>
    <w:p w14:paraId="1AFDD956" w14:textId="17876EDE" w:rsidR="0007453B" w:rsidRDefault="0007453B" w:rsidP="0007453B">
      <w:pPr>
        <w:spacing w:line="360" w:lineRule="auto"/>
        <w:rPr>
          <w:sz w:val="24"/>
          <w:szCs w:val="24"/>
          <w:lang w:eastAsia="zh-TW"/>
        </w:rPr>
      </w:pPr>
    </w:p>
    <w:p w14:paraId="41B4FE16" w14:textId="578457C0" w:rsidR="0007453B" w:rsidRDefault="0007453B" w:rsidP="0007453B">
      <w:pPr>
        <w:spacing w:line="360" w:lineRule="auto"/>
        <w:rPr>
          <w:sz w:val="24"/>
          <w:szCs w:val="24"/>
          <w:lang w:eastAsia="zh-TW"/>
        </w:rPr>
      </w:pPr>
    </w:p>
    <w:p w14:paraId="0B273EB7" w14:textId="7B9D9D69" w:rsidR="0007453B" w:rsidRDefault="0007453B" w:rsidP="0007453B">
      <w:pPr>
        <w:spacing w:line="360" w:lineRule="auto"/>
        <w:rPr>
          <w:sz w:val="24"/>
          <w:szCs w:val="24"/>
          <w:lang w:eastAsia="zh-TW"/>
        </w:rPr>
      </w:pPr>
    </w:p>
    <w:p w14:paraId="68ACC86B" w14:textId="479193B4" w:rsidR="0007453B" w:rsidRDefault="0007453B" w:rsidP="0007453B">
      <w:pPr>
        <w:spacing w:line="360" w:lineRule="auto"/>
        <w:rPr>
          <w:sz w:val="24"/>
          <w:szCs w:val="24"/>
          <w:lang w:eastAsia="zh-TW"/>
        </w:rPr>
      </w:pPr>
    </w:p>
    <w:p w14:paraId="36DC2A45" w14:textId="374E76A7" w:rsidR="0007453B" w:rsidRDefault="0007453B" w:rsidP="0007453B">
      <w:pPr>
        <w:spacing w:line="360" w:lineRule="auto"/>
        <w:rPr>
          <w:sz w:val="24"/>
          <w:szCs w:val="24"/>
          <w:lang w:eastAsia="zh-TW"/>
        </w:rPr>
      </w:pPr>
    </w:p>
    <w:p w14:paraId="582AB97C" w14:textId="7A1ABB8F" w:rsidR="0007453B" w:rsidRDefault="0007453B" w:rsidP="0007453B">
      <w:pPr>
        <w:spacing w:line="360" w:lineRule="auto"/>
        <w:rPr>
          <w:sz w:val="24"/>
          <w:szCs w:val="24"/>
          <w:lang w:eastAsia="zh-TW"/>
        </w:rPr>
      </w:pPr>
    </w:p>
    <w:p w14:paraId="6E9A6444" w14:textId="340586B4" w:rsidR="0007453B" w:rsidRDefault="0007453B" w:rsidP="0007453B">
      <w:pPr>
        <w:spacing w:line="360" w:lineRule="auto"/>
        <w:rPr>
          <w:sz w:val="24"/>
          <w:szCs w:val="24"/>
          <w:lang w:eastAsia="zh-TW"/>
        </w:rPr>
      </w:pPr>
    </w:p>
    <w:p w14:paraId="530D86EC" w14:textId="48FDFC47" w:rsidR="0007453B" w:rsidRDefault="0007453B" w:rsidP="0007453B">
      <w:pPr>
        <w:spacing w:line="360" w:lineRule="auto"/>
        <w:rPr>
          <w:sz w:val="24"/>
          <w:szCs w:val="24"/>
          <w:lang w:eastAsia="zh-TW"/>
        </w:rPr>
      </w:pPr>
    </w:p>
    <w:p w14:paraId="52C402E3" w14:textId="44AFA92A" w:rsidR="0007453B" w:rsidRDefault="0007453B" w:rsidP="0007453B">
      <w:pPr>
        <w:spacing w:line="360" w:lineRule="auto"/>
        <w:rPr>
          <w:sz w:val="24"/>
          <w:szCs w:val="24"/>
          <w:lang w:eastAsia="zh-TW"/>
        </w:rPr>
      </w:pPr>
    </w:p>
    <w:p w14:paraId="21F97CE9" w14:textId="7B39C983" w:rsidR="0007453B" w:rsidRDefault="0007453B" w:rsidP="0007453B">
      <w:pPr>
        <w:spacing w:line="360" w:lineRule="auto"/>
        <w:rPr>
          <w:sz w:val="24"/>
          <w:szCs w:val="24"/>
          <w:lang w:eastAsia="zh-TW"/>
        </w:rPr>
      </w:pPr>
    </w:p>
    <w:p w14:paraId="72F4A2BE" w14:textId="2E14527A" w:rsidR="0007453B" w:rsidRDefault="0007453B" w:rsidP="0007453B">
      <w:pPr>
        <w:spacing w:line="360" w:lineRule="auto"/>
        <w:rPr>
          <w:sz w:val="24"/>
          <w:szCs w:val="24"/>
          <w:lang w:eastAsia="zh-TW"/>
        </w:rPr>
      </w:pPr>
    </w:p>
    <w:p w14:paraId="5CACEB1C" w14:textId="70C47460" w:rsidR="0007453B" w:rsidRDefault="0007453B" w:rsidP="0007453B">
      <w:pPr>
        <w:spacing w:line="360" w:lineRule="auto"/>
        <w:rPr>
          <w:sz w:val="24"/>
          <w:szCs w:val="24"/>
          <w:lang w:eastAsia="zh-TW"/>
        </w:rPr>
      </w:pPr>
    </w:p>
    <w:p w14:paraId="3BB17399" w14:textId="21AC7DA4" w:rsidR="0007453B" w:rsidRDefault="0007453B" w:rsidP="0007453B">
      <w:pPr>
        <w:spacing w:line="360" w:lineRule="auto"/>
        <w:rPr>
          <w:sz w:val="24"/>
          <w:szCs w:val="24"/>
          <w:lang w:eastAsia="zh-TW"/>
        </w:rPr>
      </w:pPr>
    </w:p>
    <w:p w14:paraId="715CB3DF" w14:textId="0C6D742A" w:rsidR="0007453B" w:rsidRDefault="0007453B" w:rsidP="0007453B">
      <w:pPr>
        <w:spacing w:line="360" w:lineRule="auto"/>
        <w:rPr>
          <w:sz w:val="24"/>
          <w:szCs w:val="24"/>
          <w:lang w:eastAsia="zh-TW"/>
        </w:rPr>
      </w:pPr>
    </w:p>
    <w:p w14:paraId="5E0E365D" w14:textId="62487615" w:rsidR="0007453B" w:rsidRDefault="0007453B" w:rsidP="0007453B">
      <w:pPr>
        <w:spacing w:line="360" w:lineRule="auto"/>
        <w:rPr>
          <w:sz w:val="24"/>
          <w:szCs w:val="24"/>
          <w:lang w:eastAsia="zh-TW"/>
        </w:rPr>
      </w:pPr>
    </w:p>
    <w:p w14:paraId="10E6FDD7" w14:textId="08A4DE67" w:rsidR="0007453B" w:rsidRDefault="0007453B" w:rsidP="0007453B">
      <w:pPr>
        <w:spacing w:line="360" w:lineRule="auto"/>
        <w:rPr>
          <w:sz w:val="24"/>
          <w:szCs w:val="24"/>
          <w:lang w:eastAsia="zh-TW"/>
        </w:rPr>
      </w:pPr>
    </w:p>
    <w:p w14:paraId="37F4B8DC" w14:textId="4264A68A" w:rsidR="0007453B" w:rsidRDefault="0007453B" w:rsidP="0007453B">
      <w:pPr>
        <w:spacing w:line="360" w:lineRule="auto"/>
        <w:rPr>
          <w:sz w:val="24"/>
          <w:szCs w:val="24"/>
          <w:lang w:eastAsia="zh-TW"/>
        </w:rPr>
      </w:pPr>
    </w:p>
    <w:p w14:paraId="2A55D513" w14:textId="39DC04AE" w:rsidR="0007453B" w:rsidRDefault="0007453B" w:rsidP="0007453B">
      <w:pPr>
        <w:spacing w:line="360" w:lineRule="auto"/>
        <w:rPr>
          <w:sz w:val="24"/>
          <w:szCs w:val="24"/>
          <w:lang w:eastAsia="zh-TW"/>
        </w:rPr>
      </w:pPr>
    </w:p>
    <w:p w14:paraId="48AC6BB1" w14:textId="19AC2F08" w:rsidR="0007453B" w:rsidRDefault="0007453B" w:rsidP="0007453B">
      <w:pPr>
        <w:spacing w:line="360" w:lineRule="auto"/>
        <w:rPr>
          <w:sz w:val="24"/>
          <w:szCs w:val="24"/>
          <w:lang w:eastAsia="zh-TW"/>
        </w:rPr>
      </w:pPr>
    </w:p>
    <w:p w14:paraId="7D95158D" w14:textId="5B68C5A5" w:rsidR="0007453B" w:rsidRDefault="0007453B" w:rsidP="0007453B">
      <w:pPr>
        <w:spacing w:line="360" w:lineRule="auto"/>
        <w:rPr>
          <w:sz w:val="24"/>
          <w:szCs w:val="24"/>
          <w:lang w:eastAsia="zh-TW"/>
        </w:rPr>
      </w:pPr>
    </w:p>
    <w:p w14:paraId="5D733BDB" w14:textId="28CC367F" w:rsidR="0007453B" w:rsidRDefault="0007453B" w:rsidP="0007453B">
      <w:pPr>
        <w:spacing w:line="360" w:lineRule="auto"/>
        <w:rPr>
          <w:sz w:val="24"/>
          <w:szCs w:val="24"/>
          <w:lang w:eastAsia="zh-TW"/>
        </w:rPr>
      </w:pPr>
    </w:p>
    <w:p w14:paraId="3D537C3B" w14:textId="11C10646" w:rsidR="0007453B" w:rsidRDefault="0007453B" w:rsidP="0007453B">
      <w:pPr>
        <w:spacing w:line="360" w:lineRule="auto"/>
        <w:rPr>
          <w:sz w:val="24"/>
          <w:szCs w:val="24"/>
          <w:lang w:eastAsia="zh-TW"/>
        </w:rPr>
      </w:pPr>
    </w:p>
    <w:p w14:paraId="351A5E3B" w14:textId="4F9DDD1E" w:rsidR="00C10D49" w:rsidRDefault="00C10D49" w:rsidP="0007453B">
      <w:pPr>
        <w:spacing w:line="360" w:lineRule="auto"/>
        <w:rPr>
          <w:sz w:val="24"/>
          <w:szCs w:val="24"/>
          <w:lang w:eastAsia="zh-TW"/>
        </w:rPr>
      </w:pPr>
    </w:p>
    <w:p w14:paraId="7638A003" w14:textId="755F844E" w:rsidR="00C10D49" w:rsidRDefault="00C10D49" w:rsidP="0007453B">
      <w:pPr>
        <w:spacing w:line="360" w:lineRule="auto"/>
        <w:rPr>
          <w:sz w:val="24"/>
          <w:szCs w:val="24"/>
          <w:lang w:eastAsia="zh-TW"/>
        </w:rPr>
      </w:pPr>
    </w:p>
    <w:p w14:paraId="6C638FDB" w14:textId="4292B793" w:rsidR="00C10D49" w:rsidRDefault="00C10D49" w:rsidP="0007453B">
      <w:pPr>
        <w:spacing w:line="360" w:lineRule="auto"/>
        <w:rPr>
          <w:sz w:val="24"/>
          <w:szCs w:val="24"/>
          <w:lang w:eastAsia="zh-TW"/>
        </w:rPr>
      </w:pPr>
    </w:p>
    <w:p w14:paraId="1199555A" w14:textId="77777777" w:rsidR="00C10D49" w:rsidRDefault="00C10D49" w:rsidP="0007453B">
      <w:pPr>
        <w:spacing w:line="360" w:lineRule="auto"/>
        <w:rPr>
          <w:sz w:val="24"/>
          <w:szCs w:val="24"/>
          <w:lang w:eastAsia="zh-TW"/>
        </w:rPr>
      </w:pPr>
    </w:p>
    <w:p w14:paraId="75A4EBA0" w14:textId="52F06158" w:rsidR="0007453B" w:rsidRDefault="0007453B" w:rsidP="0007453B">
      <w:pPr>
        <w:spacing w:line="360" w:lineRule="auto"/>
        <w:rPr>
          <w:sz w:val="24"/>
          <w:szCs w:val="24"/>
          <w:lang w:eastAsia="zh-TW"/>
        </w:rPr>
      </w:pPr>
    </w:p>
    <w:p w14:paraId="6AD34F7F" w14:textId="479DB5DE" w:rsidR="0007453B" w:rsidRDefault="0007453B" w:rsidP="0007453B">
      <w:pPr>
        <w:spacing w:line="360" w:lineRule="auto"/>
        <w:rPr>
          <w:sz w:val="24"/>
          <w:szCs w:val="24"/>
          <w:lang w:eastAsia="zh-TW"/>
        </w:rPr>
      </w:pPr>
    </w:p>
    <w:p w14:paraId="5F1CD147" w14:textId="77777777" w:rsidR="0007453B" w:rsidRDefault="0007453B" w:rsidP="0007453B">
      <w:pPr>
        <w:spacing w:line="360" w:lineRule="auto"/>
        <w:rPr>
          <w:sz w:val="24"/>
          <w:szCs w:val="24"/>
          <w:lang w:eastAsia="zh-TW"/>
        </w:rPr>
      </w:pPr>
    </w:p>
    <w:p w14:paraId="140C9E5C" w14:textId="77777777" w:rsidR="006A7323" w:rsidRPr="00C74C51" w:rsidRDefault="006A7323" w:rsidP="00ED273C">
      <w:pPr>
        <w:spacing w:line="360" w:lineRule="auto"/>
        <w:rPr>
          <w:sz w:val="24"/>
          <w:szCs w:val="24"/>
        </w:rPr>
      </w:pPr>
    </w:p>
    <w:p w14:paraId="4931BB95" w14:textId="531BF795" w:rsidR="00DD4BC1" w:rsidRDefault="001A1410" w:rsidP="006A52BB">
      <w:pPr>
        <w:pStyle w:val="Heading1"/>
      </w:pPr>
      <w:bookmarkStart w:id="19" w:name="_Toc48485411"/>
      <w:r w:rsidRPr="001A1410">
        <w:lastRenderedPageBreak/>
        <w:t>Corporate Governance Assessment</w:t>
      </w:r>
      <w:bookmarkEnd w:id="19"/>
      <w:r w:rsidRPr="001A1410">
        <w:t xml:space="preserve"> </w:t>
      </w:r>
    </w:p>
    <w:p w14:paraId="681B7307" w14:textId="2CFD4E3C" w:rsidR="001A1410" w:rsidRDefault="001A1410" w:rsidP="001A1410"/>
    <w:p w14:paraId="536BF8F7" w14:textId="17E04090" w:rsidR="001A1410" w:rsidRDefault="002B71EF" w:rsidP="00007E8E">
      <w:pPr>
        <w:spacing w:line="360" w:lineRule="auto"/>
        <w:jc w:val="both"/>
        <w:rPr>
          <w:sz w:val="24"/>
          <w:szCs w:val="24"/>
        </w:rPr>
      </w:pPr>
      <w:r w:rsidRPr="002B71EF">
        <w:rPr>
          <w:sz w:val="24"/>
          <w:szCs w:val="24"/>
        </w:rPr>
        <w:t xml:space="preserve">THG believes that good corporate governance is essential to its long-term success </w:t>
      </w:r>
      <w:r w:rsidR="001B69C0">
        <w:rPr>
          <w:sz w:val="24"/>
          <w:szCs w:val="24"/>
        </w:rPr>
        <w:t>as well as</w:t>
      </w:r>
      <w:r w:rsidRPr="002B71EF">
        <w:rPr>
          <w:sz w:val="24"/>
          <w:szCs w:val="24"/>
        </w:rPr>
        <w:t xml:space="preserve"> sustainable development. Therefore, </w:t>
      </w:r>
      <w:r w:rsidR="009A408E">
        <w:rPr>
          <w:sz w:val="24"/>
          <w:szCs w:val="24"/>
        </w:rPr>
        <w:t>THG</w:t>
      </w:r>
      <w:r w:rsidRPr="002B71EF">
        <w:rPr>
          <w:sz w:val="24"/>
          <w:szCs w:val="24"/>
        </w:rPr>
        <w:t xml:space="preserve"> is committed to promoting and maintaining the highest level of corporate governance principles and managing the Group with transparent and responsible management practices.</w:t>
      </w:r>
    </w:p>
    <w:p w14:paraId="113BC899" w14:textId="77777777" w:rsidR="002B71EF" w:rsidRDefault="002B71EF" w:rsidP="00007E8E">
      <w:pPr>
        <w:spacing w:line="360" w:lineRule="auto"/>
        <w:jc w:val="both"/>
        <w:rPr>
          <w:sz w:val="24"/>
          <w:szCs w:val="24"/>
        </w:rPr>
      </w:pPr>
    </w:p>
    <w:p w14:paraId="34C79CFC" w14:textId="77777777" w:rsidR="00C62BA1" w:rsidRDefault="008F12EC" w:rsidP="00007E8E">
      <w:pPr>
        <w:spacing w:line="360" w:lineRule="auto"/>
        <w:jc w:val="both"/>
        <w:rPr>
          <w:sz w:val="24"/>
          <w:szCs w:val="24"/>
          <w:lang w:eastAsia="zh-TW"/>
        </w:rPr>
      </w:pPr>
      <w:r>
        <w:rPr>
          <w:rFonts w:hint="eastAsia"/>
          <w:sz w:val="24"/>
          <w:szCs w:val="24"/>
          <w:lang w:eastAsia="zh-TW"/>
        </w:rPr>
        <w:t>T</w:t>
      </w:r>
      <w:r>
        <w:rPr>
          <w:sz w:val="24"/>
          <w:szCs w:val="24"/>
          <w:lang w:eastAsia="zh-TW"/>
        </w:rPr>
        <w:t xml:space="preserve">HG is following the Rules Governing the Listing of Securities on The Stock Exchange of Hong Kong Limited. The Broad has instructed </w:t>
      </w:r>
      <w:r w:rsidR="00BC3902">
        <w:rPr>
          <w:sz w:val="24"/>
          <w:szCs w:val="24"/>
          <w:lang w:eastAsia="zh-TW"/>
        </w:rPr>
        <w:t xml:space="preserve">the company to comply with the code provisions and applied the principles contained therein. </w:t>
      </w:r>
      <w:r w:rsidR="00EF1948" w:rsidRPr="00EF1948">
        <w:rPr>
          <w:sz w:val="24"/>
          <w:szCs w:val="24"/>
          <w:lang w:eastAsia="zh-TW"/>
        </w:rPr>
        <w:t>The board of directors currently consists of eight directors, including four executive directors, one non-executive director and three independent non-executive directors.</w:t>
      </w:r>
    </w:p>
    <w:p w14:paraId="33B0768C" w14:textId="77777777" w:rsidR="00C62BA1" w:rsidRDefault="00C62BA1" w:rsidP="00007E8E">
      <w:pPr>
        <w:spacing w:line="360" w:lineRule="auto"/>
        <w:jc w:val="both"/>
        <w:rPr>
          <w:sz w:val="24"/>
          <w:szCs w:val="24"/>
          <w:lang w:eastAsia="zh-TW"/>
        </w:rPr>
      </w:pPr>
    </w:p>
    <w:p w14:paraId="21F0288D" w14:textId="27A4BDC0" w:rsidR="001B356F" w:rsidRPr="00670DA8" w:rsidRDefault="00FC1723" w:rsidP="00007E8E">
      <w:pPr>
        <w:spacing w:line="360" w:lineRule="auto"/>
        <w:jc w:val="both"/>
        <w:rPr>
          <w:sz w:val="24"/>
          <w:szCs w:val="24"/>
        </w:rPr>
      </w:pPr>
      <w:r w:rsidRPr="00FC1723">
        <w:rPr>
          <w:sz w:val="24"/>
          <w:szCs w:val="24"/>
        </w:rPr>
        <w:t>During the reporting period, the company held 3 board meetings, and the time for each director to attend the board meeting was completed in 2019.</w:t>
      </w:r>
      <w:r w:rsidR="004D4A18">
        <w:rPr>
          <w:sz w:val="24"/>
          <w:szCs w:val="24"/>
        </w:rPr>
        <w:t xml:space="preserve"> </w:t>
      </w:r>
      <w:r w:rsidR="00785201" w:rsidRPr="00785201">
        <w:rPr>
          <w:sz w:val="24"/>
          <w:szCs w:val="24"/>
        </w:rPr>
        <w:t>At least four regular board meetings are held each year, and all directors are notified at least 14 days in advance.</w:t>
      </w:r>
      <w:r w:rsidR="00D00CCF" w:rsidRPr="00D00CCF">
        <w:rPr>
          <w:sz w:val="24"/>
          <w:szCs w:val="24"/>
        </w:rPr>
        <w:t xml:space="preserve"> </w:t>
      </w:r>
      <w:r w:rsidR="00901A45" w:rsidRPr="00901A45">
        <w:rPr>
          <w:sz w:val="24"/>
          <w:szCs w:val="24"/>
        </w:rPr>
        <w:t>Other board meetings will be arranged and held when necessary</w:t>
      </w:r>
      <w:r w:rsidR="00007E8E">
        <w:rPr>
          <w:sz w:val="24"/>
          <w:szCs w:val="24"/>
        </w:rPr>
        <w:t xml:space="preserve"> (</w:t>
      </w:r>
      <w:bookmarkStart w:id="20" w:name="_Hlk48397393"/>
      <w:r w:rsidR="00007E8E">
        <w:rPr>
          <w:sz w:val="24"/>
          <w:szCs w:val="24"/>
        </w:rPr>
        <w:t>THG, Annual Report</w:t>
      </w:r>
      <w:r w:rsidR="00007E8E">
        <w:rPr>
          <w:rFonts w:hint="eastAsia"/>
          <w:sz w:val="24"/>
          <w:szCs w:val="24"/>
          <w:lang w:eastAsia="zh-TW"/>
        </w:rPr>
        <w:t>,</w:t>
      </w:r>
      <w:r w:rsidR="00007E8E">
        <w:rPr>
          <w:sz w:val="24"/>
          <w:szCs w:val="24"/>
        </w:rPr>
        <w:t xml:space="preserve"> 20</w:t>
      </w:r>
      <w:r w:rsidR="00007E8E">
        <w:rPr>
          <w:rFonts w:hint="eastAsia"/>
          <w:sz w:val="24"/>
          <w:szCs w:val="24"/>
          <w:lang w:eastAsia="zh-TW"/>
        </w:rPr>
        <w:t>19</w:t>
      </w:r>
      <w:r w:rsidR="00007E8E">
        <w:rPr>
          <w:sz w:val="24"/>
          <w:szCs w:val="24"/>
        </w:rPr>
        <w:t>)</w:t>
      </w:r>
      <w:r w:rsidR="00007E8E" w:rsidRPr="00486965">
        <w:rPr>
          <w:sz w:val="24"/>
          <w:szCs w:val="24"/>
        </w:rPr>
        <w:t>.</w:t>
      </w:r>
      <w:bookmarkEnd w:id="20"/>
    </w:p>
    <w:p w14:paraId="405A3845" w14:textId="4C897364" w:rsidR="00EE561F" w:rsidRDefault="00EE561F" w:rsidP="00760FD6">
      <w:pPr>
        <w:spacing w:line="360" w:lineRule="auto"/>
        <w:jc w:val="both"/>
        <w:rPr>
          <w:sz w:val="24"/>
          <w:szCs w:val="24"/>
          <w:lang w:eastAsia="zh-TW"/>
        </w:rPr>
      </w:pPr>
    </w:p>
    <w:p w14:paraId="3B12D744" w14:textId="77777777" w:rsidR="004A4CEB" w:rsidRPr="00670DA8" w:rsidRDefault="004D1996" w:rsidP="004A4CEB">
      <w:pPr>
        <w:spacing w:line="360" w:lineRule="auto"/>
        <w:jc w:val="both"/>
        <w:rPr>
          <w:sz w:val="24"/>
          <w:szCs w:val="24"/>
        </w:rPr>
      </w:pPr>
      <w:r w:rsidRPr="004D1996">
        <w:rPr>
          <w:sz w:val="24"/>
          <w:szCs w:val="24"/>
          <w:lang w:eastAsia="zh-TW"/>
        </w:rPr>
        <w:t>Chairman and Executive Director Mr. Ch</w:t>
      </w:r>
      <w:r w:rsidR="007A35DE">
        <w:rPr>
          <w:sz w:val="24"/>
          <w:szCs w:val="24"/>
          <w:lang w:eastAsia="zh-TW"/>
        </w:rPr>
        <w:t xml:space="preserve">an Wing On </w:t>
      </w:r>
      <w:r w:rsidRPr="004D1996">
        <w:rPr>
          <w:sz w:val="24"/>
          <w:szCs w:val="24"/>
          <w:lang w:eastAsia="zh-TW"/>
        </w:rPr>
        <w:t>is responsible for the overall strategic planning and main decision-making process of the group.</w:t>
      </w:r>
      <w:r w:rsidR="007A35DE">
        <w:rPr>
          <w:sz w:val="24"/>
          <w:szCs w:val="24"/>
          <w:lang w:eastAsia="zh-TW"/>
        </w:rPr>
        <w:t xml:space="preserve"> </w:t>
      </w:r>
      <w:r w:rsidR="009C7087">
        <w:rPr>
          <w:sz w:val="24"/>
          <w:szCs w:val="24"/>
          <w:lang w:eastAsia="zh-TW"/>
        </w:rPr>
        <w:t>He is also the Chairman of the Nomination Committee and a member of the Remuneration Committee</w:t>
      </w:r>
      <w:r w:rsidR="004A4CEB">
        <w:rPr>
          <w:sz w:val="24"/>
          <w:szCs w:val="24"/>
          <w:lang w:eastAsia="zh-TW"/>
        </w:rPr>
        <w:t xml:space="preserve"> </w:t>
      </w:r>
      <w:r w:rsidR="004A4CEB">
        <w:rPr>
          <w:sz w:val="24"/>
          <w:szCs w:val="24"/>
        </w:rPr>
        <w:t>(THG, Annual Report</w:t>
      </w:r>
      <w:r w:rsidR="004A4CEB">
        <w:rPr>
          <w:rFonts w:hint="eastAsia"/>
          <w:sz w:val="24"/>
          <w:szCs w:val="24"/>
          <w:lang w:eastAsia="zh-TW"/>
        </w:rPr>
        <w:t>,</w:t>
      </w:r>
      <w:r w:rsidR="004A4CEB">
        <w:rPr>
          <w:sz w:val="24"/>
          <w:szCs w:val="24"/>
        </w:rPr>
        <w:t xml:space="preserve"> 20</w:t>
      </w:r>
      <w:r w:rsidR="004A4CEB">
        <w:rPr>
          <w:rFonts w:hint="eastAsia"/>
          <w:sz w:val="24"/>
          <w:szCs w:val="24"/>
          <w:lang w:eastAsia="zh-TW"/>
        </w:rPr>
        <w:t>19</w:t>
      </w:r>
      <w:r w:rsidR="004A4CEB">
        <w:rPr>
          <w:sz w:val="24"/>
          <w:szCs w:val="24"/>
        </w:rPr>
        <w:t>)</w:t>
      </w:r>
      <w:r w:rsidR="004A4CEB" w:rsidRPr="00486965">
        <w:rPr>
          <w:sz w:val="24"/>
          <w:szCs w:val="24"/>
        </w:rPr>
        <w:t>.</w:t>
      </w:r>
    </w:p>
    <w:p w14:paraId="761AF939" w14:textId="77777777" w:rsidR="00BB7B99" w:rsidRDefault="00BB7B99" w:rsidP="00D73DE2">
      <w:pPr>
        <w:spacing w:line="360" w:lineRule="auto"/>
        <w:jc w:val="both"/>
        <w:rPr>
          <w:sz w:val="24"/>
          <w:szCs w:val="24"/>
          <w:lang w:eastAsia="zh-TW"/>
        </w:rPr>
      </w:pPr>
    </w:p>
    <w:p w14:paraId="5D4C8B57" w14:textId="77777777" w:rsidR="004A4CEB" w:rsidRPr="00670DA8" w:rsidRDefault="00A14751" w:rsidP="004A4CEB">
      <w:pPr>
        <w:spacing w:line="360" w:lineRule="auto"/>
        <w:jc w:val="both"/>
        <w:rPr>
          <w:sz w:val="24"/>
          <w:szCs w:val="24"/>
        </w:rPr>
      </w:pPr>
      <w:r w:rsidRPr="00A14751">
        <w:rPr>
          <w:sz w:val="24"/>
          <w:szCs w:val="24"/>
          <w:lang w:eastAsia="zh-TW"/>
        </w:rPr>
        <w:t>The functions of the Chief Executive are</w:t>
      </w:r>
      <w:r w:rsidR="001076AC">
        <w:rPr>
          <w:sz w:val="24"/>
          <w:szCs w:val="24"/>
          <w:lang w:eastAsia="zh-TW"/>
        </w:rPr>
        <w:t xml:space="preserve"> now being taken up by</w:t>
      </w:r>
      <w:r>
        <w:rPr>
          <w:sz w:val="24"/>
          <w:szCs w:val="24"/>
          <w:lang w:eastAsia="zh-TW"/>
        </w:rPr>
        <w:t xml:space="preserve"> </w:t>
      </w:r>
      <w:r w:rsidRPr="00A14751">
        <w:rPr>
          <w:sz w:val="24"/>
          <w:szCs w:val="24"/>
          <w:lang w:eastAsia="zh-TW"/>
        </w:rPr>
        <w:t>Mr. Y</w:t>
      </w:r>
      <w:r>
        <w:rPr>
          <w:sz w:val="24"/>
          <w:szCs w:val="24"/>
          <w:lang w:eastAsia="zh-TW"/>
        </w:rPr>
        <w:t xml:space="preserve">uen Chi Ming </w:t>
      </w:r>
      <w:r w:rsidRPr="00A14751">
        <w:rPr>
          <w:sz w:val="24"/>
          <w:szCs w:val="24"/>
          <w:lang w:eastAsia="zh-TW"/>
        </w:rPr>
        <w:t xml:space="preserve">(one of the founders), Mr. </w:t>
      </w:r>
      <w:r>
        <w:rPr>
          <w:sz w:val="24"/>
          <w:szCs w:val="24"/>
          <w:lang w:eastAsia="zh-TW"/>
        </w:rPr>
        <w:t xml:space="preserve">Lau Hon Kee </w:t>
      </w:r>
      <w:r w:rsidRPr="00A14751">
        <w:rPr>
          <w:sz w:val="24"/>
          <w:szCs w:val="24"/>
          <w:lang w:eastAsia="zh-TW"/>
        </w:rPr>
        <w:t>nd Ms. Ch</w:t>
      </w:r>
      <w:r w:rsidR="00674DEB">
        <w:rPr>
          <w:sz w:val="24"/>
          <w:szCs w:val="24"/>
          <w:lang w:eastAsia="zh-TW"/>
        </w:rPr>
        <w:t>an</w:t>
      </w:r>
      <w:r w:rsidRPr="00A14751">
        <w:rPr>
          <w:sz w:val="24"/>
          <w:szCs w:val="24"/>
          <w:lang w:eastAsia="zh-TW"/>
        </w:rPr>
        <w:t xml:space="preserve"> Shu</w:t>
      </w:r>
      <w:r w:rsidR="00674DEB">
        <w:rPr>
          <w:sz w:val="24"/>
          <w:szCs w:val="24"/>
          <w:lang w:eastAsia="zh-TW"/>
        </w:rPr>
        <w:t>k Fong</w:t>
      </w:r>
      <w:r w:rsidRPr="00A14751">
        <w:rPr>
          <w:sz w:val="24"/>
          <w:szCs w:val="24"/>
          <w:lang w:eastAsia="zh-TW"/>
        </w:rPr>
        <w:t xml:space="preserve">, the executive director of the company, are </w:t>
      </w:r>
      <w:r w:rsidR="000013C5">
        <w:rPr>
          <w:sz w:val="24"/>
          <w:szCs w:val="24"/>
          <w:lang w:eastAsia="zh-TW"/>
        </w:rPr>
        <w:t xml:space="preserve">taking care of </w:t>
      </w:r>
      <w:r w:rsidRPr="00A14751">
        <w:rPr>
          <w:sz w:val="24"/>
          <w:szCs w:val="24"/>
          <w:lang w:eastAsia="zh-TW"/>
        </w:rPr>
        <w:t>the daily management of the business</w:t>
      </w:r>
      <w:r w:rsidR="004A4CEB">
        <w:rPr>
          <w:sz w:val="24"/>
          <w:szCs w:val="24"/>
          <w:lang w:eastAsia="zh-TW"/>
        </w:rPr>
        <w:t xml:space="preserve"> </w:t>
      </w:r>
      <w:r w:rsidR="004A4CEB">
        <w:rPr>
          <w:sz w:val="24"/>
          <w:szCs w:val="24"/>
        </w:rPr>
        <w:t>(THG, Annual Report</w:t>
      </w:r>
      <w:r w:rsidR="004A4CEB">
        <w:rPr>
          <w:rFonts w:hint="eastAsia"/>
          <w:sz w:val="24"/>
          <w:szCs w:val="24"/>
          <w:lang w:eastAsia="zh-TW"/>
        </w:rPr>
        <w:t>,</w:t>
      </w:r>
      <w:r w:rsidR="004A4CEB">
        <w:rPr>
          <w:sz w:val="24"/>
          <w:szCs w:val="24"/>
        </w:rPr>
        <w:t xml:space="preserve"> 20</w:t>
      </w:r>
      <w:r w:rsidR="004A4CEB">
        <w:rPr>
          <w:rFonts w:hint="eastAsia"/>
          <w:sz w:val="24"/>
          <w:szCs w:val="24"/>
          <w:lang w:eastAsia="zh-TW"/>
        </w:rPr>
        <w:t>19</w:t>
      </w:r>
      <w:r w:rsidR="004A4CEB">
        <w:rPr>
          <w:sz w:val="24"/>
          <w:szCs w:val="24"/>
        </w:rPr>
        <w:t>)</w:t>
      </w:r>
      <w:r w:rsidR="004A4CEB" w:rsidRPr="00486965">
        <w:rPr>
          <w:sz w:val="24"/>
          <w:szCs w:val="24"/>
        </w:rPr>
        <w:t>.</w:t>
      </w:r>
    </w:p>
    <w:p w14:paraId="36F64875" w14:textId="77777777" w:rsidR="00A14751" w:rsidRDefault="00A14751" w:rsidP="00A14751">
      <w:pPr>
        <w:spacing w:line="360" w:lineRule="auto"/>
        <w:jc w:val="both"/>
        <w:rPr>
          <w:sz w:val="24"/>
          <w:szCs w:val="24"/>
          <w:lang w:eastAsia="zh-TW"/>
        </w:rPr>
      </w:pPr>
    </w:p>
    <w:p w14:paraId="23EB7DB2" w14:textId="3650707A" w:rsidR="00EC4666" w:rsidRDefault="00FA4FCD" w:rsidP="00163F75">
      <w:pPr>
        <w:spacing w:line="360" w:lineRule="auto"/>
        <w:jc w:val="both"/>
        <w:rPr>
          <w:sz w:val="24"/>
          <w:szCs w:val="24"/>
        </w:rPr>
      </w:pPr>
      <w:r>
        <w:rPr>
          <w:rFonts w:hint="eastAsia"/>
          <w:sz w:val="24"/>
          <w:szCs w:val="24"/>
          <w:lang w:eastAsia="zh-TW"/>
        </w:rPr>
        <w:t>By</w:t>
      </w:r>
      <w:r>
        <w:rPr>
          <w:sz w:val="24"/>
          <w:szCs w:val="24"/>
          <w:lang w:eastAsia="zh-TW"/>
        </w:rPr>
        <w:t xml:space="preserve"> going through the Corporate Governance Report, we can find THG is following all the rules and regulations</w:t>
      </w:r>
      <w:r w:rsidR="00660DDB">
        <w:rPr>
          <w:sz w:val="24"/>
          <w:szCs w:val="24"/>
          <w:lang w:eastAsia="zh-TW"/>
        </w:rPr>
        <w:t xml:space="preserve"> </w:t>
      </w:r>
      <w:r w:rsidR="001F5D06">
        <w:rPr>
          <w:sz w:val="24"/>
          <w:szCs w:val="24"/>
          <w:lang w:eastAsia="zh-TW"/>
        </w:rPr>
        <w:t xml:space="preserve">under </w:t>
      </w:r>
      <w:r w:rsidR="00660DDB" w:rsidRPr="00660DDB">
        <w:rPr>
          <w:sz w:val="24"/>
          <w:szCs w:val="24"/>
          <w:lang w:eastAsia="zh-TW"/>
        </w:rPr>
        <w:t>the Listing</w:t>
      </w:r>
      <w:r w:rsidR="00660DDB">
        <w:rPr>
          <w:sz w:val="24"/>
          <w:szCs w:val="24"/>
          <w:lang w:eastAsia="zh-TW"/>
        </w:rPr>
        <w:t xml:space="preserve"> </w:t>
      </w:r>
      <w:r w:rsidR="00660DDB" w:rsidRPr="00660DDB">
        <w:rPr>
          <w:sz w:val="24"/>
          <w:szCs w:val="24"/>
          <w:lang w:eastAsia="zh-TW"/>
        </w:rPr>
        <w:t>of Securities on The Stock Exchange of Hong Kong Limited (the “Stock Exchange”).</w:t>
      </w:r>
      <w:r w:rsidR="00F05000">
        <w:rPr>
          <w:sz w:val="24"/>
          <w:szCs w:val="24"/>
          <w:lang w:eastAsia="zh-TW"/>
        </w:rPr>
        <w:t xml:space="preserve"> </w:t>
      </w:r>
      <w:r w:rsidR="004E4CFD">
        <w:rPr>
          <w:sz w:val="24"/>
          <w:szCs w:val="24"/>
          <w:lang w:eastAsia="zh-TW"/>
        </w:rPr>
        <w:t xml:space="preserve"> </w:t>
      </w:r>
      <w:r w:rsidR="008B1700">
        <w:rPr>
          <w:sz w:val="24"/>
          <w:szCs w:val="24"/>
          <w:lang w:eastAsia="zh-TW"/>
        </w:rPr>
        <w:t>T</w:t>
      </w:r>
      <w:r w:rsidR="008B1700">
        <w:rPr>
          <w:rFonts w:hint="eastAsia"/>
          <w:sz w:val="24"/>
          <w:szCs w:val="24"/>
          <w:lang w:eastAsia="zh-TW"/>
        </w:rPr>
        <w:t>HG</w:t>
      </w:r>
      <w:r w:rsidR="008B1700">
        <w:rPr>
          <w:sz w:val="24"/>
          <w:szCs w:val="24"/>
          <w:lang w:eastAsia="zh-TW"/>
        </w:rPr>
        <w:t xml:space="preserve"> </w:t>
      </w:r>
      <w:r w:rsidR="00DE468D">
        <w:rPr>
          <w:sz w:val="24"/>
          <w:szCs w:val="24"/>
          <w:lang w:eastAsia="zh-TW"/>
        </w:rPr>
        <w:t xml:space="preserve">arranged </w:t>
      </w:r>
      <w:r w:rsidR="00F2777C" w:rsidRPr="00F2777C">
        <w:rPr>
          <w:sz w:val="24"/>
          <w:szCs w:val="24"/>
        </w:rPr>
        <w:t>Directors’ Continuous Training and Development</w:t>
      </w:r>
      <w:r w:rsidR="00A35819">
        <w:rPr>
          <w:sz w:val="24"/>
          <w:szCs w:val="24"/>
        </w:rPr>
        <w:t xml:space="preserve"> and purchased the </w:t>
      </w:r>
      <w:r w:rsidR="00F2777C" w:rsidRPr="00F2777C">
        <w:rPr>
          <w:sz w:val="24"/>
          <w:szCs w:val="24"/>
        </w:rPr>
        <w:t>Directors’ and Officers’ Liabilities Insurance</w:t>
      </w:r>
      <w:r w:rsidR="00A35819">
        <w:rPr>
          <w:sz w:val="24"/>
          <w:szCs w:val="24"/>
        </w:rPr>
        <w:t xml:space="preserve"> to protect the</w:t>
      </w:r>
      <w:r w:rsidR="00AA0E64">
        <w:rPr>
          <w:sz w:val="24"/>
          <w:szCs w:val="24"/>
        </w:rPr>
        <w:t xml:space="preserve"> senior management from being sued by the shareholders</w:t>
      </w:r>
      <w:r w:rsidR="00E74E7E">
        <w:rPr>
          <w:sz w:val="24"/>
          <w:szCs w:val="24"/>
        </w:rPr>
        <w:t xml:space="preserve">. </w:t>
      </w:r>
    </w:p>
    <w:p w14:paraId="242CEBF9" w14:textId="3F5080CF" w:rsidR="00EC4666" w:rsidRDefault="00EC4666" w:rsidP="00163F75">
      <w:pPr>
        <w:spacing w:line="360" w:lineRule="auto"/>
        <w:jc w:val="both"/>
        <w:rPr>
          <w:sz w:val="24"/>
          <w:szCs w:val="24"/>
        </w:rPr>
      </w:pPr>
    </w:p>
    <w:p w14:paraId="431383BC" w14:textId="14DEC69B" w:rsidR="00163F75" w:rsidRDefault="002E2D15" w:rsidP="00163F75">
      <w:pPr>
        <w:spacing w:line="360" w:lineRule="auto"/>
        <w:jc w:val="both"/>
        <w:rPr>
          <w:sz w:val="24"/>
          <w:szCs w:val="24"/>
        </w:rPr>
      </w:pPr>
      <w:r w:rsidRPr="002E2D15">
        <w:rPr>
          <w:sz w:val="24"/>
          <w:szCs w:val="24"/>
        </w:rPr>
        <w:t>According to the Articles of Association ("Articles of Association"), directors shall be elected at the company's annual general meeting ("AGM") at least once every three years. "). Any temporary director appointed by the board of directors to fill a temporary vacancy shall be re-elected by shareholders at the next annual general meeting</w:t>
      </w:r>
      <w:r w:rsidR="001F5D06">
        <w:rPr>
          <w:sz w:val="24"/>
          <w:szCs w:val="24"/>
        </w:rPr>
        <w:t xml:space="preserve"> </w:t>
      </w:r>
      <w:r w:rsidR="00B3002C">
        <w:t>(</w:t>
      </w:r>
      <w:r w:rsidR="00B3002C" w:rsidRPr="00B3002C">
        <w:rPr>
          <w:sz w:val="24"/>
          <w:szCs w:val="24"/>
        </w:rPr>
        <w:t>THG, Annual Report, 2019).</w:t>
      </w:r>
    </w:p>
    <w:p w14:paraId="30639961" w14:textId="707021EC" w:rsidR="0019262A" w:rsidRDefault="0019262A" w:rsidP="00163F75">
      <w:pPr>
        <w:spacing w:line="360" w:lineRule="auto"/>
        <w:jc w:val="both"/>
        <w:rPr>
          <w:sz w:val="24"/>
          <w:szCs w:val="24"/>
        </w:rPr>
      </w:pPr>
    </w:p>
    <w:p w14:paraId="18D249B5" w14:textId="566258AE" w:rsidR="004A4CEB" w:rsidRDefault="004A4CEB" w:rsidP="00163F75">
      <w:pPr>
        <w:spacing w:line="360" w:lineRule="auto"/>
        <w:jc w:val="both"/>
        <w:rPr>
          <w:sz w:val="24"/>
          <w:szCs w:val="24"/>
        </w:rPr>
      </w:pPr>
    </w:p>
    <w:p w14:paraId="15F0E055" w14:textId="77777777" w:rsidR="004A4CEB" w:rsidRDefault="004A4CEB" w:rsidP="00163F75">
      <w:pPr>
        <w:spacing w:line="360" w:lineRule="auto"/>
        <w:jc w:val="both"/>
        <w:rPr>
          <w:sz w:val="24"/>
          <w:szCs w:val="24"/>
        </w:rPr>
      </w:pPr>
    </w:p>
    <w:p w14:paraId="6B71EDF7" w14:textId="30F5A07F" w:rsidR="004A4CEB" w:rsidRPr="00670DA8" w:rsidRDefault="00E853ED" w:rsidP="004A4CEB">
      <w:pPr>
        <w:spacing w:line="360" w:lineRule="auto"/>
        <w:jc w:val="both"/>
        <w:rPr>
          <w:sz w:val="24"/>
          <w:szCs w:val="24"/>
        </w:rPr>
      </w:pPr>
      <w:r w:rsidRPr="00E853ED">
        <w:rPr>
          <w:sz w:val="24"/>
          <w:szCs w:val="24"/>
        </w:rPr>
        <w:lastRenderedPageBreak/>
        <w:t xml:space="preserve">Board of Directors Diversity Policy – The selection of board members </w:t>
      </w:r>
      <w:proofErr w:type="gramStart"/>
      <w:r w:rsidR="00EB5E79">
        <w:rPr>
          <w:sz w:val="24"/>
          <w:szCs w:val="24"/>
        </w:rPr>
        <w:t>are</w:t>
      </w:r>
      <w:proofErr w:type="gramEnd"/>
      <w:r w:rsidR="00EB5E79">
        <w:rPr>
          <w:sz w:val="24"/>
          <w:szCs w:val="24"/>
        </w:rPr>
        <w:t xml:space="preserve"> </w:t>
      </w:r>
      <w:r w:rsidRPr="00E853ED">
        <w:rPr>
          <w:sz w:val="24"/>
          <w:szCs w:val="24"/>
        </w:rPr>
        <w:t>based on a series of</w:t>
      </w:r>
      <w:r w:rsidR="004A4CEB">
        <w:rPr>
          <w:sz w:val="24"/>
          <w:szCs w:val="24"/>
        </w:rPr>
        <w:t xml:space="preserve"> </w:t>
      </w:r>
      <w:r w:rsidRPr="00E853ED">
        <w:rPr>
          <w:sz w:val="24"/>
          <w:szCs w:val="24"/>
        </w:rPr>
        <w:t>Diversity criteria</w:t>
      </w:r>
      <w:r w:rsidR="001F5D06">
        <w:rPr>
          <w:sz w:val="24"/>
          <w:szCs w:val="24"/>
        </w:rPr>
        <w:t xml:space="preserve"> which will </w:t>
      </w:r>
      <w:r w:rsidRPr="00E853ED">
        <w:rPr>
          <w:sz w:val="24"/>
          <w:szCs w:val="24"/>
        </w:rPr>
        <w:t>includ</w:t>
      </w:r>
      <w:r w:rsidR="001F5D06">
        <w:rPr>
          <w:sz w:val="24"/>
          <w:szCs w:val="24"/>
        </w:rPr>
        <w:t>e</w:t>
      </w:r>
      <w:r w:rsidRPr="00E853ED">
        <w:rPr>
          <w:sz w:val="24"/>
          <w:szCs w:val="24"/>
        </w:rPr>
        <w:t xml:space="preserve"> gender, age, cultural and educational background, race, professional and industry experience, business perspectives, </w:t>
      </w:r>
      <w:r w:rsidR="00EB5E79" w:rsidRPr="00E853ED">
        <w:rPr>
          <w:sz w:val="24"/>
          <w:szCs w:val="24"/>
        </w:rPr>
        <w:t>skills,</w:t>
      </w:r>
      <w:r w:rsidRPr="00E853ED">
        <w:rPr>
          <w:sz w:val="24"/>
          <w:szCs w:val="24"/>
        </w:rPr>
        <w:t xml:space="preserve"> and any other factors. The final decision </w:t>
      </w:r>
      <w:r w:rsidR="001F5D06">
        <w:rPr>
          <w:sz w:val="24"/>
          <w:szCs w:val="24"/>
        </w:rPr>
        <w:t xml:space="preserve">is to </w:t>
      </w:r>
      <w:r w:rsidRPr="00E853ED">
        <w:rPr>
          <w:sz w:val="24"/>
          <w:szCs w:val="24"/>
        </w:rPr>
        <w:t xml:space="preserve">be based on performance and the possible contribution of the selected candidates to the </w:t>
      </w:r>
      <w:r w:rsidR="001F5D06">
        <w:rPr>
          <w:sz w:val="24"/>
          <w:szCs w:val="24"/>
        </w:rPr>
        <w:t>company</w:t>
      </w:r>
      <w:r w:rsidR="004A4CEB">
        <w:rPr>
          <w:sz w:val="24"/>
          <w:szCs w:val="24"/>
        </w:rPr>
        <w:t xml:space="preserve"> (THG, Annual Report</w:t>
      </w:r>
      <w:r w:rsidR="004A4CEB">
        <w:rPr>
          <w:rFonts w:hint="eastAsia"/>
          <w:sz w:val="24"/>
          <w:szCs w:val="24"/>
          <w:lang w:eastAsia="zh-TW"/>
        </w:rPr>
        <w:t>,</w:t>
      </w:r>
      <w:r w:rsidR="004A4CEB">
        <w:rPr>
          <w:sz w:val="24"/>
          <w:szCs w:val="24"/>
        </w:rPr>
        <w:t xml:space="preserve"> 20</w:t>
      </w:r>
      <w:r w:rsidR="004A4CEB">
        <w:rPr>
          <w:rFonts w:hint="eastAsia"/>
          <w:sz w:val="24"/>
          <w:szCs w:val="24"/>
          <w:lang w:eastAsia="zh-TW"/>
        </w:rPr>
        <w:t>19</w:t>
      </w:r>
      <w:r w:rsidR="004A4CEB">
        <w:rPr>
          <w:sz w:val="24"/>
          <w:szCs w:val="24"/>
        </w:rPr>
        <w:t>)</w:t>
      </w:r>
      <w:r w:rsidR="004A4CEB" w:rsidRPr="00486965">
        <w:rPr>
          <w:sz w:val="24"/>
          <w:szCs w:val="24"/>
        </w:rPr>
        <w:t>.</w:t>
      </w:r>
    </w:p>
    <w:p w14:paraId="6A89293B" w14:textId="77777777" w:rsidR="000D799A" w:rsidRDefault="000D799A" w:rsidP="00B3002C">
      <w:pPr>
        <w:spacing w:line="360" w:lineRule="auto"/>
        <w:rPr>
          <w:sz w:val="24"/>
          <w:szCs w:val="24"/>
        </w:rPr>
      </w:pPr>
    </w:p>
    <w:p w14:paraId="48359078" w14:textId="5098BA0F" w:rsidR="00C07438" w:rsidRDefault="00C07438" w:rsidP="00B3002C">
      <w:pPr>
        <w:spacing w:line="360" w:lineRule="auto"/>
        <w:rPr>
          <w:sz w:val="24"/>
          <w:szCs w:val="24"/>
        </w:rPr>
      </w:pPr>
      <w:bookmarkStart w:id="21" w:name="_Hlk48397920"/>
      <w:r w:rsidRPr="00C07438">
        <w:rPr>
          <w:sz w:val="24"/>
          <w:szCs w:val="24"/>
        </w:rPr>
        <w:t>Corporate governance function</w:t>
      </w:r>
      <w:r w:rsidR="00AE49D7">
        <w:rPr>
          <w:sz w:val="24"/>
          <w:szCs w:val="24"/>
        </w:rPr>
        <w:t xml:space="preserve"> - T</w:t>
      </w:r>
      <w:r w:rsidRPr="00C07438">
        <w:rPr>
          <w:sz w:val="24"/>
          <w:szCs w:val="24"/>
        </w:rPr>
        <w:t>he board of directors is responsible for (i) formulating and reviewing the company’s corporate governance policies and practices; (ii) reviewing and monitoring the training and continuous professional development of the group’s directors and senior management; (iii) reviewing and monitoring the company’s compliance with laws</w:t>
      </w:r>
      <w:r w:rsidR="009768CB">
        <w:rPr>
          <w:sz w:val="24"/>
          <w:szCs w:val="24"/>
        </w:rPr>
        <w:t>, p</w:t>
      </w:r>
      <w:r w:rsidRPr="00C07438">
        <w:rPr>
          <w:sz w:val="24"/>
          <w:szCs w:val="24"/>
        </w:rPr>
        <w:t xml:space="preserve">olicies and practices required by laws and regulations; (iv) </w:t>
      </w:r>
      <w:r w:rsidR="00EF03E4">
        <w:rPr>
          <w:sz w:val="24"/>
          <w:szCs w:val="24"/>
        </w:rPr>
        <w:t>d</w:t>
      </w:r>
      <w:r w:rsidRPr="00C07438">
        <w:rPr>
          <w:sz w:val="24"/>
          <w:szCs w:val="24"/>
        </w:rPr>
        <w:t xml:space="preserve">evelop, review and supervise the compliance with the "Model Code" and </w:t>
      </w:r>
      <w:r w:rsidR="001F5D06">
        <w:rPr>
          <w:sz w:val="24"/>
          <w:szCs w:val="24"/>
        </w:rPr>
        <w:t xml:space="preserve">laid </w:t>
      </w:r>
      <w:r w:rsidRPr="00C07438">
        <w:rPr>
          <w:sz w:val="24"/>
          <w:szCs w:val="24"/>
        </w:rPr>
        <w:t>employee guidelines; (v) review the company’s compliance with the corporate governance code and the disclosures in this report</w:t>
      </w:r>
      <w:r w:rsidR="007965A2">
        <w:rPr>
          <w:sz w:val="24"/>
          <w:szCs w:val="24"/>
        </w:rPr>
        <w:t xml:space="preserve"> </w:t>
      </w:r>
    </w:p>
    <w:p w14:paraId="54E97EB1" w14:textId="0054971B" w:rsidR="00A029BA" w:rsidRDefault="00B3002C" w:rsidP="00B3002C">
      <w:pPr>
        <w:spacing w:line="360" w:lineRule="auto"/>
        <w:rPr>
          <w:sz w:val="24"/>
          <w:szCs w:val="24"/>
        </w:rPr>
      </w:pPr>
      <w:r>
        <w:rPr>
          <w:sz w:val="24"/>
          <w:szCs w:val="24"/>
        </w:rPr>
        <w:t>(</w:t>
      </w:r>
      <w:r w:rsidRPr="00B3002C">
        <w:rPr>
          <w:sz w:val="24"/>
          <w:szCs w:val="24"/>
        </w:rPr>
        <w:t>THG, Annual Report, 2019).</w:t>
      </w:r>
    </w:p>
    <w:bookmarkEnd w:id="21"/>
    <w:p w14:paraId="2AFC002A" w14:textId="59DEB677" w:rsidR="00B3002C" w:rsidRDefault="00B3002C" w:rsidP="00A029BA">
      <w:pPr>
        <w:rPr>
          <w:sz w:val="24"/>
          <w:szCs w:val="24"/>
        </w:rPr>
      </w:pPr>
    </w:p>
    <w:p w14:paraId="20A7311A" w14:textId="42855344" w:rsidR="00F2777C" w:rsidRDefault="00B3002C" w:rsidP="00B1103A">
      <w:pPr>
        <w:spacing w:line="360" w:lineRule="auto"/>
        <w:rPr>
          <w:sz w:val="24"/>
          <w:szCs w:val="24"/>
        </w:rPr>
      </w:pPr>
      <w:r>
        <w:rPr>
          <w:sz w:val="24"/>
          <w:szCs w:val="24"/>
        </w:rPr>
        <w:t xml:space="preserve">Three Board Committees namely: (1) </w:t>
      </w:r>
      <w:r w:rsidR="00F2777C" w:rsidRPr="00F2777C">
        <w:rPr>
          <w:sz w:val="24"/>
          <w:szCs w:val="24"/>
        </w:rPr>
        <w:t>Nomination Committee</w:t>
      </w:r>
      <w:r>
        <w:rPr>
          <w:sz w:val="24"/>
          <w:szCs w:val="24"/>
        </w:rPr>
        <w:t xml:space="preserve">, (2) </w:t>
      </w:r>
      <w:r w:rsidR="00F2777C" w:rsidRPr="00F2777C">
        <w:rPr>
          <w:sz w:val="24"/>
          <w:szCs w:val="24"/>
        </w:rPr>
        <w:t>Remuneration Committee</w:t>
      </w:r>
      <w:r>
        <w:rPr>
          <w:sz w:val="24"/>
          <w:szCs w:val="24"/>
        </w:rPr>
        <w:t xml:space="preserve">, (3) </w:t>
      </w:r>
      <w:r w:rsidR="00F2777C" w:rsidRPr="00F2777C">
        <w:rPr>
          <w:sz w:val="24"/>
          <w:szCs w:val="24"/>
        </w:rPr>
        <w:t>Audit Committee</w:t>
      </w:r>
      <w:r>
        <w:rPr>
          <w:sz w:val="24"/>
          <w:szCs w:val="24"/>
        </w:rPr>
        <w:t xml:space="preserve"> has been established</w:t>
      </w:r>
      <w:r w:rsidR="00B75F8E">
        <w:rPr>
          <w:sz w:val="24"/>
          <w:szCs w:val="24"/>
        </w:rPr>
        <w:t xml:space="preserve"> </w:t>
      </w:r>
      <w:r w:rsidR="00B75F8E" w:rsidRPr="00B75F8E">
        <w:rPr>
          <w:sz w:val="24"/>
          <w:szCs w:val="24"/>
        </w:rPr>
        <w:t>(THG, Annual Report, 2019).</w:t>
      </w:r>
      <w:r>
        <w:rPr>
          <w:sz w:val="24"/>
          <w:szCs w:val="24"/>
        </w:rPr>
        <w:t xml:space="preserve"> </w:t>
      </w:r>
    </w:p>
    <w:p w14:paraId="22BDF81A" w14:textId="77777777" w:rsidR="00B3002C" w:rsidRDefault="00B3002C" w:rsidP="00B3002C">
      <w:pPr>
        <w:rPr>
          <w:sz w:val="24"/>
          <w:szCs w:val="24"/>
        </w:rPr>
      </w:pPr>
    </w:p>
    <w:p w14:paraId="3D1FEC44" w14:textId="53C91E38" w:rsidR="00F2777C" w:rsidRPr="00B1103A" w:rsidRDefault="00F2777C" w:rsidP="00B1103A">
      <w:pPr>
        <w:rPr>
          <w:sz w:val="24"/>
          <w:szCs w:val="24"/>
        </w:rPr>
      </w:pPr>
      <w:r w:rsidRPr="00B1103A">
        <w:rPr>
          <w:sz w:val="24"/>
          <w:szCs w:val="24"/>
        </w:rPr>
        <w:t>RISK MANAGEMENT AND INTERNAL CONTROLS</w:t>
      </w:r>
    </w:p>
    <w:p w14:paraId="5043C8A9" w14:textId="77777777" w:rsidR="00B1103A" w:rsidRDefault="00B1103A" w:rsidP="00B1103A">
      <w:pPr>
        <w:rPr>
          <w:sz w:val="24"/>
          <w:szCs w:val="24"/>
        </w:rPr>
      </w:pPr>
    </w:p>
    <w:p w14:paraId="0A001138" w14:textId="5D19911B" w:rsidR="00BE75ED" w:rsidRDefault="00997EA2" w:rsidP="00BE75ED">
      <w:pPr>
        <w:spacing w:line="360" w:lineRule="auto"/>
        <w:rPr>
          <w:sz w:val="24"/>
          <w:szCs w:val="24"/>
        </w:rPr>
      </w:pPr>
      <w:r w:rsidRPr="00997EA2">
        <w:rPr>
          <w:sz w:val="24"/>
          <w:szCs w:val="24"/>
        </w:rPr>
        <w:t>The Board of Directors is responsible for reviewing the effectiveness of the Group's risk management and internal control system annually, which covers all important controls, including financial, operational and compliance controls. The board of directors reviewed the company’s accounting, internal audit and financial reporting functions through the audit committee, whether the resources, qualifications and experience are sufficient, as well as their training plans and budget</w:t>
      </w:r>
      <w:r w:rsidR="00BD299F">
        <w:rPr>
          <w:sz w:val="24"/>
          <w:szCs w:val="24"/>
        </w:rPr>
        <w:t xml:space="preserve"> </w:t>
      </w:r>
      <w:r w:rsidR="00BE75ED">
        <w:rPr>
          <w:sz w:val="24"/>
          <w:szCs w:val="24"/>
        </w:rPr>
        <w:t>(</w:t>
      </w:r>
      <w:r w:rsidR="00BE75ED" w:rsidRPr="00B3002C">
        <w:rPr>
          <w:sz w:val="24"/>
          <w:szCs w:val="24"/>
        </w:rPr>
        <w:t>THG, Annual Report, 2019).</w:t>
      </w:r>
    </w:p>
    <w:p w14:paraId="1A5E53ED" w14:textId="77777777" w:rsidR="00B1103A" w:rsidRPr="00B1103A" w:rsidRDefault="00B1103A" w:rsidP="00B1103A">
      <w:pPr>
        <w:rPr>
          <w:sz w:val="24"/>
          <w:szCs w:val="24"/>
        </w:rPr>
      </w:pPr>
    </w:p>
    <w:p w14:paraId="0E04FFAC" w14:textId="50C38A5F" w:rsidR="00B1103A" w:rsidRDefault="00856504" w:rsidP="00B1103A">
      <w:pPr>
        <w:spacing w:line="360" w:lineRule="auto"/>
        <w:jc w:val="both"/>
        <w:rPr>
          <w:sz w:val="24"/>
          <w:szCs w:val="24"/>
        </w:rPr>
      </w:pPr>
      <w:r w:rsidRPr="00856504">
        <w:rPr>
          <w:sz w:val="24"/>
          <w:szCs w:val="24"/>
        </w:rPr>
        <w:t xml:space="preserve">The Group’s risk management and internal control systems are designed to provide reasonable but not absolute guarantees to prevent major misstatements or losses; manage rather than eliminate the risk of system failures; and help </w:t>
      </w:r>
      <w:r w:rsidR="001F5D06">
        <w:rPr>
          <w:sz w:val="24"/>
          <w:szCs w:val="24"/>
        </w:rPr>
        <w:t xml:space="preserve">to </w:t>
      </w:r>
      <w:r w:rsidRPr="00856504">
        <w:rPr>
          <w:sz w:val="24"/>
          <w:szCs w:val="24"/>
        </w:rPr>
        <w:t xml:space="preserve">achieve the group’s </w:t>
      </w:r>
      <w:r w:rsidR="008C7123">
        <w:rPr>
          <w:sz w:val="24"/>
          <w:szCs w:val="24"/>
        </w:rPr>
        <w:t xml:space="preserve">business </w:t>
      </w:r>
      <w:r w:rsidRPr="00856504">
        <w:rPr>
          <w:sz w:val="24"/>
          <w:szCs w:val="24"/>
        </w:rPr>
        <w:t xml:space="preserve">goals. </w:t>
      </w:r>
      <w:r w:rsidR="001F5D06">
        <w:rPr>
          <w:sz w:val="24"/>
          <w:szCs w:val="24"/>
        </w:rPr>
        <w:t xml:space="preserve">Set up good </w:t>
      </w:r>
      <w:r w:rsidRPr="00856504">
        <w:rPr>
          <w:sz w:val="24"/>
          <w:szCs w:val="24"/>
        </w:rPr>
        <w:t xml:space="preserve">systems and procedures to identify, manage and control the risks of different businesses and activities </w:t>
      </w:r>
      <w:r w:rsidR="00BE75ED" w:rsidRPr="00BE75ED">
        <w:rPr>
          <w:sz w:val="24"/>
          <w:szCs w:val="24"/>
        </w:rPr>
        <w:t>(THG, Annual Report, 2019).</w:t>
      </w:r>
      <w:r w:rsidR="00B75F8E">
        <w:rPr>
          <w:sz w:val="24"/>
          <w:szCs w:val="24"/>
        </w:rPr>
        <w:t xml:space="preserve"> </w:t>
      </w:r>
    </w:p>
    <w:p w14:paraId="3A751DC6" w14:textId="77777777" w:rsidR="00AB1E1C" w:rsidRDefault="00AB1E1C" w:rsidP="00AB1E1C">
      <w:pPr>
        <w:rPr>
          <w:sz w:val="24"/>
          <w:szCs w:val="24"/>
        </w:rPr>
      </w:pPr>
    </w:p>
    <w:p w14:paraId="42308F4A" w14:textId="3A040807" w:rsidR="00F2777C" w:rsidRDefault="00AB1E1C" w:rsidP="00AB1E1C">
      <w:pPr>
        <w:rPr>
          <w:sz w:val="24"/>
          <w:szCs w:val="24"/>
        </w:rPr>
      </w:pPr>
      <w:r w:rsidRPr="00AB1E1C">
        <w:rPr>
          <w:sz w:val="24"/>
          <w:szCs w:val="24"/>
        </w:rPr>
        <w:t>S</w:t>
      </w:r>
      <w:r w:rsidR="00F2777C" w:rsidRPr="00AB1E1C">
        <w:rPr>
          <w:sz w:val="24"/>
          <w:szCs w:val="24"/>
        </w:rPr>
        <w:t>HAREHOLDERS’ COMMUNICATION</w:t>
      </w:r>
    </w:p>
    <w:p w14:paraId="47B4B8E1" w14:textId="7B255C63" w:rsidR="00AB1E1C" w:rsidRDefault="00AB1E1C" w:rsidP="00AB1E1C">
      <w:pPr>
        <w:rPr>
          <w:sz w:val="24"/>
          <w:szCs w:val="24"/>
        </w:rPr>
      </w:pPr>
    </w:p>
    <w:p w14:paraId="63563B32" w14:textId="5908FDA2" w:rsidR="00AB1E1C" w:rsidRDefault="00DA1A80" w:rsidP="00695D1D">
      <w:pPr>
        <w:spacing w:line="360" w:lineRule="auto"/>
        <w:jc w:val="both"/>
        <w:rPr>
          <w:sz w:val="24"/>
          <w:szCs w:val="24"/>
        </w:rPr>
      </w:pPr>
      <w:r w:rsidRPr="00DA1A80">
        <w:rPr>
          <w:sz w:val="24"/>
          <w:szCs w:val="24"/>
        </w:rPr>
        <w:t xml:space="preserve">The shareholder communication policy was formulated on May 22, 2019. The board of directors </w:t>
      </w:r>
      <w:r w:rsidR="00695D1D">
        <w:rPr>
          <w:sz w:val="24"/>
          <w:szCs w:val="24"/>
        </w:rPr>
        <w:t xml:space="preserve">understands </w:t>
      </w:r>
      <w:r w:rsidRPr="00DA1A80">
        <w:rPr>
          <w:sz w:val="24"/>
          <w:szCs w:val="24"/>
        </w:rPr>
        <w:t xml:space="preserve">the importance of </w:t>
      </w:r>
      <w:r w:rsidR="00695D1D">
        <w:rPr>
          <w:sz w:val="24"/>
          <w:szCs w:val="24"/>
        </w:rPr>
        <w:t xml:space="preserve">keeping </w:t>
      </w:r>
      <w:r w:rsidRPr="00DA1A80">
        <w:rPr>
          <w:sz w:val="24"/>
          <w:szCs w:val="24"/>
        </w:rPr>
        <w:t xml:space="preserve">good communication with shareholders and ensures that shareholders’ views and concerns are appropriately addressed. </w:t>
      </w:r>
      <w:r w:rsidR="003275E8">
        <w:rPr>
          <w:sz w:val="24"/>
          <w:szCs w:val="24"/>
        </w:rPr>
        <w:t>Updates and in</w:t>
      </w:r>
      <w:r w:rsidRPr="00DA1A80">
        <w:rPr>
          <w:sz w:val="24"/>
          <w:szCs w:val="24"/>
        </w:rPr>
        <w:t xml:space="preserve">formation </w:t>
      </w:r>
      <w:r w:rsidR="003275E8">
        <w:rPr>
          <w:sz w:val="24"/>
          <w:szCs w:val="24"/>
        </w:rPr>
        <w:t xml:space="preserve">of </w:t>
      </w:r>
      <w:r w:rsidRPr="00DA1A80">
        <w:rPr>
          <w:sz w:val="24"/>
          <w:szCs w:val="24"/>
        </w:rPr>
        <w:t xml:space="preserve">the Group will be distributed to shareholders </w:t>
      </w:r>
      <w:r w:rsidR="004D2287">
        <w:rPr>
          <w:sz w:val="24"/>
          <w:szCs w:val="24"/>
        </w:rPr>
        <w:t xml:space="preserve">as soon as possible </w:t>
      </w:r>
      <w:r w:rsidRPr="00DA1A80">
        <w:rPr>
          <w:sz w:val="24"/>
          <w:szCs w:val="24"/>
        </w:rPr>
        <w:t xml:space="preserve">through the release of interim and annual reports, </w:t>
      </w:r>
      <w:r w:rsidR="006B7310" w:rsidRPr="00DA1A80">
        <w:rPr>
          <w:sz w:val="24"/>
          <w:szCs w:val="24"/>
        </w:rPr>
        <w:t>announcements,</w:t>
      </w:r>
      <w:r w:rsidRPr="00DA1A80">
        <w:rPr>
          <w:sz w:val="24"/>
          <w:szCs w:val="24"/>
        </w:rPr>
        <w:t xml:space="preserve"> and circulars. All these published documents and the latest company information and news can be found on the websites of the Stock Exchange and the </w:t>
      </w:r>
      <w:r w:rsidR="004D2287">
        <w:rPr>
          <w:sz w:val="24"/>
          <w:szCs w:val="24"/>
        </w:rPr>
        <w:t>C</w:t>
      </w:r>
      <w:r w:rsidRPr="00DA1A80">
        <w:rPr>
          <w:sz w:val="24"/>
          <w:szCs w:val="24"/>
        </w:rPr>
        <w:t>ompany</w:t>
      </w:r>
      <w:r>
        <w:rPr>
          <w:sz w:val="24"/>
          <w:szCs w:val="24"/>
        </w:rPr>
        <w:t xml:space="preserve"> </w:t>
      </w:r>
      <w:r w:rsidR="00AB1E1C" w:rsidRPr="00BE75ED">
        <w:rPr>
          <w:sz w:val="24"/>
          <w:szCs w:val="24"/>
        </w:rPr>
        <w:t>(THG, Annual Report, 2019)</w:t>
      </w:r>
      <w:r w:rsidR="00AB1E1C" w:rsidRPr="00AB1E1C">
        <w:rPr>
          <w:sz w:val="24"/>
          <w:szCs w:val="24"/>
        </w:rPr>
        <w:t>.</w:t>
      </w:r>
    </w:p>
    <w:p w14:paraId="1A76B888" w14:textId="77777777" w:rsidR="000315FB" w:rsidRDefault="000315FB" w:rsidP="000315FB">
      <w:pPr>
        <w:pStyle w:val="ListParagraph"/>
        <w:ind w:left="480"/>
        <w:rPr>
          <w:sz w:val="24"/>
          <w:szCs w:val="24"/>
        </w:rPr>
      </w:pPr>
    </w:p>
    <w:p w14:paraId="0F1644C3" w14:textId="48FCE840" w:rsidR="00F2777C" w:rsidRDefault="000D540E" w:rsidP="00C77B52">
      <w:pPr>
        <w:pStyle w:val="ListParagraph"/>
        <w:spacing w:line="360" w:lineRule="auto"/>
        <w:ind w:left="0"/>
        <w:rPr>
          <w:sz w:val="24"/>
          <w:szCs w:val="24"/>
        </w:rPr>
      </w:pPr>
      <w:r w:rsidRPr="00F2777C">
        <w:rPr>
          <w:sz w:val="24"/>
          <w:szCs w:val="24"/>
        </w:rPr>
        <w:lastRenderedPageBreak/>
        <w:t>SHAREHOLDERS’ RIGHTS</w:t>
      </w:r>
      <w:r w:rsidRPr="000D540E">
        <w:rPr>
          <w:sz w:val="24"/>
          <w:szCs w:val="24"/>
        </w:rPr>
        <w:t>, namely (1) the person proposing to elect</w:t>
      </w:r>
      <w:r w:rsidR="0088504E">
        <w:rPr>
          <w:sz w:val="24"/>
          <w:szCs w:val="24"/>
        </w:rPr>
        <w:t xml:space="preserve"> as</w:t>
      </w:r>
      <w:r w:rsidR="007A2E2A">
        <w:rPr>
          <w:sz w:val="24"/>
          <w:szCs w:val="24"/>
        </w:rPr>
        <w:t xml:space="preserve"> a</w:t>
      </w:r>
      <w:r w:rsidRPr="000D540E">
        <w:rPr>
          <w:sz w:val="24"/>
          <w:szCs w:val="24"/>
        </w:rPr>
        <w:t xml:space="preserve"> director</w:t>
      </w:r>
      <w:r w:rsidR="007A2E2A">
        <w:rPr>
          <w:sz w:val="24"/>
          <w:szCs w:val="24"/>
        </w:rPr>
        <w:t xml:space="preserve"> </w:t>
      </w:r>
      <w:r w:rsidRPr="000D540E">
        <w:rPr>
          <w:sz w:val="24"/>
          <w:szCs w:val="24"/>
        </w:rPr>
        <w:t>-</w:t>
      </w:r>
      <w:r w:rsidR="007A2E2A">
        <w:rPr>
          <w:sz w:val="24"/>
          <w:szCs w:val="24"/>
        </w:rPr>
        <w:t xml:space="preserve"> </w:t>
      </w:r>
      <w:r w:rsidRPr="000D540E">
        <w:rPr>
          <w:sz w:val="24"/>
          <w:szCs w:val="24"/>
        </w:rPr>
        <w:t xml:space="preserve">the procedure for shareholders to propose an elector </w:t>
      </w:r>
      <w:r w:rsidR="007A2E2A">
        <w:rPr>
          <w:sz w:val="24"/>
          <w:szCs w:val="24"/>
        </w:rPr>
        <w:t xml:space="preserve">as a director </w:t>
      </w:r>
      <w:r w:rsidRPr="000D540E">
        <w:rPr>
          <w:sz w:val="24"/>
          <w:szCs w:val="24"/>
        </w:rPr>
        <w:t xml:space="preserve">at a general meeting can be found on the website of the Stock Exchange and the </w:t>
      </w:r>
      <w:r w:rsidR="007A2E2A">
        <w:rPr>
          <w:sz w:val="24"/>
          <w:szCs w:val="24"/>
        </w:rPr>
        <w:t>C</w:t>
      </w:r>
      <w:r w:rsidRPr="000D540E">
        <w:rPr>
          <w:sz w:val="24"/>
          <w:szCs w:val="24"/>
        </w:rPr>
        <w:t xml:space="preserve">ompany; (2) convening an extraordinary general meeting; (3) at a general meeting </w:t>
      </w:r>
      <w:r w:rsidR="00D62A1D">
        <w:rPr>
          <w:sz w:val="24"/>
          <w:szCs w:val="24"/>
        </w:rPr>
        <w:t>to m</w:t>
      </w:r>
      <w:r w:rsidRPr="000D540E">
        <w:rPr>
          <w:sz w:val="24"/>
          <w:szCs w:val="24"/>
        </w:rPr>
        <w:t>ake suggestions: (4) Inquire with the board of directors</w:t>
      </w:r>
      <w:r>
        <w:rPr>
          <w:sz w:val="24"/>
          <w:szCs w:val="24"/>
        </w:rPr>
        <w:t xml:space="preserve"> </w:t>
      </w:r>
      <w:r w:rsidRPr="00BE75ED">
        <w:rPr>
          <w:sz w:val="24"/>
          <w:szCs w:val="24"/>
        </w:rPr>
        <w:t>(THG, Annual Report, 2019)</w:t>
      </w:r>
      <w:r w:rsidRPr="00AB1E1C">
        <w:rPr>
          <w:sz w:val="24"/>
          <w:szCs w:val="24"/>
        </w:rPr>
        <w:t>.</w:t>
      </w:r>
    </w:p>
    <w:p w14:paraId="21110208" w14:textId="77777777" w:rsidR="00C77B52" w:rsidRDefault="00C77B52" w:rsidP="005108D6">
      <w:pPr>
        <w:rPr>
          <w:sz w:val="24"/>
          <w:szCs w:val="24"/>
        </w:rPr>
      </w:pPr>
    </w:p>
    <w:p w14:paraId="7ABD4DEE" w14:textId="74CAADDF" w:rsidR="00F2777C" w:rsidRDefault="00F2777C" w:rsidP="005108D6">
      <w:pPr>
        <w:rPr>
          <w:sz w:val="24"/>
          <w:szCs w:val="24"/>
        </w:rPr>
      </w:pPr>
      <w:r w:rsidRPr="005108D6">
        <w:rPr>
          <w:sz w:val="24"/>
          <w:szCs w:val="24"/>
        </w:rPr>
        <w:t>DIVIDEND POLICY</w:t>
      </w:r>
    </w:p>
    <w:p w14:paraId="1E7D353B" w14:textId="77777777" w:rsidR="00C00894" w:rsidRDefault="00C00894" w:rsidP="005108D6">
      <w:pPr>
        <w:rPr>
          <w:sz w:val="24"/>
          <w:szCs w:val="24"/>
        </w:rPr>
      </w:pPr>
    </w:p>
    <w:p w14:paraId="217A5C4B" w14:textId="68244752" w:rsidR="00284065" w:rsidRDefault="00284065" w:rsidP="00C00894">
      <w:pPr>
        <w:spacing w:line="360" w:lineRule="auto"/>
        <w:rPr>
          <w:sz w:val="24"/>
          <w:szCs w:val="24"/>
        </w:rPr>
      </w:pPr>
      <w:r w:rsidRPr="00284065">
        <w:rPr>
          <w:sz w:val="24"/>
          <w:szCs w:val="24"/>
        </w:rPr>
        <w:t xml:space="preserve">The company has </w:t>
      </w:r>
      <w:r w:rsidR="004541C0">
        <w:rPr>
          <w:sz w:val="24"/>
          <w:szCs w:val="24"/>
        </w:rPr>
        <w:t>established a</w:t>
      </w:r>
      <w:r w:rsidRPr="00284065">
        <w:rPr>
          <w:sz w:val="24"/>
          <w:szCs w:val="24"/>
        </w:rPr>
        <w:t xml:space="preserve"> dividend policy ("Dividend Policy") on May 22, 2019, with the aim of providing its shareholders with stable and sustainable returns.</w:t>
      </w:r>
    </w:p>
    <w:p w14:paraId="451CA3FF" w14:textId="77777777" w:rsidR="00284065" w:rsidRDefault="00284065" w:rsidP="00C00894">
      <w:pPr>
        <w:spacing w:line="360" w:lineRule="auto"/>
        <w:rPr>
          <w:sz w:val="24"/>
          <w:szCs w:val="24"/>
        </w:rPr>
      </w:pPr>
    </w:p>
    <w:p w14:paraId="390AA394" w14:textId="55CDE8DE" w:rsidR="00597233" w:rsidRDefault="00597233" w:rsidP="00C00894">
      <w:pPr>
        <w:spacing w:line="360" w:lineRule="auto"/>
        <w:rPr>
          <w:sz w:val="24"/>
          <w:szCs w:val="24"/>
        </w:rPr>
      </w:pPr>
      <w:r w:rsidRPr="00597233">
        <w:rPr>
          <w:sz w:val="24"/>
          <w:szCs w:val="24"/>
        </w:rPr>
        <w:t xml:space="preserve">When deciding whether to pay dividends and determining the </w:t>
      </w:r>
      <w:proofErr w:type="gramStart"/>
      <w:r w:rsidRPr="00597233">
        <w:rPr>
          <w:sz w:val="24"/>
          <w:szCs w:val="24"/>
        </w:rPr>
        <w:t>amount</w:t>
      </w:r>
      <w:proofErr w:type="gramEnd"/>
      <w:r w:rsidRPr="00597233">
        <w:rPr>
          <w:sz w:val="24"/>
          <w:szCs w:val="24"/>
        </w:rPr>
        <w:t xml:space="preserve"> of dividends, the board of directors will take special consideration of the group’s operating performance, balance sheet, general financial status, liquidity status, expected working capital requirements and future expansion plans of the group, and the board’s opinion</w:t>
      </w:r>
      <w:r w:rsidR="00C1210A">
        <w:rPr>
          <w:sz w:val="24"/>
          <w:szCs w:val="24"/>
        </w:rPr>
        <w:t xml:space="preserve"> </w:t>
      </w:r>
      <w:r w:rsidR="006D72ED">
        <w:rPr>
          <w:sz w:val="24"/>
          <w:szCs w:val="24"/>
        </w:rPr>
        <w:t>on</w:t>
      </w:r>
      <w:r w:rsidRPr="00597233">
        <w:rPr>
          <w:sz w:val="24"/>
          <w:szCs w:val="24"/>
        </w:rPr>
        <w:t xml:space="preserve"> </w:t>
      </w:r>
      <w:r w:rsidR="006D72ED">
        <w:rPr>
          <w:sz w:val="24"/>
          <w:szCs w:val="24"/>
        </w:rPr>
        <w:t>a</w:t>
      </w:r>
      <w:r w:rsidRPr="00597233">
        <w:rPr>
          <w:sz w:val="24"/>
          <w:szCs w:val="24"/>
        </w:rPr>
        <w:t>ny other factors as appropriate.</w:t>
      </w:r>
    </w:p>
    <w:p w14:paraId="68D54648" w14:textId="77777777" w:rsidR="00597233" w:rsidRDefault="00597233" w:rsidP="00C00894">
      <w:pPr>
        <w:spacing w:line="360" w:lineRule="auto"/>
        <w:rPr>
          <w:sz w:val="24"/>
          <w:szCs w:val="24"/>
        </w:rPr>
      </w:pPr>
    </w:p>
    <w:p w14:paraId="7634640A" w14:textId="1CAF997B" w:rsidR="00C00894" w:rsidRDefault="00B2525B" w:rsidP="00C00894">
      <w:pPr>
        <w:spacing w:line="360" w:lineRule="auto"/>
        <w:rPr>
          <w:sz w:val="24"/>
          <w:szCs w:val="24"/>
        </w:rPr>
      </w:pPr>
      <w:r w:rsidRPr="00B2525B">
        <w:rPr>
          <w:sz w:val="24"/>
          <w:szCs w:val="24"/>
        </w:rPr>
        <w:t>Any proposed dividend is subject to the absolute discretion of the board of directors, and any declaration of a final dividend is subject to shareholder</w:t>
      </w:r>
      <w:r w:rsidR="00A943F9">
        <w:rPr>
          <w:sz w:val="24"/>
          <w:szCs w:val="24"/>
        </w:rPr>
        <w:t>’s</w:t>
      </w:r>
      <w:r w:rsidRPr="00B2525B">
        <w:rPr>
          <w:sz w:val="24"/>
          <w:szCs w:val="24"/>
        </w:rPr>
        <w:t xml:space="preserve"> approval</w:t>
      </w:r>
      <w:r w:rsidR="00AB6830">
        <w:rPr>
          <w:sz w:val="24"/>
          <w:szCs w:val="24"/>
        </w:rPr>
        <w:t xml:space="preserve"> </w:t>
      </w:r>
      <w:r w:rsidR="002B5FB9" w:rsidRPr="002B5FB9">
        <w:rPr>
          <w:sz w:val="24"/>
          <w:szCs w:val="24"/>
        </w:rPr>
        <w:t>(THG, Annual Report, 2019)</w:t>
      </w:r>
      <w:r w:rsidR="002B5FB9">
        <w:rPr>
          <w:sz w:val="24"/>
          <w:szCs w:val="24"/>
        </w:rPr>
        <w:t xml:space="preserve">. </w:t>
      </w:r>
    </w:p>
    <w:p w14:paraId="3E789C5B" w14:textId="3413150B" w:rsidR="005108D6" w:rsidRDefault="005108D6" w:rsidP="00C00894">
      <w:pPr>
        <w:spacing w:line="360" w:lineRule="auto"/>
        <w:rPr>
          <w:sz w:val="24"/>
          <w:szCs w:val="24"/>
        </w:rPr>
      </w:pPr>
    </w:p>
    <w:p w14:paraId="4023BBAA" w14:textId="039584B6" w:rsidR="00F2777C" w:rsidRDefault="00F2777C" w:rsidP="005108D6">
      <w:pPr>
        <w:pStyle w:val="ListParagraph"/>
        <w:ind w:left="0"/>
        <w:rPr>
          <w:sz w:val="24"/>
          <w:szCs w:val="24"/>
        </w:rPr>
      </w:pPr>
      <w:r w:rsidRPr="00F2777C">
        <w:rPr>
          <w:sz w:val="24"/>
          <w:szCs w:val="24"/>
        </w:rPr>
        <w:t>COMPANY SECRETARY</w:t>
      </w:r>
    </w:p>
    <w:p w14:paraId="1A10D9BD" w14:textId="137DF42A" w:rsidR="002B5FB9" w:rsidRDefault="002B5FB9" w:rsidP="005108D6">
      <w:pPr>
        <w:pStyle w:val="ListParagraph"/>
        <w:ind w:left="0"/>
        <w:rPr>
          <w:sz w:val="24"/>
          <w:szCs w:val="24"/>
        </w:rPr>
      </w:pPr>
    </w:p>
    <w:p w14:paraId="620CB431" w14:textId="1D6CF02A" w:rsidR="002B5FB9" w:rsidRPr="00F2777C" w:rsidRDefault="00B9086F" w:rsidP="0009125D">
      <w:pPr>
        <w:spacing w:line="360" w:lineRule="auto"/>
        <w:rPr>
          <w:sz w:val="24"/>
          <w:szCs w:val="24"/>
        </w:rPr>
      </w:pPr>
      <w:r w:rsidRPr="00B9086F">
        <w:rPr>
          <w:sz w:val="24"/>
          <w:szCs w:val="24"/>
        </w:rPr>
        <w:t xml:space="preserve">Mr. Wong Kin Pong Edmond has been appointed as the company secretary since 2019. All directors can obtain the advice and services of the company secretary. The company secretary reports to the chairman on </w:t>
      </w:r>
      <w:r w:rsidR="00495D0B">
        <w:rPr>
          <w:sz w:val="24"/>
          <w:szCs w:val="24"/>
        </w:rPr>
        <w:t xml:space="preserve">corporate </w:t>
      </w:r>
      <w:r w:rsidRPr="00B9086F">
        <w:rPr>
          <w:sz w:val="24"/>
          <w:szCs w:val="24"/>
        </w:rPr>
        <w:t xml:space="preserve">governance </w:t>
      </w:r>
      <w:r w:rsidR="00E467BF" w:rsidRPr="00B9086F">
        <w:rPr>
          <w:sz w:val="24"/>
          <w:szCs w:val="24"/>
        </w:rPr>
        <w:t>matters and</w:t>
      </w:r>
      <w:r w:rsidRPr="00B9086F">
        <w:rPr>
          <w:sz w:val="24"/>
          <w:szCs w:val="24"/>
        </w:rPr>
        <w:t xml:space="preserve"> is responsible for ensuring compliance with board procedures and facilitating communication among directors and with shareholders and management </w:t>
      </w:r>
      <w:r w:rsidR="0009125D" w:rsidRPr="002B5FB9">
        <w:rPr>
          <w:sz w:val="24"/>
          <w:szCs w:val="24"/>
        </w:rPr>
        <w:t>(THG, Annual Report, 2019)</w:t>
      </w:r>
      <w:r w:rsidR="0009125D">
        <w:rPr>
          <w:sz w:val="24"/>
          <w:szCs w:val="24"/>
        </w:rPr>
        <w:t>.</w:t>
      </w:r>
    </w:p>
    <w:p w14:paraId="0EF2D716" w14:textId="1532300D" w:rsidR="001B356F" w:rsidRDefault="001B356F" w:rsidP="0009125D">
      <w:pPr>
        <w:spacing w:line="360" w:lineRule="auto"/>
      </w:pPr>
    </w:p>
    <w:p w14:paraId="0B97BA58" w14:textId="1C1C2501" w:rsidR="001B356F" w:rsidRDefault="0086723B" w:rsidP="0086723B">
      <w:pPr>
        <w:pStyle w:val="Heading2"/>
      </w:pPr>
      <w:bookmarkStart w:id="22" w:name="_Toc48485412"/>
      <w:r>
        <w:t xml:space="preserve">Findings </w:t>
      </w:r>
      <w:r w:rsidR="0009125D">
        <w:t>and Recommendation</w:t>
      </w:r>
      <w:bookmarkEnd w:id="22"/>
    </w:p>
    <w:p w14:paraId="5686FBC1" w14:textId="1375030B" w:rsidR="0086723B" w:rsidRDefault="0086723B" w:rsidP="0086723B"/>
    <w:p w14:paraId="53BA8A43" w14:textId="65EEDA84" w:rsidR="001B356F" w:rsidRPr="007E2E92" w:rsidRDefault="00DF38EE" w:rsidP="00C20798">
      <w:pPr>
        <w:spacing w:line="360" w:lineRule="auto"/>
        <w:rPr>
          <w:sz w:val="24"/>
          <w:szCs w:val="24"/>
        </w:rPr>
      </w:pPr>
      <w:r w:rsidRPr="007E2E92">
        <w:rPr>
          <w:sz w:val="24"/>
          <w:szCs w:val="24"/>
        </w:rPr>
        <w:t>THG has no CEO and the Chairman, Mr. Chan Wing</w:t>
      </w:r>
      <w:r w:rsidR="000E1990" w:rsidRPr="007E2E92">
        <w:rPr>
          <w:sz w:val="24"/>
          <w:szCs w:val="24"/>
        </w:rPr>
        <w:t xml:space="preserve"> </w:t>
      </w:r>
      <w:r w:rsidR="00271CC4" w:rsidRPr="007E2E92">
        <w:rPr>
          <w:sz w:val="24"/>
          <w:szCs w:val="24"/>
        </w:rPr>
        <w:t xml:space="preserve">On </w:t>
      </w:r>
      <w:r w:rsidR="00C12295" w:rsidRPr="007E2E92">
        <w:rPr>
          <w:sz w:val="24"/>
          <w:szCs w:val="24"/>
        </w:rPr>
        <w:t xml:space="preserve">is </w:t>
      </w:r>
      <w:r w:rsidR="000E1990" w:rsidRPr="007E2E92">
        <w:rPr>
          <w:sz w:val="24"/>
          <w:szCs w:val="24"/>
        </w:rPr>
        <w:t xml:space="preserve">actually </w:t>
      </w:r>
      <w:r w:rsidR="00076136" w:rsidRPr="007E2E92">
        <w:rPr>
          <w:sz w:val="24"/>
          <w:szCs w:val="24"/>
        </w:rPr>
        <w:t>performing</w:t>
      </w:r>
      <w:r w:rsidR="00314064">
        <w:rPr>
          <w:sz w:val="24"/>
          <w:szCs w:val="24"/>
        </w:rPr>
        <w:t xml:space="preserve"> both</w:t>
      </w:r>
      <w:r w:rsidR="00076136" w:rsidRPr="007E2E92">
        <w:rPr>
          <w:sz w:val="24"/>
          <w:szCs w:val="24"/>
        </w:rPr>
        <w:t xml:space="preserve"> the duties of Chairman and C</w:t>
      </w:r>
      <w:r w:rsidR="00076136" w:rsidRPr="007E2E92">
        <w:rPr>
          <w:rFonts w:hint="eastAsia"/>
          <w:sz w:val="24"/>
          <w:szCs w:val="24"/>
          <w:lang w:eastAsia="zh-TW"/>
        </w:rPr>
        <w:t>EO</w:t>
      </w:r>
      <w:r w:rsidR="00076136" w:rsidRPr="007E2E92">
        <w:rPr>
          <w:sz w:val="24"/>
          <w:szCs w:val="24"/>
          <w:lang w:eastAsia="zh-TW"/>
        </w:rPr>
        <w:t xml:space="preserve"> </w:t>
      </w:r>
      <w:r w:rsidR="00076136" w:rsidRPr="007E2E92">
        <w:rPr>
          <w:rFonts w:hint="eastAsia"/>
          <w:sz w:val="24"/>
          <w:szCs w:val="24"/>
          <w:lang w:eastAsia="zh-TW"/>
        </w:rPr>
        <w:t>a</w:t>
      </w:r>
      <w:r w:rsidR="00076136" w:rsidRPr="007E2E92">
        <w:rPr>
          <w:sz w:val="24"/>
          <w:szCs w:val="24"/>
          <w:lang w:eastAsia="zh-TW"/>
        </w:rPr>
        <w:t xml:space="preserve">lthough it is reported that </w:t>
      </w:r>
      <w:r w:rsidR="00C12295" w:rsidRPr="007E2E92">
        <w:rPr>
          <w:sz w:val="24"/>
          <w:szCs w:val="24"/>
          <w:lang w:eastAsia="zh-TW"/>
        </w:rPr>
        <w:t>there is</w:t>
      </w:r>
      <w:r w:rsidR="0099497C">
        <w:rPr>
          <w:sz w:val="24"/>
          <w:szCs w:val="24"/>
          <w:lang w:eastAsia="zh-TW"/>
        </w:rPr>
        <w:t xml:space="preserve"> </w:t>
      </w:r>
      <w:r w:rsidR="00C12295" w:rsidRPr="007E2E92">
        <w:rPr>
          <w:sz w:val="24"/>
          <w:szCs w:val="24"/>
          <w:lang w:eastAsia="zh-TW"/>
        </w:rPr>
        <w:t>se</w:t>
      </w:r>
      <w:r w:rsidR="00AD77DF" w:rsidRPr="007E2E92">
        <w:rPr>
          <w:sz w:val="24"/>
          <w:szCs w:val="24"/>
          <w:lang w:eastAsia="zh-TW"/>
        </w:rPr>
        <w:t>p</w:t>
      </w:r>
      <w:r w:rsidR="00C12295" w:rsidRPr="007E2E92">
        <w:rPr>
          <w:sz w:val="24"/>
          <w:szCs w:val="24"/>
          <w:lang w:eastAsia="zh-TW"/>
        </w:rPr>
        <w:t>aration</w:t>
      </w:r>
      <w:r w:rsidR="00B5532D" w:rsidRPr="007E2E92">
        <w:rPr>
          <w:sz w:val="24"/>
          <w:szCs w:val="24"/>
          <w:lang w:eastAsia="zh-TW"/>
        </w:rPr>
        <w:t xml:space="preserve"> of duty. THG is considered as a family business </w:t>
      </w:r>
      <w:r w:rsidR="0099497C">
        <w:rPr>
          <w:sz w:val="24"/>
          <w:szCs w:val="24"/>
          <w:lang w:eastAsia="zh-TW"/>
        </w:rPr>
        <w:t xml:space="preserve">before the listing </w:t>
      </w:r>
      <w:r w:rsidR="008C7D90" w:rsidRPr="007E2E92">
        <w:rPr>
          <w:sz w:val="24"/>
          <w:szCs w:val="24"/>
          <w:lang w:eastAsia="zh-TW"/>
        </w:rPr>
        <w:t xml:space="preserve">and hence more transparency is needed for the public shareholder to review its internal control and clearer responsibilities. It is recommended to recruit an independent CEO </w:t>
      </w:r>
      <w:r w:rsidR="00C20798" w:rsidRPr="007E2E92">
        <w:rPr>
          <w:sz w:val="24"/>
          <w:szCs w:val="24"/>
          <w:lang w:eastAsia="zh-TW"/>
        </w:rPr>
        <w:t xml:space="preserve">with relevant experience for the further expansion and improve the profitability of the group. </w:t>
      </w:r>
      <w:r w:rsidR="0099497C">
        <w:rPr>
          <w:sz w:val="24"/>
          <w:szCs w:val="24"/>
          <w:lang w:eastAsia="zh-TW"/>
        </w:rPr>
        <w:t xml:space="preserve">The CEO </w:t>
      </w:r>
      <w:r w:rsidR="0037591E">
        <w:rPr>
          <w:sz w:val="24"/>
          <w:szCs w:val="24"/>
          <w:lang w:eastAsia="zh-TW"/>
        </w:rPr>
        <w:t xml:space="preserve">needs </w:t>
      </w:r>
      <w:r w:rsidR="0099497C">
        <w:rPr>
          <w:sz w:val="24"/>
          <w:szCs w:val="24"/>
          <w:lang w:eastAsia="zh-TW"/>
        </w:rPr>
        <w:t xml:space="preserve">to drive the changes of management organization. </w:t>
      </w:r>
    </w:p>
    <w:p w14:paraId="4501F3F5" w14:textId="0F8B3306" w:rsidR="001B356F" w:rsidRDefault="001B356F" w:rsidP="001A1410">
      <w:pPr>
        <w:rPr>
          <w:sz w:val="24"/>
          <w:szCs w:val="24"/>
        </w:rPr>
      </w:pPr>
    </w:p>
    <w:p w14:paraId="6A312885" w14:textId="4DF92F9C" w:rsidR="00314064" w:rsidRDefault="00314064" w:rsidP="001A1410">
      <w:pPr>
        <w:rPr>
          <w:sz w:val="24"/>
          <w:szCs w:val="24"/>
        </w:rPr>
      </w:pPr>
    </w:p>
    <w:p w14:paraId="6BA44A83" w14:textId="18CB7170" w:rsidR="00267DAB" w:rsidRDefault="00267DAB" w:rsidP="001A1410">
      <w:pPr>
        <w:rPr>
          <w:sz w:val="24"/>
          <w:szCs w:val="24"/>
        </w:rPr>
      </w:pPr>
    </w:p>
    <w:p w14:paraId="4FCB9441" w14:textId="50034ECA" w:rsidR="00267DAB" w:rsidRDefault="00267DAB" w:rsidP="001A1410">
      <w:pPr>
        <w:rPr>
          <w:sz w:val="24"/>
          <w:szCs w:val="24"/>
        </w:rPr>
      </w:pPr>
    </w:p>
    <w:p w14:paraId="29F278AC" w14:textId="560C176E" w:rsidR="00267DAB" w:rsidRDefault="00267DAB" w:rsidP="001A1410">
      <w:pPr>
        <w:rPr>
          <w:sz w:val="24"/>
          <w:szCs w:val="24"/>
        </w:rPr>
      </w:pPr>
    </w:p>
    <w:p w14:paraId="28EBB29A" w14:textId="752F770A" w:rsidR="00267DAB" w:rsidRDefault="00267DAB" w:rsidP="001A1410">
      <w:pPr>
        <w:rPr>
          <w:sz w:val="24"/>
          <w:szCs w:val="24"/>
        </w:rPr>
      </w:pPr>
    </w:p>
    <w:p w14:paraId="38F6A435" w14:textId="69065C8B" w:rsidR="00267DAB" w:rsidRDefault="00267DAB" w:rsidP="001A1410">
      <w:pPr>
        <w:rPr>
          <w:sz w:val="24"/>
          <w:szCs w:val="24"/>
        </w:rPr>
      </w:pPr>
    </w:p>
    <w:p w14:paraId="341931CA" w14:textId="4597DE6F" w:rsidR="00267DAB" w:rsidRDefault="00267DAB" w:rsidP="001A1410">
      <w:pPr>
        <w:rPr>
          <w:sz w:val="24"/>
          <w:szCs w:val="24"/>
        </w:rPr>
      </w:pPr>
    </w:p>
    <w:p w14:paraId="22FD7900" w14:textId="566C0489" w:rsidR="001A1410" w:rsidRDefault="001A1410" w:rsidP="006A52BB">
      <w:pPr>
        <w:pStyle w:val="Heading1"/>
      </w:pPr>
      <w:bookmarkStart w:id="23" w:name="_Toc48485413"/>
      <w:r>
        <w:t xml:space="preserve">Investment Project </w:t>
      </w:r>
      <w:r w:rsidRPr="001A1410">
        <w:t>Assessment</w:t>
      </w:r>
      <w:bookmarkEnd w:id="23"/>
      <w:r w:rsidRPr="001A1410">
        <w:t xml:space="preserve"> </w:t>
      </w:r>
    </w:p>
    <w:p w14:paraId="1F6D728D" w14:textId="77777777" w:rsidR="001A1410" w:rsidRPr="001A1410" w:rsidRDefault="001A1410" w:rsidP="001A1410"/>
    <w:p w14:paraId="6E4E77A3" w14:textId="53508A38" w:rsidR="0027528F" w:rsidRDefault="0027528F" w:rsidP="0027528F"/>
    <w:p w14:paraId="53D376A9" w14:textId="12DEFDA8" w:rsidR="0027528F" w:rsidRDefault="0027528F" w:rsidP="0027528F"/>
    <w:p w14:paraId="6DE7A75A" w14:textId="1E16BEAC" w:rsidR="00F738EE" w:rsidRDefault="00756FB4" w:rsidP="00D73D22">
      <w:pPr>
        <w:spacing w:line="360" w:lineRule="auto"/>
        <w:rPr>
          <w:sz w:val="24"/>
          <w:szCs w:val="24"/>
        </w:rPr>
      </w:pPr>
      <w:r w:rsidRPr="00756FB4">
        <w:rPr>
          <w:sz w:val="24"/>
          <w:szCs w:val="24"/>
        </w:rPr>
        <w:t xml:space="preserve">THG has been effectively targeting mass market customers. Most restaurants </w:t>
      </w:r>
      <w:r w:rsidR="008556EF" w:rsidRPr="00756FB4">
        <w:rPr>
          <w:sz w:val="24"/>
          <w:szCs w:val="24"/>
        </w:rPr>
        <w:t xml:space="preserve">are </w:t>
      </w:r>
      <w:r w:rsidR="008556EF">
        <w:rPr>
          <w:sz w:val="24"/>
          <w:szCs w:val="24"/>
        </w:rPr>
        <w:t xml:space="preserve">in </w:t>
      </w:r>
      <w:r w:rsidRPr="00756FB4">
        <w:rPr>
          <w:sz w:val="24"/>
          <w:szCs w:val="24"/>
        </w:rPr>
        <w:t xml:space="preserve">nearby shopping malls, where business is more </w:t>
      </w:r>
      <w:r w:rsidR="008556EF">
        <w:rPr>
          <w:sz w:val="24"/>
          <w:szCs w:val="24"/>
        </w:rPr>
        <w:t xml:space="preserve">sustainable </w:t>
      </w:r>
      <w:r w:rsidRPr="00756FB4">
        <w:rPr>
          <w:sz w:val="24"/>
          <w:szCs w:val="24"/>
        </w:rPr>
        <w:t>and stable.</w:t>
      </w:r>
      <w:r w:rsidR="00695652">
        <w:rPr>
          <w:sz w:val="24"/>
          <w:szCs w:val="24"/>
          <w:lang w:eastAsia="zh-TW"/>
        </w:rPr>
        <w:t xml:space="preserve"> For the stabilisation of the </w:t>
      </w:r>
      <w:r w:rsidRPr="00756FB4">
        <w:rPr>
          <w:sz w:val="24"/>
          <w:szCs w:val="24"/>
        </w:rPr>
        <w:t xml:space="preserve">business operations, the Group also actively cooperates with third-party sellers to further strengthen its delivery </w:t>
      </w:r>
      <w:r w:rsidR="002F4FEC">
        <w:rPr>
          <w:sz w:val="24"/>
          <w:szCs w:val="24"/>
        </w:rPr>
        <w:t>services</w:t>
      </w:r>
      <w:r w:rsidRPr="00756FB4">
        <w:rPr>
          <w:sz w:val="24"/>
          <w:szCs w:val="24"/>
        </w:rPr>
        <w:t xml:space="preserve"> and conduct various marketing activities to attract customers.</w:t>
      </w:r>
    </w:p>
    <w:p w14:paraId="5A6161D7" w14:textId="77777777" w:rsidR="00756FB4" w:rsidRDefault="00756FB4" w:rsidP="00D73D22">
      <w:pPr>
        <w:spacing w:line="360" w:lineRule="auto"/>
        <w:rPr>
          <w:sz w:val="24"/>
          <w:szCs w:val="24"/>
        </w:rPr>
      </w:pPr>
    </w:p>
    <w:p w14:paraId="095A6E00" w14:textId="49731F4A" w:rsidR="002F4FEC" w:rsidRDefault="00A86135" w:rsidP="00F738EE">
      <w:pPr>
        <w:spacing w:line="360" w:lineRule="auto"/>
        <w:rPr>
          <w:sz w:val="24"/>
          <w:szCs w:val="24"/>
        </w:rPr>
      </w:pPr>
      <w:r w:rsidRPr="00A86135">
        <w:rPr>
          <w:sz w:val="24"/>
          <w:szCs w:val="24"/>
        </w:rPr>
        <w:t>The Group will also continue to cooperate with</w:t>
      </w:r>
      <w:r w:rsidR="004D2287">
        <w:rPr>
          <w:sz w:val="24"/>
          <w:szCs w:val="24"/>
        </w:rPr>
        <w:t xml:space="preserve"> those</w:t>
      </w:r>
      <w:r w:rsidRPr="00A86135">
        <w:rPr>
          <w:sz w:val="24"/>
          <w:szCs w:val="24"/>
        </w:rPr>
        <w:t xml:space="preserve"> leading third-party food ordering </w:t>
      </w:r>
      <w:r w:rsidR="004D2287">
        <w:rPr>
          <w:sz w:val="24"/>
          <w:szCs w:val="24"/>
        </w:rPr>
        <w:t xml:space="preserve">on-line </w:t>
      </w:r>
      <w:r w:rsidRPr="00A86135">
        <w:rPr>
          <w:sz w:val="24"/>
          <w:szCs w:val="24"/>
        </w:rPr>
        <w:t xml:space="preserve">platforms in Hong Kong and Mainland China to </w:t>
      </w:r>
      <w:r w:rsidR="004D2287">
        <w:rPr>
          <w:sz w:val="24"/>
          <w:szCs w:val="24"/>
        </w:rPr>
        <w:t xml:space="preserve">strengthen </w:t>
      </w:r>
      <w:r w:rsidRPr="00A86135">
        <w:rPr>
          <w:sz w:val="24"/>
          <w:szCs w:val="24"/>
        </w:rPr>
        <w:t xml:space="preserve">its </w:t>
      </w:r>
      <w:r w:rsidR="008C431D">
        <w:rPr>
          <w:sz w:val="24"/>
          <w:szCs w:val="24"/>
        </w:rPr>
        <w:t xml:space="preserve">leading role </w:t>
      </w:r>
      <w:r w:rsidRPr="00A86135">
        <w:rPr>
          <w:sz w:val="24"/>
          <w:szCs w:val="24"/>
        </w:rPr>
        <w:t xml:space="preserve">in the food delivery </w:t>
      </w:r>
      <w:r w:rsidR="004D2287">
        <w:rPr>
          <w:sz w:val="24"/>
          <w:szCs w:val="24"/>
        </w:rPr>
        <w:t xml:space="preserve">services </w:t>
      </w:r>
      <w:r w:rsidRPr="00A86135">
        <w:rPr>
          <w:sz w:val="24"/>
          <w:szCs w:val="24"/>
        </w:rPr>
        <w:t xml:space="preserve">business. </w:t>
      </w:r>
      <w:proofErr w:type="gramStart"/>
      <w:r w:rsidRPr="00A86135">
        <w:rPr>
          <w:sz w:val="24"/>
          <w:szCs w:val="24"/>
        </w:rPr>
        <w:t>T</w:t>
      </w:r>
      <w:r w:rsidR="004D2287">
        <w:rPr>
          <w:sz w:val="24"/>
          <w:szCs w:val="24"/>
        </w:rPr>
        <w:t xml:space="preserve">HG </w:t>
      </w:r>
      <w:r w:rsidRPr="00A86135">
        <w:rPr>
          <w:sz w:val="24"/>
          <w:szCs w:val="24"/>
        </w:rPr>
        <w:t xml:space="preserve"> has</w:t>
      </w:r>
      <w:proofErr w:type="gramEnd"/>
      <w:r w:rsidRPr="00A86135">
        <w:rPr>
          <w:sz w:val="24"/>
          <w:szCs w:val="24"/>
        </w:rPr>
        <w:t xml:space="preserve"> stepped up its efforts to strengthen its delivery business starting in 2019, which highlights its optimism about this type of business and its ability to increase takeaway food orders </w:t>
      </w:r>
      <w:r w:rsidR="004D2287">
        <w:rPr>
          <w:sz w:val="24"/>
          <w:szCs w:val="24"/>
        </w:rPr>
        <w:t xml:space="preserve">due to </w:t>
      </w:r>
      <w:r w:rsidRPr="00A86135">
        <w:rPr>
          <w:sz w:val="24"/>
          <w:szCs w:val="24"/>
        </w:rPr>
        <w:t xml:space="preserve">the coronavirus outbreak in </w:t>
      </w:r>
      <w:r w:rsidR="004D2287">
        <w:rPr>
          <w:sz w:val="24"/>
          <w:szCs w:val="24"/>
        </w:rPr>
        <w:t xml:space="preserve">March </w:t>
      </w:r>
      <w:r w:rsidRPr="00A86135">
        <w:rPr>
          <w:sz w:val="24"/>
          <w:szCs w:val="24"/>
        </w:rPr>
        <w:t>2020.</w:t>
      </w:r>
    </w:p>
    <w:p w14:paraId="0759AE26" w14:textId="77777777" w:rsidR="00A86135" w:rsidRDefault="00A86135" w:rsidP="00F738EE">
      <w:pPr>
        <w:spacing w:line="360" w:lineRule="auto"/>
        <w:rPr>
          <w:sz w:val="24"/>
          <w:szCs w:val="24"/>
        </w:rPr>
      </w:pPr>
    </w:p>
    <w:p w14:paraId="70F13AE1" w14:textId="77777777" w:rsidR="00E467BF" w:rsidRPr="00670DA8" w:rsidRDefault="009500CD" w:rsidP="00E467BF">
      <w:pPr>
        <w:spacing w:line="360" w:lineRule="auto"/>
        <w:jc w:val="both"/>
        <w:rPr>
          <w:sz w:val="24"/>
          <w:szCs w:val="24"/>
        </w:rPr>
      </w:pPr>
      <w:r w:rsidRPr="009500CD">
        <w:rPr>
          <w:sz w:val="24"/>
          <w:szCs w:val="24"/>
        </w:rPr>
        <w:t>The company was successfully listed on the Stock Exchange on June 13, 2019 and issued a total of 250,000,000 ordinary shares of the company at an offer price of HK$3.00.</w:t>
      </w:r>
      <w:r w:rsidR="00E467BF">
        <w:rPr>
          <w:sz w:val="24"/>
          <w:szCs w:val="24"/>
        </w:rPr>
        <w:t xml:space="preserve"> </w:t>
      </w:r>
      <w:r w:rsidR="00597C81" w:rsidRPr="00597C81">
        <w:rPr>
          <w:sz w:val="24"/>
          <w:szCs w:val="24"/>
        </w:rPr>
        <w:t>The net proceeds from the share offering related to the listing were HK$694.5 million</w:t>
      </w:r>
      <w:r w:rsidR="00E467BF">
        <w:rPr>
          <w:sz w:val="24"/>
          <w:szCs w:val="24"/>
        </w:rPr>
        <w:t xml:space="preserve"> (THG, Annual Report</w:t>
      </w:r>
      <w:r w:rsidR="00E467BF">
        <w:rPr>
          <w:rFonts w:hint="eastAsia"/>
          <w:sz w:val="24"/>
          <w:szCs w:val="24"/>
          <w:lang w:eastAsia="zh-TW"/>
        </w:rPr>
        <w:t>,</w:t>
      </w:r>
      <w:r w:rsidR="00E467BF">
        <w:rPr>
          <w:sz w:val="24"/>
          <w:szCs w:val="24"/>
        </w:rPr>
        <w:t xml:space="preserve"> 20</w:t>
      </w:r>
      <w:r w:rsidR="00E467BF">
        <w:rPr>
          <w:rFonts w:hint="eastAsia"/>
          <w:sz w:val="24"/>
          <w:szCs w:val="24"/>
          <w:lang w:eastAsia="zh-TW"/>
        </w:rPr>
        <w:t>19</w:t>
      </w:r>
      <w:r w:rsidR="00E467BF">
        <w:rPr>
          <w:sz w:val="24"/>
          <w:szCs w:val="24"/>
        </w:rPr>
        <w:t>)</w:t>
      </w:r>
      <w:r w:rsidR="00E467BF" w:rsidRPr="00486965">
        <w:rPr>
          <w:sz w:val="24"/>
          <w:szCs w:val="24"/>
        </w:rPr>
        <w:t>.</w:t>
      </w:r>
    </w:p>
    <w:p w14:paraId="2FFBBF1F" w14:textId="76410C39" w:rsidR="00597C81" w:rsidRDefault="00597C81" w:rsidP="00A45036">
      <w:pPr>
        <w:spacing w:line="360" w:lineRule="auto"/>
        <w:rPr>
          <w:sz w:val="24"/>
          <w:szCs w:val="24"/>
        </w:rPr>
      </w:pPr>
    </w:p>
    <w:p w14:paraId="67B1DB34" w14:textId="66FDC1AC" w:rsidR="0031339C" w:rsidRDefault="0031339C" w:rsidP="00A45036">
      <w:pPr>
        <w:spacing w:line="360" w:lineRule="auto"/>
        <w:rPr>
          <w:sz w:val="24"/>
          <w:szCs w:val="24"/>
        </w:rPr>
      </w:pPr>
      <w:r>
        <w:rPr>
          <w:sz w:val="24"/>
          <w:szCs w:val="24"/>
        </w:rPr>
        <w:t xml:space="preserve">Figure – 16 </w:t>
      </w:r>
    </w:p>
    <w:p w14:paraId="14D248E6" w14:textId="5353BA06" w:rsidR="001B356F" w:rsidRDefault="0036017D" w:rsidP="0027528F">
      <w:r w:rsidRPr="0036017D">
        <w:rPr>
          <w:noProof/>
        </w:rPr>
        <w:drawing>
          <wp:inline distT="0" distB="0" distL="0" distR="0" wp14:anchorId="4E144A3A" wp14:editId="54FC99C7">
            <wp:extent cx="6375400" cy="2895842"/>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389597" cy="2902291"/>
                    </a:xfrm>
                    <a:prstGeom prst="rect">
                      <a:avLst/>
                    </a:prstGeom>
                  </pic:spPr>
                </pic:pic>
              </a:graphicData>
            </a:graphic>
          </wp:inline>
        </w:drawing>
      </w:r>
    </w:p>
    <w:p w14:paraId="4CCF4054" w14:textId="45E3A2A5" w:rsidR="001B356F" w:rsidRDefault="001B356F" w:rsidP="0027528F"/>
    <w:p w14:paraId="48E35C66" w14:textId="555C8155" w:rsidR="001B356F" w:rsidRDefault="001B356F" w:rsidP="0027528F"/>
    <w:p w14:paraId="58DA7045" w14:textId="2B10C003" w:rsidR="001B356F" w:rsidRDefault="001B356F" w:rsidP="0027528F"/>
    <w:p w14:paraId="3CA2EFC8" w14:textId="77777777" w:rsidR="00C16A93" w:rsidRDefault="00C16A93" w:rsidP="0027528F"/>
    <w:p w14:paraId="7E69395E" w14:textId="620A89AC" w:rsidR="001B356F" w:rsidRPr="00744A7A" w:rsidRDefault="00744A7A" w:rsidP="007C4AB8">
      <w:pPr>
        <w:pStyle w:val="ListParagraph"/>
        <w:numPr>
          <w:ilvl w:val="0"/>
          <w:numId w:val="31"/>
        </w:numPr>
        <w:spacing w:line="360" w:lineRule="auto"/>
        <w:rPr>
          <w:sz w:val="24"/>
          <w:szCs w:val="24"/>
        </w:rPr>
      </w:pPr>
      <w:r w:rsidRPr="00744A7A">
        <w:rPr>
          <w:sz w:val="24"/>
          <w:szCs w:val="24"/>
        </w:rPr>
        <w:t>It is suggested T</w:t>
      </w:r>
      <w:r w:rsidRPr="00744A7A">
        <w:rPr>
          <w:rFonts w:hint="eastAsia"/>
          <w:sz w:val="24"/>
          <w:szCs w:val="24"/>
          <w:lang w:eastAsia="zh-TW"/>
        </w:rPr>
        <w:t>HG</w:t>
      </w:r>
      <w:r w:rsidRPr="00744A7A">
        <w:rPr>
          <w:sz w:val="24"/>
          <w:szCs w:val="24"/>
        </w:rPr>
        <w:t xml:space="preserve"> </w:t>
      </w:r>
      <w:r w:rsidRPr="00744A7A">
        <w:rPr>
          <w:rFonts w:hint="eastAsia"/>
          <w:sz w:val="24"/>
          <w:szCs w:val="24"/>
          <w:lang w:eastAsia="zh-TW"/>
        </w:rPr>
        <w:t>t</w:t>
      </w:r>
      <w:r w:rsidRPr="00744A7A">
        <w:rPr>
          <w:sz w:val="24"/>
          <w:szCs w:val="24"/>
          <w:lang w:eastAsia="zh-TW"/>
        </w:rPr>
        <w:t xml:space="preserve">o build more shops close to the customers and this is comparing with Café De Coral </w:t>
      </w:r>
      <w:r w:rsidRPr="00744A7A">
        <w:rPr>
          <w:rFonts w:hint="eastAsia"/>
          <w:sz w:val="24"/>
          <w:szCs w:val="24"/>
          <w:lang w:eastAsia="zh-TW"/>
        </w:rPr>
        <w:t>Ho</w:t>
      </w:r>
      <w:r w:rsidRPr="00744A7A">
        <w:rPr>
          <w:sz w:val="24"/>
          <w:szCs w:val="24"/>
          <w:lang w:eastAsia="zh-TW"/>
        </w:rPr>
        <w:t xml:space="preserve">ldings (341). </w:t>
      </w:r>
      <w:r>
        <w:rPr>
          <w:sz w:val="24"/>
          <w:szCs w:val="24"/>
          <w:lang w:eastAsia="zh-TW"/>
        </w:rPr>
        <w:t xml:space="preserve"> </w:t>
      </w:r>
      <w:r w:rsidR="00E74F9E" w:rsidRPr="00744A7A">
        <w:rPr>
          <w:sz w:val="24"/>
          <w:szCs w:val="24"/>
        </w:rPr>
        <w:t xml:space="preserve">Opening more new restaurants </w:t>
      </w:r>
      <w:r w:rsidR="00525FD2">
        <w:rPr>
          <w:sz w:val="24"/>
          <w:szCs w:val="24"/>
        </w:rPr>
        <w:t xml:space="preserve">/ shops </w:t>
      </w:r>
      <w:r w:rsidR="00E74F9E" w:rsidRPr="00744A7A">
        <w:rPr>
          <w:sz w:val="24"/>
          <w:szCs w:val="24"/>
        </w:rPr>
        <w:t xml:space="preserve">in Hong Kong and China </w:t>
      </w:r>
      <w:r w:rsidR="00E74F9E" w:rsidRPr="00744A7A">
        <w:rPr>
          <w:sz w:val="24"/>
          <w:szCs w:val="24"/>
          <w:lang w:eastAsia="zh-TW"/>
        </w:rPr>
        <w:t xml:space="preserve">– </w:t>
      </w:r>
      <w:r w:rsidR="001F029A" w:rsidRPr="00744A7A">
        <w:rPr>
          <w:sz w:val="24"/>
          <w:szCs w:val="24"/>
          <w:lang w:eastAsia="zh-TW"/>
        </w:rPr>
        <w:t xml:space="preserve">use of net </w:t>
      </w:r>
      <w:r w:rsidR="001F029A" w:rsidRPr="00744A7A">
        <w:rPr>
          <w:sz w:val="24"/>
          <w:szCs w:val="24"/>
          <w:lang w:eastAsia="zh-TW"/>
        </w:rPr>
        <w:lastRenderedPageBreak/>
        <w:t>proceeds – HK$</w:t>
      </w:r>
      <w:r w:rsidR="00FB64FA" w:rsidRPr="00744A7A">
        <w:rPr>
          <w:sz w:val="24"/>
          <w:szCs w:val="24"/>
          <w:lang w:eastAsia="zh-TW"/>
        </w:rPr>
        <w:t>2</w:t>
      </w:r>
      <w:r w:rsidR="001F029A" w:rsidRPr="00744A7A">
        <w:rPr>
          <w:sz w:val="24"/>
          <w:szCs w:val="24"/>
          <w:lang w:eastAsia="zh-TW"/>
        </w:rPr>
        <w:t>00 million</w:t>
      </w:r>
      <w:r>
        <w:rPr>
          <w:sz w:val="24"/>
          <w:szCs w:val="24"/>
          <w:lang w:eastAsia="zh-TW"/>
        </w:rPr>
        <w:t xml:space="preserve">. Please see the figure </w:t>
      </w:r>
      <w:r w:rsidR="0031339C">
        <w:rPr>
          <w:sz w:val="24"/>
          <w:szCs w:val="24"/>
          <w:lang w:eastAsia="zh-TW"/>
        </w:rPr>
        <w:t>17</w:t>
      </w:r>
      <w:r>
        <w:rPr>
          <w:sz w:val="24"/>
          <w:szCs w:val="24"/>
          <w:lang w:eastAsia="zh-TW"/>
        </w:rPr>
        <w:t xml:space="preserve"> for the assumptions taken for the cost to be incurred. </w:t>
      </w:r>
    </w:p>
    <w:p w14:paraId="4CA728E1" w14:textId="77777777" w:rsidR="008A498A" w:rsidRDefault="00C842F2" w:rsidP="001F5D06">
      <w:pPr>
        <w:pStyle w:val="ListParagraph"/>
        <w:numPr>
          <w:ilvl w:val="0"/>
          <w:numId w:val="31"/>
        </w:numPr>
        <w:spacing w:line="360" w:lineRule="auto"/>
        <w:rPr>
          <w:sz w:val="24"/>
          <w:szCs w:val="24"/>
        </w:rPr>
      </w:pPr>
      <w:r w:rsidRPr="008A498A">
        <w:rPr>
          <w:sz w:val="24"/>
          <w:szCs w:val="24"/>
          <w:lang w:eastAsia="zh-TW"/>
        </w:rPr>
        <w:t>T</w:t>
      </w:r>
      <w:r w:rsidR="00AB519A" w:rsidRPr="008A498A">
        <w:rPr>
          <w:rFonts w:hint="eastAsia"/>
          <w:sz w:val="24"/>
          <w:szCs w:val="24"/>
          <w:lang w:eastAsia="zh-TW"/>
        </w:rPr>
        <w:t>o</w:t>
      </w:r>
      <w:r w:rsidR="00AB519A" w:rsidRPr="008A498A">
        <w:rPr>
          <w:sz w:val="24"/>
          <w:szCs w:val="24"/>
          <w:lang w:eastAsia="zh-TW"/>
        </w:rPr>
        <w:t xml:space="preserve"> deploy more resources to develop the “T-factory” for the takeaway services in view of the development of COVID-19</w:t>
      </w:r>
      <w:r w:rsidR="00493B8D" w:rsidRPr="008A498A">
        <w:rPr>
          <w:sz w:val="24"/>
          <w:szCs w:val="24"/>
          <w:lang w:eastAsia="zh-TW"/>
        </w:rPr>
        <w:t xml:space="preserve"> – HK$</w:t>
      </w:r>
      <w:r w:rsidR="00335244" w:rsidRPr="008A498A">
        <w:rPr>
          <w:sz w:val="24"/>
          <w:szCs w:val="24"/>
          <w:lang w:eastAsia="zh-TW"/>
        </w:rPr>
        <w:t>10 million</w:t>
      </w:r>
      <w:r w:rsidR="004767ED" w:rsidRPr="008A498A">
        <w:rPr>
          <w:sz w:val="24"/>
          <w:szCs w:val="24"/>
          <w:lang w:eastAsia="zh-TW"/>
        </w:rPr>
        <w:t>.</w:t>
      </w:r>
      <w:r w:rsidR="00EC1174" w:rsidRPr="008A498A">
        <w:rPr>
          <w:sz w:val="24"/>
          <w:szCs w:val="24"/>
          <w:lang w:eastAsia="zh-TW"/>
        </w:rPr>
        <w:t xml:space="preserve"> </w:t>
      </w:r>
      <w:r w:rsidR="00A55F06" w:rsidRPr="008A498A">
        <w:rPr>
          <w:sz w:val="24"/>
          <w:szCs w:val="24"/>
          <w:lang w:eastAsia="zh-TW"/>
        </w:rPr>
        <w:t xml:space="preserve">This will promote the group's "T-Factory" mobile application to </w:t>
      </w:r>
      <w:r w:rsidR="00DF4D48" w:rsidRPr="008A498A">
        <w:rPr>
          <w:sz w:val="24"/>
          <w:szCs w:val="24"/>
          <w:lang w:eastAsia="zh-TW"/>
        </w:rPr>
        <w:t xml:space="preserve">develop the </w:t>
      </w:r>
      <w:r w:rsidR="00A55F06" w:rsidRPr="008A498A">
        <w:rPr>
          <w:sz w:val="24"/>
          <w:szCs w:val="24"/>
          <w:lang w:eastAsia="zh-TW"/>
        </w:rPr>
        <w:t xml:space="preserve">takeaway food </w:t>
      </w:r>
      <w:r w:rsidR="00DF4D48" w:rsidRPr="008A498A">
        <w:rPr>
          <w:sz w:val="24"/>
          <w:szCs w:val="24"/>
          <w:lang w:eastAsia="zh-TW"/>
        </w:rPr>
        <w:t xml:space="preserve">services </w:t>
      </w:r>
      <w:r w:rsidR="00A55F06" w:rsidRPr="008A498A">
        <w:rPr>
          <w:sz w:val="24"/>
          <w:szCs w:val="24"/>
          <w:lang w:eastAsia="zh-TW"/>
        </w:rPr>
        <w:t>business, which will facilitate the establishment of customer loyalty.</w:t>
      </w:r>
      <w:r w:rsidR="00DF4D48" w:rsidRPr="008A498A">
        <w:rPr>
          <w:sz w:val="24"/>
          <w:szCs w:val="24"/>
          <w:lang w:eastAsia="zh-TW"/>
        </w:rPr>
        <w:t xml:space="preserve"> </w:t>
      </w:r>
      <w:r w:rsidR="006A7F74" w:rsidRPr="008A498A">
        <w:rPr>
          <w:sz w:val="24"/>
          <w:szCs w:val="24"/>
          <w:lang w:eastAsia="zh-TW"/>
        </w:rPr>
        <w:t xml:space="preserve">Via this application, </w:t>
      </w:r>
      <w:r w:rsidR="003411CA" w:rsidRPr="008A498A">
        <w:rPr>
          <w:sz w:val="24"/>
          <w:szCs w:val="24"/>
          <w:lang w:eastAsia="zh-TW"/>
        </w:rPr>
        <w:t xml:space="preserve">Group </w:t>
      </w:r>
      <w:r w:rsidR="006A7F74" w:rsidRPr="008A498A">
        <w:rPr>
          <w:sz w:val="24"/>
          <w:szCs w:val="24"/>
          <w:lang w:eastAsia="zh-TW"/>
        </w:rPr>
        <w:t xml:space="preserve">can </w:t>
      </w:r>
      <w:r w:rsidR="003411CA" w:rsidRPr="008A498A">
        <w:rPr>
          <w:sz w:val="24"/>
          <w:szCs w:val="24"/>
          <w:lang w:eastAsia="zh-TW"/>
        </w:rPr>
        <w:t>collect data on customers</w:t>
      </w:r>
      <w:r w:rsidR="006A7F74" w:rsidRPr="008A498A">
        <w:rPr>
          <w:sz w:val="24"/>
          <w:szCs w:val="24"/>
          <w:lang w:eastAsia="zh-TW"/>
        </w:rPr>
        <w:t xml:space="preserve"> for the big data analysis</w:t>
      </w:r>
      <w:r w:rsidR="00AD6D03" w:rsidRPr="008A498A">
        <w:rPr>
          <w:sz w:val="24"/>
          <w:szCs w:val="24"/>
          <w:lang w:eastAsia="zh-TW"/>
        </w:rPr>
        <w:t xml:space="preserve">. </w:t>
      </w:r>
      <w:r w:rsidR="005B758C" w:rsidRPr="008A498A">
        <w:rPr>
          <w:sz w:val="24"/>
          <w:szCs w:val="24"/>
          <w:lang w:eastAsia="zh-TW"/>
        </w:rPr>
        <w:t>This will enable the group to understand the latest market trends and adjust menus and marketing activities accordingly. In view of the small investment, it is not recommended to be included in the project.</w:t>
      </w:r>
    </w:p>
    <w:p w14:paraId="139ECB7A" w14:textId="4427F9CE" w:rsidR="00AA57C8" w:rsidRPr="008A498A" w:rsidRDefault="00217F88" w:rsidP="001F5D06">
      <w:pPr>
        <w:pStyle w:val="ListParagraph"/>
        <w:numPr>
          <w:ilvl w:val="0"/>
          <w:numId w:val="31"/>
        </w:numPr>
        <w:spacing w:line="360" w:lineRule="auto"/>
        <w:rPr>
          <w:sz w:val="24"/>
          <w:szCs w:val="24"/>
        </w:rPr>
      </w:pPr>
      <w:r w:rsidRPr="008A498A">
        <w:rPr>
          <w:sz w:val="24"/>
          <w:szCs w:val="24"/>
        </w:rPr>
        <w:t>Therefore, the total fund to invest is to be HK$2</w:t>
      </w:r>
      <w:r w:rsidR="00301D05" w:rsidRPr="008A498A">
        <w:rPr>
          <w:sz w:val="24"/>
          <w:szCs w:val="24"/>
        </w:rPr>
        <w:t>1</w:t>
      </w:r>
      <w:r w:rsidRPr="008A498A">
        <w:rPr>
          <w:sz w:val="24"/>
          <w:szCs w:val="24"/>
        </w:rPr>
        <w:t xml:space="preserve">0 million </w:t>
      </w:r>
      <w:r w:rsidR="00524A81" w:rsidRPr="008A498A">
        <w:rPr>
          <w:sz w:val="24"/>
          <w:szCs w:val="24"/>
        </w:rPr>
        <w:t xml:space="preserve">to generate </w:t>
      </w:r>
      <w:r w:rsidR="001E563C" w:rsidRPr="008A498A">
        <w:rPr>
          <w:sz w:val="24"/>
          <w:szCs w:val="24"/>
        </w:rPr>
        <w:t>and can be utilized as “use of net proceeds</w:t>
      </w:r>
      <w:r w:rsidR="00AD6D03" w:rsidRPr="008A498A">
        <w:rPr>
          <w:sz w:val="24"/>
          <w:szCs w:val="24"/>
        </w:rPr>
        <w:t>”</w:t>
      </w:r>
      <w:r w:rsidR="005D3519" w:rsidRPr="008A498A">
        <w:rPr>
          <w:sz w:val="24"/>
          <w:szCs w:val="24"/>
        </w:rPr>
        <w:t xml:space="preserve">. </w:t>
      </w:r>
    </w:p>
    <w:p w14:paraId="47F88742" w14:textId="2667127A" w:rsidR="003C1E29" w:rsidRPr="00460E95" w:rsidRDefault="003C1E29" w:rsidP="00460E95">
      <w:pPr>
        <w:pStyle w:val="ListParagraph"/>
        <w:numPr>
          <w:ilvl w:val="0"/>
          <w:numId w:val="31"/>
        </w:numPr>
        <w:spacing w:line="480" w:lineRule="auto"/>
        <w:rPr>
          <w:sz w:val="24"/>
          <w:szCs w:val="24"/>
        </w:rPr>
      </w:pPr>
      <w:r w:rsidRPr="00460E95">
        <w:rPr>
          <w:sz w:val="24"/>
          <w:szCs w:val="24"/>
        </w:rPr>
        <w:t xml:space="preserve">Depreciation is calculated using the straight-line method to offset the cost of each property, </w:t>
      </w:r>
      <w:r w:rsidR="00F80D52" w:rsidRPr="00460E95">
        <w:rPr>
          <w:sz w:val="24"/>
          <w:szCs w:val="24"/>
        </w:rPr>
        <w:t>plant,</w:t>
      </w:r>
      <w:r w:rsidRPr="00460E95">
        <w:rPr>
          <w:sz w:val="24"/>
          <w:szCs w:val="24"/>
        </w:rPr>
        <w:t xml:space="preserve"> and building. The </w:t>
      </w:r>
      <w:r w:rsidR="00460E95" w:rsidRPr="00460E95">
        <w:rPr>
          <w:sz w:val="24"/>
          <w:szCs w:val="24"/>
        </w:rPr>
        <w:t xml:space="preserve">depreciation </w:t>
      </w:r>
      <w:r w:rsidRPr="00460E95">
        <w:rPr>
          <w:sz w:val="24"/>
          <w:szCs w:val="24"/>
        </w:rPr>
        <w:t>annual rate is 20% for furniture, fixtures and office equipment</w:t>
      </w:r>
      <w:r w:rsidR="00E467BF" w:rsidRPr="00460E95">
        <w:rPr>
          <w:sz w:val="24"/>
          <w:szCs w:val="24"/>
        </w:rPr>
        <w:t xml:space="preserve"> (THG, Annual Report, 2019).</w:t>
      </w:r>
    </w:p>
    <w:p w14:paraId="782861A8" w14:textId="63FEFB38" w:rsidR="003411CA" w:rsidRDefault="00E8227D" w:rsidP="003C1E29">
      <w:pPr>
        <w:rPr>
          <w:sz w:val="24"/>
          <w:szCs w:val="24"/>
          <w:u w:val="single"/>
        </w:rPr>
      </w:pPr>
      <w:r w:rsidRPr="00AD6D03">
        <w:rPr>
          <w:sz w:val="24"/>
          <w:szCs w:val="24"/>
          <w:u w:val="single"/>
        </w:rPr>
        <w:t>Project Items basic information</w:t>
      </w:r>
    </w:p>
    <w:p w14:paraId="5465354C" w14:textId="45A27D9B" w:rsidR="0031339C" w:rsidRDefault="0031339C" w:rsidP="0027528F"/>
    <w:p w14:paraId="534923D2" w14:textId="4FBB203A" w:rsidR="001B356F" w:rsidRDefault="0031339C" w:rsidP="0027528F">
      <w:pPr>
        <w:rPr>
          <w:noProof/>
        </w:rPr>
      </w:pPr>
      <w:r>
        <w:rPr>
          <w:noProof/>
        </w:rPr>
        <w:t>Figure 17 -assumption</w:t>
      </w:r>
      <w:r w:rsidR="009F3C4E">
        <w:rPr>
          <w:noProof/>
        </w:rPr>
        <w:t xml:space="preserve">s and basic information. </w:t>
      </w:r>
    </w:p>
    <w:p w14:paraId="1ADC0B55" w14:textId="72DA22D5" w:rsidR="00DE0028" w:rsidRDefault="004B067B" w:rsidP="0027528F">
      <w:pPr>
        <w:rPr>
          <w:noProof/>
        </w:rPr>
      </w:pPr>
      <w:r w:rsidRPr="004B067B">
        <w:rPr>
          <w:noProof/>
        </w:rPr>
        <w:drawing>
          <wp:inline distT="0" distB="0" distL="0" distR="0" wp14:anchorId="36008B6A" wp14:editId="202E5C85">
            <wp:extent cx="6638290" cy="40671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38290" cy="4067175"/>
                    </a:xfrm>
                    <a:prstGeom prst="rect">
                      <a:avLst/>
                    </a:prstGeom>
                    <a:noFill/>
                    <a:ln>
                      <a:noFill/>
                    </a:ln>
                  </pic:spPr>
                </pic:pic>
              </a:graphicData>
            </a:graphic>
          </wp:inline>
        </w:drawing>
      </w:r>
    </w:p>
    <w:p w14:paraId="75C42F79" w14:textId="278D7D64" w:rsidR="00DE0028" w:rsidRPr="004B067B" w:rsidRDefault="004B067B" w:rsidP="0027528F">
      <w:pPr>
        <w:rPr>
          <w:noProof/>
          <w:sz w:val="24"/>
          <w:szCs w:val="24"/>
          <w:u w:val="single"/>
        </w:rPr>
      </w:pPr>
      <w:r w:rsidRPr="004B067B">
        <w:rPr>
          <w:rFonts w:hint="eastAsia"/>
          <w:noProof/>
          <w:sz w:val="24"/>
          <w:szCs w:val="24"/>
          <w:u w:val="single"/>
        </w:rPr>
        <w:t>A</w:t>
      </w:r>
      <w:r w:rsidRPr="004B067B">
        <w:rPr>
          <w:noProof/>
          <w:sz w:val="24"/>
          <w:szCs w:val="24"/>
          <w:u w:val="single"/>
        </w:rPr>
        <w:t xml:space="preserve">ssumptions made for the new shops </w:t>
      </w:r>
    </w:p>
    <w:p w14:paraId="73F92E54" w14:textId="39733711" w:rsidR="00DE0028" w:rsidRDefault="00DE0028" w:rsidP="0027528F">
      <w:pPr>
        <w:rPr>
          <w:noProof/>
        </w:rPr>
      </w:pPr>
    </w:p>
    <w:p w14:paraId="14145CF9" w14:textId="468F0C43" w:rsidR="00DE0028" w:rsidRDefault="003434B4" w:rsidP="0027528F">
      <w:pPr>
        <w:rPr>
          <w:noProof/>
        </w:rPr>
      </w:pPr>
      <w:r w:rsidRPr="003434B4">
        <w:rPr>
          <w:noProof/>
        </w:rPr>
        <w:lastRenderedPageBreak/>
        <w:drawing>
          <wp:inline distT="0" distB="0" distL="0" distR="0" wp14:anchorId="3D1123B5" wp14:editId="10C3E759">
            <wp:extent cx="5786120" cy="998855"/>
            <wp:effectExtent l="0" t="0" r="508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86120" cy="998855"/>
                    </a:xfrm>
                    <a:prstGeom prst="rect">
                      <a:avLst/>
                    </a:prstGeom>
                    <a:noFill/>
                    <a:ln>
                      <a:noFill/>
                    </a:ln>
                  </pic:spPr>
                </pic:pic>
              </a:graphicData>
            </a:graphic>
          </wp:inline>
        </w:drawing>
      </w:r>
    </w:p>
    <w:p w14:paraId="0F7CB312" w14:textId="3DEE60A7" w:rsidR="004B067B" w:rsidRDefault="004B067B" w:rsidP="0027528F">
      <w:pPr>
        <w:rPr>
          <w:noProof/>
        </w:rPr>
      </w:pPr>
    </w:p>
    <w:p w14:paraId="7CFEB976" w14:textId="7D05D16F" w:rsidR="004B067B" w:rsidRDefault="003434B4" w:rsidP="0027528F">
      <w:pPr>
        <w:rPr>
          <w:noProof/>
        </w:rPr>
      </w:pPr>
      <w:r w:rsidRPr="003434B4">
        <w:rPr>
          <w:noProof/>
        </w:rPr>
        <w:drawing>
          <wp:inline distT="0" distB="0" distL="0" distR="0" wp14:anchorId="0A0A1314" wp14:editId="0ADCA135">
            <wp:extent cx="6638290" cy="303022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38290" cy="3030220"/>
                    </a:xfrm>
                    <a:prstGeom prst="rect">
                      <a:avLst/>
                    </a:prstGeom>
                    <a:noFill/>
                    <a:ln>
                      <a:noFill/>
                    </a:ln>
                  </pic:spPr>
                </pic:pic>
              </a:graphicData>
            </a:graphic>
          </wp:inline>
        </w:drawing>
      </w:r>
    </w:p>
    <w:p w14:paraId="5ABB3D77" w14:textId="2DA016C9" w:rsidR="001B356F" w:rsidRDefault="001B356F" w:rsidP="0027528F"/>
    <w:p w14:paraId="015A43C6" w14:textId="712B4311" w:rsidR="001B356F" w:rsidRDefault="00236E37" w:rsidP="0027528F">
      <w:r w:rsidRPr="00236E37">
        <w:t>Source: (THG, Annual Report 2019)</w:t>
      </w:r>
    </w:p>
    <w:p w14:paraId="23B8E34E" w14:textId="4D213403" w:rsidR="00236E37" w:rsidRDefault="00236E37" w:rsidP="0027528F"/>
    <w:p w14:paraId="7DFC06E2" w14:textId="4AE94ECD" w:rsidR="00236E37" w:rsidRPr="00F2000E" w:rsidRDefault="00236E37" w:rsidP="0027528F">
      <w:pPr>
        <w:rPr>
          <w:sz w:val="24"/>
          <w:szCs w:val="24"/>
          <w:u w:val="single"/>
        </w:rPr>
      </w:pPr>
      <w:r w:rsidRPr="00F2000E">
        <w:rPr>
          <w:sz w:val="24"/>
          <w:szCs w:val="24"/>
          <w:u w:val="single"/>
        </w:rPr>
        <w:t>The first-year calculation of revenue</w:t>
      </w:r>
    </w:p>
    <w:p w14:paraId="7380F725" w14:textId="6E4E8709" w:rsidR="00EE5875" w:rsidRDefault="00EE5875" w:rsidP="0027528F">
      <w:pPr>
        <w:rPr>
          <w:noProof/>
        </w:rPr>
      </w:pPr>
    </w:p>
    <w:p w14:paraId="559F576F" w14:textId="1F8E05E0" w:rsidR="00B64325" w:rsidRDefault="00B64325" w:rsidP="0027528F">
      <w:pPr>
        <w:rPr>
          <w:noProof/>
        </w:rPr>
      </w:pPr>
      <w:r w:rsidRPr="00B64325">
        <w:rPr>
          <w:noProof/>
        </w:rPr>
        <w:drawing>
          <wp:inline distT="0" distB="0" distL="0" distR="0" wp14:anchorId="54186702" wp14:editId="012FBDB9">
            <wp:extent cx="5909310" cy="1790065"/>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09310" cy="1790065"/>
                    </a:xfrm>
                    <a:prstGeom prst="rect">
                      <a:avLst/>
                    </a:prstGeom>
                    <a:noFill/>
                    <a:ln>
                      <a:noFill/>
                    </a:ln>
                  </pic:spPr>
                </pic:pic>
              </a:graphicData>
            </a:graphic>
          </wp:inline>
        </w:drawing>
      </w:r>
    </w:p>
    <w:p w14:paraId="4E7BF27B" w14:textId="041232AD" w:rsidR="00B64325" w:rsidRDefault="00B64325" w:rsidP="0027528F">
      <w:pPr>
        <w:rPr>
          <w:noProof/>
        </w:rPr>
      </w:pPr>
    </w:p>
    <w:p w14:paraId="0EC218AC" w14:textId="67D60746" w:rsidR="001B356F" w:rsidRDefault="005D3519" w:rsidP="0027528F">
      <w:r w:rsidRPr="00AD6D03">
        <w:rPr>
          <w:sz w:val="24"/>
          <w:szCs w:val="24"/>
          <w:u w:val="single"/>
        </w:rPr>
        <w:t>Revenue - computing tax cost</w:t>
      </w:r>
    </w:p>
    <w:p w14:paraId="36ED8AD9" w14:textId="444D0F4C" w:rsidR="00B64325" w:rsidRDefault="00B64325" w:rsidP="0027528F">
      <w:r w:rsidRPr="00B64325">
        <w:rPr>
          <w:noProof/>
        </w:rPr>
        <w:drawing>
          <wp:inline distT="0" distB="0" distL="0" distR="0" wp14:anchorId="510B458F" wp14:editId="7117E1EB">
            <wp:extent cx="6790055" cy="187010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801398" cy="1873226"/>
                    </a:xfrm>
                    <a:prstGeom prst="rect">
                      <a:avLst/>
                    </a:prstGeom>
                    <a:noFill/>
                    <a:ln>
                      <a:noFill/>
                    </a:ln>
                  </pic:spPr>
                </pic:pic>
              </a:graphicData>
            </a:graphic>
          </wp:inline>
        </w:drawing>
      </w:r>
    </w:p>
    <w:p w14:paraId="2C1466F7" w14:textId="25BEEDD2" w:rsidR="00B64325" w:rsidRDefault="00B64325" w:rsidP="0027528F"/>
    <w:p w14:paraId="0F564F7A" w14:textId="6EE27051" w:rsidR="0004503F" w:rsidRPr="0004503F" w:rsidRDefault="0004503F" w:rsidP="0004503F">
      <w:pPr>
        <w:rPr>
          <w:rFonts w:eastAsia="Times New Roman"/>
          <w:color w:val="000000"/>
          <w:sz w:val="24"/>
          <w:szCs w:val="24"/>
          <w:u w:val="single"/>
          <w:lang w:val="en-US" w:eastAsia="zh-CN"/>
        </w:rPr>
      </w:pPr>
      <w:r w:rsidRPr="0004503F">
        <w:rPr>
          <w:rFonts w:eastAsia="Times New Roman"/>
          <w:color w:val="000000"/>
          <w:sz w:val="24"/>
          <w:szCs w:val="24"/>
          <w:u w:val="single"/>
          <w:lang w:val="en-US" w:eastAsia="zh-CN"/>
        </w:rPr>
        <w:t xml:space="preserve">Cash Flow Calculation </w:t>
      </w:r>
    </w:p>
    <w:p w14:paraId="4CD2D174" w14:textId="601A443A" w:rsidR="00B64325" w:rsidRDefault="00B64325" w:rsidP="0027528F">
      <w:r w:rsidRPr="00B64325">
        <w:rPr>
          <w:noProof/>
        </w:rPr>
        <w:lastRenderedPageBreak/>
        <w:drawing>
          <wp:inline distT="0" distB="0" distL="0" distR="0" wp14:anchorId="6CED9B55" wp14:editId="1F390AD9">
            <wp:extent cx="6856044" cy="2222607"/>
            <wp:effectExtent l="0" t="0" r="254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864124" cy="2225226"/>
                    </a:xfrm>
                    <a:prstGeom prst="rect">
                      <a:avLst/>
                    </a:prstGeom>
                    <a:noFill/>
                    <a:ln>
                      <a:noFill/>
                    </a:ln>
                  </pic:spPr>
                </pic:pic>
              </a:graphicData>
            </a:graphic>
          </wp:inline>
        </w:drawing>
      </w:r>
    </w:p>
    <w:p w14:paraId="50679C26" w14:textId="31DE38C5" w:rsidR="001B356F" w:rsidRDefault="001B356F" w:rsidP="0027528F"/>
    <w:p w14:paraId="3574ECDE" w14:textId="61AFBDF0" w:rsidR="001B356F" w:rsidRDefault="001B356F" w:rsidP="0027528F"/>
    <w:p w14:paraId="29C1CACA" w14:textId="0B716979" w:rsidR="001B356F" w:rsidRPr="00802BFD" w:rsidRDefault="00802BFD" w:rsidP="0027528F">
      <w:pPr>
        <w:rPr>
          <w:sz w:val="24"/>
          <w:szCs w:val="24"/>
          <w:u w:val="single"/>
          <w:lang w:eastAsia="zh-TW"/>
        </w:rPr>
      </w:pPr>
      <w:r w:rsidRPr="00802BFD">
        <w:rPr>
          <w:sz w:val="24"/>
          <w:szCs w:val="24"/>
          <w:u w:val="single"/>
          <w:lang w:eastAsia="zh-TW"/>
        </w:rPr>
        <w:t>Payback Period and IRR</w:t>
      </w:r>
    </w:p>
    <w:p w14:paraId="2EF550F5" w14:textId="6FF379E3" w:rsidR="001B356F" w:rsidRDefault="001B356F" w:rsidP="0027528F"/>
    <w:p w14:paraId="6A97E79B" w14:textId="25BA89B0" w:rsidR="00B64325" w:rsidRDefault="001E6985" w:rsidP="0027528F">
      <w:r w:rsidRPr="001E6985">
        <w:rPr>
          <w:noProof/>
        </w:rPr>
        <w:drawing>
          <wp:inline distT="0" distB="0" distL="0" distR="0" wp14:anchorId="2E98B3FB" wp14:editId="67BAEE76">
            <wp:extent cx="6638290" cy="2775585"/>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638290" cy="2775585"/>
                    </a:xfrm>
                    <a:prstGeom prst="rect">
                      <a:avLst/>
                    </a:prstGeom>
                    <a:noFill/>
                    <a:ln>
                      <a:noFill/>
                    </a:ln>
                  </pic:spPr>
                </pic:pic>
              </a:graphicData>
            </a:graphic>
          </wp:inline>
        </w:drawing>
      </w:r>
    </w:p>
    <w:p w14:paraId="07CBE33B" w14:textId="33D906DB" w:rsidR="00B64325" w:rsidRDefault="00B64325" w:rsidP="0027528F"/>
    <w:p w14:paraId="48A14111" w14:textId="0DF5C9FF" w:rsidR="001B356F" w:rsidRDefault="001E6985" w:rsidP="0027528F">
      <w:r w:rsidRPr="001E6985">
        <w:rPr>
          <w:noProof/>
        </w:rPr>
        <w:drawing>
          <wp:inline distT="0" distB="0" distL="0" distR="0" wp14:anchorId="6077B220" wp14:editId="6D7DCB86">
            <wp:extent cx="3457575" cy="1721485"/>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457575" cy="1721485"/>
                    </a:xfrm>
                    <a:prstGeom prst="rect">
                      <a:avLst/>
                    </a:prstGeom>
                    <a:noFill/>
                    <a:ln>
                      <a:noFill/>
                    </a:ln>
                  </pic:spPr>
                </pic:pic>
              </a:graphicData>
            </a:graphic>
          </wp:inline>
        </w:drawing>
      </w:r>
    </w:p>
    <w:p w14:paraId="4CBB729B" w14:textId="4E28820B" w:rsidR="001B356F" w:rsidRDefault="001B356F" w:rsidP="0027528F"/>
    <w:p w14:paraId="388DEF0C" w14:textId="77777777" w:rsidR="001C2876" w:rsidRDefault="001C2876" w:rsidP="001C2876">
      <w:pPr>
        <w:pStyle w:val="Heading2"/>
      </w:pPr>
      <w:bookmarkStart w:id="24" w:name="_Toc48485414"/>
      <w:r>
        <w:t>Investment project appraisal</w:t>
      </w:r>
      <w:bookmarkEnd w:id="24"/>
      <w:r>
        <w:t xml:space="preserve"> </w:t>
      </w:r>
    </w:p>
    <w:p w14:paraId="38186CD6" w14:textId="77777777" w:rsidR="001C2876" w:rsidRDefault="001C2876" w:rsidP="001C2876"/>
    <w:p w14:paraId="1C14208A" w14:textId="50BAF0F3" w:rsidR="001C2876" w:rsidRPr="007E2E92" w:rsidRDefault="001C2876" w:rsidP="00D1126E">
      <w:pPr>
        <w:spacing w:line="360" w:lineRule="auto"/>
        <w:rPr>
          <w:sz w:val="24"/>
          <w:szCs w:val="24"/>
        </w:rPr>
      </w:pPr>
      <w:r w:rsidRPr="007E2E92">
        <w:rPr>
          <w:sz w:val="24"/>
          <w:szCs w:val="24"/>
        </w:rPr>
        <w:t>From the data analysis</w:t>
      </w:r>
      <w:r w:rsidR="00782BAE">
        <w:rPr>
          <w:sz w:val="24"/>
          <w:szCs w:val="24"/>
        </w:rPr>
        <w:t xml:space="preserve"> as displayed above</w:t>
      </w:r>
      <w:r w:rsidRPr="007E2E92">
        <w:rPr>
          <w:sz w:val="24"/>
          <w:szCs w:val="24"/>
        </w:rPr>
        <w:t xml:space="preserve">, the opening of 35 new restaurants / shops </w:t>
      </w:r>
      <w:r w:rsidR="00782BAE">
        <w:rPr>
          <w:sz w:val="24"/>
          <w:szCs w:val="24"/>
        </w:rPr>
        <w:t xml:space="preserve">needs </w:t>
      </w:r>
      <w:r w:rsidRPr="007E2E92">
        <w:rPr>
          <w:sz w:val="24"/>
          <w:szCs w:val="24"/>
        </w:rPr>
        <w:t>the payback period is 4 years and 6 months</w:t>
      </w:r>
      <w:r w:rsidR="00476EC5" w:rsidRPr="007E2E92">
        <w:rPr>
          <w:sz w:val="24"/>
          <w:szCs w:val="24"/>
        </w:rPr>
        <w:t xml:space="preserve"> and net present value is positive value. </w:t>
      </w:r>
      <w:r w:rsidR="00F644B9" w:rsidRPr="007E2E92">
        <w:rPr>
          <w:sz w:val="24"/>
          <w:szCs w:val="24"/>
        </w:rPr>
        <w:t>Th</w:t>
      </w:r>
      <w:r w:rsidR="00782BAE">
        <w:rPr>
          <w:sz w:val="24"/>
          <w:szCs w:val="24"/>
        </w:rPr>
        <w:t xml:space="preserve">is </w:t>
      </w:r>
      <w:r w:rsidR="00F644B9" w:rsidRPr="007E2E92">
        <w:rPr>
          <w:sz w:val="24"/>
          <w:szCs w:val="24"/>
        </w:rPr>
        <w:t xml:space="preserve">proposed project investment appraisal </w:t>
      </w:r>
      <w:r w:rsidR="00782BAE">
        <w:rPr>
          <w:sz w:val="24"/>
          <w:szCs w:val="24"/>
        </w:rPr>
        <w:t xml:space="preserve">generates </w:t>
      </w:r>
      <w:r w:rsidR="00F644B9" w:rsidRPr="007E2E92">
        <w:rPr>
          <w:sz w:val="24"/>
          <w:szCs w:val="24"/>
        </w:rPr>
        <w:t xml:space="preserve">a positive return and </w:t>
      </w:r>
      <w:r w:rsidR="00112184" w:rsidRPr="007E2E92">
        <w:rPr>
          <w:sz w:val="24"/>
          <w:szCs w:val="24"/>
        </w:rPr>
        <w:t>should be</w:t>
      </w:r>
      <w:r w:rsidR="00F644B9" w:rsidRPr="007E2E92">
        <w:rPr>
          <w:sz w:val="24"/>
          <w:szCs w:val="24"/>
        </w:rPr>
        <w:t xml:space="preserve"> </w:t>
      </w:r>
      <w:r w:rsidR="00D1126E" w:rsidRPr="007E2E92">
        <w:rPr>
          <w:sz w:val="24"/>
          <w:szCs w:val="24"/>
        </w:rPr>
        <w:t xml:space="preserve">able to increase the revenue for the THG in the long run. </w:t>
      </w:r>
      <w:r w:rsidR="00730C78" w:rsidRPr="007E2E92">
        <w:rPr>
          <w:sz w:val="24"/>
          <w:szCs w:val="24"/>
        </w:rPr>
        <w:t>The new restaurants should be</w:t>
      </w:r>
      <w:r w:rsidR="00782BAE">
        <w:rPr>
          <w:sz w:val="24"/>
          <w:szCs w:val="24"/>
        </w:rPr>
        <w:t xml:space="preserve"> well </w:t>
      </w:r>
      <w:r w:rsidR="00730C78" w:rsidRPr="007E2E92">
        <w:rPr>
          <w:sz w:val="24"/>
          <w:szCs w:val="24"/>
        </w:rPr>
        <w:t xml:space="preserve">located in areas </w:t>
      </w:r>
      <w:r w:rsidR="00782BAE">
        <w:rPr>
          <w:sz w:val="24"/>
          <w:szCs w:val="24"/>
        </w:rPr>
        <w:t xml:space="preserve">with close proximity to </w:t>
      </w:r>
      <w:r w:rsidR="000066B0" w:rsidRPr="007E2E92">
        <w:rPr>
          <w:sz w:val="24"/>
          <w:szCs w:val="24"/>
        </w:rPr>
        <w:t>different customer</w:t>
      </w:r>
      <w:r w:rsidR="00782BAE">
        <w:rPr>
          <w:sz w:val="24"/>
          <w:szCs w:val="24"/>
        </w:rPr>
        <w:t>s</w:t>
      </w:r>
      <w:r w:rsidR="000066B0" w:rsidRPr="007E2E92">
        <w:rPr>
          <w:sz w:val="24"/>
          <w:szCs w:val="24"/>
        </w:rPr>
        <w:t xml:space="preserve"> e.g. residential areas for housewife and business centre for the workers</w:t>
      </w:r>
      <w:r w:rsidR="008227BC" w:rsidRPr="007E2E92">
        <w:rPr>
          <w:sz w:val="24"/>
          <w:szCs w:val="24"/>
        </w:rPr>
        <w:t xml:space="preserve"> &amp; etc. </w:t>
      </w:r>
    </w:p>
    <w:p w14:paraId="647A14B6" w14:textId="62183E8A" w:rsidR="001B356F" w:rsidRDefault="001B356F" w:rsidP="006A52BB">
      <w:pPr>
        <w:pStyle w:val="Heading1"/>
      </w:pPr>
      <w:bookmarkStart w:id="25" w:name="_Toc48485415"/>
      <w:r w:rsidRPr="001B356F">
        <w:lastRenderedPageBreak/>
        <w:t>Recommendation and A</w:t>
      </w:r>
      <w:r w:rsidR="00166DB6">
        <w:t xml:space="preserve">ction </w:t>
      </w:r>
      <w:r w:rsidRPr="001B356F">
        <w:t>Plan</w:t>
      </w:r>
      <w:bookmarkEnd w:id="25"/>
    </w:p>
    <w:p w14:paraId="57FCB7CF" w14:textId="1524638F" w:rsidR="001B356F" w:rsidRDefault="001B356F" w:rsidP="001B356F"/>
    <w:p w14:paraId="49A9D988" w14:textId="140B0696" w:rsidR="001B356F" w:rsidRDefault="001B356F" w:rsidP="001B356F"/>
    <w:p w14:paraId="04976150" w14:textId="77777777" w:rsidR="007E2E92" w:rsidRDefault="00FA712A" w:rsidP="003522B3">
      <w:pPr>
        <w:spacing w:line="360" w:lineRule="auto"/>
        <w:rPr>
          <w:sz w:val="24"/>
          <w:szCs w:val="24"/>
        </w:rPr>
      </w:pPr>
      <w:r w:rsidRPr="003C5045">
        <w:rPr>
          <w:sz w:val="24"/>
          <w:szCs w:val="24"/>
        </w:rPr>
        <w:t>Although THG ha</w:t>
      </w:r>
      <w:r w:rsidR="000D6D69" w:rsidRPr="003C5045">
        <w:rPr>
          <w:sz w:val="24"/>
          <w:szCs w:val="24"/>
        </w:rPr>
        <w:t>s</w:t>
      </w:r>
      <w:r w:rsidRPr="003C5045">
        <w:rPr>
          <w:sz w:val="24"/>
          <w:szCs w:val="24"/>
        </w:rPr>
        <w:t xml:space="preserve"> been well established in Hong Kong with a good brand name for 30 years,</w:t>
      </w:r>
      <w:r w:rsidR="000D6D69" w:rsidRPr="003C5045">
        <w:rPr>
          <w:sz w:val="24"/>
          <w:szCs w:val="24"/>
        </w:rPr>
        <w:t xml:space="preserve"> they ju</w:t>
      </w:r>
      <w:r w:rsidRPr="003C5045">
        <w:rPr>
          <w:sz w:val="24"/>
          <w:szCs w:val="24"/>
        </w:rPr>
        <w:t xml:space="preserve">st </w:t>
      </w:r>
      <w:r w:rsidR="000D6D69" w:rsidRPr="003C5045">
        <w:rPr>
          <w:sz w:val="24"/>
          <w:szCs w:val="24"/>
        </w:rPr>
        <w:t xml:space="preserve">have </w:t>
      </w:r>
      <w:r w:rsidRPr="003C5045">
        <w:rPr>
          <w:sz w:val="24"/>
          <w:szCs w:val="24"/>
        </w:rPr>
        <w:t>public listed in Hong Kong Stock Exchange in June 2019</w:t>
      </w:r>
      <w:r w:rsidR="000D6D69" w:rsidRPr="003C5045">
        <w:rPr>
          <w:sz w:val="24"/>
          <w:szCs w:val="24"/>
        </w:rPr>
        <w:t xml:space="preserve">. </w:t>
      </w:r>
    </w:p>
    <w:p w14:paraId="571F566B" w14:textId="77777777" w:rsidR="007E2E92" w:rsidRDefault="007E2E92" w:rsidP="003522B3">
      <w:pPr>
        <w:spacing w:line="360" w:lineRule="auto"/>
        <w:rPr>
          <w:sz w:val="24"/>
          <w:szCs w:val="24"/>
        </w:rPr>
      </w:pPr>
    </w:p>
    <w:p w14:paraId="26E145C3" w14:textId="77777777" w:rsidR="007E2E92" w:rsidRDefault="007E2E92" w:rsidP="003522B3">
      <w:pPr>
        <w:spacing w:line="360" w:lineRule="auto"/>
        <w:rPr>
          <w:sz w:val="24"/>
          <w:szCs w:val="24"/>
          <w:lang w:eastAsia="zh-TW"/>
        </w:rPr>
      </w:pPr>
      <w:proofErr w:type="gramStart"/>
      <w:r>
        <w:rPr>
          <w:sz w:val="24"/>
          <w:szCs w:val="24"/>
        </w:rPr>
        <w:t>Firstly</w:t>
      </w:r>
      <w:proofErr w:type="gramEnd"/>
      <w:r>
        <w:rPr>
          <w:sz w:val="24"/>
          <w:szCs w:val="24"/>
        </w:rPr>
        <w:t xml:space="preserve"> i</w:t>
      </w:r>
      <w:r w:rsidR="000D6D69" w:rsidRPr="003C5045">
        <w:rPr>
          <w:sz w:val="24"/>
          <w:szCs w:val="24"/>
        </w:rPr>
        <w:t xml:space="preserve">n terms of experience to manage a listed </w:t>
      </w:r>
      <w:r w:rsidR="00D37429">
        <w:rPr>
          <w:sz w:val="24"/>
          <w:szCs w:val="24"/>
        </w:rPr>
        <w:t xml:space="preserve">company, they are still in the infant stage and hence </w:t>
      </w:r>
      <w:r w:rsidR="00D37429">
        <w:rPr>
          <w:rFonts w:hint="eastAsia"/>
          <w:sz w:val="24"/>
          <w:szCs w:val="24"/>
          <w:lang w:eastAsia="zh-TW"/>
        </w:rPr>
        <w:t>w</w:t>
      </w:r>
      <w:r w:rsidR="00D37429">
        <w:rPr>
          <w:sz w:val="24"/>
          <w:szCs w:val="24"/>
          <w:lang w:eastAsia="zh-TW"/>
        </w:rPr>
        <w:t xml:space="preserve">ould suggest </w:t>
      </w:r>
      <w:r w:rsidR="008227BC">
        <w:rPr>
          <w:sz w:val="24"/>
          <w:szCs w:val="24"/>
          <w:lang w:eastAsia="zh-TW"/>
        </w:rPr>
        <w:t>recruiting</w:t>
      </w:r>
      <w:r w:rsidR="00D37429">
        <w:rPr>
          <w:sz w:val="24"/>
          <w:szCs w:val="24"/>
          <w:lang w:eastAsia="zh-TW"/>
        </w:rPr>
        <w:t xml:space="preserve"> an experience Chief Executive Officer to </w:t>
      </w:r>
      <w:r w:rsidR="008227BC">
        <w:rPr>
          <w:sz w:val="24"/>
          <w:szCs w:val="24"/>
          <w:lang w:eastAsia="zh-TW"/>
        </w:rPr>
        <w:t xml:space="preserve">develop up-to-date strategy of the group for further expansion &amp; increase the revenue in 2020 &amp; onwards. This can avoid the </w:t>
      </w:r>
      <w:r w:rsidR="008541AD">
        <w:rPr>
          <w:sz w:val="24"/>
          <w:szCs w:val="24"/>
          <w:lang w:eastAsia="zh-TW"/>
        </w:rPr>
        <w:t xml:space="preserve">public </w:t>
      </w:r>
      <w:r w:rsidR="00892FDB">
        <w:rPr>
          <w:sz w:val="24"/>
          <w:szCs w:val="24"/>
          <w:lang w:eastAsia="zh-TW"/>
        </w:rPr>
        <w:t>to suspect the group is controlled by the founder’s family</w:t>
      </w:r>
      <w:r>
        <w:rPr>
          <w:sz w:val="24"/>
          <w:szCs w:val="24"/>
          <w:lang w:eastAsia="zh-TW"/>
        </w:rPr>
        <w:t xml:space="preserve">. </w:t>
      </w:r>
    </w:p>
    <w:p w14:paraId="064B25A9" w14:textId="77777777" w:rsidR="007E2E92" w:rsidRDefault="007E2E92" w:rsidP="003522B3">
      <w:pPr>
        <w:spacing w:line="360" w:lineRule="auto"/>
        <w:rPr>
          <w:sz w:val="24"/>
          <w:szCs w:val="24"/>
          <w:lang w:eastAsia="zh-TW"/>
        </w:rPr>
      </w:pPr>
    </w:p>
    <w:p w14:paraId="06085A40" w14:textId="2B0351CF" w:rsidR="001B356F" w:rsidRDefault="007E2E92" w:rsidP="003522B3">
      <w:pPr>
        <w:spacing w:line="360" w:lineRule="auto"/>
        <w:rPr>
          <w:sz w:val="24"/>
          <w:szCs w:val="24"/>
          <w:lang w:eastAsia="zh-TW"/>
        </w:rPr>
      </w:pPr>
      <w:r>
        <w:rPr>
          <w:sz w:val="24"/>
          <w:szCs w:val="24"/>
          <w:lang w:eastAsia="zh-TW"/>
        </w:rPr>
        <w:t>Secondly</w:t>
      </w:r>
      <w:r w:rsidR="00892FDB">
        <w:rPr>
          <w:sz w:val="24"/>
          <w:szCs w:val="24"/>
          <w:lang w:eastAsia="zh-TW"/>
        </w:rPr>
        <w:t xml:space="preserve">, </w:t>
      </w:r>
      <w:r>
        <w:rPr>
          <w:sz w:val="24"/>
          <w:szCs w:val="24"/>
          <w:lang w:eastAsia="zh-TW"/>
        </w:rPr>
        <w:t xml:space="preserve">after the </w:t>
      </w:r>
      <w:r>
        <w:rPr>
          <w:rFonts w:hint="eastAsia"/>
          <w:sz w:val="24"/>
          <w:szCs w:val="24"/>
          <w:lang w:eastAsia="zh-TW"/>
        </w:rPr>
        <w:t>n</w:t>
      </w:r>
      <w:r>
        <w:rPr>
          <w:sz w:val="24"/>
          <w:szCs w:val="24"/>
          <w:lang w:eastAsia="zh-TW"/>
        </w:rPr>
        <w:t xml:space="preserve">ew Chief Executive on board, THG will </w:t>
      </w:r>
      <w:r w:rsidR="00892FDB">
        <w:rPr>
          <w:sz w:val="24"/>
          <w:szCs w:val="24"/>
          <w:lang w:eastAsia="zh-TW"/>
        </w:rPr>
        <w:t xml:space="preserve">need to do more communication to the public and the other shareholders. </w:t>
      </w:r>
      <w:r w:rsidR="009A4FED">
        <w:rPr>
          <w:sz w:val="24"/>
          <w:szCs w:val="24"/>
          <w:lang w:eastAsia="zh-TW"/>
        </w:rPr>
        <w:t xml:space="preserve">There may be a need to have </w:t>
      </w:r>
      <w:r w:rsidR="00994C9B">
        <w:rPr>
          <w:sz w:val="24"/>
          <w:szCs w:val="24"/>
          <w:lang w:eastAsia="zh-TW"/>
        </w:rPr>
        <w:t>a</w:t>
      </w:r>
      <w:r w:rsidR="009A4FED">
        <w:rPr>
          <w:sz w:val="24"/>
          <w:szCs w:val="24"/>
          <w:lang w:eastAsia="zh-TW"/>
        </w:rPr>
        <w:t xml:space="preserve"> reorganisation of the management team. </w:t>
      </w:r>
      <w:r>
        <w:rPr>
          <w:sz w:val="24"/>
          <w:szCs w:val="24"/>
          <w:lang w:eastAsia="zh-TW"/>
        </w:rPr>
        <w:t>A press conference to be held then for this</w:t>
      </w:r>
      <w:r w:rsidR="000C4C79">
        <w:rPr>
          <w:sz w:val="24"/>
          <w:szCs w:val="24"/>
          <w:lang w:eastAsia="zh-TW"/>
        </w:rPr>
        <w:t xml:space="preserve"> so that the public </w:t>
      </w:r>
      <w:r w:rsidR="00637023">
        <w:rPr>
          <w:sz w:val="24"/>
          <w:szCs w:val="24"/>
          <w:lang w:eastAsia="zh-TW"/>
        </w:rPr>
        <w:t>have more confidence of the</w:t>
      </w:r>
      <w:r w:rsidR="005A2DBA">
        <w:rPr>
          <w:sz w:val="24"/>
          <w:szCs w:val="24"/>
          <w:lang w:eastAsia="zh-TW"/>
        </w:rPr>
        <w:t xml:space="preserve"> THG. </w:t>
      </w:r>
    </w:p>
    <w:p w14:paraId="75ABF0DC" w14:textId="1278CF3C" w:rsidR="007E2E92" w:rsidRDefault="007E2E92" w:rsidP="003522B3">
      <w:pPr>
        <w:spacing w:line="360" w:lineRule="auto"/>
        <w:rPr>
          <w:sz w:val="24"/>
          <w:szCs w:val="24"/>
          <w:lang w:eastAsia="zh-TW"/>
        </w:rPr>
      </w:pPr>
    </w:p>
    <w:p w14:paraId="279481D5" w14:textId="0E46CE8A" w:rsidR="00892FDB" w:rsidRPr="003C5045" w:rsidRDefault="007E2E92" w:rsidP="003522B3">
      <w:pPr>
        <w:spacing w:line="360" w:lineRule="auto"/>
        <w:rPr>
          <w:sz w:val="24"/>
          <w:szCs w:val="24"/>
          <w:lang w:eastAsia="zh-TW"/>
        </w:rPr>
      </w:pPr>
      <w:r>
        <w:rPr>
          <w:sz w:val="24"/>
          <w:szCs w:val="24"/>
          <w:lang w:eastAsia="zh-TW"/>
        </w:rPr>
        <w:t>Thirdly, the outbreak of COVID-19, THG will put resource to develop the “</w:t>
      </w:r>
      <w:r w:rsidRPr="007E2E92">
        <w:rPr>
          <w:sz w:val="24"/>
          <w:szCs w:val="24"/>
          <w:lang w:eastAsia="zh-TW"/>
        </w:rPr>
        <w:t>T-Factory” mobile application</w:t>
      </w:r>
      <w:r>
        <w:rPr>
          <w:sz w:val="24"/>
          <w:szCs w:val="24"/>
          <w:lang w:eastAsia="zh-TW"/>
        </w:rPr>
        <w:t xml:space="preserve">. During this difficult situation, peoples are promoted to stay at home to avoid infection and hence food delivery services will be highly demanded. The recognition of </w:t>
      </w:r>
      <w:r w:rsidR="00166DB6">
        <w:rPr>
          <w:sz w:val="24"/>
          <w:szCs w:val="24"/>
          <w:lang w:eastAsia="zh-TW"/>
        </w:rPr>
        <w:t xml:space="preserve">good and speedy delivery service plus the good cuisine by the consumers can certainly bring up the image of THG and with the new restaurants to be opened.  </w:t>
      </w:r>
    </w:p>
    <w:p w14:paraId="4BFF571B" w14:textId="05B6CA46" w:rsidR="001B356F" w:rsidRDefault="001B356F" w:rsidP="003522B3">
      <w:pPr>
        <w:spacing w:line="360" w:lineRule="auto"/>
        <w:rPr>
          <w:sz w:val="24"/>
          <w:szCs w:val="24"/>
        </w:rPr>
      </w:pPr>
    </w:p>
    <w:p w14:paraId="507A954D" w14:textId="0A1960A0" w:rsidR="001E7ECE" w:rsidRDefault="001E7ECE" w:rsidP="003522B3">
      <w:pPr>
        <w:spacing w:line="360" w:lineRule="auto"/>
        <w:rPr>
          <w:sz w:val="24"/>
          <w:szCs w:val="24"/>
        </w:rPr>
      </w:pPr>
    </w:p>
    <w:p w14:paraId="0A9C81EA" w14:textId="3130B2CB" w:rsidR="001E7ECE" w:rsidRDefault="001E7ECE" w:rsidP="003522B3">
      <w:pPr>
        <w:spacing w:line="360" w:lineRule="auto"/>
        <w:rPr>
          <w:sz w:val="24"/>
          <w:szCs w:val="24"/>
        </w:rPr>
      </w:pPr>
    </w:p>
    <w:p w14:paraId="3447E5D8" w14:textId="45496FFA" w:rsidR="001E7ECE" w:rsidRDefault="001E7ECE" w:rsidP="003522B3">
      <w:pPr>
        <w:spacing w:line="360" w:lineRule="auto"/>
        <w:rPr>
          <w:sz w:val="24"/>
          <w:szCs w:val="24"/>
        </w:rPr>
      </w:pPr>
    </w:p>
    <w:p w14:paraId="2D59A1DD" w14:textId="62A35F2B" w:rsidR="001E7ECE" w:rsidRDefault="001E7ECE" w:rsidP="003522B3">
      <w:pPr>
        <w:spacing w:line="360" w:lineRule="auto"/>
        <w:rPr>
          <w:sz w:val="24"/>
          <w:szCs w:val="24"/>
        </w:rPr>
      </w:pPr>
    </w:p>
    <w:p w14:paraId="3086E431" w14:textId="41ECF109" w:rsidR="001E7ECE" w:rsidRDefault="001E7ECE" w:rsidP="003522B3">
      <w:pPr>
        <w:spacing w:line="360" w:lineRule="auto"/>
        <w:rPr>
          <w:sz w:val="24"/>
          <w:szCs w:val="24"/>
        </w:rPr>
      </w:pPr>
    </w:p>
    <w:p w14:paraId="39E7B9D1" w14:textId="09D04EB6" w:rsidR="001E7ECE" w:rsidRDefault="001E7ECE" w:rsidP="003522B3">
      <w:pPr>
        <w:spacing w:line="360" w:lineRule="auto"/>
        <w:rPr>
          <w:sz w:val="24"/>
          <w:szCs w:val="24"/>
        </w:rPr>
      </w:pPr>
    </w:p>
    <w:p w14:paraId="1768500C" w14:textId="17D38B1E" w:rsidR="001E7ECE" w:rsidRDefault="001E7ECE" w:rsidP="003522B3">
      <w:pPr>
        <w:spacing w:line="360" w:lineRule="auto"/>
        <w:rPr>
          <w:sz w:val="24"/>
          <w:szCs w:val="24"/>
        </w:rPr>
      </w:pPr>
    </w:p>
    <w:p w14:paraId="298CBE90" w14:textId="17776ACA" w:rsidR="001E7ECE" w:rsidRDefault="001E7ECE" w:rsidP="003522B3">
      <w:pPr>
        <w:spacing w:line="360" w:lineRule="auto"/>
        <w:rPr>
          <w:sz w:val="24"/>
          <w:szCs w:val="24"/>
        </w:rPr>
      </w:pPr>
    </w:p>
    <w:p w14:paraId="5B487E01" w14:textId="0716D62A" w:rsidR="001E7ECE" w:rsidRDefault="001E7ECE" w:rsidP="003522B3">
      <w:pPr>
        <w:spacing w:line="360" w:lineRule="auto"/>
        <w:rPr>
          <w:sz w:val="24"/>
          <w:szCs w:val="24"/>
        </w:rPr>
      </w:pPr>
    </w:p>
    <w:p w14:paraId="1222CF05" w14:textId="5C6CAA69" w:rsidR="001E7ECE" w:rsidRDefault="001E7ECE" w:rsidP="003522B3">
      <w:pPr>
        <w:spacing w:line="360" w:lineRule="auto"/>
        <w:rPr>
          <w:sz w:val="24"/>
          <w:szCs w:val="24"/>
        </w:rPr>
      </w:pPr>
    </w:p>
    <w:p w14:paraId="4FD275CE" w14:textId="57FE3CBF" w:rsidR="001E7ECE" w:rsidRDefault="001E7ECE" w:rsidP="003522B3">
      <w:pPr>
        <w:spacing w:line="360" w:lineRule="auto"/>
        <w:rPr>
          <w:sz w:val="24"/>
          <w:szCs w:val="24"/>
        </w:rPr>
      </w:pPr>
    </w:p>
    <w:p w14:paraId="4F6D4E37" w14:textId="2F5E8439" w:rsidR="001E7ECE" w:rsidRDefault="001E7ECE" w:rsidP="003522B3">
      <w:pPr>
        <w:spacing w:line="360" w:lineRule="auto"/>
        <w:rPr>
          <w:sz w:val="24"/>
          <w:szCs w:val="24"/>
        </w:rPr>
      </w:pPr>
    </w:p>
    <w:p w14:paraId="58035C4B" w14:textId="77777777" w:rsidR="001E7ECE" w:rsidRPr="003C5045" w:rsidRDefault="001E7ECE" w:rsidP="003522B3">
      <w:pPr>
        <w:spacing w:line="360" w:lineRule="auto"/>
        <w:rPr>
          <w:sz w:val="24"/>
          <w:szCs w:val="24"/>
        </w:rPr>
      </w:pPr>
    </w:p>
    <w:p w14:paraId="0CB4D2AF" w14:textId="100336C1" w:rsidR="001B356F" w:rsidRPr="003C5045" w:rsidRDefault="001B356F" w:rsidP="001B356F">
      <w:pPr>
        <w:rPr>
          <w:sz w:val="24"/>
          <w:szCs w:val="24"/>
        </w:rPr>
      </w:pPr>
    </w:p>
    <w:p w14:paraId="66583FE9" w14:textId="6298B784" w:rsidR="001B356F" w:rsidRDefault="001B356F" w:rsidP="001B356F"/>
    <w:p w14:paraId="667128DB" w14:textId="4BBD4832" w:rsidR="00DD4BC1" w:rsidRDefault="00135A9D" w:rsidP="00135A9D">
      <w:pPr>
        <w:pStyle w:val="Heading1"/>
      </w:pPr>
      <w:bookmarkStart w:id="26" w:name="_Toc48485416"/>
      <w:r>
        <w:lastRenderedPageBreak/>
        <w:t>Reference</w:t>
      </w:r>
      <w:bookmarkEnd w:id="26"/>
    </w:p>
    <w:p w14:paraId="15446CE8" w14:textId="77777777" w:rsidR="00DD4BC1" w:rsidRDefault="00DD4BC1" w:rsidP="00DD4BC1">
      <w:pPr>
        <w:pStyle w:val="Heading4"/>
        <w:jc w:val="left"/>
        <w:rPr>
          <w:sz w:val="28"/>
          <w:szCs w:val="28"/>
        </w:rPr>
      </w:pPr>
    </w:p>
    <w:p w14:paraId="641D56D0" w14:textId="7A181AA6" w:rsidR="00C458B2" w:rsidRPr="00C458B2" w:rsidRDefault="00C458B2" w:rsidP="00C458B2">
      <w:pPr>
        <w:pStyle w:val="ListParagraph"/>
        <w:numPr>
          <w:ilvl w:val="0"/>
          <w:numId w:val="25"/>
        </w:numPr>
        <w:rPr>
          <w:sz w:val="24"/>
          <w:szCs w:val="24"/>
          <w:lang w:val="en-US"/>
        </w:rPr>
      </w:pPr>
      <w:r w:rsidRPr="00C458B2">
        <w:rPr>
          <w:sz w:val="24"/>
          <w:szCs w:val="24"/>
          <w:lang w:val="en-US"/>
        </w:rPr>
        <w:t>T</w:t>
      </w:r>
      <w:r>
        <w:rPr>
          <w:sz w:val="24"/>
          <w:szCs w:val="24"/>
          <w:lang w:val="en-US"/>
        </w:rPr>
        <w:t xml:space="preserve">ai Hing </w:t>
      </w:r>
      <w:r w:rsidR="00785DA1">
        <w:rPr>
          <w:sz w:val="24"/>
          <w:szCs w:val="24"/>
          <w:lang w:val="en-US"/>
        </w:rPr>
        <w:t>Group Holdings Limited</w:t>
      </w:r>
      <w:r w:rsidRPr="00C458B2">
        <w:rPr>
          <w:sz w:val="24"/>
          <w:szCs w:val="24"/>
          <w:lang w:val="en-US"/>
        </w:rPr>
        <w:t>, Annual Reports 2019</w:t>
      </w:r>
      <w:r w:rsidR="00785DA1">
        <w:rPr>
          <w:sz w:val="24"/>
          <w:szCs w:val="24"/>
          <w:lang w:val="en-US"/>
        </w:rPr>
        <w:t xml:space="preserve"> and Global Offering 2019</w:t>
      </w:r>
      <w:r w:rsidRPr="00C458B2">
        <w:rPr>
          <w:sz w:val="24"/>
          <w:szCs w:val="24"/>
          <w:lang w:val="en-US"/>
        </w:rPr>
        <w:t xml:space="preserve">,  </w:t>
      </w:r>
    </w:p>
    <w:p w14:paraId="37B6663E" w14:textId="6B7107FE" w:rsidR="00DD4BC1" w:rsidRDefault="00C458B2" w:rsidP="00C458B2">
      <w:pPr>
        <w:ind w:firstLine="720"/>
        <w:rPr>
          <w:rStyle w:val="Hyperlink"/>
          <w:sz w:val="24"/>
          <w:szCs w:val="24"/>
        </w:rPr>
      </w:pPr>
      <w:r w:rsidRPr="00C458B2">
        <w:rPr>
          <w:sz w:val="24"/>
          <w:szCs w:val="24"/>
          <w:lang w:val="en-US"/>
        </w:rPr>
        <w:t>Available at:</w:t>
      </w:r>
      <w:r>
        <w:rPr>
          <w:sz w:val="24"/>
          <w:szCs w:val="24"/>
          <w:lang w:val="en-US"/>
        </w:rPr>
        <w:t xml:space="preserve"> </w:t>
      </w:r>
      <w:hyperlink r:id="rId39" w:history="1">
        <w:r w:rsidRPr="00C458B2">
          <w:rPr>
            <w:rStyle w:val="Hyperlink"/>
            <w:sz w:val="24"/>
            <w:szCs w:val="24"/>
          </w:rPr>
          <w:t>https://www.taihing.com/?route=ir-report</w:t>
        </w:r>
      </w:hyperlink>
    </w:p>
    <w:p w14:paraId="6A4C7988" w14:textId="2EBA67FB" w:rsidR="00B93484" w:rsidRDefault="00B93484" w:rsidP="00C458B2">
      <w:pPr>
        <w:ind w:firstLine="720"/>
        <w:rPr>
          <w:rStyle w:val="Hyperlink"/>
          <w:sz w:val="24"/>
          <w:szCs w:val="24"/>
        </w:rPr>
      </w:pPr>
    </w:p>
    <w:p w14:paraId="40498020" w14:textId="5B0706ED" w:rsidR="00625736" w:rsidRPr="00625736" w:rsidRDefault="00625736" w:rsidP="00625736">
      <w:pPr>
        <w:pStyle w:val="ListParagraph"/>
        <w:numPr>
          <w:ilvl w:val="0"/>
          <w:numId w:val="25"/>
        </w:numPr>
        <w:rPr>
          <w:sz w:val="24"/>
          <w:szCs w:val="24"/>
          <w:lang w:val="en-US"/>
        </w:rPr>
      </w:pPr>
      <w:r w:rsidRPr="00625736">
        <w:rPr>
          <w:sz w:val="24"/>
          <w:szCs w:val="24"/>
          <w:lang w:val="en-US"/>
        </w:rPr>
        <w:t>Fairwood Holdings Limited, Annual Reports 2</w:t>
      </w:r>
      <w:r>
        <w:rPr>
          <w:sz w:val="24"/>
          <w:szCs w:val="24"/>
          <w:lang w:val="en-US"/>
        </w:rPr>
        <w:t>019/2020</w:t>
      </w:r>
      <w:r w:rsidRPr="00625736">
        <w:rPr>
          <w:sz w:val="24"/>
          <w:szCs w:val="24"/>
          <w:lang w:val="en-US"/>
        </w:rPr>
        <w:t xml:space="preserve">,  </w:t>
      </w:r>
    </w:p>
    <w:p w14:paraId="4033C985" w14:textId="33089190" w:rsidR="00782BAE" w:rsidRPr="00625736" w:rsidRDefault="00625736" w:rsidP="00C458B2">
      <w:pPr>
        <w:ind w:firstLine="720"/>
        <w:rPr>
          <w:rStyle w:val="Hyperlink"/>
          <w:sz w:val="24"/>
          <w:szCs w:val="24"/>
        </w:rPr>
      </w:pPr>
      <w:r w:rsidRPr="00625736">
        <w:rPr>
          <w:sz w:val="24"/>
          <w:szCs w:val="24"/>
          <w:lang w:val="en-US"/>
        </w:rPr>
        <w:t xml:space="preserve">Available at: </w:t>
      </w:r>
      <w:hyperlink r:id="rId40" w:history="1">
        <w:r w:rsidRPr="00625736">
          <w:rPr>
            <w:rStyle w:val="Hyperlink"/>
            <w:sz w:val="24"/>
            <w:szCs w:val="24"/>
          </w:rPr>
          <w:t>http://www.fairwoodholdings.com.hk/eng/investor/financial_rep2.jsp</w:t>
        </w:r>
      </w:hyperlink>
      <w:r w:rsidRPr="00625736">
        <w:rPr>
          <w:sz w:val="24"/>
          <w:szCs w:val="24"/>
        </w:rPr>
        <w:tab/>
      </w:r>
    </w:p>
    <w:p w14:paraId="221C0A01" w14:textId="4BEED0B0" w:rsidR="00625736" w:rsidRDefault="00625736" w:rsidP="00C458B2">
      <w:pPr>
        <w:ind w:firstLine="720"/>
        <w:rPr>
          <w:rStyle w:val="Hyperlink"/>
          <w:sz w:val="24"/>
          <w:szCs w:val="24"/>
          <w:lang w:eastAsia="zh-TW"/>
        </w:rPr>
      </w:pPr>
    </w:p>
    <w:p w14:paraId="63F8C1D4" w14:textId="60893E3C" w:rsidR="00625736" w:rsidRPr="00625736" w:rsidRDefault="00625736" w:rsidP="00625736">
      <w:pPr>
        <w:pStyle w:val="ListParagraph"/>
        <w:numPr>
          <w:ilvl w:val="0"/>
          <w:numId w:val="25"/>
        </w:numPr>
        <w:rPr>
          <w:sz w:val="24"/>
          <w:szCs w:val="24"/>
          <w:lang w:val="en-US"/>
        </w:rPr>
      </w:pPr>
      <w:r>
        <w:rPr>
          <w:sz w:val="24"/>
          <w:szCs w:val="24"/>
          <w:lang w:val="en-US"/>
        </w:rPr>
        <w:t xml:space="preserve">Café De Coral </w:t>
      </w:r>
      <w:r w:rsidRPr="00625736">
        <w:rPr>
          <w:sz w:val="24"/>
          <w:szCs w:val="24"/>
          <w:lang w:val="en-US"/>
        </w:rPr>
        <w:t>Holdings Limited, Annual Reports 2</w:t>
      </w:r>
      <w:r>
        <w:rPr>
          <w:sz w:val="24"/>
          <w:szCs w:val="24"/>
          <w:lang w:val="en-US"/>
        </w:rPr>
        <w:t>019/2020</w:t>
      </w:r>
      <w:r w:rsidRPr="00625736">
        <w:rPr>
          <w:sz w:val="24"/>
          <w:szCs w:val="24"/>
          <w:lang w:val="en-US"/>
        </w:rPr>
        <w:t xml:space="preserve">,  </w:t>
      </w:r>
    </w:p>
    <w:p w14:paraId="5930DCD2" w14:textId="3E63A6F6" w:rsidR="00625736" w:rsidRPr="00625736" w:rsidRDefault="00625736" w:rsidP="00625736">
      <w:pPr>
        <w:ind w:firstLine="720"/>
        <w:rPr>
          <w:rStyle w:val="Hyperlink"/>
          <w:sz w:val="24"/>
          <w:szCs w:val="24"/>
        </w:rPr>
      </w:pPr>
      <w:r w:rsidRPr="00625736">
        <w:rPr>
          <w:sz w:val="24"/>
          <w:szCs w:val="24"/>
          <w:lang w:val="en-US"/>
        </w:rPr>
        <w:t xml:space="preserve">Available at: </w:t>
      </w:r>
      <w:hyperlink r:id="rId41" w:history="1">
        <w:r w:rsidRPr="00CA2E7F">
          <w:rPr>
            <w:rStyle w:val="Hyperlink"/>
            <w:sz w:val="24"/>
            <w:szCs w:val="24"/>
          </w:rPr>
          <w:t>https://www.cafedecoral.com/eng/investor_relations/reports/index.jsp</w:t>
        </w:r>
      </w:hyperlink>
      <w:r>
        <w:rPr>
          <w:sz w:val="24"/>
          <w:szCs w:val="24"/>
        </w:rPr>
        <w:tab/>
      </w:r>
      <w:r w:rsidRPr="00625736">
        <w:rPr>
          <w:sz w:val="24"/>
          <w:szCs w:val="24"/>
        </w:rPr>
        <w:tab/>
      </w:r>
    </w:p>
    <w:p w14:paraId="70F82F56" w14:textId="77777777" w:rsidR="00782BAE" w:rsidRDefault="00782BAE" w:rsidP="00C458B2">
      <w:pPr>
        <w:ind w:firstLine="720"/>
        <w:rPr>
          <w:rStyle w:val="Hyperlink"/>
          <w:sz w:val="24"/>
          <w:szCs w:val="24"/>
        </w:rPr>
      </w:pPr>
    </w:p>
    <w:p w14:paraId="6255F1CD" w14:textId="5A2D06FB" w:rsidR="003C7D50" w:rsidRPr="00EA29A4" w:rsidRDefault="00AE7F6F" w:rsidP="00EA29A4">
      <w:pPr>
        <w:pStyle w:val="ListParagraph"/>
        <w:numPr>
          <w:ilvl w:val="0"/>
          <w:numId w:val="25"/>
        </w:numPr>
        <w:rPr>
          <w:sz w:val="24"/>
          <w:szCs w:val="24"/>
          <w:lang w:val="en-US"/>
        </w:rPr>
      </w:pPr>
      <w:r w:rsidRPr="00EA29A4">
        <w:rPr>
          <w:sz w:val="24"/>
          <w:szCs w:val="24"/>
          <w:lang w:val="en-US"/>
        </w:rPr>
        <w:t>Ano</w:t>
      </w:r>
      <w:r w:rsidR="003C7D50" w:rsidRPr="00EA29A4">
        <w:rPr>
          <w:sz w:val="24"/>
          <w:szCs w:val="24"/>
          <w:lang w:val="en-US"/>
        </w:rPr>
        <w:t xml:space="preserve">nymous 2020, </w:t>
      </w:r>
      <w:r w:rsidR="00EE3AD0" w:rsidRPr="00EA29A4">
        <w:rPr>
          <w:sz w:val="24"/>
          <w:szCs w:val="24"/>
          <w:lang w:val="en-US"/>
        </w:rPr>
        <w:t xml:space="preserve">Simply Wall Street, </w:t>
      </w:r>
      <w:r w:rsidR="00D14F50" w:rsidRPr="00EA29A4">
        <w:rPr>
          <w:sz w:val="24"/>
          <w:szCs w:val="24"/>
          <w:lang w:val="en-US"/>
        </w:rPr>
        <w:t>Company information</w:t>
      </w:r>
      <w:r w:rsidR="003C7D50" w:rsidRPr="00EA29A4">
        <w:rPr>
          <w:sz w:val="24"/>
          <w:szCs w:val="24"/>
          <w:lang w:val="en-US"/>
        </w:rPr>
        <w:t>,</w:t>
      </w:r>
    </w:p>
    <w:p w14:paraId="2F5410F3" w14:textId="7FAB0CD1" w:rsidR="00B93484" w:rsidRDefault="003C7D50" w:rsidP="00EA29A4">
      <w:pPr>
        <w:ind w:left="720"/>
        <w:rPr>
          <w:sz w:val="24"/>
          <w:szCs w:val="24"/>
          <w:lang w:val="en-US"/>
        </w:rPr>
      </w:pPr>
      <w:r w:rsidRPr="00EA29A4">
        <w:rPr>
          <w:sz w:val="24"/>
          <w:szCs w:val="24"/>
          <w:lang w:val="en-US"/>
        </w:rPr>
        <w:t xml:space="preserve">Available at : </w:t>
      </w:r>
      <w:hyperlink r:id="rId42" w:history="1">
        <w:r w:rsidR="00EA29A4" w:rsidRPr="00E025AE">
          <w:rPr>
            <w:rStyle w:val="Hyperlink"/>
            <w:sz w:val="24"/>
            <w:szCs w:val="24"/>
            <w:lang w:val="en-US"/>
          </w:rPr>
          <w:t>https://simplywall.st/compare/SEHK%3A6811%2CSEHK%3A52%2CSZSC%3A341</w:t>
        </w:r>
      </w:hyperlink>
    </w:p>
    <w:p w14:paraId="2F3EB632" w14:textId="77777777" w:rsidR="00EA29A4" w:rsidRPr="00EA29A4" w:rsidRDefault="00EA29A4" w:rsidP="00EA29A4">
      <w:pPr>
        <w:ind w:left="360"/>
        <w:rPr>
          <w:sz w:val="24"/>
          <w:szCs w:val="24"/>
          <w:lang w:val="en-US"/>
        </w:rPr>
      </w:pPr>
    </w:p>
    <w:p w14:paraId="331E55B1" w14:textId="0A739BE6" w:rsidR="00DD557D" w:rsidRDefault="00023882" w:rsidP="00DD557D">
      <w:pPr>
        <w:pStyle w:val="ListParagraph"/>
        <w:numPr>
          <w:ilvl w:val="0"/>
          <w:numId w:val="25"/>
        </w:numPr>
        <w:spacing w:line="360" w:lineRule="auto"/>
        <w:rPr>
          <w:sz w:val="24"/>
          <w:szCs w:val="24"/>
        </w:rPr>
      </w:pPr>
      <w:r>
        <w:rPr>
          <w:sz w:val="24"/>
          <w:szCs w:val="24"/>
        </w:rPr>
        <w:t xml:space="preserve">Census and Statistics Department, </w:t>
      </w:r>
      <w:r w:rsidR="00DD557D" w:rsidRPr="00DD557D">
        <w:rPr>
          <w:sz w:val="24"/>
          <w:szCs w:val="24"/>
        </w:rPr>
        <w:t>Provisional statistics of restaurant receipts and purchases for fourth quarter of 2019 and for whole year of 2019</w:t>
      </w:r>
      <w:r w:rsidR="00C149F5">
        <w:rPr>
          <w:sz w:val="24"/>
          <w:szCs w:val="24"/>
        </w:rPr>
        <w:t xml:space="preserve">, </w:t>
      </w:r>
    </w:p>
    <w:p w14:paraId="2DCA3501" w14:textId="1F64D769" w:rsidR="00DD557D" w:rsidRDefault="00C149F5" w:rsidP="00C149F5">
      <w:pPr>
        <w:spacing w:line="360" w:lineRule="auto"/>
        <w:ind w:left="720"/>
        <w:rPr>
          <w:sz w:val="24"/>
          <w:szCs w:val="24"/>
        </w:rPr>
      </w:pPr>
      <w:r w:rsidRPr="00C149F5">
        <w:rPr>
          <w:sz w:val="24"/>
          <w:szCs w:val="24"/>
        </w:rPr>
        <w:t xml:space="preserve">Available at: </w:t>
      </w:r>
      <w:hyperlink r:id="rId43" w:history="1">
        <w:r w:rsidR="00354490" w:rsidRPr="00062354">
          <w:rPr>
            <w:rStyle w:val="Hyperlink"/>
            <w:sz w:val="24"/>
            <w:szCs w:val="24"/>
          </w:rPr>
          <w:t>https://www.censtatd.gov.hk/press_release/pressReleaseDetail.jsp?charsetID=1&amp;pressRID=4609</w:t>
        </w:r>
      </w:hyperlink>
      <w:r w:rsidR="00354490">
        <w:rPr>
          <w:sz w:val="24"/>
          <w:szCs w:val="24"/>
        </w:rPr>
        <w:tab/>
      </w:r>
    </w:p>
    <w:p w14:paraId="7AA890EA" w14:textId="77777777" w:rsidR="009015CD" w:rsidRPr="00C149F5" w:rsidRDefault="009015CD" w:rsidP="00C149F5">
      <w:pPr>
        <w:spacing w:line="360" w:lineRule="auto"/>
        <w:ind w:left="720"/>
        <w:rPr>
          <w:sz w:val="24"/>
          <w:szCs w:val="24"/>
        </w:rPr>
      </w:pPr>
    </w:p>
    <w:p w14:paraId="6DCAA1A9" w14:textId="7B70A00D" w:rsidR="00ED0646" w:rsidRPr="00ED0646" w:rsidRDefault="00ED0646" w:rsidP="00ED0646">
      <w:pPr>
        <w:pStyle w:val="ListParagraph"/>
        <w:numPr>
          <w:ilvl w:val="0"/>
          <w:numId w:val="25"/>
        </w:numPr>
        <w:rPr>
          <w:sz w:val="24"/>
          <w:szCs w:val="24"/>
          <w:lang w:val="en-US"/>
        </w:rPr>
      </w:pPr>
      <w:r w:rsidRPr="00ED0646">
        <w:rPr>
          <w:sz w:val="24"/>
          <w:szCs w:val="24"/>
          <w:lang w:val="en-US"/>
        </w:rPr>
        <w:t>National Bureau of Statistics</w:t>
      </w:r>
      <w:r>
        <w:rPr>
          <w:sz w:val="24"/>
          <w:szCs w:val="24"/>
          <w:lang w:val="en-US"/>
        </w:rPr>
        <w:t>,</w:t>
      </w:r>
      <w:r w:rsidR="009015CD">
        <w:rPr>
          <w:sz w:val="24"/>
          <w:szCs w:val="24"/>
          <w:lang w:val="en-US"/>
        </w:rPr>
        <w:t xml:space="preserve"> </w:t>
      </w:r>
      <w:r>
        <w:rPr>
          <w:sz w:val="24"/>
          <w:szCs w:val="24"/>
          <w:lang w:val="en-US"/>
        </w:rPr>
        <w:t>2019</w:t>
      </w:r>
    </w:p>
    <w:p w14:paraId="5C3B07DC" w14:textId="36805995" w:rsidR="003D76C9" w:rsidRDefault="009015CD" w:rsidP="009015CD">
      <w:pPr>
        <w:ind w:left="360" w:firstLine="360"/>
        <w:rPr>
          <w:sz w:val="24"/>
          <w:szCs w:val="24"/>
          <w:lang w:val="en-US"/>
        </w:rPr>
      </w:pPr>
      <w:r w:rsidRPr="009015CD">
        <w:rPr>
          <w:sz w:val="24"/>
          <w:szCs w:val="24"/>
          <w:lang w:val="en-US"/>
        </w:rPr>
        <w:t xml:space="preserve">Available at: </w:t>
      </w:r>
      <w:hyperlink r:id="rId44" w:history="1">
        <w:r w:rsidRPr="00062354">
          <w:rPr>
            <w:rStyle w:val="Hyperlink"/>
            <w:sz w:val="24"/>
            <w:szCs w:val="24"/>
            <w:lang w:val="en-US"/>
          </w:rPr>
          <w:t>http://www.stats.gov.cn/english/PressRelease/202001/t20200119_1723651.html</w:t>
        </w:r>
      </w:hyperlink>
      <w:r>
        <w:rPr>
          <w:sz w:val="24"/>
          <w:szCs w:val="24"/>
          <w:lang w:val="en-US"/>
        </w:rPr>
        <w:tab/>
      </w:r>
    </w:p>
    <w:p w14:paraId="74F9854A" w14:textId="0607209B" w:rsidR="00A015BD" w:rsidRDefault="00A015BD" w:rsidP="009015CD">
      <w:pPr>
        <w:ind w:left="360" w:firstLine="360"/>
        <w:rPr>
          <w:sz w:val="24"/>
          <w:szCs w:val="24"/>
          <w:lang w:val="en-US"/>
        </w:rPr>
      </w:pPr>
    </w:p>
    <w:p w14:paraId="5A7A817F" w14:textId="484A1FBB" w:rsidR="00A015BD" w:rsidRDefault="00A015BD" w:rsidP="00A015BD">
      <w:pPr>
        <w:pStyle w:val="ListParagraph"/>
        <w:numPr>
          <w:ilvl w:val="0"/>
          <w:numId w:val="25"/>
        </w:numPr>
        <w:rPr>
          <w:sz w:val="24"/>
          <w:szCs w:val="24"/>
          <w:lang w:val="en-US"/>
        </w:rPr>
      </w:pPr>
      <w:bookmarkStart w:id="27" w:name="_Hlk48119352"/>
      <w:r w:rsidRPr="00A015BD">
        <w:rPr>
          <w:sz w:val="24"/>
          <w:szCs w:val="24"/>
          <w:lang w:val="en-US"/>
        </w:rPr>
        <w:t>BATCHELOR, T., 2018</w:t>
      </w:r>
      <w:bookmarkEnd w:id="27"/>
      <w:r w:rsidRPr="00A015BD">
        <w:rPr>
          <w:sz w:val="24"/>
          <w:szCs w:val="24"/>
          <w:lang w:val="en-US"/>
        </w:rPr>
        <w:t>. Corporate Bankruptcy: Testing the Efficacy of the Altman Z-Score. International Research Journal of Applied Finance, 9(9), pp. 404-414.</w:t>
      </w:r>
    </w:p>
    <w:p w14:paraId="5EB0343B" w14:textId="66083191" w:rsidR="00E90465" w:rsidRDefault="00E90465" w:rsidP="00E90465">
      <w:pPr>
        <w:rPr>
          <w:sz w:val="24"/>
          <w:szCs w:val="24"/>
          <w:lang w:val="en-US"/>
        </w:rPr>
      </w:pPr>
    </w:p>
    <w:p w14:paraId="73E55296" w14:textId="54E9B9FB" w:rsidR="00E90465" w:rsidRDefault="000E44DF" w:rsidP="00E90465">
      <w:pPr>
        <w:pStyle w:val="ListParagraph"/>
        <w:numPr>
          <w:ilvl w:val="0"/>
          <w:numId w:val="35"/>
        </w:numPr>
        <w:rPr>
          <w:sz w:val="24"/>
          <w:szCs w:val="24"/>
          <w:lang w:val="en-US"/>
        </w:rPr>
      </w:pPr>
      <w:r>
        <w:rPr>
          <w:sz w:val="24"/>
          <w:szCs w:val="24"/>
          <w:lang w:val="en-US"/>
        </w:rPr>
        <w:t>Valuation Up, 2020</w:t>
      </w:r>
      <w:r w:rsidR="002B3951">
        <w:rPr>
          <w:sz w:val="24"/>
          <w:szCs w:val="24"/>
          <w:lang w:val="en-US"/>
        </w:rPr>
        <w:t xml:space="preserve">, </w:t>
      </w:r>
      <w:r w:rsidR="00ED1DE4">
        <w:rPr>
          <w:sz w:val="24"/>
          <w:szCs w:val="24"/>
          <w:lang w:val="en-US"/>
        </w:rPr>
        <w:t>Current Liabilities to Inventory</w:t>
      </w:r>
      <w:r w:rsidR="003756CE">
        <w:rPr>
          <w:sz w:val="24"/>
          <w:szCs w:val="24"/>
          <w:lang w:val="en-US"/>
        </w:rPr>
        <w:t>,</w:t>
      </w:r>
    </w:p>
    <w:p w14:paraId="636284BB" w14:textId="312164A1" w:rsidR="00E90465" w:rsidRPr="0085415F" w:rsidRDefault="0085415F" w:rsidP="0085415F">
      <w:pPr>
        <w:ind w:firstLine="720"/>
        <w:rPr>
          <w:sz w:val="24"/>
          <w:szCs w:val="24"/>
          <w:lang w:val="en-US"/>
        </w:rPr>
      </w:pPr>
      <w:r w:rsidRPr="0085415F">
        <w:rPr>
          <w:sz w:val="24"/>
          <w:szCs w:val="24"/>
          <w:lang w:val="en-US"/>
        </w:rPr>
        <w:t xml:space="preserve">Available at : </w:t>
      </w:r>
      <w:hyperlink r:id="rId45" w:history="1">
        <w:r w:rsidRPr="00435DE9">
          <w:rPr>
            <w:rStyle w:val="Hyperlink"/>
          </w:rPr>
          <w:t>https://www.valuationup.com/benchmark_info/current_liabilities_to_inventory</w:t>
        </w:r>
      </w:hyperlink>
    </w:p>
    <w:p w14:paraId="33E49777" w14:textId="48AB393B" w:rsidR="00F92E55" w:rsidRDefault="00330B1B" w:rsidP="009015CD">
      <w:pPr>
        <w:ind w:left="360" w:firstLine="360"/>
        <w:rPr>
          <w:sz w:val="24"/>
          <w:szCs w:val="24"/>
          <w:lang w:val="en-US"/>
        </w:rPr>
      </w:pPr>
      <w:r>
        <w:rPr>
          <w:sz w:val="24"/>
          <w:szCs w:val="24"/>
          <w:lang w:val="en-US"/>
        </w:rPr>
        <w:t>(Assessed: 13</w:t>
      </w:r>
      <w:r w:rsidRPr="00330B1B">
        <w:rPr>
          <w:sz w:val="24"/>
          <w:szCs w:val="24"/>
          <w:vertAlign w:val="superscript"/>
          <w:lang w:val="en-US"/>
        </w:rPr>
        <w:t>th</w:t>
      </w:r>
      <w:r>
        <w:rPr>
          <w:sz w:val="24"/>
          <w:szCs w:val="24"/>
          <w:lang w:val="en-US"/>
        </w:rPr>
        <w:t xml:space="preserve"> August 2020) </w:t>
      </w:r>
    </w:p>
    <w:p w14:paraId="6BBF61A0" w14:textId="2811251F" w:rsidR="005F7556" w:rsidRDefault="005F7556" w:rsidP="009015CD">
      <w:pPr>
        <w:ind w:left="360" w:firstLine="360"/>
        <w:rPr>
          <w:sz w:val="24"/>
          <w:szCs w:val="24"/>
          <w:lang w:val="en-US"/>
        </w:rPr>
      </w:pPr>
    </w:p>
    <w:p w14:paraId="6E9EDF4C" w14:textId="300EB992" w:rsidR="003756CE" w:rsidRPr="003756CE" w:rsidRDefault="002B3951" w:rsidP="003756CE">
      <w:pPr>
        <w:pStyle w:val="ListParagraph"/>
        <w:numPr>
          <w:ilvl w:val="0"/>
          <w:numId w:val="35"/>
        </w:numPr>
        <w:rPr>
          <w:sz w:val="24"/>
          <w:szCs w:val="24"/>
          <w:lang w:val="en-US" w:eastAsia="zh-TW"/>
        </w:rPr>
      </w:pPr>
      <w:r w:rsidRPr="003756CE">
        <w:rPr>
          <w:sz w:val="24"/>
          <w:szCs w:val="24"/>
          <w:lang w:val="en-US" w:eastAsia="zh-TW"/>
        </w:rPr>
        <w:t>Investopeida, 2020</w:t>
      </w:r>
      <w:r w:rsidR="003756CE" w:rsidRPr="003756CE">
        <w:rPr>
          <w:sz w:val="24"/>
          <w:szCs w:val="24"/>
          <w:lang w:val="en-US" w:eastAsia="zh-TW"/>
        </w:rPr>
        <w:t>, Financial ratios,</w:t>
      </w:r>
    </w:p>
    <w:p w14:paraId="34C9E29D" w14:textId="41BF92AB" w:rsidR="005F7556" w:rsidRDefault="003756CE" w:rsidP="009015CD">
      <w:pPr>
        <w:ind w:left="360" w:firstLine="360"/>
        <w:rPr>
          <w:sz w:val="24"/>
          <w:szCs w:val="24"/>
          <w:lang w:val="en-US"/>
        </w:rPr>
      </w:pPr>
      <w:r>
        <w:rPr>
          <w:sz w:val="24"/>
          <w:szCs w:val="24"/>
          <w:lang w:val="en-US" w:eastAsia="zh-TW"/>
        </w:rPr>
        <w:t xml:space="preserve">Available </w:t>
      </w:r>
      <w:proofErr w:type="gramStart"/>
      <w:r>
        <w:rPr>
          <w:sz w:val="24"/>
          <w:szCs w:val="24"/>
          <w:lang w:val="en-US" w:eastAsia="zh-TW"/>
        </w:rPr>
        <w:t>at :</w:t>
      </w:r>
      <w:proofErr w:type="gramEnd"/>
      <w:r>
        <w:rPr>
          <w:sz w:val="24"/>
          <w:szCs w:val="24"/>
          <w:lang w:val="en-US" w:eastAsia="zh-TW"/>
        </w:rPr>
        <w:t xml:space="preserve"> </w:t>
      </w:r>
      <w:hyperlink r:id="rId46" w:history="1">
        <w:r w:rsidRPr="00E71AD4">
          <w:rPr>
            <w:rStyle w:val="Hyperlink"/>
            <w:sz w:val="24"/>
            <w:szCs w:val="24"/>
            <w:lang w:val="en-US"/>
          </w:rPr>
          <w:t>https://www.investopedia.com/financial-ratios-4689817</w:t>
        </w:r>
      </w:hyperlink>
    </w:p>
    <w:p w14:paraId="67E2E13B" w14:textId="639E281A" w:rsidR="003756CE" w:rsidRDefault="003756CE" w:rsidP="009015CD">
      <w:pPr>
        <w:ind w:left="360" w:firstLine="360"/>
        <w:rPr>
          <w:sz w:val="24"/>
          <w:szCs w:val="24"/>
          <w:lang w:val="en-US"/>
        </w:rPr>
      </w:pPr>
      <w:r>
        <w:rPr>
          <w:sz w:val="24"/>
          <w:szCs w:val="24"/>
          <w:lang w:val="en-US"/>
        </w:rPr>
        <w:t>(Assessed:14</w:t>
      </w:r>
      <w:r w:rsidRPr="003756CE">
        <w:rPr>
          <w:sz w:val="24"/>
          <w:szCs w:val="24"/>
          <w:vertAlign w:val="superscript"/>
          <w:lang w:val="en-US"/>
        </w:rPr>
        <w:t>th</w:t>
      </w:r>
      <w:r>
        <w:rPr>
          <w:sz w:val="24"/>
          <w:szCs w:val="24"/>
          <w:lang w:val="en-US"/>
        </w:rPr>
        <w:t xml:space="preserve"> August 2020)</w:t>
      </w:r>
    </w:p>
    <w:p w14:paraId="1273F439" w14:textId="301B4DF6" w:rsidR="00F92E55" w:rsidRDefault="00F92E55" w:rsidP="009015CD">
      <w:pPr>
        <w:ind w:left="360" w:firstLine="360"/>
        <w:rPr>
          <w:sz w:val="24"/>
          <w:szCs w:val="24"/>
          <w:lang w:val="en-US"/>
        </w:rPr>
      </w:pPr>
    </w:p>
    <w:p w14:paraId="0B451B45" w14:textId="2794046E" w:rsidR="003D76C9" w:rsidRDefault="00F92E55" w:rsidP="00DE0028">
      <w:pPr>
        <w:rPr>
          <w:sz w:val="24"/>
          <w:szCs w:val="24"/>
          <w:lang w:val="en-US"/>
        </w:rPr>
      </w:pPr>
      <w:r>
        <w:rPr>
          <w:sz w:val="24"/>
          <w:szCs w:val="24"/>
          <w:lang w:val="en-US"/>
        </w:rPr>
        <w:tab/>
      </w:r>
    </w:p>
    <w:p w14:paraId="747AB26B" w14:textId="221BB77F" w:rsidR="00DE0028" w:rsidRDefault="00DE0028" w:rsidP="00DE0028">
      <w:pPr>
        <w:rPr>
          <w:sz w:val="24"/>
          <w:szCs w:val="24"/>
          <w:lang w:val="en-US"/>
        </w:rPr>
      </w:pPr>
    </w:p>
    <w:p w14:paraId="1C5B4A19" w14:textId="75365514" w:rsidR="00DE0028" w:rsidRDefault="00DE0028" w:rsidP="00DE0028">
      <w:pPr>
        <w:rPr>
          <w:sz w:val="24"/>
          <w:szCs w:val="24"/>
          <w:lang w:val="en-US"/>
        </w:rPr>
      </w:pPr>
    </w:p>
    <w:p w14:paraId="406AE2B7" w14:textId="5F886976" w:rsidR="00DE0028" w:rsidRDefault="00DE0028" w:rsidP="00DE0028">
      <w:pPr>
        <w:rPr>
          <w:sz w:val="24"/>
          <w:szCs w:val="24"/>
          <w:lang w:val="en-US"/>
        </w:rPr>
      </w:pPr>
    </w:p>
    <w:p w14:paraId="0F42ABB0" w14:textId="77777777" w:rsidR="00DE0028" w:rsidRDefault="00DE0028" w:rsidP="00DE0028"/>
    <w:p w14:paraId="0583B7BC" w14:textId="77777777" w:rsidR="003D76C9" w:rsidRDefault="003D76C9" w:rsidP="00B815DA">
      <w:pPr>
        <w:pStyle w:val="Heading4"/>
        <w:jc w:val="left"/>
        <w:rPr>
          <w:sz w:val="28"/>
          <w:szCs w:val="28"/>
        </w:rPr>
      </w:pPr>
    </w:p>
    <w:p w14:paraId="3F58071A" w14:textId="77777777" w:rsidR="003D76C9" w:rsidRDefault="003D76C9" w:rsidP="00B815DA">
      <w:pPr>
        <w:pStyle w:val="Heading4"/>
        <w:jc w:val="left"/>
        <w:rPr>
          <w:sz w:val="28"/>
          <w:szCs w:val="28"/>
        </w:rPr>
      </w:pPr>
    </w:p>
    <w:p w14:paraId="5C1243BF" w14:textId="77777777" w:rsidR="003D76C9" w:rsidRDefault="003D76C9" w:rsidP="00B815DA">
      <w:pPr>
        <w:pStyle w:val="Heading4"/>
        <w:jc w:val="left"/>
        <w:rPr>
          <w:sz w:val="28"/>
          <w:szCs w:val="28"/>
        </w:rPr>
      </w:pPr>
    </w:p>
    <w:p w14:paraId="132AFB29" w14:textId="77777777" w:rsidR="003D76C9" w:rsidRDefault="003D76C9" w:rsidP="00B815DA">
      <w:pPr>
        <w:pStyle w:val="Heading4"/>
        <w:jc w:val="left"/>
        <w:rPr>
          <w:sz w:val="28"/>
          <w:szCs w:val="28"/>
        </w:rPr>
      </w:pPr>
    </w:p>
    <w:p w14:paraId="4B030E52" w14:textId="1F1AB7E8" w:rsidR="003D76C9" w:rsidRDefault="003D76C9" w:rsidP="00B815DA">
      <w:pPr>
        <w:pStyle w:val="Heading4"/>
        <w:jc w:val="left"/>
        <w:rPr>
          <w:sz w:val="28"/>
          <w:szCs w:val="28"/>
        </w:rPr>
      </w:pPr>
    </w:p>
    <w:p w14:paraId="5F0E0AA9" w14:textId="38BBD348" w:rsidR="00DE0028" w:rsidRDefault="00DE0028" w:rsidP="00DE0028"/>
    <w:p w14:paraId="18A53B7D" w14:textId="15E7E515" w:rsidR="00DE0028" w:rsidRDefault="00DE0028" w:rsidP="00DE0028"/>
    <w:p w14:paraId="7C4C12B8" w14:textId="0D77109D" w:rsidR="00DE0028" w:rsidRDefault="00DE0028" w:rsidP="00DE0028"/>
    <w:p w14:paraId="5F9CBBB3" w14:textId="3563A52A" w:rsidR="00BC4A8E" w:rsidRPr="003D76C9" w:rsidRDefault="00BC4A8E" w:rsidP="003D76C9">
      <w:pPr>
        <w:pStyle w:val="Heading1"/>
        <w:jc w:val="left"/>
        <w:rPr>
          <w:sz w:val="32"/>
          <w:szCs w:val="32"/>
        </w:rPr>
      </w:pPr>
      <w:bookmarkStart w:id="28" w:name="_Toc48485417"/>
      <w:r w:rsidRPr="003D76C9">
        <w:rPr>
          <w:sz w:val="32"/>
          <w:szCs w:val="32"/>
        </w:rPr>
        <w:lastRenderedPageBreak/>
        <w:t xml:space="preserve">Appendix 1 – showing the closing share value </w:t>
      </w:r>
      <w:r w:rsidR="00F54AA1">
        <w:rPr>
          <w:sz w:val="32"/>
          <w:szCs w:val="32"/>
        </w:rPr>
        <w:t xml:space="preserve">and 4 years financials (2016 to 2019) </w:t>
      </w:r>
      <w:r w:rsidRPr="003D76C9">
        <w:rPr>
          <w:sz w:val="32"/>
          <w:szCs w:val="32"/>
        </w:rPr>
        <w:t xml:space="preserve">of Tai Hing Group </w:t>
      </w:r>
      <w:r w:rsidR="00DD4BC1" w:rsidRPr="003D76C9">
        <w:rPr>
          <w:sz w:val="32"/>
          <w:szCs w:val="32"/>
        </w:rPr>
        <w:t>Holdings Limited</w:t>
      </w:r>
      <w:bookmarkEnd w:id="28"/>
    </w:p>
    <w:p w14:paraId="2CC6DC96" w14:textId="77777777" w:rsidR="00BC4A8E" w:rsidRDefault="00BC4A8E">
      <w:pPr>
        <w:rPr>
          <w:rFonts w:ascii="Arial" w:hAnsi="Arial" w:cs="Arial"/>
          <w:sz w:val="32"/>
        </w:rPr>
      </w:pPr>
    </w:p>
    <w:p w14:paraId="6C6CC7B6" w14:textId="371F2F85" w:rsidR="00A406E5" w:rsidRDefault="00BC4A8E">
      <w:pPr>
        <w:rPr>
          <w:rFonts w:ascii="Arial" w:hAnsi="Arial" w:cs="Arial"/>
          <w:sz w:val="32"/>
        </w:rPr>
      </w:pPr>
      <w:r w:rsidRPr="00BC4A8E">
        <w:rPr>
          <w:rFonts w:ascii="Arial" w:hAnsi="Arial" w:cs="Arial"/>
          <w:noProof/>
          <w:sz w:val="32"/>
        </w:rPr>
        <w:drawing>
          <wp:inline distT="0" distB="0" distL="0" distR="0" wp14:anchorId="3F91275E" wp14:editId="7726F6A6">
            <wp:extent cx="6638290" cy="4465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638290" cy="4465320"/>
                    </a:xfrm>
                    <a:prstGeom prst="rect">
                      <a:avLst/>
                    </a:prstGeom>
                  </pic:spPr>
                </pic:pic>
              </a:graphicData>
            </a:graphic>
          </wp:inline>
        </w:drawing>
      </w:r>
    </w:p>
    <w:p w14:paraId="426EE14D" w14:textId="4DF87402" w:rsidR="005B4AAD" w:rsidRDefault="005B4AAD">
      <w:pPr>
        <w:rPr>
          <w:rFonts w:ascii="Arial" w:hAnsi="Arial" w:cs="Arial"/>
          <w:sz w:val="32"/>
        </w:rPr>
      </w:pPr>
      <w:r w:rsidRPr="003B7D81">
        <w:rPr>
          <w:rFonts w:ascii="Arial" w:hAnsi="Arial" w:cs="Arial"/>
          <w:noProof/>
          <w:sz w:val="32"/>
        </w:rPr>
        <w:lastRenderedPageBreak/>
        <w:drawing>
          <wp:inline distT="0" distB="0" distL="0" distR="0" wp14:anchorId="4F874EC3" wp14:editId="14E5671C">
            <wp:extent cx="5883150" cy="7453006"/>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883150" cy="7453006"/>
                    </a:xfrm>
                    <a:prstGeom prst="rect">
                      <a:avLst/>
                    </a:prstGeom>
                  </pic:spPr>
                </pic:pic>
              </a:graphicData>
            </a:graphic>
          </wp:inline>
        </w:drawing>
      </w:r>
    </w:p>
    <w:p w14:paraId="41DBB078" w14:textId="68C6464B" w:rsidR="005B4AAD" w:rsidRDefault="005B4AAD">
      <w:pPr>
        <w:rPr>
          <w:rFonts w:ascii="Arial" w:hAnsi="Arial" w:cs="Arial"/>
          <w:sz w:val="32"/>
        </w:rPr>
      </w:pPr>
    </w:p>
    <w:p w14:paraId="148E61C0" w14:textId="37124B68" w:rsidR="003B7D81" w:rsidRDefault="003B7D81">
      <w:pPr>
        <w:rPr>
          <w:rFonts w:ascii="Arial" w:hAnsi="Arial" w:cs="Arial"/>
          <w:sz w:val="32"/>
        </w:rPr>
      </w:pPr>
    </w:p>
    <w:p w14:paraId="452458D6" w14:textId="26B85CE3" w:rsidR="003B7D81" w:rsidRDefault="003B7D81">
      <w:pPr>
        <w:rPr>
          <w:rFonts w:ascii="Arial" w:hAnsi="Arial" w:cs="Arial"/>
          <w:sz w:val="32"/>
        </w:rPr>
      </w:pPr>
    </w:p>
    <w:p w14:paraId="09D03780" w14:textId="13EDE479" w:rsidR="003B7D81" w:rsidRDefault="003B7D81">
      <w:pPr>
        <w:rPr>
          <w:rFonts w:ascii="Arial" w:hAnsi="Arial" w:cs="Arial"/>
          <w:sz w:val="32"/>
        </w:rPr>
      </w:pPr>
    </w:p>
    <w:p w14:paraId="2862A790" w14:textId="6BC2FC3A" w:rsidR="003B7D81" w:rsidRDefault="003B7D81">
      <w:pPr>
        <w:rPr>
          <w:rFonts w:ascii="Arial" w:hAnsi="Arial" w:cs="Arial"/>
          <w:sz w:val="32"/>
        </w:rPr>
      </w:pPr>
    </w:p>
    <w:p w14:paraId="325330C3" w14:textId="3C826DB3" w:rsidR="003B7D81" w:rsidRDefault="003B7D81">
      <w:pPr>
        <w:rPr>
          <w:rFonts w:ascii="Arial" w:hAnsi="Arial" w:cs="Arial"/>
          <w:sz w:val="32"/>
        </w:rPr>
      </w:pPr>
    </w:p>
    <w:p w14:paraId="72B74317" w14:textId="7B95CC1A" w:rsidR="003B7D81" w:rsidRDefault="003B7D81">
      <w:pPr>
        <w:rPr>
          <w:rFonts w:ascii="Arial" w:hAnsi="Arial" w:cs="Arial"/>
          <w:sz w:val="32"/>
        </w:rPr>
      </w:pPr>
    </w:p>
    <w:p w14:paraId="3CC4004D" w14:textId="464C5161" w:rsidR="003B7D81" w:rsidRDefault="003B7D81">
      <w:pPr>
        <w:rPr>
          <w:rFonts w:ascii="Arial" w:hAnsi="Arial" w:cs="Arial"/>
          <w:sz w:val="32"/>
        </w:rPr>
      </w:pPr>
    </w:p>
    <w:p w14:paraId="78DAD40C" w14:textId="7E05BA14" w:rsidR="003B7D81" w:rsidRDefault="003B7D81">
      <w:pPr>
        <w:rPr>
          <w:rFonts w:ascii="Arial" w:hAnsi="Arial" w:cs="Arial"/>
          <w:sz w:val="32"/>
        </w:rPr>
      </w:pPr>
    </w:p>
    <w:p w14:paraId="3CC09CDC" w14:textId="444E66AF" w:rsidR="003B7D81" w:rsidRDefault="003B7D81">
      <w:pPr>
        <w:rPr>
          <w:rFonts w:ascii="Arial" w:hAnsi="Arial" w:cs="Arial"/>
          <w:sz w:val="32"/>
        </w:rPr>
      </w:pPr>
    </w:p>
    <w:p w14:paraId="0EC61B59" w14:textId="6113DBA7" w:rsidR="003B7D81" w:rsidRDefault="003B7D81">
      <w:pPr>
        <w:rPr>
          <w:rFonts w:ascii="Arial" w:hAnsi="Arial" w:cs="Arial"/>
          <w:sz w:val="32"/>
        </w:rPr>
      </w:pPr>
    </w:p>
    <w:p w14:paraId="51DE89F5" w14:textId="4C55FFB2" w:rsidR="003B7D81" w:rsidRDefault="003B7D81">
      <w:pPr>
        <w:rPr>
          <w:rFonts w:ascii="Arial" w:hAnsi="Arial" w:cs="Arial"/>
          <w:sz w:val="32"/>
        </w:rPr>
      </w:pPr>
      <w:r w:rsidRPr="003B7D81">
        <w:rPr>
          <w:rFonts w:ascii="Arial" w:hAnsi="Arial" w:cs="Arial"/>
          <w:noProof/>
          <w:sz w:val="32"/>
        </w:rPr>
        <w:drawing>
          <wp:inline distT="0" distB="0" distL="0" distR="0" wp14:anchorId="1A3F1B0B" wp14:editId="00F5D0CE">
            <wp:extent cx="6638290" cy="48780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638290" cy="4878070"/>
                    </a:xfrm>
                    <a:prstGeom prst="rect">
                      <a:avLst/>
                    </a:prstGeom>
                  </pic:spPr>
                </pic:pic>
              </a:graphicData>
            </a:graphic>
          </wp:inline>
        </w:drawing>
      </w:r>
    </w:p>
    <w:p w14:paraId="20E3175A" w14:textId="79C42297" w:rsidR="003B7D81" w:rsidRDefault="003B7D81">
      <w:pPr>
        <w:rPr>
          <w:rFonts w:ascii="Arial" w:hAnsi="Arial" w:cs="Arial"/>
          <w:sz w:val="32"/>
        </w:rPr>
      </w:pPr>
    </w:p>
    <w:p w14:paraId="746FE4A7" w14:textId="03A3C6CB" w:rsidR="00F34AB6" w:rsidRDefault="00F34AB6">
      <w:pPr>
        <w:rPr>
          <w:rFonts w:ascii="Arial" w:hAnsi="Arial" w:cs="Arial"/>
          <w:sz w:val="32"/>
        </w:rPr>
      </w:pPr>
    </w:p>
    <w:p w14:paraId="3D0E116B" w14:textId="5FBF0E23" w:rsidR="00F34AB6" w:rsidRDefault="00F34AB6">
      <w:pPr>
        <w:rPr>
          <w:rFonts w:ascii="Arial" w:hAnsi="Arial" w:cs="Arial"/>
          <w:sz w:val="32"/>
        </w:rPr>
      </w:pPr>
    </w:p>
    <w:p w14:paraId="3F8E2D81" w14:textId="4C749111" w:rsidR="00F34AB6" w:rsidRDefault="00F34AB6">
      <w:pPr>
        <w:rPr>
          <w:rFonts w:ascii="Arial" w:hAnsi="Arial" w:cs="Arial"/>
          <w:sz w:val="32"/>
        </w:rPr>
      </w:pPr>
    </w:p>
    <w:p w14:paraId="2EEE25E6" w14:textId="0130B18A" w:rsidR="00F34AB6" w:rsidRDefault="00F34AB6">
      <w:pPr>
        <w:rPr>
          <w:rFonts w:ascii="Arial" w:hAnsi="Arial" w:cs="Arial"/>
          <w:sz w:val="32"/>
        </w:rPr>
      </w:pPr>
    </w:p>
    <w:p w14:paraId="4417AB76" w14:textId="5B19ADC6" w:rsidR="00F34AB6" w:rsidRDefault="00F34AB6">
      <w:pPr>
        <w:rPr>
          <w:rFonts w:ascii="Arial" w:hAnsi="Arial" w:cs="Arial"/>
          <w:sz w:val="32"/>
        </w:rPr>
      </w:pPr>
    </w:p>
    <w:p w14:paraId="032C7D6B" w14:textId="5CD42858" w:rsidR="00F34AB6" w:rsidRDefault="00F34AB6">
      <w:pPr>
        <w:rPr>
          <w:rFonts w:ascii="Arial" w:hAnsi="Arial" w:cs="Arial"/>
          <w:sz w:val="32"/>
        </w:rPr>
      </w:pPr>
    </w:p>
    <w:p w14:paraId="521C93D5" w14:textId="2D603762" w:rsidR="00F34AB6" w:rsidRDefault="00F34AB6">
      <w:pPr>
        <w:rPr>
          <w:rFonts w:ascii="Arial" w:hAnsi="Arial" w:cs="Arial"/>
          <w:sz w:val="32"/>
        </w:rPr>
      </w:pPr>
    </w:p>
    <w:p w14:paraId="5F397EBF" w14:textId="3BC03E8D" w:rsidR="00F34AB6" w:rsidRDefault="00F34AB6">
      <w:pPr>
        <w:rPr>
          <w:rFonts w:ascii="Arial" w:hAnsi="Arial" w:cs="Arial"/>
          <w:sz w:val="32"/>
        </w:rPr>
      </w:pPr>
    </w:p>
    <w:p w14:paraId="592C86E8" w14:textId="1C404A66" w:rsidR="00F34AB6" w:rsidRDefault="00F34AB6">
      <w:pPr>
        <w:rPr>
          <w:rFonts w:ascii="Arial" w:hAnsi="Arial" w:cs="Arial"/>
          <w:sz w:val="32"/>
        </w:rPr>
      </w:pPr>
    </w:p>
    <w:p w14:paraId="6972F5E8" w14:textId="7A50B0BA" w:rsidR="00F34AB6" w:rsidRDefault="00F34AB6">
      <w:pPr>
        <w:rPr>
          <w:rFonts w:ascii="Arial" w:hAnsi="Arial" w:cs="Arial"/>
          <w:sz w:val="32"/>
        </w:rPr>
      </w:pPr>
    </w:p>
    <w:p w14:paraId="0498BB8C" w14:textId="725F9397" w:rsidR="00F34AB6" w:rsidRDefault="00F34AB6">
      <w:pPr>
        <w:rPr>
          <w:rFonts w:ascii="Arial" w:hAnsi="Arial" w:cs="Arial"/>
          <w:sz w:val="32"/>
        </w:rPr>
      </w:pPr>
    </w:p>
    <w:p w14:paraId="57AE0EBA" w14:textId="4B77CD9C" w:rsidR="00F34AB6" w:rsidRDefault="00F34AB6">
      <w:pPr>
        <w:rPr>
          <w:rFonts w:ascii="Arial" w:hAnsi="Arial" w:cs="Arial"/>
          <w:sz w:val="32"/>
        </w:rPr>
      </w:pPr>
    </w:p>
    <w:p w14:paraId="4E17C3EB" w14:textId="00C3FDF2" w:rsidR="00F34AB6" w:rsidRDefault="00F34AB6">
      <w:pPr>
        <w:rPr>
          <w:rFonts w:ascii="Arial" w:hAnsi="Arial" w:cs="Arial"/>
          <w:sz w:val="32"/>
        </w:rPr>
      </w:pPr>
    </w:p>
    <w:p w14:paraId="79F1CBC8" w14:textId="4C23B191" w:rsidR="00F34AB6" w:rsidRDefault="00F34AB6">
      <w:pPr>
        <w:rPr>
          <w:rFonts w:ascii="Arial" w:hAnsi="Arial" w:cs="Arial"/>
          <w:sz w:val="32"/>
        </w:rPr>
      </w:pPr>
    </w:p>
    <w:p w14:paraId="105FDB13" w14:textId="486421BF" w:rsidR="00F34AB6" w:rsidRDefault="00F34AB6">
      <w:pPr>
        <w:rPr>
          <w:rFonts w:ascii="Arial" w:hAnsi="Arial" w:cs="Arial"/>
          <w:sz w:val="32"/>
        </w:rPr>
      </w:pPr>
    </w:p>
    <w:p w14:paraId="446F7EEB" w14:textId="0464D1BF" w:rsidR="00F34AB6" w:rsidRDefault="00F34AB6">
      <w:pPr>
        <w:rPr>
          <w:rFonts w:ascii="Arial" w:hAnsi="Arial" w:cs="Arial"/>
          <w:sz w:val="32"/>
        </w:rPr>
      </w:pPr>
    </w:p>
    <w:p w14:paraId="2ACF2DBB" w14:textId="691A3240" w:rsidR="00F34AB6" w:rsidRDefault="00F34AB6">
      <w:pPr>
        <w:rPr>
          <w:rFonts w:ascii="Arial" w:hAnsi="Arial" w:cs="Arial"/>
          <w:sz w:val="32"/>
        </w:rPr>
      </w:pPr>
    </w:p>
    <w:p w14:paraId="2D06C0DB" w14:textId="77777777" w:rsidR="00F34AB6" w:rsidRDefault="00F34AB6">
      <w:pPr>
        <w:rPr>
          <w:rFonts w:ascii="Arial" w:hAnsi="Arial" w:cs="Arial"/>
          <w:sz w:val="32"/>
        </w:rPr>
      </w:pPr>
    </w:p>
    <w:p w14:paraId="6615A343" w14:textId="298EBDAD" w:rsidR="00863F5F" w:rsidRDefault="00863F5F" w:rsidP="00863F5F">
      <w:pPr>
        <w:pStyle w:val="Heading1"/>
        <w:jc w:val="left"/>
        <w:rPr>
          <w:sz w:val="32"/>
          <w:szCs w:val="32"/>
        </w:rPr>
      </w:pPr>
      <w:bookmarkStart w:id="29" w:name="_Toc48485418"/>
      <w:r w:rsidRPr="003D76C9">
        <w:rPr>
          <w:sz w:val="32"/>
          <w:szCs w:val="32"/>
        </w:rPr>
        <w:t xml:space="preserve">Appendix </w:t>
      </w:r>
      <w:r>
        <w:rPr>
          <w:sz w:val="32"/>
          <w:szCs w:val="32"/>
        </w:rPr>
        <w:t>2</w:t>
      </w:r>
      <w:r w:rsidRPr="003D76C9">
        <w:rPr>
          <w:sz w:val="32"/>
          <w:szCs w:val="32"/>
        </w:rPr>
        <w:t xml:space="preserve"> – showing the closing share value </w:t>
      </w:r>
      <w:r>
        <w:rPr>
          <w:sz w:val="32"/>
          <w:szCs w:val="32"/>
        </w:rPr>
        <w:t xml:space="preserve">and 4 years financials (2016 to 2019) </w:t>
      </w:r>
      <w:r w:rsidRPr="003D76C9">
        <w:rPr>
          <w:sz w:val="32"/>
          <w:szCs w:val="32"/>
        </w:rPr>
        <w:t xml:space="preserve">of </w:t>
      </w:r>
      <w:r>
        <w:rPr>
          <w:sz w:val="32"/>
          <w:szCs w:val="32"/>
        </w:rPr>
        <w:t>Fairwood</w:t>
      </w:r>
      <w:bookmarkEnd w:id="29"/>
      <w:r>
        <w:rPr>
          <w:sz w:val="32"/>
          <w:szCs w:val="32"/>
        </w:rPr>
        <w:t xml:space="preserve"> </w:t>
      </w:r>
    </w:p>
    <w:p w14:paraId="640F6306" w14:textId="6B4631BA" w:rsidR="005D673F" w:rsidRDefault="005D673F" w:rsidP="005D673F"/>
    <w:p w14:paraId="7EEE928B" w14:textId="6FCF8422" w:rsidR="005D673F" w:rsidRDefault="005D673F" w:rsidP="005D673F">
      <w:r w:rsidRPr="005D673F">
        <w:rPr>
          <w:noProof/>
        </w:rPr>
        <w:drawing>
          <wp:inline distT="0" distB="0" distL="0" distR="0" wp14:anchorId="25E4BCCA" wp14:editId="796CE620">
            <wp:extent cx="6638290" cy="47713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638290" cy="4771390"/>
                    </a:xfrm>
                    <a:prstGeom prst="rect">
                      <a:avLst/>
                    </a:prstGeom>
                  </pic:spPr>
                </pic:pic>
              </a:graphicData>
            </a:graphic>
          </wp:inline>
        </w:drawing>
      </w:r>
    </w:p>
    <w:p w14:paraId="070CF39B" w14:textId="6BD65958" w:rsidR="00253769" w:rsidRDefault="00253769" w:rsidP="005D673F">
      <w:r w:rsidRPr="00253769">
        <w:rPr>
          <w:noProof/>
        </w:rPr>
        <w:lastRenderedPageBreak/>
        <w:drawing>
          <wp:inline distT="0" distB="0" distL="0" distR="0" wp14:anchorId="59E96B13" wp14:editId="4E571F22">
            <wp:extent cx="6638290" cy="36042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638290" cy="3604260"/>
                    </a:xfrm>
                    <a:prstGeom prst="rect">
                      <a:avLst/>
                    </a:prstGeom>
                  </pic:spPr>
                </pic:pic>
              </a:graphicData>
            </a:graphic>
          </wp:inline>
        </w:drawing>
      </w:r>
    </w:p>
    <w:p w14:paraId="192E7FC7" w14:textId="27E8C40B" w:rsidR="00B8224F" w:rsidRDefault="00B8224F" w:rsidP="005D673F"/>
    <w:p w14:paraId="27B5B02A" w14:textId="003410C1" w:rsidR="00B8224F" w:rsidRDefault="00B8224F" w:rsidP="005D673F"/>
    <w:p w14:paraId="68737941" w14:textId="30FF94D9" w:rsidR="00B8224F" w:rsidRDefault="00B8224F" w:rsidP="005D673F"/>
    <w:p w14:paraId="57FE0FB7" w14:textId="48ADB2E0" w:rsidR="00B8224F" w:rsidRDefault="00B8224F" w:rsidP="005D673F"/>
    <w:p w14:paraId="4AB41B95" w14:textId="78156310" w:rsidR="00B8224F" w:rsidRDefault="00B8224F" w:rsidP="005D673F">
      <w:r w:rsidRPr="00B8224F">
        <w:rPr>
          <w:noProof/>
        </w:rPr>
        <w:lastRenderedPageBreak/>
        <w:drawing>
          <wp:inline distT="0" distB="0" distL="0" distR="0" wp14:anchorId="51A0ABAD" wp14:editId="3A0669DA">
            <wp:extent cx="6551487" cy="5751195"/>
            <wp:effectExtent l="0" t="0" r="190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554062" cy="5753456"/>
                    </a:xfrm>
                    <a:prstGeom prst="rect">
                      <a:avLst/>
                    </a:prstGeom>
                  </pic:spPr>
                </pic:pic>
              </a:graphicData>
            </a:graphic>
          </wp:inline>
        </w:drawing>
      </w:r>
    </w:p>
    <w:p w14:paraId="67865E49" w14:textId="0942B339" w:rsidR="00B8224F" w:rsidRDefault="00B8224F" w:rsidP="005D673F">
      <w:r w:rsidRPr="00B8224F">
        <w:rPr>
          <w:noProof/>
        </w:rPr>
        <w:lastRenderedPageBreak/>
        <w:drawing>
          <wp:inline distT="0" distB="0" distL="0" distR="0" wp14:anchorId="5E311900" wp14:editId="04D11833">
            <wp:extent cx="6638290" cy="44411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638290" cy="4441190"/>
                    </a:xfrm>
                    <a:prstGeom prst="rect">
                      <a:avLst/>
                    </a:prstGeom>
                  </pic:spPr>
                </pic:pic>
              </a:graphicData>
            </a:graphic>
          </wp:inline>
        </w:drawing>
      </w:r>
    </w:p>
    <w:p w14:paraId="5EE242EF" w14:textId="7AA0F758" w:rsidR="00B8224F" w:rsidRDefault="00B8224F" w:rsidP="005D673F">
      <w:r w:rsidRPr="00B8224F">
        <w:rPr>
          <w:noProof/>
        </w:rPr>
        <w:drawing>
          <wp:inline distT="0" distB="0" distL="0" distR="0" wp14:anchorId="21F91DB7" wp14:editId="1B648723">
            <wp:extent cx="6638290" cy="49726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638290" cy="4972685"/>
                    </a:xfrm>
                    <a:prstGeom prst="rect">
                      <a:avLst/>
                    </a:prstGeom>
                  </pic:spPr>
                </pic:pic>
              </a:graphicData>
            </a:graphic>
          </wp:inline>
        </w:drawing>
      </w:r>
    </w:p>
    <w:p w14:paraId="0C3DDC90" w14:textId="177BF4BE" w:rsidR="00B8224F" w:rsidRDefault="00B8224F" w:rsidP="005D673F"/>
    <w:p w14:paraId="0968E5DB" w14:textId="1846CB51" w:rsidR="00B8224F" w:rsidRDefault="00B8224F" w:rsidP="005D673F"/>
    <w:p w14:paraId="2B1ECE51" w14:textId="3ACD1465" w:rsidR="00B22A5C" w:rsidRDefault="00B22A5C" w:rsidP="00B22A5C">
      <w:pPr>
        <w:pStyle w:val="Heading1"/>
        <w:jc w:val="left"/>
        <w:rPr>
          <w:sz w:val="32"/>
          <w:szCs w:val="32"/>
        </w:rPr>
      </w:pPr>
      <w:bookmarkStart w:id="30" w:name="_Toc48485419"/>
      <w:r w:rsidRPr="003D76C9">
        <w:rPr>
          <w:sz w:val="32"/>
          <w:szCs w:val="32"/>
        </w:rPr>
        <w:t xml:space="preserve">Appendix </w:t>
      </w:r>
      <w:r>
        <w:rPr>
          <w:sz w:val="32"/>
          <w:szCs w:val="32"/>
        </w:rPr>
        <w:t>3</w:t>
      </w:r>
      <w:r w:rsidRPr="003D76C9">
        <w:rPr>
          <w:sz w:val="32"/>
          <w:szCs w:val="32"/>
        </w:rPr>
        <w:t xml:space="preserve"> – showing the closing share value </w:t>
      </w:r>
      <w:r>
        <w:rPr>
          <w:sz w:val="32"/>
          <w:szCs w:val="32"/>
        </w:rPr>
        <w:t xml:space="preserve">and 4 years financials (2016 to 2019) </w:t>
      </w:r>
      <w:r w:rsidRPr="003D76C9">
        <w:rPr>
          <w:sz w:val="32"/>
          <w:szCs w:val="32"/>
        </w:rPr>
        <w:t xml:space="preserve">of </w:t>
      </w:r>
      <w:r>
        <w:rPr>
          <w:sz w:val="32"/>
          <w:szCs w:val="32"/>
        </w:rPr>
        <w:t>Café D Coral</w:t>
      </w:r>
      <w:bookmarkEnd w:id="30"/>
      <w:r>
        <w:rPr>
          <w:sz w:val="32"/>
          <w:szCs w:val="32"/>
        </w:rPr>
        <w:t xml:space="preserve"> </w:t>
      </w:r>
    </w:p>
    <w:p w14:paraId="6EF2A436" w14:textId="2AE838D2" w:rsidR="00B8224F" w:rsidRDefault="00B8224F" w:rsidP="005D673F"/>
    <w:p w14:paraId="29D89C58" w14:textId="4BEF9531" w:rsidR="001C1C41" w:rsidRDefault="001C1C41" w:rsidP="005D673F">
      <w:r w:rsidRPr="001C1C41">
        <w:rPr>
          <w:noProof/>
        </w:rPr>
        <w:drawing>
          <wp:inline distT="0" distB="0" distL="0" distR="0" wp14:anchorId="009DCA1F" wp14:editId="57C5F101">
            <wp:extent cx="6638290" cy="43586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638290" cy="4358640"/>
                    </a:xfrm>
                    <a:prstGeom prst="rect">
                      <a:avLst/>
                    </a:prstGeom>
                  </pic:spPr>
                </pic:pic>
              </a:graphicData>
            </a:graphic>
          </wp:inline>
        </w:drawing>
      </w:r>
    </w:p>
    <w:p w14:paraId="413B4EAB" w14:textId="1B45D61B" w:rsidR="00F92E55" w:rsidRDefault="00F92E55" w:rsidP="005D673F"/>
    <w:p w14:paraId="6133976F" w14:textId="319AD668" w:rsidR="00F92E55" w:rsidRDefault="00F92E55" w:rsidP="005D673F"/>
    <w:p w14:paraId="1C20339E" w14:textId="1A68F417" w:rsidR="00F92E55" w:rsidRDefault="00F92E55" w:rsidP="005D673F"/>
    <w:p w14:paraId="4768D8F7" w14:textId="1C5867EE" w:rsidR="00F92E55" w:rsidRDefault="00F92E55" w:rsidP="005D673F"/>
    <w:p w14:paraId="0697D408" w14:textId="09ADDDB9" w:rsidR="00F92E55" w:rsidRDefault="00F92E55" w:rsidP="005D673F"/>
    <w:p w14:paraId="6E1FB921" w14:textId="520E064C" w:rsidR="00F92E55" w:rsidRDefault="00F92E55" w:rsidP="005D673F"/>
    <w:p w14:paraId="7F146D3E" w14:textId="4DAFE958" w:rsidR="00F92E55" w:rsidRDefault="00F92E55" w:rsidP="005D673F"/>
    <w:p w14:paraId="7097BEB1" w14:textId="087B7175" w:rsidR="00F92E55" w:rsidRDefault="00F92E55" w:rsidP="005D673F"/>
    <w:p w14:paraId="02BC5160" w14:textId="0D8A8860" w:rsidR="00F92E55" w:rsidRDefault="00F92E55" w:rsidP="005D673F"/>
    <w:p w14:paraId="169E7CB5" w14:textId="5922EE37" w:rsidR="00F92E55" w:rsidRDefault="00F92E55" w:rsidP="005D673F"/>
    <w:p w14:paraId="2C19923E" w14:textId="6C0C1B54" w:rsidR="00F92E55" w:rsidRDefault="00F92E55" w:rsidP="005D673F"/>
    <w:p w14:paraId="2781584F" w14:textId="28258CAB" w:rsidR="00F92E55" w:rsidRDefault="00F92E55" w:rsidP="005D673F"/>
    <w:p w14:paraId="439237EA" w14:textId="5B77E3E6" w:rsidR="00F92E55" w:rsidRDefault="00F92E55" w:rsidP="005D673F"/>
    <w:p w14:paraId="216ECADE" w14:textId="32697819" w:rsidR="00F92E55" w:rsidRDefault="00F92E55" w:rsidP="005D673F"/>
    <w:p w14:paraId="13311B92" w14:textId="5DFB6443" w:rsidR="00F92E55" w:rsidRDefault="00F92E55" w:rsidP="005D673F"/>
    <w:p w14:paraId="10424F56" w14:textId="5AEA466B" w:rsidR="00F92E55" w:rsidRDefault="00F92E55" w:rsidP="005D673F"/>
    <w:p w14:paraId="689C6F34" w14:textId="54631327" w:rsidR="00F92E55" w:rsidRDefault="00F92E55" w:rsidP="005D673F"/>
    <w:p w14:paraId="77E2A345" w14:textId="4C9E81AE" w:rsidR="00F92E55" w:rsidRDefault="00F92E55" w:rsidP="005D673F"/>
    <w:p w14:paraId="77E1D489" w14:textId="2DA3944A" w:rsidR="00F92E55" w:rsidRDefault="00F92E55" w:rsidP="005D673F"/>
    <w:p w14:paraId="777CB2EC" w14:textId="05E8F1FD" w:rsidR="00F92E55" w:rsidRDefault="00F92E55" w:rsidP="005D673F"/>
    <w:p w14:paraId="549819E7" w14:textId="6A268616" w:rsidR="00F92E55" w:rsidRDefault="00F92E55" w:rsidP="005D673F"/>
    <w:p w14:paraId="62F2EBA8" w14:textId="1C477AED" w:rsidR="00F92E55" w:rsidRDefault="00F92E55" w:rsidP="005D673F"/>
    <w:p w14:paraId="7D43A957" w14:textId="27C4673E" w:rsidR="00F92E55" w:rsidRDefault="00F92E55" w:rsidP="005D673F"/>
    <w:p w14:paraId="34B97A15" w14:textId="4A8D592F" w:rsidR="00F92E55" w:rsidRDefault="00F92E55" w:rsidP="005D673F"/>
    <w:p w14:paraId="2BA34CF2" w14:textId="32CBB6D5" w:rsidR="00F92E55" w:rsidRDefault="00F92E55" w:rsidP="005D673F"/>
    <w:p w14:paraId="4C31D7D4" w14:textId="2F31C0AD" w:rsidR="00F92E55" w:rsidRDefault="00F92E55" w:rsidP="005D673F"/>
    <w:p w14:paraId="22B96C77" w14:textId="3E82CCE0" w:rsidR="00F92E55" w:rsidRDefault="00F92E55" w:rsidP="005D673F"/>
    <w:p w14:paraId="3AFA7754" w14:textId="35C0B612" w:rsidR="00F92E55" w:rsidRDefault="00F92E55" w:rsidP="005D673F"/>
    <w:p w14:paraId="5CCC482E" w14:textId="32E610A9" w:rsidR="005B4AAD" w:rsidRDefault="005B4AAD" w:rsidP="005D673F">
      <w:r w:rsidRPr="005B4AAD">
        <w:rPr>
          <w:rFonts w:ascii="Arial" w:hAnsi="Arial" w:cs="Arial"/>
          <w:noProof/>
          <w:sz w:val="32"/>
        </w:rPr>
        <w:lastRenderedPageBreak/>
        <w:drawing>
          <wp:inline distT="0" distB="0" distL="0" distR="0" wp14:anchorId="673BFBA7" wp14:editId="713D2A56">
            <wp:extent cx="6638290" cy="748093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638290" cy="7480935"/>
                    </a:xfrm>
                    <a:prstGeom prst="rect">
                      <a:avLst/>
                    </a:prstGeom>
                  </pic:spPr>
                </pic:pic>
              </a:graphicData>
            </a:graphic>
          </wp:inline>
        </w:drawing>
      </w:r>
    </w:p>
    <w:p w14:paraId="3F19FAE9" w14:textId="2088841F" w:rsidR="005B4AAD" w:rsidRDefault="005B4AAD" w:rsidP="005D673F">
      <w:r w:rsidRPr="005B4AAD">
        <w:rPr>
          <w:noProof/>
        </w:rPr>
        <w:lastRenderedPageBreak/>
        <w:drawing>
          <wp:inline distT="0" distB="0" distL="0" distR="0" wp14:anchorId="05A6EC0A" wp14:editId="1A67C591">
            <wp:extent cx="6638290" cy="48583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638290" cy="4858385"/>
                    </a:xfrm>
                    <a:prstGeom prst="rect">
                      <a:avLst/>
                    </a:prstGeom>
                  </pic:spPr>
                </pic:pic>
              </a:graphicData>
            </a:graphic>
          </wp:inline>
        </w:drawing>
      </w:r>
    </w:p>
    <w:p w14:paraId="304168E9" w14:textId="58628FB4" w:rsidR="000B2D1A" w:rsidRDefault="000B2D1A" w:rsidP="005D673F"/>
    <w:p w14:paraId="582FDD28" w14:textId="3F442F88" w:rsidR="000B2D1A" w:rsidRDefault="000B2D1A" w:rsidP="005D673F"/>
    <w:p w14:paraId="35E052BE" w14:textId="79D310CC" w:rsidR="000B2D1A" w:rsidRDefault="000B2D1A" w:rsidP="005D673F"/>
    <w:p w14:paraId="313850C8" w14:textId="587FC712" w:rsidR="000B2D1A" w:rsidRDefault="000B2D1A" w:rsidP="005D673F"/>
    <w:p w14:paraId="3904E324" w14:textId="47DFEA39" w:rsidR="000B2D1A" w:rsidRDefault="000B2D1A" w:rsidP="005D673F"/>
    <w:p w14:paraId="74297142" w14:textId="74EAE809" w:rsidR="000B2D1A" w:rsidRDefault="000B2D1A" w:rsidP="005D673F"/>
    <w:p w14:paraId="72D4933C" w14:textId="60214946" w:rsidR="000B2D1A" w:rsidRDefault="000B2D1A" w:rsidP="005D673F"/>
    <w:p w14:paraId="7804F298" w14:textId="70DBAE32" w:rsidR="000B2D1A" w:rsidRDefault="000B2D1A" w:rsidP="005D673F"/>
    <w:p w14:paraId="36B6B378" w14:textId="1A0FCD73" w:rsidR="000B2D1A" w:rsidRDefault="000B2D1A" w:rsidP="005D673F"/>
    <w:p w14:paraId="6B4979DC" w14:textId="7CD4D8E4" w:rsidR="000B2D1A" w:rsidRDefault="000B2D1A" w:rsidP="005D673F"/>
    <w:p w14:paraId="0C91994B" w14:textId="48B28C77" w:rsidR="000B2D1A" w:rsidRDefault="000B2D1A" w:rsidP="005D673F"/>
    <w:p w14:paraId="04C3903E" w14:textId="5D815A49" w:rsidR="000B2D1A" w:rsidRDefault="000B2D1A" w:rsidP="005D673F"/>
    <w:p w14:paraId="46719276" w14:textId="0E0CA0F2" w:rsidR="000B2D1A" w:rsidRDefault="000B2D1A" w:rsidP="005D673F"/>
    <w:p w14:paraId="158722DB" w14:textId="7C50F536" w:rsidR="000B2D1A" w:rsidRDefault="000B2D1A" w:rsidP="005D673F"/>
    <w:p w14:paraId="48DC07A9" w14:textId="3C1EBFBA" w:rsidR="000B2D1A" w:rsidRDefault="000B2D1A" w:rsidP="005D673F"/>
    <w:p w14:paraId="02AE1A8A" w14:textId="6C3CDD0C" w:rsidR="000B2D1A" w:rsidRDefault="000B2D1A" w:rsidP="005D673F"/>
    <w:p w14:paraId="75F9090C" w14:textId="6DDD13A8" w:rsidR="000B2D1A" w:rsidRDefault="000B2D1A" w:rsidP="005D673F"/>
    <w:p w14:paraId="55480F70" w14:textId="48851BD2" w:rsidR="000B2D1A" w:rsidRDefault="000B2D1A" w:rsidP="005D673F"/>
    <w:p w14:paraId="358922DA" w14:textId="690ADDAF" w:rsidR="000B2D1A" w:rsidRDefault="000B2D1A" w:rsidP="005D673F"/>
    <w:p w14:paraId="60E77044" w14:textId="29CADDE9" w:rsidR="000B2D1A" w:rsidRDefault="000B2D1A" w:rsidP="005D673F"/>
    <w:p w14:paraId="66AFFB20" w14:textId="0841DF68" w:rsidR="000B2D1A" w:rsidRDefault="000B2D1A" w:rsidP="005D673F"/>
    <w:p w14:paraId="62245805" w14:textId="27519D59" w:rsidR="000B2D1A" w:rsidRDefault="000B2D1A" w:rsidP="005D673F"/>
    <w:p w14:paraId="010E1788" w14:textId="14A978BA" w:rsidR="000B2D1A" w:rsidRDefault="000B2D1A" w:rsidP="005D673F"/>
    <w:p w14:paraId="44893384" w14:textId="5E8A19EB" w:rsidR="000B2D1A" w:rsidRDefault="000B2D1A" w:rsidP="005D673F"/>
    <w:p w14:paraId="73112F20" w14:textId="7549C7E5" w:rsidR="000B2D1A" w:rsidRDefault="000B2D1A" w:rsidP="005D673F"/>
    <w:p w14:paraId="2A86A456" w14:textId="0A5B52BC" w:rsidR="000B2D1A" w:rsidRDefault="000B2D1A" w:rsidP="005D673F"/>
    <w:p w14:paraId="6C81A174" w14:textId="441BD0F5" w:rsidR="000B2D1A" w:rsidRDefault="000B2D1A" w:rsidP="005D673F"/>
    <w:p w14:paraId="7A2C1D8B" w14:textId="097655D6" w:rsidR="000B2D1A" w:rsidRDefault="000B2D1A" w:rsidP="005D673F"/>
    <w:p w14:paraId="1BC79B6E" w14:textId="77777777" w:rsidR="000B2D1A" w:rsidRDefault="000B2D1A" w:rsidP="005D673F"/>
    <w:p w14:paraId="653235DE" w14:textId="52496854" w:rsidR="000B2D1A" w:rsidRDefault="000B2D1A" w:rsidP="005D673F"/>
    <w:p w14:paraId="653440D2" w14:textId="20A79E1E" w:rsidR="000B2D1A" w:rsidRDefault="000B2D1A" w:rsidP="005D673F"/>
    <w:p w14:paraId="47E9D44A" w14:textId="77777777" w:rsidR="000B2D1A" w:rsidRPr="002D6ADB" w:rsidRDefault="000B2D1A" w:rsidP="000B2D1A">
      <w:pPr>
        <w:pStyle w:val="Heading1"/>
      </w:pPr>
      <w:bookmarkStart w:id="31" w:name="_Toc48485420"/>
      <w:r w:rsidRPr="002D6ADB">
        <w:rPr>
          <w:rFonts w:hint="eastAsia"/>
        </w:rPr>
        <w:lastRenderedPageBreak/>
        <w:t>A</w:t>
      </w:r>
      <w:r w:rsidRPr="002D6ADB">
        <w:t xml:space="preserve">ppendix 4 – Average Monthly </w:t>
      </w:r>
      <w:r w:rsidRPr="002D6ADB">
        <w:rPr>
          <w:rFonts w:hint="eastAsia"/>
        </w:rPr>
        <w:t>S</w:t>
      </w:r>
      <w:r w:rsidRPr="002D6ADB">
        <w:t>alaries of Restaurant workers in Hong Kong, March 2020</w:t>
      </w:r>
      <w:bookmarkEnd w:id="31"/>
    </w:p>
    <w:p w14:paraId="7081FEAF" w14:textId="77777777" w:rsidR="000B2D1A" w:rsidRDefault="000B2D1A" w:rsidP="000B2D1A">
      <w:pPr>
        <w:rPr>
          <w:lang w:eastAsia="zh-TW"/>
        </w:rPr>
      </w:pPr>
    </w:p>
    <w:p w14:paraId="46147DAE" w14:textId="77777777" w:rsidR="000B2D1A" w:rsidRDefault="000B2D1A" w:rsidP="000B2D1A">
      <w:r w:rsidRPr="00F92E55">
        <w:rPr>
          <w:noProof/>
        </w:rPr>
        <w:drawing>
          <wp:inline distT="0" distB="0" distL="0" distR="0" wp14:anchorId="6F59D6B3" wp14:editId="648E7308">
            <wp:extent cx="6638290" cy="70758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638290" cy="7075805"/>
                    </a:xfrm>
                    <a:prstGeom prst="rect">
                      <a:avLst/>
                    </a:prstGeom>
                  </pic:spPr>
                </pic:pic>
              </a:graphicData>
            </a:graphic>
          </wp:inline>
        </w:drawing>
      </w:r>
    </w:p>
    <w:p w14:paraId="22EF83D5" w14:textId="77777777" w:rsidR="000B2D1A" w:rsidRDefault="000B2D1A" w:rsidP="000B2D1A">
      <w:pPr>
        <w:rPr>
          <w:sz w:val="24"/>
          <w:szCs w:val="24"/>
          <w:lang w:eastAsia="zh-TW"/>
        </w:rPr>
      </w:pPr>
    </w:p>
    <w:p w14:paraId="1B264AAA" w14:textId="64883657" w:rsidR="000B2D1A" w:rsidRDefault="000B2D1A" w:rsidP="000B2D1A">
      <w:pPr>
        <w:rPr>
          <w:sz w:val="24"/>
          <w:szCs w:val="24"/>
          <w:lang w:eastAsia="zh-TW"/>
        </w:rPr>
      </w:pPr>
    </w:p>
    <w:p w14:paraId="1C78B7BF" w14:textId="303A7131" w:rsidR="000B2D1A" w:rsidRPr="000B2D1A" w:rsidRDefault="000B2D1A" w:rsidP="000B2D1A">
      <w:pPr>
        <w:rPr>
          <w:sz w:val="24"/>
          <w:szCs w:val="24"/>
          <w:lang w:eastAsia="zh-TW"/>
        </w:rPr>
      </w:pPr>
      <w:r>
        <w:rPr>
          <w:rFonts w:hint="cs"/>
          <w:sz w:val="24"/>
          <w:szCs w:val="24"/>
          <w:lang w:eastAsia="zh-TW"/>
        </w:rPr>
        <w:t>S</w:t>
      </w:r>
      <w:r>
        <w:rPr>
          <w:sz w:val="24"/>
          <w:szCs w:val="24"/>
          <w:lang w:eastAsia="zh-TW"/>
        </w:rPr>
        <w:t>ource: Quarterly Report of Wage and Payroll Statistics, Census and Statistics Department of HKSAR.</w:t>
      </w:r>
    </w:p>
    <w:p w14:paraId="270B160E" w14:textId="183C66CC" w:rsidR="000B2D1A" w:rsidRPr="000B2D1A" w:rsidRDefault="000B2D1A" w:rsidP="000B2D1A">
      <w:pPr>
        <w:rPr>
          <w:sz w:val="24"/>
          <w:szCs w:val="24"/>
          <w:lang w:eastAsia="zh-TW"/>
        </w:rPr>
      </w:pPr>
      <w:r>
        <w:rPr>
          <w:sz w:val="24"/>
          <w:szCs w:val="24"/>
          <w:lang w:eastAsia="zh-TW"/>
        </w:rPr>
        <w:t xml:space="preserve">Available at: </w:t>
      </w:r>
      <w:hyperlink r:id="rId59" w:history="1">
        <w:r w:rsidRPr="007158F9">
          <w:rPr>
            <w:rStyle w:val="Hyperlink"/>
            <w:sz w:val="24"/>
            <w:szCs w:val="24"/>
            <w:lang w:eastAsia="zh-TW"/>
          </w:rPr>
          <w:t>https://www.censtatd.gov.hk/hkstat/sub/sp210.jsp</w:t>
        </w:r>
      </w:hyperlink>
    </w:p>
    <w:p w14:paraId="5969B8F7" w14:textId="77777777" w:rsidR="000B2D1A" w:rsidRPr="005D673F" w:rsidRDefault="000B2D1A" w:rsidP="005D673F"/>
    <w:sectPr w:rsidR="000B2D1A" w:rsidRPr="005D673F" w:rsidSect="00670DA8">
      <w:headerReference w:type="even" r:id="rId60"/>
      <w:headerReference w:type="default" r:id="rId61"/>
      <w:footerReference w:type="even" r:id="rId62"/>
      <w:footerReference w:type="default" r:id="rId63"/>
      <w:headerReference w:type="first" r:id="rId64"/>
      <w:footerReference w:type="first" r:id="rId65"/>
      <w:pgSz w:w="11894" w:h="16834"/>
      <w:pgMar w:top="720" w:right="720" w:bottom="720" w:left="720" w:header="706" w:footer="454"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F6920" w14:textId="77777777" w:rsidR="008C7D21" w:rsidRDefault="008C7D21">
      <w:r>
        <w:separator/>
      </w:r>
    </w:p>
  </w:endnote>
  <w:endnote w:type="continuationSeparator" w:id="0">
    <w:p w14:paraId="34DB28FA" w14:textId="77777777" w:rsidR="008C7D21" w:rsidRDefault="008C7D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5D9DD3" w14:textId="77777777" w:rsidR="001F5D06" w:rsidRDefault="001F5D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3356853"/>
      <w:docPartObj>
        <w:docPartGallery w:val="Page Numbers (Bottom of Page)"/>
        <w:docPartUnique/>
      </w:docPartObj>
    </w:sdtPr>
    <w:sdtEndPr>
      <w:rPr>
        <w:color w:val="7F7F7F" w:themeColor="background1" w:themeShade="7F"/>
        <w:spacing w:val="60"/>
      </w:rPr>
    </w:sdtEndPr>
    <w:sdtContent>
      <w:p w14:paraId="59340D72" w14:textId="2315098B" w:rsidR="001F5D06" w:rsidRDefault="001F5D0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832C639" w14:textId="77777777" w:rsidR="001F5D06" w:rsidRDefault="001F5D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EB1A40" w14:textId="77777777" w:rsidR="001F5D06" w:rsidRDefault="001F5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0B8522" w14:textId="77777777" w:rsidR="008C7D21" w:rsidRDefault="008C7D21">
      <w:r>
        <w:separator/>
      </w:r>
    </w:p>
  </w:footnote>
  <w:footnote w:type="continuationSeparator" w:id="0">
    <w:p w14:paraId="1F6B9B60" w14:textId="77777777" w:rsidR="008C7D21" w:rsidRDefault="008C7D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936B3" w14:textId="77777777" w:rsidR="001F5D06" w:rsidRDefault="001F5D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16398E" w14:textId="3B079575" w:rsidR="001F5D06" w:rsidRDefault="001F5D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CB2192" w14:textId="77777777" w:rsidR="001F5D06" w:rsidRDefault="001F5D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45EE7"/>
    <w:multiLevelType w:val="hybridMultilevel"/>
    <w:tmpl w:val="D30629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20758C"/>
    <w:multiLevelType w:val="hybridMultilevel"/>
    <w:tmpl w:val="8CEE1A12"/>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3" w15:restartNumberingAfterBreak="0">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9E438D"/>
    <w:multiLevelType w:val="hybridMultilevel"/>
    <w:tmpl w:val="64D6C4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8EA26EE"/>
    <w:multiLevelType w:val="hybridMultilevel"/>
    <w:tmpl w:val="7070E868"/>
    <w:lvl w:ilvl="0" w:tplc="04090001">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5" w15:restartNumberingAfterBreak="0">
    <w:nsid w:val="39D854D1"/>
    <w:multiLevelType w:val="hybridMultilevel"/>
    <w:tmpl w:val="41BEA6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5533E4"/>
    <w:multiLevelType w:val="hybridMultilevel"/>
    <w:tmpl w:val="D6AAC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0374241"/>
    <w:multiLevelType w:val="hybridMultilevel"/>
    <w:tmpl w:val="17EE43B6"/>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9" w15:restartNumberingAfterBreak="0">
    <w:nsid w:val="4146562C"/>
    <w:multiLevelType w:val="hybridMultilevel"/>
    <w:tmpl w:val="3E268F68"/>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0" w15:restartNumberingAfterBreak="0">
    <w:nsid w:val="454E07AE"/>
    <w:multiLevelType w:val="hybridMultilevel"/>
    <w:tmpl w:val="93D83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63D63A1"/>
    <w:multiLevelType w:val="hybridMultilevel"/>
    <w:tmpl w:val="E53CB5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19171E4"/>
    <w:multiLevelType w:val="hybridMultilevel"/>
    <w:tmpl w:val="EE60739C"/>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55281E05"/>
    <w:multiLevelType w:val="hybridMultilevel"/>
    <w:tmpl w:val="7A2ECC96"/>
    <w:lvl w:ilvl="0" w:tplc="04090001">
      <w:start w:val="1"/>
      <w:numFmt w:val="bullet"/>
      <w:lvlText w:val=""/>
      <w:lvlJc w:val="left"/>
      <w:pPr>
        <w:ind w:left="360" w:hanging="360"/>
      </w:pPr>
      <w:rPr>
        <w:rFonts w:ascii="Wingdings" w:hAnsi="Wingdings" w:cs="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cs="Wingdings" w:hint="default"/>
      </w:rPr>
    </w:lvl>
    <w:lvl w:ilvl="3" w:tplc="3C090001" w:tentative="1">
      <w:start w:val="1"/>
      <w:numFmt w:val="bullet"/>
      <w:lvlText w:val=""/>
      <w:lvlJc w:val="left"/>
      <w:pPr>
        <w:ind w:left="2520" w:hanging="360"/>
      </w:pPr>
      <w:rPr>
        <w:rFonts w:ascii="Symbol" w:hAnsi="Symbol" w:cs="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cs="Wingdings" w:hint="default"/>
      </w:rPr>
    </w:lvl>
    <w:lvl w:ilvl="6" w:tplc="3C090001" w:tentative="1">
      <w:start w:val="1"/>
      <w:numFmt w:val="bullet"/>
      <w:lvlText w:val=""/>
      <w:lvlJc w:val="left"/>
      <w:pPr>
        <w:ind w:left="4680" w:hanging="360"/>
      </w:pPr>
      <w:rPr>
        <w:rFonts w:ascii="Symbol" w:hAnsi="Symbol" w:cs="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cs="Wingdings" w:hint="default"/>
      </w:rPr>
    </w:lvl>
  </w:abstractNum>
  <w:abstractNum w:abstractNumId="25" w15:restartNumberingAfterBreak="0">
    <w:nsid w:val="558A4AD3"/>
    <w:multiLevelType w:val="hybridMultilevel"/>
    <w:tmpl w:val="8AE88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4335C5"/>
    <w:multiLevelType w:val="hybridMultilevel"/>
    <w:tmpl w:val="518CD72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70287C99"/>
    <w:multiLevelType w:val="hybridMultilevel"/>
    <w:tmpl w:val="81C4AB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8802B19"/>
    <w:multiLevelType w:val="hybridMultilevel"/>
    <w:tmpl w:val="4BF0AA20"/>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num w:numId="1">
    <w:abstractNumId w:val="4"/>
  </w:num>
  <w:num w:numId="2">
    <w:abstractNumId w:val="13"/>
  </w:num>
  <w:num w:numId="3">
    <w:abstractNumId w:val="32"/>
  </w:num>
  <w:num w:numId="4">
    <w:abstractNumId w:val="21"/>
  </w:num>
  <w:num w:numId="5">
    <w:abstractNumId w:val="11"/>
  </w:num>
  <w:num w:numId="6">
    <w:abstractNumId w:val="31"/>
  </w:num>
  <w:num w:numId="7">
    <w:abstractNumId w:val="5"/>
  </w:num>
  <w:num w:numId="8">
    <w:abstractNumId w:val="28"/>
  </w:num>
  <w:num w:numId="9">
    <w:abstractNumId w:val="16"/>
  </w:num>
  <w:num w:numId="10">
    <w:abstractNumId w:val="7"/>
  </w:num>
  <w:num w:numId="11">
    <w:abstractNumId w:val="8"/>
  </w:num>
  <w:num w:numId="12">
    <w:abstractNumId w:val="12"/>
  </w:num>
  <w:num w:numId="13">
    <w:abstractNumId w:val="26"/>
  </w:num>
  <w:num w:numId="14">
    <w:abstractNumId w:val="6"/>
  </w:num>
  <w:num w:numId="15">
    <w:abstractNumId w:val="0"/>
  </w:num>
  <w:num w:numId="16">
    <w:abstractNumId w:val="9"/>
  </w:num>
  <w:num w:numId="17">
    <w:abstractNumId w:val="20"/>
  </w:num>
  <w:num w:numId="1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
  </w:num>
  <w:num w:numId="20">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4"/>
  </w:num>
  <w:num w:numId="25">
    <w:abstractNumId w:val="29"/>
  </w:num>
  <w:num w:numId="26">
    <w:abstractNumId w:val="2"/>
  </w:num>
  <w:num w:numId="27">
    <w:abstractNumId w:val="15"/>
  </w:num>
  <w:num w:numId="28">
    <w:abstractNumId w:val="10"/>
  </w:num>
  <w:num w:numId="29">
    <w:abstractNumId w:val="22"/>
  </w:num>
  <w:num w:numId="30">
    <w:abstractNumId w:val="30"/>
  </w:num>
  <w:num w:numId="31">
    <w:abstractNumId w:val="1"/>
  </w:num>
  <w:num w:numId="32">
    <w:abstractNumId w:val="17"/>
  </w:num>
  <w:num w:numId="33">
    <w:abstractNumId w:val="23"/>
  </w:num>
  <w:num w:numId="34">
    <w:abstractNumId w:val="14"/>
  </w:num>
  <w:num w:numId="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FCE"/>
    <w:rsid w:val="00001171"/>
    <w:rsid w:val="000013C5"/>
    <w:rsid w:val="000035CB"/>
    <w:rsid w:val="000066B0"/>
    <w:rsid w:val="00007A0B"/>
    <w:rsid w:val="00007E8E"/>
    <w:rsid w:val="00011666"/>
    <w:rsid w:val="00011C22"/>
    <w:rsid w:val="00011DA3"/>
    <w:rsid w:val="00013764"/>
    <w:rsid w:val="0001416D"/>
    <w:rsid w:val="00014285"/>
    <w:rsid w:val="00014AC1"/>
    <w:rsid w:val="00014E7E"/>
    <w:rsid w:val="00020866"/>
    <w:rsid w:val="00023882"/>
    <w:rsid w:val="00025243"/>
    <w:rsid w:val="00026B02"/>
    <w:rsid w:val="000315FB"/>
    <w:rsid w:val="00031F41"/>
    <w:rsid w:val="000321F0"/>
    <w:rsid w:val="0003529A"/>
    <w:rsid w:val="00037349"/>
    <w:rsid w:val="00037C41"/>
    <w:rsid w:val="00040811"/>
    <w:rsid w:val="00043ED7"/>
    <w:rsid w:val="0004503F"/>
    <w:rsid w:val="00047422"/>
    <w:rsid w:val="00051F67"/>
    <w:rsid w:val="00052DFC"/>
    <w:rsid w:val="00052E28"/>
    <w:rsid w:val="00052EA8"/>
    <w:rsid w:val="0005435D"/>
    <w:rsid w:val="00062CD2"/>
    <w:rsid w:val="00062F5B"/>
    <w:rsid w:val="0007060B"/>
    <w:rsid w:val="00072C70"/>
    <w:rsid w:val="00073D2C"/>
    <w:rsid w:val="0007453B"/>
    <w:rsid w:val="00076136"/>
    <w:rsid w:val="000773D0"/>
    <w:rsid w:val="000822E5"/>
    <w:rsid w:val="0008264F"/>
    <w:rsid w:val="0008572D"/>
    <w:rsid w:val="000862F9"/>
    <w:rsid w:val="00086A7B"/>
    <w:rsid w:val="0009125D"/>
    <w:rsid w:val="000971FC"/>
    <w:rsid w:val="000A0576"/>
    <w:rsid w:val="000A2A3A"/>
    <w:rsid w:val="000A3A91"/>
    <w:rsid w:val="000A492A"/>
    <w:rsid w:val="000A539A"/>
    <w:rsid w:val="000B07A7"/>
    <w:rsid w:val="000B22A5"/>
    <w:rsid w:val="000B282A"/>
    <w:rsid w:val="000B2D1A"/>
    <w:rsid w:val="000B5433"/>
    <w:rsid w:val="000B5AE7"/>
    <w:rsid w:val="000B6520"/>
    <w:rsid w:val="000C3737"/>
    <w:rsid w:val="000C463B"/>
    <w:rsid w:val="000C4C79"/>
    <w:rsid w:val="000C56D3"/>
    <w:rsid w:val="000D132A"/>
    <w:rsid w:val="000D2F80"/>
    <w:rsid w:val="000D3813"/>
    <w:rsid w:val="000D4425"/>
    <w:rsid w:val="000D540E"/>
    <w:rsid w:val="000D6D69"/>
    <w:rsid w:val="000D799A"/>
    <w:rsid w:val="000D7B75"/>
    <w:rsid w:val="000E1990"/>
    <w:rsid w:val="000E2DB0"/>
    <w:rsid w:val="000E2E17"/>
    <w:rsid w:val="000E413A"/>
    <w:rsid w:val="000E44DF"/>
    <w:rsid w:val="000E4720"/>
    <w:rsid w:val="000E48CF"/>
    <w:rsid w:val="000E5940"/>
    <w:rsid w:val="000F3D2D"/>
    <w:rsid w:val="000F42AB"/>
    <w:rsid w:val="000F5998"/>
    <w:rsid w:val="000F5AA3"/>
    <w:rsid w:val="000F5FF8"/>
    <w:rsid w:val="00100396"/>
    <w:rsid w:val="00100B5C"/>
    <w:rsid w:val="001028BF"/>
    <w:rsid w:val="00103507"/>
    <w:rsid w:val="00103872"/>
    <w:rsid w:val="001076AC"/>
    <w:rsid w:val="001106E9"/>
    <w:rsid w:val="00110E32"/>
    <w:rsid w:val="00112184"/>
    <w:rsid w:val="00112BBE"/>
    <w:rsid w:val="001159A8"/>
    <w:rsid w:val="001161B9"/>
    <w:rsid w:val="0012022D"/>
    <w:rsid w:val="001208BF"/>
    <w:rsid w:val="00124CA5"/>
    <w:rsid w:val="00125095"/>
    <w:rsid w:val="00126604"/>
    <w:rsid w:val="00131A2F"/>
    <w:rsid w:val="00131C2A"/>
    <w:rsid w:val="00134AA4"/>
    <w:rsid w:val="00134F77"/>
    <w:rsid w:val="00135A9D"/>
    <w:rsid w:val="00135C75"/>
    <w:rsid w:val="00137006"/>
    <w:rsid w:val="00142556"/>
    <w:rsid w:val="001431D5"/>
    <w:rsid w:val="00145FA7"/>
    <w:rsid w:val="00147B6D"/>
    <w:rsid w:val="00150D71"/>
    <w:rsid w:val="00151FBB"/>
    <w:rsid w:val="00152E9D"/>
    <w:rsid w:val="00154487"/>
    <w:rsid w:val="00156748"/>
    <w:rsid w:val="001572BA"/>
    <w:rsid w:val="00162811"/>
    <w:rsid w:val="00163F75"/>
    <w:rsid w:val="0016565F"/>
    <w:rsid w:val="00166AC7"/>
    <w:rsid w:val="00166DB6"/>
    <w:rsid w:val="00170018"/>
    <w:rsid w:val="0017512A"/>
    <w:rsid w:val="001802EB"/>
    <w:rsid w:val="00187BB2"/>
    <w:rsid w:val="0019262A"/>
    <w:rsid w:val="001948FF"/>
    <w:rsid w:val="00195010"/>
    <w:rsid w:val="00196958"/>
    <w:rsid w:val="00197098"/>
    <w:rsid w:val="001A1369"/>
    <w:rsid w:val="001A1410"/>
    <w:rsid w:val="001A1E39"/>
    <w:rsid w:val="001A24F3"/>
    <w:rsid w:val="001B356F"/>
    <w:rsid w:val="001B3C53"/>
    <w:rsid w:val="001B405C"/>
    <w:rsid w:val="001B5F45"/>
    <w:rsid w:val="001B69C0"/>
    <w:rsid w:val="001C1C41"/>
    <w:rsid w:val="001C2876"/>
    <w:rsid w:val="001C3F7E"/>
    <w:rsid w:val="001D1753"/>
    <w:rsid w:val="001D43E5"/>
    <w:rsid w:val="001D5316"/>
    <w:rsid w:val="001D5DD9"/>
    <w:rsid w:val="001E1050"/>
    <w:rsid w:val="001E1E1F"/>
    <w:rsid w:val="001E2007"/>
    <w:rsid w:val="001E563C"/>
    <w:rsid w:val="001E57C1"/>
    <w:rsid w:val="001E6985"/>
    <w:rsid w:val="001E7ECE"/>
    <w:rsid w:val="001F029A"/>
    <w:rsid w:val="001F0470"/>
    <w:rsid w:val="001F0786"/>
    <w:rsid w:val="001F07EF"/>
    <w:rsid w:val="001F2378"/>
    <w:rsid w:val="001F329B"/>
    <w:rsid w:val="001F4B38"/>
    <w:rsid w:val="001F50B6"/>
    <w:rsid w:val="001F5D06"/>
    <w:rsid w:val="001F6D7A"/>
    <w:rsid w:val="001F764B"/>
    <w:rsid w:val="002008F0"/>
    <w:rsid w:val="0020396D"/>
    <w:rsid w:val="00210B06"/>
    <w:rsid w:val="002152D5"/>
    <w:rsid w:val="00215A9A"/>
    <w:rsid w:val="00216413"/>
    <w:rsid w:val="00217597"/>
    <w:rsid w:val="00217F88"/>
    <w:rsid w:val="00221175"/>
    <w:rsid w:val="00221EA3"/>
    <w:rsid w:val="0022348F"/>
    <w:rsid w:val="00223F4D"/>
    <w:rsid w:val="00226986"/>
    <w:rsid w:val="0022746E"/>
    <w:rsid w:val="00233F52"/>
    <w:rsid w:val="00235F71"/>
    <w:rsid w:val="00236E37"/>
    <w:rsid w:val="002437B1"/>
    <w:rsid w:val="002441B3"/>
    <w:rsid w:val="002444CA"/>
    <w:rsid w:val="002466CE"/>
    <w:rsid w:val="00247D00"/>
    <w:rsid w:val="00252561"/>
    <w:rsid w:val="00253769"/>
    <w:rsid w:val="00260DE6"/>
    <w:rsid w:val="00266AE5"/>
    <w:rsid w:val="00267DAB"/>
    <w:rsid w:val="00271CC4"/>
    <w:rsid w:val="0027268A"/>
    <w:rsid w:val="00272E31"/>
    <w:rsid w:val="00273FEE"/>
    <w:rsid w:val="0027528F"/>
    <w:rsid w:val="00275977"/>
    <w:rsid w:val="00275E20"/>
    <w:rsid w:val="00276A55"/>
    <w:rsid w:val="0028140E"/>
    <w:rsid w:val="0028204E"/>
    <w:rsid w:val="00284065"/>
    <w:rsid w:val="002845B9"/>
    <w:rsid w:val="0028591B"/>
    <w:rsid w:val="00287188"/>
    <w:rsid w:val="00291841"/>
    <w:rsid w:val="00292C01"/>
    <w:rsid w:val="0029487B"/>
    <w:rsid w:val="002A0097"/>
    <w:rsid w:val="002A31D2"/>
    <w:rsid w:val="002A3D07"/>
    <w:rsid w:val="002B3951"/>
    <w:rsid w:val="002B5FB9"/>
    <w:rsid w:val="002B6216"/>
    <w:rsid w:val="002B6796"/>
    <w:rsid w:val="002B71EF"/>
    <w:rsid w:val="002C449B"/>
    <w:rsid w:val="002C6040"/>
    <w:rsid w:val="002C6493"/>
    <w:rsid w:val="002C7CA1"/>
    <w:rsid w:val="002D06E6"/>
    <w:rsid w:val="002D0D9E"/>
    <w:rsid w:val="002D45EA"/>
    <w:rsid w:val="002D5B3F"/>
    <w:rsid w:val="002D6ADB"/>
    <w:rsid w:val="002E13EB"/>
    <w:rsid w:val="002E272E"/>
    <w:rsid w:val="002E2D15"/>
    <w:rsid w:val="002E387C"/>
    <w:rsid w:val="002E3C9A"/>
    <w:rsid w:val="002F183A"/>
    <w:rsid w:val="002F4FEC"/>
    <w:rsid w:val="002F5778"/>
    <w:rsid w:val="00300681"/>
    <w:rsid w:val="00301D05"/>
    <w:rsid w:val="0030633F"/>
    <w:rsid w:val="00306389"/>
    <w:rsid w:val="00310078"/>
    <w:rsid w:val="00310361"/>
    <w:rsid w:val="0031036F"/>
    <w:rsid w:val="00310940"/>
    <w:rsid w:val="0031250E"/>
    <w:rsid w:val="003129C8"/>
    <w:rsid w:val="0031339C"/>
    <w:rsid w:val="00314064"/>
    <w:rsid w:val="00315224"/>
    <w:rsid w:val="00315626"/>
    <w:rsid w:val="00322152"/>
    <w:rsid w:val="003223E0"/>
    <w:rsid w:val="003275E8"/>
    <w:rsid w:val="0033090D"/>
    <w:rsid w:val="00330B1B"/>
    <w:rsid w:val="00331D4E"/>
    <w:rsid w:val="00332ED4"/>
    <w:rsid w:val="0033406D"/>
    <w:rsid w:val="0033448D"/>
    <w:rsid w:val="00334D08"/>
    <w:rsid w:val="00335244"/>
    <w:rsid w:val="003411CA"/>
    <w:rsid w:val="0034272D"/>
    <w:rsid w:val="003432C5"/>
    <w:rsid w:val="003434B4"/>
    <w:rsid w:val="00343C29"/>
    <w:rsid w:val="00346530"/>
    <w:rsid w:val="003465C0"/>
    <w:rsid w:val="003522B3"/>
    <w:rsid w:val="00352C16"/>
    <w:rsid w:val="00352C4A"/>
    <w:rsid w:val="00353381"/>
    <w:rsid w:val="00354490"/>
    <w:rsid w:val="00355325"/>
    <w:rsid w:val="0035714F"/>
    <w:rsid w:val="0036017D"/>
    <w:rsid w:val="00362560"/>
    <w:rsid w:val="00364AD4"/>
    <w:rsid w:val="00366AC1"/>
    <w:rsid w:val="00366C61"/>
    <w:rsid w:val="00370309"/>
    <w:rsid w:val="003732FD"/>
    <w:rsid w:val="003753B2"/>
    <w:rsid w:val="003756CE"/>
    <w:rsid w:val="0037591E"/>
    <w:rsid w:val="00375BEB"/>
    <w:rsid w:val="00376559"/>
    <w:rsid w:val="0037715D"/>
    <w:rsid w:val="00381006"/>
    <w:rsid w:val="00382BAA"/>
    <w:rsid w:val="003845C1"/>
    <w:rsid w:val="003848AB"/>
    <w:rsid w:val="00384D73"/>
    <w:rsid w:val="00386D45"/>
    <w:rsid w:val="00391709"/>
    <w:rsid w:val="00391D71"/>
    <w:rsid w:val="00393EB6"/>
    <w:rsid w:val="0039663F"/>
    <w:rsid w:val="003A3CE5"/>
    <w:rsid w:val="003A4788"/>
    <w:rsid w:val="003A4D56"/>
    <w:rsid w:val="003A55C5"/>
    <w:rsid w:val="003A743C"/>
    <w:rsid w:val="003B2EA9"/>
    <w:rsid w:val="003B2EBC"/>
    <w:rsid w:val="003B366F"/>
    <w:rsid w:val="003B3F9D"/>
    <w:rsid w:val="003B6C95"/>
    <w:rsid w:val="003B7524"/>
    <w:rsid w:val="003B7D81"/>
    <w:rsid w:val="003C1050"/>
    <w:rsid w:val="003C1E29"/>
    <w:rsid w:val="003C24E1"/>
    <w:rsid w:val="003C2FB7"/>
    <w:rsid w:val="003C5045"/>
    <w:rsid w:val="003C7D50"/>
    <w:rsid w:val="003D2CD3"/>
    <w:rsid w:val="003D76C9"/>
    <w:rsid w:val="003E4019"/>
    <w:rsid w:val="003E5751"/>
    <w:rsid w:val="003F3997"/>
    <w:rsid w:val="003F41FA"/>
    <w:rsid w:val="003F51D6"/>
    <w:rsid w:val="00403BDB"/>
    <w:rsid w:val="004046A9"/>
    <w:rsid w:val="00404C50"/>
    <w:rsid w:val="00406E7A"/>
    <w:rsid w:val="0041425C"/>
    <w:rsid w:val="004150AD"/>
    <w:rsid w:val="00423934"/>
    <w:rsid w:val="004249C0"/>
    <w:rsid w:val="00425755"/>
    <w:rsid w:val="00426244"/>
    <w:rsid w:val="00434189"/>
    <w:rsid w:val="0043470D"/>
    <w:rsid w:val="00437F9A"/>
    <w:rsid w:val="00441772"/>
    <w:rsid w:val="0044227B"/>
    <w:rsid w:val="00442A19"/>
    <w:rsid w:val="004437C5"/>
    <w:rsid w:val="00450B35"/>
    <w:rsid w:val="0045219D"/>
    <w:rsid w:val="004541C0"/>
    <w:rsid w:val="0045482A"/>
    <w:rsid w:val="004562A3"/>
    <w:rsid w:val="00460E95"/>
    <w:rsid w:val="00467860"/>
    <w:rsid w:val="00470A38"/>
    <w:rsid w:val="00471BAC"/>
    <w:rsid w:val="00473BA5"/>
    <w:rsid w:val="00473CCB"/>
    <w:rsid w:val="00473E84"/>
    <w:rsid w:val="00475960"/>
    <w:rsid w:val="004760DB"/>
    <w:rsid w:val="004767ED"/>
    <w:rsid w:val="00476BF4"/>
    <w:rsid w:val="00476EC5"/>
    <w:rsid w:val="00481C21"/>
    <w:rsid w:val="004842FE"/>
    <w:rsid w:val="004858C0"/>
    <w:rsid w:val="00486965"/>
    <w:rsid w:val="00487433"/>
    <w:rsid w:val="004874DE"/>
    <w:rsid w:val="00490952"/>
    <w:rsid w:val="00492E20"/>
    <w:rsid w:val="00493B8D"/>
    <w:rsid w:val="00494030"/>
    <w:rsid w:val="00495D0B"/>
    <w:rsid w:val="00497715"/>
    <w:rsid w:val="004A259D"/>
    <w:rsid w:val="004A4CEB"/>
    <w:rsid w:val="004A5CCC"/>
    <w:rsid w:val="004B067B"/>
    <w:rsid w:val="004B337D"/>
    <w:rsid w:val="004B5334"/>
    <w:rsid w:val="004B6C14"/>
    <w:rsid w:val="004C49E9"/>
    <w:rsid w:val="004C4F19"/>
    <w:rsid w:val="004C6FDD"/>
    <w:rsid w:val="004D1996"/>
    <w:rsid w:val="004D2287"/>
    <w:rsid w:val="004D44B3"/>
    <w:rsid w:val="004D4A18"/>
    <w:rsid w:val="004D5E9B"/>
    <w:rsid w:val="004D63D9"/>
    <w:rsid w:val="004D66A7"/>
    <w:rsid w:val="004E4CFD"/>
    <w:rsid w:val="004E5C33"/>
    <w:rsid w:val="004E6585"/>
    <w:rsid w:val="004E72E8"/>
    <w:rsid w:val="004F043B"/>
    <w:rsid w:val="004F2AB9"/>
    <w:rsid w:val="004F5D1D"/>
    <w:rsid w:val="0050249F"/>
    <w:rsid w:val="00505CA3"/>
    <w:rsid w:val="00505FA5"/>
    <w:rsid w:val="005062FD"/>
    <w:rsid w:val="00506E7B"/>
    <w:rsid w:val="005108D6"/>
    <w:rsid w:val="00516593"/>
    <w:rsid w:val="00522640"/>
    <w:rsid w:val="00524566"/>
    <w:rsid w:val="00524A81"/>
    <w:rsid w:val="00525E2A"/>
    <w:rsid w:val="00525FD2"/>
    <w:rsid w:val="0053015B"/>
    <w:rsid w:val="00530BEF"/>
    <w:rsid w:val="00530FDB"/>
    <w:rsid w:val="00534978"/>
    <w:rsid w:val="00535D6B"/>
    <w:rsid w:val="0054225C"/>
    <w:rsid w:val="00545D61"/>
    <w:rsid w:val="0054724D"/>
    <w:rsid w:val="0055067A"/>
    <w:rsid w:val="00550F88"/>
    <w:rsid w:val="00552351"/>
    <w:rsid w:val="005553FF"/>
    <w:rsid w:val="00560AA8"/>
    <w:rsid w:val="00561F00"/>
    <w:rsid w:val="00562C4E"/>
    <w:rsid w:val="00562DEC"/>
    <w:rsid w:val="00565899"/>
    <w:rsid w:val="00566C0F"/>
    <w:rsid w:val="00573849"/>
    <w:rsid w:val="00576AB4"/>
    <w:rsid w:val="00577917"/>
    <w:rsid w:val="00580694"/>
    <w:rsid w:val="00584B39"/>
    <w:rsid w:val="0058530F"/>
    <w:rsid w:val="00590667"/>
    <w:rsid w:val="0059578F"/>
    <w:rsid w:val="005969E2"/>
    <w:rsid w:val="00597233"/>
    <w:rsid w:val="00597C81"/>
    <w:rsid w:val="005A0DF1"/>
    <w:rsid w:val="005A1689"/>
    <w:rsid w:val="005A2DBA"/>
    <w:rsid w:val="005B4AAD"/>
    <w:rsid w:val="005B565D"/>
    <w:rsid w:val="005B5D2C"/>
    <w:rsid w:val="005B61CD"/>
    <w:rsid w:val="005B758C"/>
    <w:rsid w:val="005C65A7"/>
    <w:rsid w:val="005D1D58"/>
    <w:rsid w:val="005D2A2E"/>
    <w:rsid w:val="005D3519"/>
    <w:rsid w:val="005D432C"/>
    <w:rsid w:val="005D673F"/>
    <w:rsid w:val="005D6767"/>
    <w:rsid w:val="005D7770"/>
    <w:rsid w:val="005E285E"/>
    <w:rsid w:val="005E2A4A"/>
    <w:rsid w:val="005E72F8"/>
    <w:rsid w:val="005F0579"/>
    <w:rsid w:val="005F3A53"/>
    <w:rsid w:val="005F5A5D"/>
    <w:rsid w:val="005F5FC9"/>
    <w:rsid w:val="005F7556"/>
    <w:rsid w:val="00601BE8"/>
    <w:rsid w:val="00601D06"/>
    <w:rsid w:val="00603EFE"/>
    <w:rsid w:val="006062A3"/>
    <w:rsid w:val="00606A5D"/>
    <w:rsid w:val="00610E08"/>
    <w:rsid w:val="00611D77"/>
    <w:rsid w:val="006140BF"/>
    <w:rsid w:val="006161BE"/>
    <w:rsid w:val="006200BE"/>
    <w:rsid w:val="00620555"/>
    <w:rsid w:val="00620787"/>
    <w:rsid w:val="00622F10"/>
    <w:rsid w:val="00625736"/>
    <w:rsid w:val="00627D94"/>
    <w:rsid w:val="00632434"/>
    <w:rsid w:val="0063478F"/>
    <w:rsid w:val="00635FC2"/>
    <w:rsid w:val="00637023"/>
    <w:rsid w:val="00641691"/>
    <w:rsid w:val="006422A8"/>
    <w:rsid w:val="00644256"/>
    <w:rsid w:val="00646751"/>
    <w:rsid w:val="00655832"/>
    <w:rsid w:val="006573E1"/>
    <w:rsid w:val="006575E8"/>
    <w:rsid w:val="00660DDB"/>
    <w:rsid w:val="00661D6F"/>
    <w:rsid w:val="006628E9"/>
    <w:rsid w:val="006657A5"/>
    <w:rsid w:val="0066725E"/>
    <w:rsid w:val="00667782"/>
    <w:rsid w:val="00670DA8"/>
    <w:rsid w:val="00671385"/>
    <w:rsid w:val="006716C7"/>
    <w:rsid w:val="006740A6"/>
    <w:rsid w:val="00674DEB"/>
    <w:rsid w:val="00676166"/>
    <w:rsid w:val="00676241"/>
    <w:rsid w:val="00681208"/>
    <w:rsid w:val="00681FA9"/>
    <w:rsid w:val="00684C9F"/>
    <w:rsid w:val="006878C5"/>
    <w:rsid w:val="00691EA9"/>
    <w:rsid w:val="006934D4"/>
    <w:rsid w:val="00695652"/>
    <w:rsid w:val="00695919"/>
    <w:rsid w:val="00695D1D"/>
    <w:rsid w:val="006968CF"/>
    <w:rsid w:val="006A3AA8"/>
    <w:rsid w:val="006A4190"/>
    <w:rsid w:val="006A52BB"/>
    <w:rsid w:val="006A5B5A"/>
    <w:rsid w:val="006A6DC3"/>
    <w:rsid w:val="006A7323"/>
    <w:rsid w:val="006A7F74"/>
    <w:rsid w:val="006B0437"/>
    <w:rsid w:val="006B22FA"/>
    <w:rsid w:val="006B5DC0"/>
    <w:rsid w:val="006B6767"/>
    <w:rsid w:val="006B7310"/>
    <w:rsid w:val="006C146D"/>
    <w:rsid w:val="006C1480"/>
    <w:rsid w:val="006C2CD8"/>
    <w:rsid w:val="006C2EEC"/>
    <w:rsid w:val="006C421F"/>
    <w:rsid w:val="006C5A42"/>
    <w:rsid w:val="006D49ED"/>
    <w:rsid w:val="006D54B2"/>
    <w:rsid w:val="006D55CE"/>
    <w:rsid w:val="006D637A"/>
    <w:rsid w:val="006D6818"/>
    <w:rsid w:val="006D6B5E"/>
    <w:rsid w:val="006D6F24"/>
    <w:rsid w:val="006D72ED"/>
    <w:rsid w:val="006D78B9"/>
    <w:rsid w:val="006E13A7"/>
    <w:rsid w:val="006E3E4E"/>
    <w:rsid w:val="006E4FF2"/>
    <w:rsid w:val="006F1715"/>
    <w:rsid w:val="006F45BF"/>
    <w:rsid w:val="006F60E0"/>
    <w:rsid w:val="00701C02"/>
    <w:rsid w:val="00702F71"/>
    <w:rsid w:val="0070421A"/>
    <w:rsid w:val="0070642C"/>
    <w:rsid w:val="00711553"/>
    <w:rsid w:val="00713F1E"/>
    <w:rsid w:val="00724EE5"/>
    <w:rsid w:val="00727127"/>
    <w:rsid w:val="0072735F"/>
    <w:rsid w:val="00727912"/>
    <w:rsid w:val="0073036A"/>
    <w:rsid w:val="00730C78"/>
    <w:rsid w:val="0073166E"/>
    <w:rsid w:val="007317E4"/>
    <w:rsid w:val="007331D7"/>
    <w:rsid w:val="00733599"/>
    <w:rsid w:val="00733D6A"/>
    <w:rsid w:val="007366DF"/>
    <w:rsid w:val="00744A7A"/>
    <w:rsid w:val="00745731"/>
    <w:rsid w:val="00747BB4"/>
    <w:rsid w:val="00750BAE"/>
    <w:rsid w:val="00750DAB"/>
    <w:rsid w:val="007518E0"/>
    <w:rsid w:val="00754C65"/>
    <w:rsid w:val="00756FB4"/>
    <w:rsid w:val="00757839"/>
    <w:rsid w:val="00760A46"/>
    <w:rsid w:val="00760FD6"/>
    <w:rsid w:val="0076571F"/>
    <w:rsid w:val="007660C5"/>
    <w:rsid w:val="00770638"/>
    <w:rsid w:val="00770C81"/>
    <w:rsid w:val="007741E1"/>
    <w:rsid w:val="00781E38"/>
    <w:rsid w:val="00782BAE"/>
    <w:rsid w:val="00782FAE"/>
    <w:rsid w:val="00784BCE"/>
    <w:rsid w:val="00785201"/>
    <w:rsid w:val="00785DA1"/>
    <w:rsid w:val="00791024"/>
    <w:rsid w:val="00792F12"/>
    <w:rsid w:val="00793F0A"/>
    <w:rsid w:val="00794916"/>
    <w:rsid w:val="007965A2"/>
    <w:rsid w:val="007A1085"/>
    <w:rsid w:val="007A160B"/>
    <w:rsid w:val="007A2657"/>
    <w:rsid w:val="007A2E2A"/>
    <w:rsid w:val="007A35DE"/>
    <w:rsid w:val="007A5616"/>
    <w:rsid w:val="007A5C68"/>
    <w:rsid w:val="007B247B"/>
    <w:rsid w:val="007B3F61"/>
    <w:rsid w:val="007B5F50"/>
    <w:rsid w:val="007C187B"/>
    <w:rsid w:val="007C3151"/>
    <w:rsid w:val="007C4AB8"/>
    <w:rsid w:val="007C682C"/>
    <w:rsid w:val="007C6CC7"/>
    <w:rsid w:val="007C7139"/>
    <w:rsid w:val="007C7C05"/>
    <w:rsid w:val="007D19A4"/>
    <w:rsid w:val="007D1A97"/>
    <w:rsid w:val="007D2385"/>
    <w:rsid w:val="007D3315"/>
    <w:rsid w:val="007D69C4"/>
    <w:rsid w:val="007D7759"/>
    <w:rsid w:val="007E1C4F"/>
    <w:rsid w:val="007E2E92"/>
    <w:rsid w:val="007E4441"/>
    <w:rsid w:val="007E4C1E"/>
    <w:rsid w:val="007E5480"/>
    <w:rsid w:val="007E5D95"/>
    <w:rsid w:val="007E6F99"/>
    <w:rsid w:val="007F214F"/>
    <w:rsid w:val="00800069"/>
    <w:rsid w:val="008000D5"/>
    <w:rsid w:val="00800639"/>
    <w:rsid w:val="00802BFD"/>
    <w:rsid w:val="008042F0"/>
    <w:rsid w:val="008054FF"/>
    <w:rsid w:val="0080664C"/>
    <w:rsid w:val="00806EDA"/>
    <w:rsid w:val="00811547"/>
    <w:rsid w:val="00811D1C"/>
    <w:rsid w:val="0081773D"/>
    <w:rsid w:val="008227BC"/>
    <w:rsid w:val="008240E1"/>
    <w:rsid w:val="008310A0"/>
    <w:rsid w:val="008344BC"/>
    <w:rsid w:val="00835D29"/>
    <w:rsid w:val="00837EA0"/>
    <w:rsid w:val="00842E7F"/>
    <w:rsid w:val="008433D4"/>
    <w:rsid w:val="008436A2"/>
    <w:rsid w:val="008440FE"/>
    <w:rsid w:val="008450E2"/>
    <w:rsid w:val="00852933"/>
    <w:rsid w:val="0085415F"/>
    <w:rsid w:val="008541AD"/>
    <w:rsid w:val="008556EF"/>
    <w:rsid w:val="00855FA1"/>
    <w:rsid w:val="00856504"/>
    <w:rsid w:val="008566E5"/>
    <w:rsid w:val="008566FE"/>
    <w:rsid w:val="00856D46"/>
    <w:rsid w:val="008610E6"/>
    <w:rsid w:val="00863F5F"/>
    <w:rsid w:val="00864ECE"/>
    <w:rsid w:val="00864F13"/>
    <w:rsid w:val="00865B46"/>
    <w:rsid w:val="0086723B"/>
    <w:rsid w:val="00871B4C"/>
    <w:rsid w:val="00876776"/>
    <w:rsid w:val="00877F79"/>
    <w:rsid w:val="00882652"/>
    <w:rsid w:val="00884266"/>
    <w:rsid w:val="0088504E"/>
    <w:rsid w:val="00886A36"/>
    <w:rsid w:val="00887061"/>
    <w:rsid w:val="00892FDB"/>
    <w:rsid w:val="00896134"/>
    <w:rsid w:val="00896631"/>
    <w:rsid w:val="008A17CC"/>
    <w:rsid w:val="008A498A"/>
    <w:rsid w:val="008A62BC"/>
    <w:rsid w:val="008A714F"/>
    <w:rsid w:val="008B0E2F"/>
    <w:rsid w:val="008B1700"/>
    <w:rsid w:val="008B3AB8"/>
    <w:rsid w:val="008B43E7"/>
    <w:rsid w:val="008C022F"/>
    <w:rsid w:val="008C0641"/>
    <w:rsid w:val="008C3B78"/>
    <w:rsid w:val="008C431D"/>
    <w:rsid w:val="008C5FB3"/>
    <w:rsid w:val="008C7123"/>
    <w:rsid w:val="008C7D21"/>
    <w:rsid w:val="008C7D90"/>
    <w:rsid w:val="008D2AD2"/>
    <w:rsid w:val="008D763F"/>
    <w:rsid w:val="008E1161"/>
    <w:rsid w:val="008E4239"/>
    <w:rsid w:val="008E5892"/>
    <w:rsid w:val="008E7854"/>
    <w:rsid w:val="008F0290"/>
    <w:rsid w:val="008F036F"/>
    <w:rsid w:val="008F12EC"/>
    <w:rsid w:val="008F1308"/>
    <w:rsid w:val="008F168B"/>
    <w:rsid w:val="008F280A"/>
    <w:rsid w:val="008F3A9F"/>
    <w:rsid w:val="008F77B1"/>
    <w:rsid w:val="008F78C2"/>
    <w:rsid w:val="009015CD"/>
    <w:rsid w:val="00901A45"/>
    <w:rsid w:val="00902FC9"/>
    <w:rsid w:val="00904568"/>
    <w:rsid w:val="00911394"/>
    <w:rsid w:val="00912EB2"/>
    <w:rsid w:val="00920DE2"/>
    <w:rsid w:val="00922EE4"/>
    <w:rsid w:val="00923EF2"/>
    <w:rsid w:val="00925F11"/>
    <w:rsid w:val="00926D25"/>
    <w:rsid w:val="00926E9D"/>
    <w:rsid w:val="00931BF5"/>
    <w:rsid w:val="009328EE"/>
    <w:rsid w:val="00932C6E"/>
    <w:rsid w:val="00933F10"/>
    <w:rsid w:val="009433C5"/>
    <w:rsid w:val="009500CD"/>
    <w:rsid w:val="009506FE"/>
    <w:rsid w:val="00951B4E"/>
    <w:rsid w:val="009522D1"/>
    <w:rsid w:val="00953626"/>
    <w:rsid w:val="00954215"/>
    <w:rsid w:val="00954704"/>
    <w:rsid w:val="0096157E"/>
    <w:rsid w:val="00964CF6"/>
    <w:rsid w:val="009655D9"/>
    <w:rsid w:val="00965881"/>
    <w:rsid w:val="009744F6"/>
    <w:rsid w:val="0097562F"/>
    <w:rsid w:val="009768CB"/>
    <w:rsid w:val="009853C0"/>
    <w:rsid w:val="0098679E"/>
    <w:rsid w:val="009871FF"/>
    <w:rsid w:val="009905C7"/>
    <w:rsid w:val="00990799"/>
    <w:rsid w:val="00991C79"/>
    <w:rsid w:val="0099497C"/>
    <w:rsid w:val="00994C9B"/>
    <w:rsid w:val="00995AF1"/>
    <w:rsid w:val="00995D51"/>
    <w:rsid w:val="00996097"/>
    <w:rsid w:val="0099674D"/>
    <w:rsid w:val="00997EA2"/>
    <w:rsid w:val="009A0631"/>
    <w:rsid w:val="009A188A"/>
    <w:rsid w:val="009A408E"/>
    <w:rsid w:val="009A4FED"/>
    <w:rsid w:val="009A5C33"/>
    <w:rsid w:val="009B05D2"/>
    <w:rsid w:val="009B10ED"/>
    <w:rsid w:val="009B1A8A"/>
    <w:rsid w:val="009C1D39"/>
    <w:rsid w:val="009C7087"/>
    <w:rsid w:val="009D3B78"/>
    <w:rsid w:val="009D3EA4"/>
    <w:rsid w:val="009D649C"/>
    <w:rsid w:val="009D7070"/>
    <w:rsid w:val="009E17B1"/>
    <w:rsid w:val="009E2CA2"/>
    <w:rsid w:val="009E3A03"/>
    <w:rsid w:val="009E4BC1"/>
    <w:rsid w:val="009E5896"/>
    <w:rsid w:val="009E7865"/>
    <w:rsid w:val="009F1324"/>
    <w:rsid w:val="009F3C4E"/>
    <w:rsid w:val="009F5CB2"/>
    <w:rsid w:val="009F792C"/>
    <w:rsid w:val="00A015BD"/>
    <w:rsid w:val="00A029BA"/>
    <w:rsid w:val="00A03BB8"/>
    <w:rsid w:val="00A03D32"/>
    <w:rsid w:val="00A121C8"/>
    <w:rsid w:val="00A14751"/>
    <w:rsid w:val="00A165A3"/>
    <w:rsid w:val="00A26093"/>
    <w:rsid w:val="00A27951"/>
    <w:rsid w:val="00A330C7"/>
    <w:rsid w:val="00A349EA"/>
    <w:rsid w:val="00A3505D"/>
    <w:rsid w:val="00A35819"/>
    <w:rsid w:val="00A4036F"/>
    <w:rsid w:val="00A40588"/>
    <w:rsid w:val="00A405CC"/>
    <w:rsid w:val="00A406E5"/>
    <w:rsid w:val="00A4121E"/>
    <w:rsid w:val="00A437B6"/>
    <w:rsid w:val="00A45036"/>
    <w:rsid w:val="00A4641C"/>
    <w:rsid w:val="00A4745E"/>
    <w:rsid w:val="00A53DD1"/>
    <w:rsid w:val="00A55876"/>
    <w:rsid w:val="00A55F06"/>
    <w:rsid w:val="00A5755A"/>
    <w:rsid w:val="00A57A45"/>
    <w:rsid w:val="00A60CA3"/>
    <w:rsid w:val="00A61F2A"/>
    <w:rsid w:val="00A62B57"/>
    <w:rsid w:val="00A63BAD"/>
    <w:rsid w:val="00A67FB1"/>
    <w:rsid w:val="00A718BB"/>
    <w:rsid w:val="00A741BE"/>
    <w:rsid w:val="00A8254E"/>
    <w:rsid w:val="00A83CA5"/>
    <w:rsid w:val="00A845D6"/>
    <w:rsid w:val="00A85BFE"/>
    <w:rsid w:val="00A86135"/>
    <w:rsid w:val="00A86E37"/>
    <w:rsid w:val="00A87529"/>
    <w:rsid w:val="00A87F1B"/>
    <w:rsid w:val="00A87FB8"/>
    <w:rsid w:val="00A9175E"/>
    <w:rsid w:val="00A9282D"/>
    <w:rsid w:val="00A934EE"/>
    <w:rsid w:val="00A943F9"/>
    <w:rsid w:val="00AA0E64"/>
    <w:rsid w:val="00AA196D"/>
    <w:rsid w:val="00AA450A"/>
    <w:rsid w:val="00AA47D9"/>
    <w:rsid w:val="00AA57C8"/>
    <w:rsid w:val="00AB05DF"/>
    <w:rsid w:val="00AB1E1C"/>
    <w:rsid w:val="00AB291D"/>
    <w:rsid w:val="00AB3848"/>
    <w:rsid w:val="00AB519A"/>
    <w:rsid w:val="00AB6830"/>
    <w:rsid w:val="00AB6FE7"/>
    <w:rsid w:val="00AB78B9"/>
    <w:rsid w:val="00AB7AD7"/>
    <w:rsid w:val="00AC045D"/>
    <w:rsid w:val="00AC5F32"/>
    <w:rsid w:val="00AC623B"/>
    <w:rsid w:val="00AD2430"/>
    <w:rsid w:val="00AD29A5"/>
    <w:rsid w:val="00AD3D77"/>
    <w:rsid w:val="00AD6AAE"/>
    <w:rsid w:val="00AD6D03"/>
    <w:rsid w:val="00AD77DF"/>
    <w:rsid w:val="00AE2165"/>
    <w:rsid w:val="00AE41A6"/>
    <w:rsid w:val="00AE44D4"/>
    <w:rsid w:val="00AE44E1"/>
    <w:rsid w:val="00AE49D7"/>
    <w:rsid w:val="00AE7F6F"/>
    <w:rsid w:val="00AF0E34"/>
    <w:rsid w:val="00AF271D"/>
    <w:rsid w:val="00AF336F"/>
    <w:rsid w:val="00AF3857"/>
    <w:rsid w:val="00AF56C2"/>
    <w:rsid w:val="00AF640A"/>
    <w:rsid w:val="00AF70F4"/>
    <w:rsid w:val="00AF7CD3"/>
    <w:rsid w:val="00B004E6"/>
    <w:rsid w:val="00B00C3C"/>
    <w:rsid w:val="00B00FAE"/>
    <w:rsid w:val="00B02B93"/>
    <w:rsid w:val="00B0744D"/>
    <w:rsid w:val="00B10CF0"/>
    <w:rsid w:val="00B1103A"/>
    <w:rsid w:val="00B12C59"/>
    <w:rsid w:val="00B140D0"/>
    <w:rsid w:val="00B162BA"/>
    <w:rsid w:val="00B2026B"/>
    <w:rsid w:val="00B21680"/>
    <w:rsid w:val="00B22A5C"/>
    <w:rsid w:val="00B2455A"/>
    <w:rsid w:val="00B2525B"/>
    <w:rsid w:val="00B26028"/>
    <w:rsid w:val="00B2686F"/>
    <w:rsid w:val="00B3002C"/>
    <w:rsid w:val="00B32B2C"/>
    <w:rsid w:val="00B36FDA"/>
    <w:rsid w:val="00B4030A"/>
    <w:rsid w:val="00B475B3"/>
    <w:rsid w:val="00B50EA8"/>
    <w:rsid w:val="00B52C04"/>
    <w:rsid w:val="00B53376"/>
    <w:rsid w:val="00B5532D"/>
    <w:rsid w:val="00B566CD"/>
    <w:rsid w:val="00B60D4B"/>
    <w:rsid w:val="00B64082"/>
    <w:rsid w:val="00B64325"/>
    <w:rsid w:val="00B67B83"/>
    <w:rsid w:val="00B72325"/>
    <w:rsid w:val="00B7286C"/>
    <w:rsid w:val="00B72EC6"/>
    <w:rsid w:val="00B75F8E"/>
    <w:rsid w:val="00B80A41"/>
    <w:rsid w:val="00B815DA"/>
    <w:rsid w:val="00B81AD3"/>
    <w:rsid w:val="00B8224F"/>
    <w:rsid w:val="00B829D8"/>
    <w:rsid w:val="00B82F9A"/>
    <w:rsid w:val="00B833B4"/>
    <w:rsid w:val="00B84B5B"/>
    <w:rsid w:val="00B853F0"/>
    <w:rsid w:val="00B858B0"/>
    <w:rsid w:val="00B86446"/>
    <w:rsid w:val="00B9086F"/>
    <w:rsid w:val="00B93484"/>
    <w:rsid w:val="00B9549C"/>
    <w:rsid w:val="00BA1176"/>
    <w:rsid w:val="00BA26CC"/>
    <w:rsid w:val="00BA6643"/>
    <w:rsid w:val="00BA7E66"/>
    <w:rsid w:val="00BB1879"/>
    <w:rsid w:val="00BB1A59"/>
    <w:rsid w:val="00BB5C58"/>
    <w:rsid w:val="00BB74BC"/>
    <w:rsid w:val="00BB7B99"/>
    <w:rsid w:val="00BC0DE9"/>
    <w:rsid w:val="00BC2DC9"/>
    <w:rsid w:val="00BC2EE3"/>
    <w:rsid w:val="00BC3902"/>
    <w:rsid w:val="00BC4A8E"/>
    <w:rsid w:val="00BD299F"/>
    <w:rsid w:val="00BD778B"/>
    <w:rsid w:val="00BE0B01"/>
    <w:rsid w:val="00BE4904"/>
    <w:rsid w:val="00BE4B5A"/>
    <w:rsid w:val="00BE5FDE"/>
    <w:rsid w:val="00BE6123"/>
    <w:rsid w:val="00BE75ED"/>
    <w:rsid w:val="00BE79C7"/>
    <w:rsid w:val="00BF2AB0"/>
    <w:rsid w:val="00BF3CB5"/>
    <w:rsid w:val="00C00869"/>
    <w:rsid w:val="00C00894"/>
    <w:rsid w:val="00C01A3F"/>
    <w:rsid w:val="00C05DF2"/>
    <w:rsid w:val="00C073F1"/>
    <w:rsid w:val="00C07438"/>
    <w:rsid w:val="00C10D49"/>
    <w:rsid w:val="00C11992"/>
    <w:rsid w:val="00C1210A"/>
    <w:rsid w:val="00C12295"/>
    <w:rsid w:val="00C1285B"/>
    <w:rsid w:val="00C13258"/>
    <w:rsid w:val="00C1361B"/>
    <w:rsid w:val="00C149F5"/>
    <w:rsid w:val="00C14E1F"/>
    <w:rsid w:val="00C16A93"/>
    <w:rsid w:val="00C20798"/>
    <w:rsid w:val="00C24ED4"/>
    <w:rsid w:val="00C26723"/>
    <w:rsid w:val="00C27579"/>
    <w:rsid w:val="00C30CCC"/>
    <w:rsid w:val="00C315AF"/>
    <w:rsid w:val="00C33CCB"/>
    <w:rsid w:val="00C342EC"/>
    <w:rsid w:val="00C36D9A"/>
    <w:rsid w:val="00C44A72"/>
    <w:rsid w:val="00C458B2"/>
    <w:rsid w:val="00C557A7"/>
    <w:rsid w:val="00C57781"/>
    <w:rsid w:val="00C60950"/>
    <w:rsid w:val="00C61FC2"/>
    <w:rsid w:val="00C62BA1"/>
    <w:rsid w:val="00C65D9B"/>
    <w:rsid w:val="00C705F9"/>
    <w:rsid w:val="00C70D62"/>
    <w:rsid w:val="00C70E64"/>
    <w:rsid w:val="00C7178B"/>
    <w:rsid w:val="00C74C51"/>
    <w:rsid w:val="00C74DA4"/>
    <w:rsid w:val="00C77747"/>
    <w:rsid w:val="00C77B52"/>
    <w:rsid w:val="00C77D8C"/>
    <w:rsid w:val="00C80F0F"/>
    <w:rsid w:val="00C81CBC"/>
    <w:rsid w:val="00C82C42"/>
    <w:rsid w:val="00C842F2"/>
    <w:rsid w:val="00C8448E"/>
    <w:rsid w:val="00C8667A"/>
    <w:rsid w:val="00C90391"/>
    <w:rsid w:val="00C9143A"/>
    <w:rsid w:val="00C917A6"/>
    <w:rsid w:val="00C935F0"/>
    <w:rsid w:val="00C93BCB"/>
    <w:rsid w:val="00CA3B72"/>
    <w:rsid w:val="00CA492D"/>
    <w:rsid w:val="00CA4F8C"/>
    <w:rsid w:val="00CB075F"/>
    <w:rsid w:val="00CC241A"/>
    <w:rsid w:val="00CC3E80"/>
    <w:rsid w:val="00CC74D5"/>
    <w:rsid w:val="00CD298A"/>
    <w:rsid w:val="00CD47D4"/>
    <w:rsid w:val="00CD4A83"/>
    <w:rsid w:val="00CD6EA4"/>
    <w:rsid w:val="00CE06D1"/>
    <w:rsid w:val="00CE4035"/>
    <w:rsid w:val="00CE4103"/>
    <w:rsid w:val="00CE65AB"/>
    <w:rsid w:val="00CF085C"/>
    <w:rsid w:val="00CF4266"/>
    <w:rsid w:val="00D00CCF"/>
    <w:rsid w:val="00D015DD"/>
    <w:rsid w:val="00D0441F"/>
    <w:rsid w:val="00D04E75"/>
    <w:rsid w:val="00D04E7F"/>
    <w:rsid w:val="00D051F8"/>
    <w:rsid w:val="00D06E54"/>
    <w:rsid w:val="00D07249"/>
    <w:rsid w:val="00D1126E"/>
    <w:rsid w:val="00D12999"/>
    <w:rsid w:val="00D13318"/>
    <w:rsid w:val="00D14EE0"/>
    <w:rsid w:val="00D14F50"/>
    <w:rsid w:val="00D165B7"/>
    <w:rsid w:val="00D22D9C"/>
    <w:rsid w:val="00D241F1"/>
    <w:rsid w:val="00D2596F"/>
    <w:rsid w:val="00D267D0"/>
    <w:rsid w:val="00D26ADD"/>
    <w:rsid w:val="00D275CB"/>
    <w:rsid w:val="00D30DFA"/>
    <w:rsid w:val="00D30FDE"/>
    <w:rsid w:val="00D36BBD"/>
    <w:rsid w:val="00D37429"/>
    <w:rsid w:val="00D442D0"/>
    <w:rsid w:val="00D458F9"/>
    <w:rsid w:val="00D463A5"/>
    <w:rsid w:val="00D4710D"/>
    <w:rsid w:val="00D47D25"/>
    <w:rsid w:val="00D5424D"/>
    <w:rsid w:val="00D54EEB"/>
    <w:rsid w:val="00D55701"/>
    <w:rsid w:val="00D569F4"/>
    <w:rsid w:val="00D61CD1"/>
    <w:rsid w:val="00D62A1D"/>
    <w:rsid w:val="00D62ACD"/>
    <w:rsid w:val="00D646CF"/>
    <w:rsid w:val="00D70077"/>
    <w:rsid w:val="00D71A50"/>
    <w:rsid w:val="00D738F9"/>
    <w:rsid w:val="00D73D22"/>
    <w:rsid w:val="00D73DE2"/>
    <w:rsid w:val="00D815F2"/>
    <w:rsid w:val="00D849EF"/>
    <w:rsid w:val="00D85DDE"/>
    <w:rsid w:val="00D919E5"/>
    <w:rsid w:val="00D9507D"/>
    <w:rsid w:val="00D95490"/>
    <w:rsid w:val="00D96A79"/>
    <w:rsid w:val="00DA1A80"/>
    <w:rsid w:val="00DA1B5E"/>
    <w:rsid w:val="00DA36EE"/>
    <w:rsid w:val="00DA48EB"/>
    <w:rsid w:val="00DA72A8"/>
    <w:rsid w:val="00DA7B38"/>
    <w:rsid w:val="00DB0E8D"/>
    <w:rsid w:val="00DB116D"/>
    <w:rsid w:val="00DB1EF2"/>
    <w:rsid w:val="00DB26B6"/>
    <w:rsid w:val="00DB444C"/>
    <w:rsid w:val="00DC3F79"/>
    <w:rsid w:val="00DC4344"/>
    <w:rsid w:val="00DC5583"/>
    <w:rsid w:val="00DD17CC"/>
    <w:rsid w:val="00DD188A"/>
    <w:rsid w:val="00DD271E"/>
    <w:rsid w:val="00DD353F"/>
    <w:rsid w:val="00DD4BC1"/>
    <w:rsid w:val="00DD557D"/>
    <w:rsid w:val="00DD5AB5"/>
    <w:rsid w:val="00DD5CAE"/>
    <w:rsid w:val="00DD5D6F"/>
    <w:rsid w:val="00DD6462"/>
    <w:rsid w:val="00DE0028"/>
    <w:rsid w:val="00DE174E"/>
    <w:rsid w:val="00DE2037"/>
    <w:rsid w:val="00DE217A"/>
    <w:rsid w:val="00DE468D"/>
    <w:rsid w:val="00DF321B"/>
    <w:rsid w:val="00DF38EE"/>
    <w:rsid w:val="00DF4D48"/>
    <w:rsid w:val="00E10578"/>
    <w:rsid w:val="00E13B1A"/>
    <w:rsid w:val="00E15C4A"/>
    <w:rsid w:val="00E230E0"/>
    <w:rsid w:val="00E2761E"/>
    <w:rsid w:val="00E30C88"/>
    <w:rsid w:val="00E3144F"/>
    <w:rsid w:val="00E366E1"/>
    <w:rsid w:val="00E373B5"/>
    <w:rsid w:val="00E377E3"/>
    <w:rsid w:val="00E42C67"/>
    <w:rsid w:val="00E467BF"/>
    <w:rsid w:val="00E51AAC"/>
    <w:rsid w:val="00E52C63"/>
    <w:rsid w:val="00E54168"/>
    <w:rsid w:val="00E6513E"/>
    <w:rsid w:val="00E66CC0"/>
    <w:rsid w:val="00E72280"/>
    <w:rsid w:val="00E728A9"/>
    <w:rsid w:val="00E74E7E"/>
    <w:rsid w:val="00E74F9E"/>
    <w:rsid w:val="00E751A0"/>
    <w:rsid w:val="00E769CE"/>
    <w:rsid w:val="00E807D9"/>
    <w:rsid w:val="00E8227D"/>
    <w:rsid w:val="00E82A45"/>
    <w:rsid w:val="00E853ED"/>
    <w:rsid w:val="00E86699"/>
    <w:rsid w:val="00E90065"/>
    <w:rsid w:val="00E90465"/>
    <w:rsid w:val="00E9105B"/>
    <w:rsid w:val="00E9182D"/>
    <w:rsid w:val="00E96FBD"/>
    <w:rsid w:val="00EA0F4E"/>
    <w:rsid w:val="00EA1BF0"/>
    <w:rsid w:val="00EA295B"/>
    <w:rsid w:val="00EA29A4"/>
    <w:rsid w:val="00EA3B9B"/>
    <w:rsid w:val="00EA6801"/>
    <w:rsid w:val="00EB3A70"/>
    <w:rsid w:val="00EB4F96"/>
    <w:rsid w:val="00EB52FB"/>
    <w:rsid w:val="00EB5E79"/>
    <w:rsid w:val="00EC1174"/>
    <w:rsid w:val="00EC4666"/>
    <w:rsid w:val="00EC6449"/>
    <w:rsid w:val="00EC7815"/>
    <w:rsid w:val="00ED0646"/>
    <w:rsid w:val="00ED1DE4"/>
    <w:rsid w:val="00ED273C"/>
    <w:rsid w:val="00ED4F39"/>
    <w:rsid w:val="00ED7072"/>
    <w:rsid w:val="00EE068E"/>
    <w:rsid w:val="00EE123B"/>
    <w:rsid w:val="00EE2CDF"/>
    <w:rsid w:val="00EE3132"/>
    <w:rsid w:val="00EE3AD0"/>
    <w:rsid w:val="00EE3D9D"/>
    <w:rsid w:val="00EE561F"/>
    <w:rsid w:val="00EE5875"/>
    <w:rsid w:val="00EE6CE5"/>
    <w:rsid w:val="00EE6F25"/>
    <w:rsid w:val="00EF03E4"/>
    <w:rsid w:val="00EF1948"/>
    <w:rsid w:val="00EF31A9"/>
    <w:rsid w:val="00EF5671"/>
    <w:rsid w:val="00EF595E"/>
    <w:rsid w:val="00EF65C4"/>
    <w:rsid w:val="00F00D4C"/>
    <w:rsid w:val="00F02126"/>
    <w:rsid w:val="00F03D85"/>
    <w:rsid w:val="00F05000"/>
    <w:rsid w:val="00F07C8C"/>
    <w:rsid w:val="00F12CCE"/>
    <w:rsid w:val="00F13696"/>
    <w:rsid w:val="00F138D8"/>
    <w:rsid w:val="00F14C4F"/>
    <w:rsid w:val="00F154F7"/>
    <w:rsid w:val="00F15E0A"/>
    <w:rsid w:val="00F2000E"/>
    <w:rsid w:val="00F20894"/>
    <w:rsid w:val="00F21635"/>
    <w:rsid w:val="00F22639"/>
    <w:rsid w:val="00F235F0"/>
    <w:rsid w:val="00F249F1"/>
    <w:rsid w:val="00F25B9D"/>
    <w:rsid w:val="00F260F9"/>
    <w:rsid w:val="00F2664E"/>
    <w:rsid w:val="00F271DE"/>
    <w:rsid w:val="00F2777C"/>
    <w:rsid w:val="00F279AE"/>
    <w:rsid w:val="00F30060"/>
    <w:rsid w:val="00F31163"/>
    <w:rsid w:val="00F31C04"/>
    <w:rsid w:val="00F3303E"/>
    <w:rsid w:val="00F33D99"/>
    <w:rsid w:val="00F34AB6"/>
    <w:rsid w:val="00F36114"/>
    <w:rsid w:val="00F36B5E"/>
    <w:rsid w:val="00F37316"/>
    <w:rsid w:val="00F41D75"/>
    <w:rsid w:val="00F442A7"/>
    <w:rsid w:val="00F44A7E"/>
    <w:rsid w:val="00F45764"/>
    <w:rsid w:val="00F5167C"/>
    <w:rsid w:val="00F54AA1"/>
    <w:rsid w:val="00F55DCC"/>
    <w:rsid w:val="00F578C4"/>
    <w:rsid w:val="00F57A89"/>
    <w:rsid w:val="00F61A20"/>
    <w:rsid w:val="00F6280A"/>
    <w:rsid w:val="00F62E6A"/>
    <w:rsid w:val="00F63DD9"/>
    <w:rsid w:val="00F644B9"/>
    <w:rsid w:val="00F66A0C"/>
    <w:rsid w:val="00F67403"/>
    <w:rsid w:val="00F67644"/>
    <w:rsid w:val="00F70A27"/>
    <w:rsid w:val="00F71F16"/>
    <w:rsid w:val="00F738EE"/>
    <w:rsid w:val="00F74309"/>
    <w:rsid w:val="00F80749"/>
    <w:rsid w:val="00F80D52"/>
    <w:rsid w:val="00F8381F"/>
    <w:rsid w:val="00F8445A"/>
    <w:rsid w:val="00F8634B"/>
    <w:rsid w:val="00F90711"/>
    <w:rsid w:val="00F92E55"/>
    <w:rsid w:val="00F95D2D"/>
    <w:rsid w:val="00F960D5"/>
    <w:rsid w:val="00FA04CD"/>
    <w:rsid w:val="00FA25F5"/>
    <w:rsid w:val="00FA2810"/>
    <w:rsid w:val="00FA4FCD"/>
    <w:rsid w:val="00FA68F8"/>
    <w:rsid w:val="00FA712A"/>
    <w:rsid w:val="00FA7340"/>
    <w:rsid w:val="00FB09A5"/>
    <w:rsid w:val="00FB1DC0"/>
    <w:rsid w:val="00FB3B4E"/>
    <w:rsid w:val="00FB3EF5"/>
    <w:rsid w:val="00FB4521"/>
    <w:rsid w:val="00FB4F84"/>
    <w:rsid w:val="00FB54A1"/>
    <w:rsid w:val="00FB5CF8"/>
    <w:rsid w:val="00FB64FA"/>
    <w:rsid w:val="00FC1723"/>
    <w:rsid w:val="00FC3DBA"/>
    <w:rsid w:val="00FD24DC"/>
    <w:rsid w:val="00FD3F53"/>
    <w:rsid w:val="00FD4D76"/>
    <w:rsid w:val="00FD55F9"/>
    <w:rsid w:val="00FD670F"/>
    <w:rsid w:val="00FE207C"/>
    <w:rsid w:val="00FE3AE3"/>
    <w:rsid w:val="00FE5651"/>
    <w:rsid w:val="00FF0EE4"/>
    <w:rsid w:val="00FF1444"/>
    <w:rsid w:val="00FF273B"/>
    <w:rsid w:val="00FF54ED"/>
    <w:rsid w:val="00FF564C"/>
    <w:rsid w:val="00FF74F4"/>
    <w:rsid w:val="00FF781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6CC784"/>
  <w15:docId w15:val="{09AEF5C4-39E9-4296-8878-9E91AD2D9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PMingLiU"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99"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E75E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BC2EE3"/>
    <w:pPr>
      <w:spacing w:line="276" w:lineRule="auto"/>
      <w:jc w:val="both"/>
    </w:pPr>
    <w:rPr>
      <w:rFonts w:ascii="Arial" w:eastAsia="Times New Roman" w:hAnsi="Arial" w:cs="Arial"/>
      <w:sz w:val="22"/>
    </w:rPr>
  </w:style>
  <w:style w:type="paragraph" w:styleId="Revision">
    <w:name w:val="Revision"/>
    <w:hidden/>
    <w:uiPriority w:val="71"/>
    <w:semiHidden/>
    <w:rsid w:val="00B475B3"/>
    <w:rPr>
      <w:lang w:eastAsia="en-GB"/>
    </w:rPr>
  </w:style>
  <w:style w:type="character" w:styleId="CommentReference">
    <w:name w:val="annotation reference"/>
    <w:basedOn w:val="DefaultParagraphFont"/>
    <w:semiHidden/>
    <w:unhideWhenUsed/>
    <w:rsid w:val="001208BF"/>
    <w:rPr>
      <w:sz w:val="16"/>
      <w:szCs w:val="16"/>
    </w:rPr>
  </w:style>
  <w:style w:type="paragraph" w:styleId="CommentText">
    <w:name w:val="annotation text"/>
    <w:basedOn w:val="Normal"/>
    <w:link w:val="CommentTextChar"/>
    <w:semiHidden/>
    <w:unhideWhenUsed/>
    <w:rsid w:val="001208BF"/>
  </w:style>
  <w:style w:type="character" w:customStyle="1" w:styleId="CommentTextChar">
    <w:name w:val="Comment Text Char"/>
    <w:basedOn w:val="DefaultParagraphFont"/>
    <w:link w:val="CommentText"/>
    <w:semiHidden/>
    <w:rsid w:val="001208BF"/>
    <w:rPr>
      <w:lang w:eastAsia="en-GB"/>
    </w:rPr>
  </w:style>
  <w:style w:type="paragraph" w:styleId="CommentSubject">
    <w:name w:val="annotation subject"/>
    <w:basedOn w:val="CommentText"/>
    <w:next w:val="CommentText"/>
    <w:link w:val="CommentSubjectChar"/>
    <w:semiHidden/>
    <w:unhideWhenUsed/>
    <w:rsid w:val="001208BF"/>
    <w:rPr>
      <w:b/>
      <w:bCs/>
    </w:rPr>
  </w:style>
  <w:style w:type="character" w:customStyle="1" w:styleId="CommentSubjectChar">
    <w:name w:val="Comment Subject Char"/>
    <w:basedOn w:val="CommentTextChar"/>
    <w:link w:val="CommentSubject"/>
    <w:semiHidden/>
    <w:rsid w:val="001208BF"/>
    <w:rPr>
      <w:b/>
      <w:bCs/>
      <w:lang w:eastAsia="en-GB"/>
    </w:rPr>
  </w:style>
  <w:style w:type="paragraph" w:styleId="TOC2">
    <w:name w:val="toc 2"/>
    <w:basedOn w:val="Normal"/>
    <w:next w:val="Normal"/>
    <w:autoRedefine/>
    <w:uiPriority w:val="39"/>
    <w:unhideWhenUsed/>
    <w:rsid w:val="00DD4BC1"/>
    <w:pPr>
      <w:ind w:left="200"/>
    </w:pPr>
    <w:rPr>
      <w:rFonts w:asciiTheme="minorHAnsi" w:hAnsiTheme="minorHAnsi"/>
      <w:smallCaps/>
    </w:rPr>
  </w:style>
  <w:style w:type="paragraph" w:styleId="TOC1">
    <w:name w:val="toc 1"/>
    <w:basedOn w:val="Normal"/>
    <w:next w:val="Normal"/>
    <w:autoRedefine/>
    <w:uiPriority w:val="39"/>
    <w:unhideWhenUsed/>
    <w:rsid w:val="00DD4BC1"/>
    <w:pPr>
      <w:spacing w:before="120" w:after="120"/>
    </w:pPr>
    <w:rPr>
      <w:rFonts w:asciiTheme="minorHAnsi" w:hAnsiTheme="minorHAnsi"/>
      <w:b/>
      <w:bCs/>
      <w:caps/>
    </w:rPr>
  </w:style>
  <w:style w:type="paragraph" w:styleId="TOC3">
    <w:name w:val="toc 3"/>
    <w:basedOn w:val="Normal"/>
    <w:next w:val="Normal"/>
    <w:autoRedefine/>
    <w:uiPriority w:val="39"/>
    <w:unhideWhenUsed/>
    <w:rsid w:val="00DD4BC1"/>
    <w:pPr>
      <w:ind w:left="400"/>
    </w:pPr>
    <w:rPr>
      <w:rFonts w:asciiTheme="minorHAnsi" w:hAnsiTheme="minorHAnsi"/>
      <w:i/>
      <w:iCs/>
    </w:rPr>
  </w:style>
  <w:style w:type="paragraph" w:styleId="TOC4">
    <w:name w:val="toc 4"/>
    <w:basedOn w:val="Normal"/>
    <w:next w:val="Normal"/>
    <w:autoRedefine/>
    <w:unhideWhenUsed/>
    <w:rsid w:val="00DD4BC1"/>
    <w:pPr>
      <w:ind w:left="600"/>
    </w:pPr>
    <w:rPr>
      <w:rFonts w:asciiTheme="minorHAnsi" w:hAnsiTheme="minorHAnsi"/>
      <w:sz w:val="18"/>
      <w:szCs w:val="18"/>
    </w:rPr>
  </w:style>
  <w:style w:type="paragraph" w:styleId="TOC5">
    <w:name w:val="toc 5"/>
    <w:basedOn w:val="Normal"/>
    <w:next w:val="Normal"/>
    <w:autoRedefine/>
    <w:unhideWhenUsed/>
    <w:rsid w:val="00DD4BC1"/>
    <w:pPr>
      <w:ind w:left="800"/>
    </w:pPr>
    <w:rPr>
      <w:rFonts w:asciiTheme="minorHAnsi" w:hAnsiTheme="minorHAnsi"/>
      <w:sz w:val="18"/>
      <w:szCs w:val="18"/>
    </w:rPr>
  </w:style>
  <w:style w:type="paragraph" w:styleId="TOC6">
    <w:name w:val="toc 6"/>
    <w:basedOn w:val="Normal"/>
    <w:next w:val="Normal"/>
    <w:autoRedefine/>
    <w:unhideWhenUsed/>
    <w:rsid w:val="00DD4BC1"/>
    <w:pPr>
      <w:ind w:left="1000"/>
    </w:pPr>
    <w:rPr>
      <w:rFonts w:asciiTheme="minorHAnsi" w:hAnsiTheme="minorHAnsi"/>
      <w:sz w:val="18"/>
      <w:szCs w:val="18"/>
    </w:rPr>
  </w:style>
  <w:style w:type="paragraph" w:styleId="TOC7">
    <w:name w:val="toc 7"/>
    <w:basedOn w:val="Normal"/>
    <w:next w:val="Normal"/>
    <w:autoRedefine/>
    <w:unhideWhenUsed/>
    <w:rsid w:val="00DD4BC1"/>
    <w:pPr>
      <w:ind w:left="1200"/>
    </w:pPr>
    <w:rPr>
      <w:rFonts w:asciiTheme="minorHAnsi" w:hAnsiTheme="minorHAnsi"/>
      <w:sz w:val="18"/>
      <w:szCs w:val="18"/>
    </w:rPr>
  </w:style>
  <w:style w:type="paragraph" w:styleId="TOC8">
    <w:name w:val="toc 8"/>
    <w:basedOn w:val="Normal"/>
    <w:next w:val="Normal"/>
    <w:autoRedefine/>
    <w:unhideWhenUsed/>
    <w:rsid w:val="00DD4BC1"/>
    <w:pPr>
      <w:ind w:left="1400"/>
    </w:pPr>
    <w:rPr>
      <w:rFonts w:asciiTheme="minorHAnsi" w:hAnsiTheme="minorHAnsi"/>
      <w:sz w:val="18"/>
      <w:szCs w:val="18"/>
    </w:rPr>
  </w:style>
  <w:style w:type="paragraph" w:styleId="TOC9">
    <w:name w:val="toc 9"/>
    <w:basedOn w:val="Normal"/>
    <w:next w:val="Normal"/>
    <w:autoRedefine/>
    <w:unhideWhenUsed/>
    <w:rsid w:val="00DD4BC1"/>
    <w:pPr>
      <w:ind w:left="1600"/>
    </w:pPr>
    <w:rPr>
      <w:rFonts w:asciiTheme="minorHAnsi" w:hAnsiTheme="minorHAnsi"/>
      <w:sz w:val="18"/>
      <w:szCs w:val="18"/>
    </w:rPr>
  </w:style>
  <w:style w:type="paragraph" w:customStyle="1" w:styleId="Style1">
    <w:name w:val="Style1"/>
    <w:basedOn w:val="Normal"/>
    <w:link w:val="Style1Char"/>
    <w:qFormat/>
    <w:rsid w:val="00B815DA"/>
    <w:rPr>
      <w:rFonts w:ascii="Arial" w:hAnsi="Arial" w:cs="Arial"/>
      <w:b/>
      <w:bCs/>
      <w:noProof/>
      <w:sz w:val="32"/>
    </w:rPr>
  </w:style>
  <w:style w:type="character" w:customStyle="1" w:styleId="Style1Char">
    <w:name w:val="Style1 Char"/>
    <w:basedOn w:val="DefaultParagraphFont"/>
    <w:link w:val="Style1"/>
    <w:rsid w:val="00B815DA"/>
    <w:rPr>
      <w:rFonts w:ascii="Arial" w:hAnsi="Arial" w:cs="Arial"/>
      <w:b/>
      <w:bCs/>
      <w:noProof/>
      <w:sz w:val="32"/>
      <w:lang w:eastAsia="en-GB"/>
    </w:rPr>
  </w:style>
  <w:style w:type="character" w:styleId="UnresolvedMention">
    <w:name w:val="Unresolved Mention"/>
    <w:basedOn w:val="DefaultParagraphFont"/>
    <w:uiPriority w:val="99"/>
    <w:semiHidden/>
    <w:unhideWhenUsed/>
    <w:rsid w:val="00EA29A4"/>
    <w:rPr>
      <w:color w:val="605E5C"/>
      <w:shd w:val="clear" w:color="auto" w:fill="E1DFDD"/>
    </w:rPr>
  </w:style>
  <w:style w:type="character" w:customStyle="1" w:styleId="tlid-translation">
    <w:name w:val="tlid-translation"/>
    <w:basedOn w:val="DefaultParagraphFont"/>
    <w:rsid w:val="007D33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329026">
      <w:bodyDiv w:val="1"/>
      <w:marLeft w:val="0"/>
      <w:marRight w:val="0"/>
      <w:marTop w:val="0"/>
      <w:marBottom w:val="0"/>
      <w:divBdr>
        <w:top w:val="none" w:sz="0" w:space="0" w:color="auto"/>
        <w:left w:val="none" w:sz="0" w:space="0" w:color="auto"/>
        <w:bottom w:val="none" w:sz="0" w:space="0" w:color="auto"/>
        <w:right w:val="none" w:sz="0" w:space="0" w:color="auto"/>
      </w:divBdr>
      <w:divsChild>
        <w:div w:id="1296258092">
          <w:marLeft w:val="0"/>
          <w:marRight w:val="0"/>
          <w:marTop w:val="0"/>
          <w:marBottom w:val="0"/>
          <w:divBdr>
            <w:top w:val="none" w:sz="0" w:space="0" w:color="auto"/>
            <w:left w:val="none" w:sz="0" w:space="0" w:color="auto"/>
            <w:bottom w:val="none" w:sz="0" w:space="0" w:color="auto"/>
            <w:right w:val="none" w:sz="0" w:space="0" w:color="auto"/>
          </w:divBdr>
          <w:divsChild>
            <w:div w:id="1239318045">
              <w:marLeft w:val="0"/>
              <w:marRight w:val="0"/>
              <w:marTop w:val="0"/>
              <w:marBottom w:val="0"/>
              <w:divBdr>
                <w:top w:val="none" w:sz="0" w:space="0" w:color="auto"/>
                <w:left w:val="none" w:sz="0" w:space="0" w:color="auto"/>
                <w:bottom w:val="none" w:sz="0" w:space="0" w:color="auto"/>
                <w:right w:val="none" w:sz="0" w:space="0" w:color="auto"/>
              </w:divBdr>
              <w:divsChild>
                <w:div w:id="745225616">
                  <w:marLeft w:val="0"/>
                  <w:marRight w:val="0"/>
                  <w:marTop w:val="0"/>
                  <w:marBottom w:val="0"/>
                  <w:divBdr>
                    <w:top w:val="none" w:sz="0" w:space="0" w:color="auto"/>
                    <w:left w:val="none" w:sz="0" w:space="0" w:color="auto"/>
                    <w:bottom w:val="none" w:sz="0" w:space="0" w:color="auto"/>
                    <w:right w:val="none" w:sz="0" w:space="0" w:color="auto"/>
                  </w:divBdr>
                  <w:divsChild>
                    <w:div w:id="1075325169">
                      <w:marLeft w:val="0"/>
                      <w:marRight w:val="0"/>
                      <w:marTop w:val="0"/>
                      <w:marBottom w:val="0"/>
                      <w:divBdr>
                        <w:top w:val="none" w:sz="0" w:space="0" w:color="auto"/>
                        <w:left w:val="none" w:sz="0" w:space="0" w:color="auto"/>
                        <w:bottom w:val="none" w:sz="0" w:space="0" w:color="auto"/>
                        <w:right w:val="none" w:sz="0" w:space="0" w:color="auto"/>
                      </w:divBdr>
                      <w:divsChild>
                        <w:div w:id="716660224">
                          <w:marLeft w:val="0"/>
                          <w:marRight w:val="0"/>
                          <w:marTop w:val="0"/>
                          <w:marBottom w:val="0"/>
                          <w:divBdr>
                            <w:top w:val="none" w:sz="0" w:space="0" w:color="auto"/>
                            <w:left w:val="none" w:sz="0" w:space="0" w:color="auto"/>
                            <w:bottom w:val="none" w:sz="0" w:space="0" w:color="auto"/>
                            <w:right w:val="none" w:sz="0" w:space="0" w:color="auto"/>
                          </w:divBdr>
                          <w:divsChild>
                            <w:div w:id="2106801732">
                              <w:marLeft w:val="0"/>
                              <w:marRight w:val="0"/>
                              <w:marTop w:val="0"/>
                              <w:marBottom w:val="0"/>
                              <w:divBdr>
                                <w:top w:val="none" w:sz="0" w:space="0" w:color="auto"/>
                                <w:left w:val="none" w:sz="0" w:space="0" w:color="auto"/>
                                <w:bottom w:val="none" w:sz="0" w:space="0" w:color="auto"/>
                                <w:right w:val="none" w:sz="0" w:space="0" w:color="auto"/>
                              </w:divBdr>
                            </w:div>
                            <w:div w:id="1411350071">
                              <w:marLeft w:val="0"/>
                              <w:marRight w:val="0"/>
                              <w:marTop w:val="0"/>
                              <w:marBottom w:val="0"/>
                              <w:divBdr>
                                <w:top w:val="none" w:sz="0" w:space="0" w:color="auto"/>
                                <w:left w:val="none" w:sz="0" w:space="0" w:color="auto"/>
                                <w:bottom w:val="none" w:sz="0" w:space="0" w:color="auto"/>
                                <w:right w:val="none" w:sz="0" w:space="0" w:color="auto"/>
                              </w:divBdr>
                            </w:div>
                          </w:divsChild>
                        </w:div>
                        <w:div w:id="1490753209">
                          <w:marLeft w:val="0"/>
                          <w:marRight w:val="0"/>
                          <w:marTop w:val="0"/>
                          <w:marBottom w:val="0"/>
                          <w:divBdr>
                            <w:top w:val="none" w:sz="0" w:space="0" w:color="auto"/>
                            <w:left w:val="none" w:sz="0" w:space="0" w:color="auto"/>
                            <w:bottom w:val="none" w:sz="0" w:space="0" w:color="auto"/>
                            <w:right w:val="none" w:sz="0" w:space="0" w:color="auto"/>
                          </w:divBdr>
                          <w:divsChild>
                            <w:div w:id="1665667886">
                              <w:marLeft w:val="0"/>
                              <w:marRight w:val="300"/>
                              <w:marTop w:val="180"/>
                              <w:marBottom w:val="0"/>
                              <w:divBdr>
                                <w:top w:val="none" w:sz="0" w:space="0" w:color="auto"/>
                                <w:left w:val="none" w:sz="0" w:space="0" w:color="auto"/>
                                <w:bottom w:val="none" w:sz="0" w:space="0" w:color="auto"/>
                                <w:right w:val="none" w:sz="0" w:space="0" w:color="auto"/>
                              </w:divBdr>
                              <w:divsChild>
                                <w:div w:id="124592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511128">
          <w:marLeft w:val="0"/>
          <w:marRight w:val="0"/>
          <w:marTop w:val="0"/>
          <w:marBottom w:val="0"/>
          <w:divBdr>
            <w:top w:val="none" w:sz="0" w:space="0" w:color="auto"/>
            <w:left w:val="none" w:sz="0" w:space="0" w:color="auto"/>
            <w:bottom w:val="none" w:sz="0" w:space="0" w:color="auto"/>
            <w:right w:val="none" w:sz="0" w:space="0" w:color="auto"/>
          </w:divBdr>
          <w:divsChild>
            <w:div w:id="1819684170">
              <w:marLeft w:val="0"/>
              <w:marRight w:val="0"/>
              <w:marTop w:val="0"/>
              <w:marBottom w:val="0"/>
              <w:divBdr>
                <w:top w:val="none" w:sz="0" w:space="0" w:color="auto"/>
                <w:left w:val="none" w:sz="0" w:space="0" w:color="auto"/>
                <w:bottom w:val="none" w:sz="0" w:space="0" w:color="auto"/>
                <w:right w:val="none" w:sz="0" w:space="0" w:color="auto"/>
              </w:divBdr>
              <w:divsChild>
                <w:div w:id="1692220550">
                  <w:marLeft w:val="0"/>
                  <w:marRight w:val="0"/>
                  <w:marTop w:val="0"/>
                  <w:marBottom w:val="0"/>
                  <w:divBdr>
                    <w:top w:val="none" w:sz="0" w:space="0" w:color="auto"/>
                    <w:left w:val="none" w:sz="0" w:space="0" w:color="auto"/>
                    <w:bottom w:val="none" w:sz="0" w:space="0" w:color="auto"/>
                    <w:right w:val="none" w:sz="0" w:space="0" w:color="auto"/>
                  </w:divBdr>
                  <w:divsChild>
                    <w:div w:id="1046222889">
                      <w:marLeft w:val="0"/>
                      <w:marRight w:val="0"/>
                      <w:marTop w:val="0"/>
                      <w:marBottom w:val="0"/>
                      <w:divBdr>
                        <w:top w:val="none" w:sz="0" w:space="0" w:color="auto"/>
                        <w:left w:val="none" w:sz="0" w:space="0" w:color="auto"/>
                        <w:bottom w:val="none" w:sz="0" w:space="0" w:color="auto"/>
                        <w:right w:val="none" w:sz="0" w:space="0" w:color="auto"/>
                      </w:divBdr>
                      <w:divsChild>
                        <w:div w:id="91069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8000657">
      <w:bodyDiv w:val="1"/>
      <w:marLeft w:val="0"/>
      <w:marRight w:val="0"/>
      <w:marTop w:val="0"/>
      <w:marBottom w:val="0"/>
      <w:divBdr>
        <w:top w:val="none" w:sz="0" w:space="0" w:color="auto"/>
        <w:left w:val="none" w:sz="0" w:space="0" w:color="auto"/>
        <w:bottom w:val="none" w:sz="0" w:space="0" w:color="auto"/>
        <w:right w:val="none" w:sz="0" w:space="0" w:color="auto"/>
      </w:divBdr>
    </w:div>
    <w:div w:id="1024408376">
      <w:bodyDiv w:val="1"/>
      <w:marLeft w:val="0"/>
      <w:marRight w:val="0"/>
      <w:marTop w:val="0"/>
      <w:marBottom w:val="0"/>
      <w:divBdr>
        <w:top w:val="none" w:sz="0" w:space="0" w:color="auto"/>
        <w:left w:val="none" w:sz="0" w:space="0" w:color="auto"/>
        <w:bottom w:val="none" w:sz="0" w:space="0" w:color="auto"/>
        <w:right w:val="none" w:sz="0" w:space="0" w:color="auto"/>
      </w:divBdr>
    </w:div>
    <w:div w:id="1167356024">
      <w:bodyDiv w:val="1"/>
      <w:marLeft w:val="0"/>
      <w:marRight w:val="0"/>
      <w:marTop w:val="0"/>
      <w:marBottom w:val="0"/>
      <w:divBdr>
        <w:top w:val="none" w:sz="0" w:space="0" w:color="auto"/>
        <w:left w:val="none" w:sz="0" w:space="0" w:color="auto"/>
        <w:bottom w:val="none" w:sz="0" w:space="0" w:color="auto"/>
        <w:right w:val="none" w:sz="0" w:space="0" w:color="auto"/>
      </w:divBdr>
    </w:div>
    <w:div w:id="1412390837">
      <w:bodyDiv w:val="1"/>
      <w:marLeft w:val="0"/>
      <w:marRight w:val="0"/>
      <w:marTop w:val="0"/>
      <w:marBottom w:val="0"/>
      <w:divBdr>
        <w:top w:val="none" w:sz="0" w:space="0" w:color="auto"/>
        <w:left w:val="none" w:sz="0" w:space="0" w:color="auto"/>
        <w:bottom w:val="none" w:sz="0" w:space="0" w:color="auto"/>
        <w:right w:val="none" w:sz="0" w:space="0" w:color="auto"/>
      </w:divBdr>
    </w:div>
    <w:div w:id="14408800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072658">
      <w:bodyDiv w:val="1"/>
      <w:marLeft w:val="0"/>
      <w:marRight w:val="0"/>
      <w:marTop w:val="0"/>
      <w:marBottom w:val="0"/>
      <w:divBdr>
        <w:top w:val="none" w:sz="0" w:space="0" w:color="auto"/>
        <w:left w:val="none" w:sz="0" w:space="0" w:color="auto"/>
        <w:bottom w:val="none" w:sz="0" w:space="0" w:color="auto"/>
        <w:right w:val="none" w:sz="0" w:space="0" w:color="auto"/>
      </w:divBdr>
    </w:div>
    <w:div w:id="1784152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6.png"/><Relationship Id="rId26" Type="http://schemas.openxmlformats.org/officeDocument/2006/relationships/image" Target="media/image12.png"/><Relationship Id="rId39" Type="http://schemas.openxmlformats.org/officeDocument/2006/relationships/hyperlink" Target="https://www.taihing.com/?route=ir-report" TargetMode="External"/><Relationship Id="rId21" Type="http://schemas.openxmlformats.org/officeDocument/2006/relationships/chart" Target="charts/chart1.xml"/><Relationship Id="rId34" Type="http://schemas.openxmlformats.org/officeDocument/2006/relationships/image" Target="media/image20.emf"/><Relationship Id="rId42" Type="http://schemas.openxmlformats.org/officeDocument/2006/relationships/hyperlink" Target="https://simplywall.st/compare/SEHK%3A6811%2CSEHK%3A52%2CSZSC%3A341" TargetMode="External"/><Relationship Id="rId47" Type="http://schemas.openxmlformats.org/officeDocument/2006/relationships/image" Target="media/image25.png"/><Relationship Id="rId50" Type="http://schemas.openxmlformats.org/officeDocument/2006/relationships/image" Target="media/image28.png"/><Relationship Id="rId55" Type="http://schemas.openxmlformats.org/officeDocument/2006/relationships/image" Target="media/image33.png"/><Relationship Id="rId63"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emf"/><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8.emf"/><Relationship Id="rId37" Type="http://schemas.openxmlformats.org/officeDocument/2006/relationships/image" Target="media/image23.emf"/><Relationship Id="rId40" Type="http://schemas.openxmlformats.org/officeDocument/2006/relationships/hyperlink" Target="http://www.fairwoodholdings.com.hk/eng/investor/financial_rep2.jsp" TargetMode="External"/><Relationship Id="rId45" Type="http://schemas.openxmlformats.org/officeDocument/2006/relationships/hyperlink" Target="https://www.valuationup.com/benchmark_info/current_liabilities_to_inventory" TargetMode="External"/><Relationship Id="rId53" Type="http://schemas.openxmlformats.org/officeDocument/2006/relationships/image" Target="media/image31.png"/><Relationship Id="rId58" Type="http://schemas.openxmlformats.org/officeDocument/2006/relationships/image" Target="media/image36.png"/><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aihing.com/?route=business"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emf"/><Relationship Id="rId49" Type="http://schemas.openxmlformats.org/officeDocument/2006/relationships/image" Target="media/image27.png"/><Relationship Id="rId57" Type="http://schemas.openxmlformats.org/officeDocument/2006/relationships/image" Target="media/image35.png"/><Relationship Id="rId61"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7.emf"/><Relationship Id="rId31" Type="http://schemas.openxmlformats.org/officeDocument/2006/relationships/image" Target="media/image17.emf"/><Relationship Id="rId44" Type="http://schemas.openxmlformats.org/officeDocument/2006/relationships/hyperlink" Target="http://www.stats.gov.cn/english/PressRelease/202001/t20200119_1723651.html" TargetMode="External"/><Relationship Id="rId52" Type="http://schemas.openxmlformats.org/officeDocument/2006/relationships/image" Target="media/image30.png"/><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hart" Target="charts/chart2.xm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emf"/><Relationship Id="rId43" Type="http://schemas.openxmlformats.org/officeDocument/2006/relationships/hyperlink" Target="https://www.censtatd.gov.hk/press_release/pressReleaseDetail.jsp?charsetID=1&amp;pressRID=4609" TargetMode="External"/><Relationship Id="rId48" Type="http://schemas.openxmlformats.org/officeDocument/2006/relationships/image" Target="media/image26.png"/><Relationship Id="rId56" Type="http://schemas.openxmlformats.org/officeDocument/2006/relationships/image" Target="media/image34.png"/><Relationship Id="rId64"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image" Target="media/image29.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emf"/><Relationship Id="rId25" Type="http://schemas.openxmlformats.org/officeDocument/2006/relationships/image" Target="media/image11.png"/><Relationship Id="rId33" Type="http://schemas.openxmlformats.org/officeDocument/2006/relationships/image" Target="media/image19.emf"/><Relationship Id="rId38" Type="http://schemas.openxmlformats.org/officeDocument/2006/relationships/image" Target="media/image24.emf"/><Relationship Id="rId46" Type="http://schemas.openxmlformats.org/officeDocument/2006/relationships/hyperlink" Target="https://www.investopedia.com/financial-ratios-4689817" TargetMode="External"/><Relationship Id="rId59" Type="http://schemas.openxmlformats.org/officeDocument/2006/relationships/hyperlink" Target="https://www.censtatd.gov.hk/hkstat/sub/sp210.jsp" TargetMode="External"/><Relationship Id="rId67" Type="http://schemas.openxmlformats.org/officeDocument/2006/relationships/theme" Target="theme/theme1.xml"/><Relationship Id="rId20" Type="http://schemas.openxmlformats.org/officeDocument/2006/relationships/image" Target="media/image8.emf"/><Relationship Id="rId41" Type="http://schemas.openxmlformats.org/officeDocument/2006/relationships/hyperlink" Target="https://www.cafedecoral.com/eng/investor_relations/reports/index.jsp" TargetMode="External"/><Relationship Id="rId54" Type="http://schemas.openxmlformats.org/officeDocument/2006/relationships/image" Target="media/image32.png"/><Relationship Id="rId6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us\Downloads\Assisgnment%20%201%20Financial%20Ratio%2008082020%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Short</a:t>
            </a:r>
            <a:r>
              <a:rPr lang="en-US" baseline="0"/>
              <a:t> term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Sheet1!$C$4</c:f>
              <c:strCache>
                <c:ptCount val="1"/>
                <c:pt idx="0">
                  <c:v>Current Assets </c:v>
                </c:pt>
              </c:strCache>
            </c:strRef>
          </c:tx>
          <c:spPr>
            <a:solidFill>
              <a:schemeClr val="accent1"/>
            </a:solidFill>
            <a:ln>
              <a:noFill/>
            </a:ln>
            <a:effectLst/>
            <a:sp3d/>
          </c:spPr>
          <c:invertIfNegative val="0"/>
          <c:cat>
            <c:strRef>
              <c:f>Sheet1!$B$5:$B$7</c:f>
              <c:strCache>
                <c:ptCount val="3"/>
                <c:pt idx="0">
                  <c:v>Tai Hing Group</c:v>
                </c:pt>
                <c:pt idx="1">
                  <c:v>Fairwood Holdings</c:v>
                </c:pt>
                <c:pt idx="2">
                  <c:v>Café de Coral Holdings</c:v>
                </c:pt>
              </c:strCache>
            </c:strRef>
          </c:cat>
          <c:val>
            <c:numRef>
              <c:f>Sheet1!$C$5:$C$7</c:f>
              <c:numCache>
                <c:formatCode>_(* #,##0_);_(* \(#,##0\);_(* "-"??_);_(@_)</c:formatCode>
                <c:ptCount val="3"/>
                <c:pt idx="0">
                  <c:v>925499000</c:v>
                </c:pt>
                <c:pt idx="1">
                  <c:v>668620000</c:v>
                </c:pt>
                <c:pt idx="2">
                  <c:v>874520000</c:v>
                </c:pt>
              </c:numCache>
            </c:numRef>
          </c:val>
          <c:extLst>
            <c:ext xmlns:c16="http://schemas.microsoft.com/office/drawing/2014/chart" uri="{C3380CC4-5D6E-409C-BE32-E72D297353CC}">
              <c16:uniqueId val="{00000000-905E-4924-AE02-1A4184377126}"/>
            </c:ext>
          </c:extLst>
        </c:ser>
        <c:ser>
          <c:idx val="1"/>
          <c:order val="1"/>
          <c:tx>
            <c:strRef>
              <c:f>Sheet1!$D$4</c:f>
              <c:strCache>
                <c:ptCount val="1"/>
                <c:pt idx="0">
                  <c:v>Current Liabilities</c:v>
                </c:pt>
              </c:strCache>
            </c:strRef>
          </c:tx>
          <c:spPr>
            <a:solidFill>
              <a:schemeClr val="accent2"/>
            </a:solidFill>
            <a:ln>
              <a:noFill/>
            </a:ln>
            <a:effectLst/>
            <a:sp3d/>
          </c:spPr>
          <c:invertIfNegative val="0"/>
          <c:cat>
            <c:strRef>
              <c:f>Sheet1!$B$5:$B$7</c:f>
              <c:strCache>
                <c:ptCount val="3"/>
                <c:pt idx="0">
                  <c:v>Tai Hing Group</c:v>
                </c:pt>
                <c:pt idx="1">
                  <c:v>Fairwood Holdings</c:v>
                </c:pt>
                <c:pt idx="2">
                  <c:v>Café de Coral Holdings</c:v>
                </c:pt>
              </c:strCache>
            </c:strRef>
          </c:cat>
          <c:val>
            <c:numRef>
              <c:f>Sheet1!$D$5:$D$7</c:f>
              <c:numCache>
                <c:formatCode>_(* #,##0_);_(* \(#,##0\);_(* "-"??_);_(@_)</c:formatCode>
                <c:ptCount val="3"/>
                <c:pt idx="0">
                  <c:v>1136953000</c:v>
                </c:pt>
                <c:pt idx="1">
                  <c:v>915652000</c:v>
                </c:pt>
                <c:pt idx="2">
                  <c:v>1615633000</c:v>
                </c:pt>
              </c:numCache>
            </c:numRef>
          </c:val>
          <c:extLst>
            <c:ext xmlns:c16="http://schemas.microsoft.com/office/drawing/2014/chart" uri="{C3380CC4-5D6E-409C-BE32-E72D297353CC}">
              <c16:uniqueId val="{00000001-905E-4924-AE02-1A4184377126}"/>
            </c:ext>
          </c:extLst>
        </c:ser>
        <c:dLbls>
          <c:showLegendKey val="0"/>
          <c:showVal val="0"/>
          <c:showCatName val="0"/>
          <c:showSerName val="0"/>
          <c:showPercent val="0"/>
          <c:showBubbleSize val="0"/>
        </c:dLbls>
        <c:gapWidth val="150"/>
        <c:shape val="box"/>
        <c:axId val="946604288"/>
        <c:axId val="1073824704"/>
        <c:axId val="0"/>
      </c:bar3DChart>
      <c:catAx>
        <c:axId val="946604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824704"/>
        <c:crosses val="autoZero"/>
        <c:auto val="1"/>
        <c:lblAlgn val="ctr"/>
        <c:lblOffset val="100"/>
        <c:noMultiLvlLbl val="0"/>
      </c:catAx>
      <c:valAx>
        <c:axId val="1073824704"/>
        <c:scaling>
          <c:orientation val="minMax"/>
          <c:max val="2000000000"/>
        </c:scaling>
        <c:delete val="0"/>
        <c:axPos val="l"/>
        <c:majorGridlines>
          <c:spPr>
            <a:ln w="9525" cap="flat" cmpd="sng" algn="ctr">
              <a:solidFill>
                <a:schemeClr val="tx1">
                  <a:lumMod val="15000"/>
                  <a:lumOff val="85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6604288"/>
        <c:crosses val="autoZero"/>
        <c:crossBetween val="between"/>
      </c:valAx>
      <c:spPr>
        <a:noFill/>
        <a:ln>
          <a:noFill/>
        </a:ln>
        <a:effectLst/>
      </c:spPr>
    </c:plotArea>
    <c:legend>
      <c:legendPos val="b"/>
      <c:overlay val="0"/>
      <c:spPr>
        <a:noFill/>
        <a:ln>
          <a:solidFill>
            <a:schemeClr val="tx1"/>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Long</a:t>
            </a:r>
            <a:r>
              <a:rPr lang="en-US" baseline="0"/>
              <a:t> Term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Sheet1!$F$4</c:f>
              <c:strCache>
                <c:ptCount val="1"/>
                <c:pt idx="0">
                  <c:v>Fixed Assets</c:v>
                </c:pt>
              </c:strCache>
            </c:strRef>
          </c:tx>
          <c:spPr>
            <a:solidFill>
              <a:schemeClr val="accent1"/>
            </a:solidFill>
            <a:ln>
              <a:noFill/>
            </a:ln>
            <a:effectLst/>
            <a:sp3d/>
          </c:spPr>
          <c:invertIfNegative val="0"/>
          <c:cat>
            <c:strRef>
              <c:f>Sheet1!$E$5:$E$7</c:f>
              <c:strCache>
                <c:ptCount val="3"/>
                <c:pt idx="0">
                  <c:v>Tai Hing Group</c:v>
                </c:pt>
                <c:pt idx="1">
                  <c:v>Fairwood Holdings</c:v>
                </c:pt>
                <c:pt idx="2">
                  <c:v>Café de Coral Holdings</c:v>
                </c:pt>
              </c:strCache>
            </c:strRef>
          </c:cat>
          <c:val>
            <c:numRef>
              <c:f>Sheet1!$F$5:$F$7</c:f>
              <c:numCache>
                <c:formatCode>_(* #,##0_);_(* \(#,##0\);_(* "-"??_);_(@_)</c:formatCode>
                <c:ptCount val="3"/>
                <c:pt idx="0">
                  <c:v>2313484000</c:v>
                </c:pt>
                <c:pt idx="1">
                  <c:v>1946722000</c:v>
                </c:pt>
                <c:pt idx="2">
                  <c:v>5346238000</c:v>
                </c:pt>
              </c:numCache>
            </c:numRef>
          </c:val>
          <c:extLst>
            <c:ext xmlns:c16="http://schemas.microsoft.com/office/drawing/2014/chart" uri="{C3380CC4-5D6E-409C-BE32-E72D297353CC}">
              <c16:uniqueId val="{00000000-53FC-4823-8E9F-5EF0E13B184E}"/>
            </c:ext>
          </c:extLst>
        </c:ser>
        <c:ser>
          <c:idx val="1"/>
          <c:order val="1"/>
          <c:tx>
            <c:strRef>
              <c:f>Sheet1!$G$4</c:f>
              <c:strCache>
                <c:ptCount val="1"/>
                <c:pt idx="0">
                  <c:v>Long Term Liabilities</c:v>
                </c:pt>
              </c:strCache>
            </c:strRef>
          </c:tx>
          <c:spPr>
            <a:solidFill>
              <a:schemeClr val="accent2"/>
            </a:solidFill>
            <a:ln>
              <a:noFill/>
            </a:ln>
            <a:effectLst/>
            <a:sp3d/>
          </c:spPr>
          <c:invertIfNegative val="0"/>
          <c:cat>
            <c:strRef>
              <c:f>Sheet1!$E$5:$E$7</c:f>
              <c:strCache>
                <c:ptCount val="3"/>
                <c:pt idx="0">
                  <c:v>Tai Hing Group</c:v>
                </c:pt>
                <c:pt idx="1">
                  <c:v>Fairwood Holdings</c:v>
                </c:pt>
                <c:pt idx="2">
                  <c:v>Café de Coral Holdings</c:v>
                </c:pt>
              </c:strCache>
            </c:strRef>
          </c:cat>
          <c:val>
            <c:numRef>
              <c:f>Sheet1!$G$5:$G$7</c:f>
              <c:numCache>
                <c:formatCode>_(* #,##0_);_(* \(#,##0\);_(* "-"??_);_(@_)</c:formatCode>
                <c:ptCount val="3"/>
                <c:pt idx="0">
                  <c:v>1251037000</c:v>
                </c:pt>
                <c:pt idx="1">
                  <c:v>1072460000</c:v>
                </c:pt>
                <c:pt idx="2">
                  <c:v>1933813000</c:v>
                </c:pt>
              </c:numCache>
            </c:numRef>
          </c:val>
          <c:extLst>
            <c:ext xmlns:c16="http://schemas.microsoft.com/office/drawing/2014/chart" uri="{C3380CC4-5D6E-409C-BE32-E72D297353CC}">
              <c16:uniqueId val="{00000001-53FC-4823-8E9F-5EF0E13B184E}"/>
            </c:ext>
          </c:extLst>
        </c:ser>
        <c:dLbls>
          <c:showLegendKey val="0"/>
          <c:showVal val="0"/>
          <c:showCatName val="0"/>
          <c:showSerName val="0"/>
          <c:showPercent val="0"/>
          <c:showBubbleSize val="0"/>
        </c:dLbls>
        <c:gapWidth val="150"/>
        <c:shape val="box"/>
        <c:axId val="949412848"/>
        <c:axId val="1068090096"/>
        <c:axId val="0"/>
      </c:bar3DChart>
      <c:catAx>
        <c:axId val="9494128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8090096"/>
        <c:crosses val="autoZero"/>
        <c:auto val="1"/>
        <c:lblAlgn val="ctr"/>
        <c:lblOffset val="100"/>
        <c:noMultiLvlLbl val="0"/>
      </c:catAx>
      <c:valAx>
        <c:axId val="1068090096"/>
        <c:scaling>
          <c:orientation val="minMax"/>
        </c:scaling>
        <c:delete val="0"/>
        <c:axPos val="l"/>
        <c:majorGridlines>
          <c:spPr>
            <a:ln w="9525" cap="flat" cmpd="sng" algn="ctr">
              <a:solidFill>
                <a:schemeClr val="tx1">
                  <a:lumMod val="15000"/>
                  <a:lumOff val="85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9412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6D0183-CF4A-439C-A994-04D72F11EB24}">
  <ds:schemaRefs>
    <ds:schemaRef ds:uri="http://schemas.openxmlformats.org/officeDocument/2006/bibliography"/>
  </ds:schemaRefs>
</ds:datastoreItem>
</file>

<file path=customXml/itemProps2.xml><?xml version="1.0" encoding="utf-8"?>
<ds:datastoreItem xmlns:ds="http://schemas.openxmlformats.org/officeDocument/2006/customXml" ds:itemID="{2965F723-240F-4E54-A9EE-4263AA4117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F9CD54-EBFA-431A-A31C-F4969670D99E}">
  <ds:schemaRefs>
    <ds:schemaRef ds:uri="http://schemas.microsoft.com/sharepoint/v3/contenttype/forms"/>
  </ds:schemaRefs>
</ds:datastoreItem>
</file>

<file path=customXml/itemProps4.xml><?xml version="1.0" encoding="utf-8"?>
<ds:datastoreItem xmlns:ds="http://schemas.openxmlformats.org/officeDocument/2006/customXml" ds:itemID="{696384F4-3705-4318-9421-96797D028F6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36</Pages>
  <Words>5885</Words>
  <Characters>33546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39353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Jeffery Chan</cp:lastModifiedBy>
  <cp:revision>2</cp:revision>
  <cp:lastPrinted>2020-07-06T06:28:00Z</cp:lastPrinted>
  <dcterms:created xsi:type="dcterms:W3CDTF">2020-08-17T00:42:00Z</dcterms:created>
  <dcterms:modified xsi:type="dcterms:W3CDTF">2020-08-17T00:42:00Z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