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80896982"/>
        <w:docPartObj>
          <w:docPartGallery w:val="Cover Pages"/>
          <w:docPartUnique/>
        </w:docPartObj>
      </w:sdtPr>
      <w:sdtEndPr>
        <w:rPr>
          <w:rFonts w:ascii="Arial" w:hAnsi="Arial" w:cs="Arial"/>
        </w:rPr>
      </w:sdtEndPr>
      <w:sdtContent>
        <w:p w14:paraId="04F2A252" w14:textId="104E141F" w:rsidR="00763618" w:rsidRDefault="00763618">
          <w:r>
            <w:rPr>
              <w:noProof/>
            </w:rPr>
            <mc:AlternateContent>
              <mc:Choice Requires="wpg">
                <w:drawing>
                  <wp:anchor distT="0" distB="0" distL="114300" distR="114300" simplePos="0" relativeHeight="251662336" behindDoc="0" locked="0" layoutInCell="1" allowOverlap="1" wp14:anchorId="6B49C847" wp14:editId="0895373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5B511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p>
        <w:p w14:paraId="1738DBA2" w14:textId="3B805CD5" w:rsidR="00763618" w:rsidRDefault="00803A86">
          <w:pPr>
            <w:rPr>
              <w:rFonts w:ascii="Arial" w:hAnsi="Arial" w:cs="Arial"/>
            </w:rPr>
          </w:pPr>
          <w:r>
            <w:rPr>
              <w:noProof/>
            </w:rPr>
            <mc:AlternateContent>
              <mc:Choice Requires="wps">
                <w:drawing>
                  <wp:anchor distT="0" distB="0" distL="114300" distR="114300" simplePos="0" relativeHeight="251660288" behindDoc="0" locked="0" layoutInCell="1" allowOverlap="1" wp14:anchorId="5F750B48" wp14:editId="46763078">
                    <wp:simplePos x="0" y="0"/>
                    <wp:positionH relativeFrom="margin">
                      <wp:align>center</wp:align>
                    </wp:positionH>
                    <wp:positionV relativeFrom="page">
                      <wp:posOffset>7985760</wp:posOffset>
                    </wp:positionV>
                    <wp:extent cx="6459220" cy="1143000"/>
                    <wp:effectExtent l="0" t="0" r="0" b="0"/>
                    <wp:wrapSquare wrapText="bothSides"/>
                    <wp:docPr id="152" name="Text Box 159"/>
                    <wp:cNvGraphicFramePr/>
                    <a:graphic xmlns:a="http://schemas.openxmlformats.org/drawingml/2006/main">
                      <a:graphicData uri="http://schemas.microsoft.com/office/word/2010/wordprocessingShape">
                        <wps:wsp>
                          <wps:cNvSpPr txBox="1"/>
                          <wps:spPr>
                            <a:xfrm>
                              <a:off x="0" y="0"/>
                              <a:ext cx="6459220" cy="1143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56"/>
                                    <w:szCs w:val="5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C00D1E" w14:textId="5E9FF2B6" w:rsidR="00763618" w:rsidRPr="002B2CB2" w:rsidRDefault="00763618">
                                    <w:pPr>
                                      <w:pStyle w:val="NoSpacing"/>
                                      <w:jc w:val="right"/>
                                      <w:rPr>
                                        <w:color w:val="595959" w:themeColor="text1" w:themeTint="A6"/>
                                        <w:sz w:val="56"/>
                                        <w:szCs w:val="56"/>
                                      </w:rPr>
                                    </w:pPr>
                                    <w:r w:rsidRPr="002B2CB2">
                                      <w:rPr>
                                        <w:color w:val="595959" w:themeColor="text1" w:themeTint="A6"/>
                                        <w:sz w:val="56"/>
                                        <w:szCs w:val="56"/>
                                      </w:rPr>
                                      <w:t>Andreea Lilea (2126939)</w:t>
                                    </w:r>
                                    <w:r w:rsidR="002B2CB2">
                                      <w:rPr>
                                        <w:color w:val="595959" w:themeColor="text1" w:themeTint="A6"/>
                                        <w:sz w:val="56"/>
                                        <w:szCs w:val="56"/>
                                      </w:rPr>
                                      <w:t xml:space="preserve">     Word count:  2138</w:t>
                                    </w:r>
                                  </w:p>
                                </w:sdtContent>
                              </w:sdt>
                              <w:p w14:paraId="0FC3F8DD" w14:textId="167B7FE7" w:rsidR="00763618" w:rsidRDefault="00763618" w:rsidP="002B2CB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B2CB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F750B48" id="_x0000_t202" coordsize="21600,21600" o:spt="202" path="m,l,21600r21600,l21600,xe">
                    <v:stroke joinstyle="miter"/>
                    <v:path gradientshapeok="t" o:connecttype="rect"/>
                  </v:shapetype>
                  <v:shape id="Text Box 159" o:spid="_x0000_s1026" type="#_x0000_t202" style="position:absolute;margin-left:0;margin-top:628.8pt;width:508.6pt;height:90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" filled="f" stroked="f" strokeweight=".5pt">
                    <v:textbox inset="126pt,0,54pt,0">
                      <w:txbxContent>
                        <w:sdt>
                          <w:sdtPr>
                            <w:rPr>
                              <w:color w:val="595959" w:themeColor="text1" w:themeTint="A6"/>
                              <w:sz w:val="56"/>
                              <w:szCs w:val="5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C00D1E" w14:textId="5E9FF2B6" w:rsidR="00763618" w:rsidRPr="002B2CB2" w:rsidRDefault="00763618">
                              <w:pPr>
                                <w:pStyle w:val="NoSpacing"/>
                                <w:jc w:val="right"/>
                                <w:rPr>
                                  <w:color w:val="595959" w:themeColor="text1" w:themeTint="A6"/>
                                  <w:sz w:val="56"/>
                                  <w:szCs w:val="56"/>
                                </w:rPr>
                              </w:pPr>
                              <w:r w:rsidRPr="002B2CB2">
                                <w:rPr>
                                  <w:color w:val="595959" w:themeColor="text1" w:themeTint="A6"/>
                                  <w:sz w:val="56"/>
                                  <w:szCs w:val="56"/>
                                </w:rPr>
                                <w:t>Andreea Lilea (2126939)</w:t>
                              </w:r>
                              <w:r w:rsidR="002B2CB2">
                                <w:rPr>
                                  <w:color w:val="595959" w:themeColor="text1" w:themeTint="A6"/>
                                  <w:sz w:val="56"/>
                                  <w:szCs w:val="56"/>
                                </w:rPr>
                                <w:t xml:space="preserve">     Word count:  2138</w:t>
                              </w:r>
                            </w:p>
                          </w:sdtContent>
                        </w:sdt>
                        <w:p w14:paraId="0FC3F8DD" w14:textId="167B7FE7" w:rsidR="00763618" w:rsidRDefault="00763618" w:rsidP="002B2CB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B2CB2">
                                <w:rPr>
                                  <w:color w:val="595959" w:themeColor="text1" w:themeTint="A6"/>
                                  <w:sz w:val="18"/>
                                  <w:szCs w:val="18"/>
                                </w:rPr>
                                <w:t xml:space="preserve">     </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069DFB33" wp14:editId="368FF638">
                    <wp:simplePos x="0" y="0"/>
                    <wp:positionH relativeFrom="margin">
                      <wp:posOffset>-1135380</wp:posOffset>
                    </wp:positionH>
                    <wp:positionV relativeFrom="page">
                      <wp:posOffset>7368540</wp:posOffset>
                    </wp:positionV>
                    <wp:extent cx="7556500" cy="1009650"/>
                    <wp:effectExtent l="0" t="0" r="0" b="6350"/>
                    <wp:wrapSquare wrapText="bothSides"/>
                    <wp:docPr id="153" name="Text Box 161"/>
                    <wp:cNvGraphicFramePr/>
                    <a:graphic xmlns:a="http://schemas.openxmlformats.org/drawingml/2006/main">
                      <a:graphicData uri="http://schemas.microsoft.com/office/word/2010/wordprocessingShape">
                        <wps:wsp>
                          <wps:cNvSpPr txBox="1"/>
                          <wps:spPr>
                            <a:xfrm>
                              <a:off x="0" y="0"/>
                              <a:ext cx="75565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1D8943" w14:textId="77777777" w:rsidR="002B2CB2" w:rsidRPr="00803A86" w:rsidRDefault="002B2CB2" w:rsidP="002B2CB2">
                                <w:pPr>
                                  <w:pStyle w:val="NoSpacing"/>
                                  <w:jc w:val="right"/>
                                  <w:rPr>
                                    <w:color w:val="595959" w:themeColor="text1" w:themeTint="A6"/>
                                    <w:sz w:val="48"/>
                                    <w:szCs w:val="48"/>
                                  </w:rPr>
                                </w:pPr>
                                <w:r w:rsidRPr="00803A86">
                                  <w:rPr>
                                    <w:caps/>
                                    <w:color w:val="156082" w:themeColor="accent1"/>
                                    <w:sz w:val="48"/>
                                    <w:szCs w:val="48"/>
                                  </w:rPr>
                                  <w:t>Module Lead: Giulia Chifari</w:t>
                                </w:r>
                                <w:sdt>
                                  <w:sdtPr>
                                    <w:rPr>
                                      <w:color w:val="595959" w:themeColor="text1" w:themeTint="A6"/>
                                      <w:sz w:val="48"/>
                                      <w:szCs w:val="48"/>
                                    </w:rPr>
                                    <w:alias w:val="Abstract"/>
                                    <w:tag w:val=""/>
                                    <w:id w:val="-803693964"/>
                                    <w:showingPlcHdr/>
                                    <w:dataBinding w:prefixMappings="xmlns:ns0='http://schemas.microsoft.com/office/2006/coverPageProps' " w:xpath="/ns0:CoverPageProperties[1]/ns0:Abstract[1]" w:storeItemID="{55AF091B-3C7A-41E3-B477-F2FDAA23CFDA}"/>
                                    <w:text w:multiLine="1"/>
                                  </w:sdtPr>
                                  <w:sdtContent>
                                    <w:r w:rsidRPr="00803A86">
                                      <w:rPr>
                                        <w:color w:val="595959" w:themeColor="text1" w:themeTint="A6"/>
                                        <w:sz w:val="48"/>
                                        <w:szCs w:val="48"/>
                                      </w:rPr>
                                      <w:t xml:space="preserve">     </w:t>
                                    </w:r>
                                  </w:sdtContent>
                                </w:sdt>
                              </w:p>
                              <w:p w14:paraId="6190AF91" w14:textId="3250FD28" w:rsidR="00763618" w:rsidRDefault="00763618">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6AC390D" w14:textId="4FFA50DD" w:rsidR="00763618" w:rsidRDefault="002B2CB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069DFB33" id="Text Box 161" o:spid="_x0000_s1027" type="#_x0000_t202" style="position:absolute;margin-left:-89.4pt;margin-top:580.2pt;width:595pt;height:79.5pt;z-index:251661312;visibility:visible;mso-wrap-style:square;mso-width-percent:0;mso-height-percent:100;mso-wrap-distance-left:9pt;mso-wrap-distance-top:0;mso-wrap-distance-right:9pt;mso-wrap-distance-bottom:0;mso-position-horizontal:absolute;mso-position-horizontal-relative:margin;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" filled="f" stroked="f" strokeweight=".5pt">
                    <v:textbox style="mso-fit-shape-to-text:t" inset="126pt,0,54pt,0">
                      <w:txbxContent>
                        <w:p w14:paraId="621D8943" w14:textId="77777777" w:rsidR="002B2CB2" w:rsidRPr="00803A86" w:rsidRDefault="002B2CB2" w:rsidP="002B2CB2">
                          <w:pPr>
                            <w:pStyle w:val="NoSpacing"/>
                            <w:jc w:val="right"/>
                            <w:rPr>
                              <w:color w:val="595959" w:themeColor="text1" w:themeTint="A6"/>
                              <w:sz w:val="48"/>
                              <w:szCs w:val="48"/>
                            </w:rPr>
                          </w:pPr>
                          <w:r w:rsidRPr="00803A86">
                            <w:rPr>
                              <w:caps/>
                              <w:color w:val="156082" w:themeColor="accent1"/>
                              <w:sz w:val="48"/>
                              <w:szCs w:val="48"/>
                            </w:rPr>
                            <w:t>Module Lead: Giulia Chifari</w:t>
                          </w:r>
                          <w:sdt>
                            <w:sdtPr>
                              <w:rPr>
                                <w:color w:val="595959" w:themeColor="text1" w:themeTint="A6"/>
                                <w:sz w:val="48"/>
                                <w:szCs w:val="48"/>
                              </w:rPr>
                              <w:alias w:val="Abstract"/>
                              <w:tag w:val=""/>
                              <w:id w:val="-803693964"/>
                              <w:showingPlcHdr/>
                              <w:dataBinding w:prefixMappings="xmlns:ns0='http://schemas.microsoft.com/office/2006/coverPageProps' " w:xpath="/ns0:CoverPageProperties[1]/ns0:Abstract[1]" w:storeItemID="{55AF091B-3C7A-41E3-B477-F2FDAA23CFDA}"/>
                              <w:text w:multiLine="1"/>
                            </w:sdtPr>
                            <w:sdtContent>
                              <w:r w:rsidRPr="00803A86">
                                <w:rPr>
                                  <w:color w:val="595959" w:themeColor="text1" w:themeTint="A6"/>
                                  <w:sz w:val="48"/>
                                  <w:szCs w:val="48"/>
                                </w:rPr>
                                <w:t xml:space="preserve">     </w:t>
                              </w:r>
                            </w:sdtContent>
                          </w:sdt>
                        </w:p>
                        <w:p w14:paraId="6190AF91" w14:textId="3250FD28" w:rsidR="00763618" w:rsidRDefault="00763618">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6AC390D" w14:textId="4FFA50DD" w:rsidR="00763618" w:rsidRDefault="002B2CB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04FDDBC" wp14:editId="21B078DC">
                    <wp:simplePos x="0" y="0"/>
                    <wp:positionH relativeFrom="page">
                      <wp:posOffset>-1280160</wp:posOffset>
                    </wp:positionH>
                    <wp:positionV relativeFrom="page">
                      <wp:posOffset>3627120</wp:posOffset>
                    </wp:positionV>
                    <wp:extent cx="8488680" cy="2278380"/>
                    <wp:effectExtent l="0" t="0" r="0" b="7620"/>
                    <wp:wrapSquare wrapText="bothSides"/>
                    <wp:docPr id="154" name="Text Box 163"/>
                    <wp:cNvGraphicFramePr/>
                    <a:graphic xmlns:a="http://schemas.openxmlformats.org/drawingml/2006/main">
                      <a:graphicData uri="http://schemas.microsoft.com/office/word/2010/wordprocessingShape">
                        <wps:wsp>
                          <wps:cNvSpPr txBox="1"/>
                          <wps:spPr>
                            <a:xfrm>
                              <a:off x="0" y="0"/>
                              <a:ext cx="8488680" cy="22783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04D1EF" w14:textId="2C0A0A5A" w:rsidR="00763618" w:rsidRDefault="002B2CB2">
                                <w:pPr>
                                  <w:jc w:val="right"/>
                                  <w:rPr>
                                    <w:color w:val="156082" w:themeColor="accent1"/>
                                    <w:sz w:val="64"/>
                                    <w:szCs w:val="64"/>
                                  </w:rPr>
                                </w:pPr>
                                <w:sdt>
                                  <w:sdtPr>
                                    <w:rPr>
                                      <w:b/>
                                      <w:bCs/>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03A86">
                                      <w:rPr>
                                        <w:b/>
                                        <w:bCs/>
                                        <w:caps/>
                                        <w:color w:val="156082" w:themeColor="accent1"/>
                                        <w:sz w:val="64"/>
                                        <w:szCs w:val="64"/>
                                      </w:rPr>
                                      <w:t xml:space="preserve">Managing Projects in Organisations </w:t>
                                    </w:r>
                                    <w:r w:rsidRPr="00803A86">
                                      <w:rPr>
                                        <w:b/>
                                        <w:bCs/>
                                        <w:caps/>
                                        <w:color w:val="156082" w:themeColor="accent1"/>
                                        <w:sz w:val="64"/>
                                        <w:szCs w:val="64"/>
                                      </w:rPr>
                                      <w:br/>
                                      <w:t>(Report)</w:t>
                                    </w:r>
                                  </w:sdtContent>
                                </w:sdt>
                              </w:p>
                              <w:sdt>
                                <w:sdtPr>
                                  <w:rPr>
                                    <w:caps/>
                                    <w:color w:val="156082" w:themeColor="accent1"/>
                                    <w:kern w:val="0"/>
                                    <w:sz w:val="64"/>
                                    <w:szCs w:val="64"/>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F670A0" w14:textId="7547D298" w:rsidR="00763618" w:rsidRDefault="002B2CB2">
                                    <w:pPr>
                                      <w:jc w:val="right"/>
                                      <w:rPr>
                                        <w:smallCaps/>
                                        <w:color w:val="404040" w:themeColor="text1" w:themeTint="BF"/>
                                        <w:sz w:val="36"/>
                                        <w:szCs w:val="36"/>
                                      </w:rPr>
                                    </w:pPr>
                                    <w:r w:rsidRPr="002B2CB2">
                                      <w:rPr>
                                        <w:caps/>
                                        <w:color w:val="156082" w:themeColor="accent1"/>
                                        <w:kern w:val="0"/>
                                        <w:sz w:val="64"/>
                                        <w:szCs w:val="64"/>
                                        <w14:ligatures w14:val="none"/>
                                      </w:rPr>
                                      <w:t>(BMSW5009_SWAN)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04FDDBC" id="Text Box 163" o:spid="_x0000_s1028" type="#_x0000_t202" style="position:absolute;margin-left:-100.8pt;margin-top:285.6pt;width:668.4pt;height:179.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" filled="f" stroked="f" strokeweight=".5pt">
                    <v:textbox inset="126pt,0,54pt,0">
                      <w:txbxContent>
                        <w:p w14:paraId="0804D1EF" w14:textId="2C0A0A5A" w:rsidR="00763618" w:rsidRDefault="002B2CB2">
                          <w:pPr>
                            <w:jc w:val="right"/>
                            <w:rPr>
                              <w:color w:val="156082" w:themeColor="accent1"/>
                              <w:sz w:val="64"/>
                              <w:szCs w:val="64"/>
                            </w:rPr>
                          </w:pPr>
                          <w:sdt>
                            <w:sdtPr>
                              <w:rPr>
                                <w:b/>
                                <w:bCs/>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03A86">
                                <w:rPr>
                                  <w:b/>
                                  <w:bCs/>
                                  <w:caps/>
                                  <w:color w:val="156082" w:themeColor="accent1"/>
                                  <w:sz w:val="64"/>
                                  <w:szCs w:val="64"/>
                                </w:rPr>
                                <w:t xml:space="preserve">Managing Projects in Organisations </w:t>
                              </w:r>
                              <w:r w:rsidRPr="00803A86">
                                <w:rPr>
                                  <w:b/>
                                  <w:bCs/>
                                  <w:caps/>
                                  <w:color w:val="156082" w:themeColor="accent1"/>
                                  <w:sz w:val="64"/>
                                  <w:szCs w:val="64"/>
                                </w:rPr>
                                <w:br/>
                                <w:t>(Report)</w:t>
                              </w:r>
                            </w:sdtContent>
                          </w:sdt>
                        </w:p>
                        <w:sdt>
                          <w:sdtPr>
                            <w:rPr>
                              <w:caps/>
                              <w:color w:val="156082" w:themeColor="accent1"/>
                              <w:kern w:val="0"/>
                              <w:sz w:val="64"/>
                              <w:szCs w:val="64"/>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F670A0" w14:textId="7547D298" w:rsidR="00763618" w:rsidRDefault="002B2CB2">
                              <w:pPr>
                                <w:jc w:val="right"/>
                                <w:rPr>
                                  <w:smallCaps/>
                                  <w:color w:val="404040" w:themeColor="text1" w:themeTint="BF"/>
                                  <w:sz w:val="36"/>
                                  <w:szCs w:val="36"/>
                                </w:rPr>
                              </w:pPr>
                              <w:r w:rsidRPr="002B2CB2">
                                <w:rPr>
                                  <w:caps/>
                                  <w:color w:val="156082" w:themeColor="accent1"/>
                                  <w:kern w:val="0"/>
                                  <w:sz w:val="64"/>
                                  <w:szCs w:val="64"/>
                                  <w14:ligatures w14:val="none"/>
                                </w:rPr>
                                <w:t>(BMSW5009_SWAN)</w:t>
                              </w:r>
                            </w:p>
                          </w:sdtContent>
                        </w:sdt>
                      </w:txbxContent>
                    </v:textbox>
                    <w10:wrap type="square" anchorx="page" anchory="page"/>
                  </v:shape>
                </w:pict>
              </mc:Fallback>
            </mc:AlternateContent>
          </w:r>
          <w:r w:rsidR="00763618">
            <w:rPr>
              <w:rFonts w:ascii="Arial" w:hAnsi="Arial" w:cs="Arial"/>
            </w:rPr>
            <w:br w:type="page"/>
          </w:r>
        </w:p>
      </w:sdtContent>
    </w:sdt>
    <w:sdt>
      <w:sdtPr>
        <w:id w:val="-1424866335"/>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20786FE" w14:textId="25CB3DBC" w:rsidR="00763618" w:rsidRDefault="00763618">
          <w:pPr>
            <w:pStyle w:val="TOCHeading"/>
          </w:pPr>
          <w:r>
            <w:t>Contents</w:t>
          </w:r>
        </w:p>
        <w:p w14:paraId="36614E8D" w14:textId="131FBE70" w:rsidR="00763618" w:rsidRDefault="00763618">
          <w:pPr>
            <w:pStyle w:val="TOC1"/>
            <w:tabs>
              <w:tab w:val="right" w:leader="dot" w:pos="9016"/>
            </w:tabs>
            <w:rPr>
              <w:noProof/>
            </w:rPr>
          </w:pPr>
          <w:r>
            <w:fldChar w:fldCharType="begin"/>
          </w:r>
          <w:r>
            <w:instrText xml:space="preserve"> TOC \o "1-3" \h \z \u </w:instrText>
          </w:r>
          <w:r>
            <w:fldChar w:fldCharType="separate"/>
          </w:r>
          <w:hyperlink w:anchor="_Toc234011101" w:history="1">
            <w:r w:rsidRPr="006E0BCA">
              <w:rPr>
                <w:rStyle w:val="Hyperlink"/>
                <w:noProof/>
              </w:rPr>
              <w:t>Executive Summary</w:t>
            </w:r>
            <w:r>
              <w:rPr>
                <w:noProof/>
                <w:webHidden/>
              </w:rPr>
              <w:tab/>
            </w:r>
            <w:r>
              <w:rPr>
                <w:noProof/>
                <w:webHidden/>
              </w:rPr>
              <w:fldChar w:fldCharType="begin"/>
            </w:r>
            <w:r>
              <w:rPr>
                <w:noProof/>
                <w:webHidden/>
              </w:rPr>
              <w:instrText xml:space="preserve"> PAGEREF _Toc234011101 \h </w:instrText>
            </w:r>
            <w:r>
              <w:rPr>
                <w:noProof/>
                <w:webHidden/>
              </w:rPr>
            </w:r>
            <w:r>
              <w:rPr>
                <w:noProof/>
                <w:webHidden/>
              </w:rPr>
              <w:fldChar w:fldCharType="separate"/>
            </w:r>
            <w:r>
              <w:rPr>
                <w:noProof/>
                <w:webHidden/>
              </w:rPr>
              <w:t>1</w:t>
            </w:r>
            <w:r>
              <w:rPr>
                <w:noProof/>
                <w:webHidden/>
              </w:rPr>
              <w:fldChar w:fldCharType="end"/>
            </w:r>
          </w:hyperlink>
        </w:p>
        <w:p w14:paraId="4E0F5602" w14:textId="1A8DD593" w:rsidR="00763618" w:rsidRDefault="00763618">
          <w:pPr>
            <w:pStyle w:val="TOC1"/>
            <w:tabs>
              <w:tab w:val="right" w:leader="dot" w:pos="9016"/>
            </w:tabs>
            <w:rPr>
              <w:noProof/>
            </w:rPr>
          </w:pPr>
          <w:hyperlink w:anchor="_Toc234011102" w:history="1">
            <w:r w:rsidRPr="006E0BCA">
              <w:rPr>
                <w:rStyle w:val="Hyperlink"/>
                <w:noProof/>
              </w:rPr>
              <w:t>1. Introduction</w:t>
            </w:r>
            <w:r>
              <w:rPr>
                <w:noProof/>
                <w:webHidden/>
              </w:rPr>
              <w:tab/>
            </w:r>
            <w:r>
              <w:rPr>
                <w:noProof/>
                <w:webHidden/>
              </w:rPr>
              <w:fldChar w:fldCharType="begin"/>
            </w:r>
            <w:r>
              <w:rPr>
                <w:noProof/>
                <w:webHidden/>
              </w:rPr>
              <w:instrText xml:space="preserve"> PAGEREF _Toc234011102 \h </w:instrText>
            </w:r>
            <w:r>
              <w:rPr>
                <w:noProof/>
                <w:webHidden/>
              </w:rPr>
            </w:r>
            <w:r>
              <w:rPr>
                <w:noProof/>
                <w:webHidden/>
              </w:rPr>
              <w:fldChar w:fldCharType="separate"/>
            </w:r>
            <w:r>
              <w:rPr>
                <w:noProof/>
                <w:webHidden/>
              </w:rPr>
              <w:t>2</w:t>
            </w:r>
            <w:r>
              <w:rPr>
                <w:noProof/>
                <w:webHidden/>
              </w:rPr>
              <w:fldChar w:fldCharType="end"/>
            </w:r>
          </w:hyperlink>
        </w:p>
        <w:p w14:paraId="3D635BF3" w14:textId="1B94BAED" w:rsidR="00763618" w:rsidRDefault="00763618">
          <w:pPr>
            <w:pStyle w:val="TOC1"/>
            <w:tabs>
              <w:tab w:val="right" w:leader="dot" w:pos="9016"/>
            </w:tabs>
            <w:rPr>
              <w:noProof/>
            </w:rPr>
          </w:pPr>
          <w:hyperlink w:anchor="_Toc234011103" w:history="1">
            <w:r w:rsidRPr="006E0BCA">
              <w:rPr>
                <w:rStyle w:val="Hyperlink"/>
                <w:noProof/>
              </w:rPr>
              <w:t>2. Findings</w:t>
            </w:r>
            <w:r>
              <w:rPr>
                <w:noProof/>
                <w:webHidden/>
              </w:rPr>
              <w:tab/>
            </w:r>
            <w:r>
              <w:rPr>
                <w:noProof/>
                <w:webHidden/>
              </w:rPr>
              <w:fldChar w:fldCharType="begin"/>
            </w:r>
            <w:r>
              <w:rPr>
                <w:noProof/>
                <w:webHidden/>
              </w:rPr>
              <w:instrText xml:space="preserve"> PAGEREF _Toc234011103 \h </w:instrText>
            </w:r>
            <w:r>
              <w:rPr>
                <w:noProof/>
                <w:webHidden/>
              </w:rPr>
            </w:r>
            <w:r>
              <w:rPr>
                <w:noProof/>
                <w:webHidden/>
              </w:rPr>
              <w:fldChar w:fldCharType="separate"/>
            </w:r>
            <w:r>
              <w:rPr>
                <w:noProof/>
                <w:webHidden/>
              </w:rPr>
              <w:t>2</w:t>
            </w:r>
            <w:r>
              <w:rPr>
                <w:noProof/>
                <w:webHidden/>
              </w:rPr>
              <w:fldChar w:fldCharType="end"/>
            </w:r>
          </w:hyperlink>
        </w:p>
        <w:p w14:paraId="27CB4F39" w14:textId="61C2FD39" w:rsidR="00763618" w:rsidRDefault="00763618">
          <w:pPr>
            <w:pStyle w:val="TOC1"/>
            <w:tabs>
              <w:tab w:val="right" w:leader="dot" w:pos="9016"/>
            </w:tabs>
            <w:rPr>
              <w:noProof/>
            </w:rPr>
          </w:pPr>
          <w:hyperlink w:anchor="_Toc234011104" w:history="1">
            <w:r w:rsidRPr="006E0BCA">
              <w:rPr>
                <w:rStyle w:val="Hyperlink"/>
                <w:noProof/>
              </w:rPr>
              <w:t>3. Critical Discussion of Project Management Tools and Techniques in General</w:t>
            </w:r>
            <w:r>
              <w:rPr>
                <w:noProof/>
                <w:webHidden/>
              </w:rPr>
              <w:tab/>
            </w:r>
            <w:r>
              <w:rPr>
                <w:noProof/>
                <w:webHidden/>
              </w:rPr>
              <w:fldChar w:fldCharType="begin"/>
            </w:r>
            <w:r>
              <w:rPr>
                <w:noProof/>
                <w:webHidden/>
              </w:rPr>
              <w:instrText xml:space="preserve"> PAGEREF _Toc234011104 \h </w:instrText>
            </w:r>
            <w:r>
              <w:rPr>
                <w:noProof/>
                <w:webHidden/>
              </w:rPr>
            </w:r>
            <w:r>
              <w:rPr>
                <w:noProof/>
                <w:webHidden/>
              </w:rPr>
              <w:fldChar w:fldCharType="separate"/>
            </w:r>
            <w:r>
              <w:rPr>
                <w:noProof/>
                <w:webHidden/>
              </w:rPr>
              <w:t>3</w:t>
            </w:r>
            <w:r>
              <w:rPr>
                <w:noProof/>
                <w:webHidden/>
              </w:rPr>
              <w:fldChar w:fldCharType="end"/>
            </w:r>
          </w:hyperlink>
        </w:p>
        <w:p w14:paraId="3DAAFE4C" w14:textId="1CAB96FA" w:rsidR="00763618" w:rsidRDefault="00763618">
          <w:pPr>
            <w:pStyle w:val="TOC1"/>
            <w:tabs>
              <w:tab w:val="right" w:leader="dot" w:pos="9016"/>
            </w:tabs>
            <w:rPr>
              <w:noProof/>
            </w:rPr>
          </w:pPr>
          <w:hyperlink w:anchor="_Toc234011105" w:history="1">
            <w:r w:rsidRPr="006E0BCA">
              <w:rPr>
                <w:rStyle w:val="Hyperlink"/>
                <w:noProof/>
              </w:rPr>
              <w:t>4. Critical Discussion of How Those Tools Were Used in the Project</w:t>
            </w:r>
            <w:r>
              <w:rPr>
                <w:noProof/>
                <w:webHidden/>
              </w:rPr>
              <w:tab/>
            </w:r>
            <w:r>
              <w:rPr>
                <w:noProof/>
                <w:webHidden/>
              </w:rPr>
              <w:fldChar w:fldCharType="begin"/>
            </w:r>
            <w:r>
              <w:rPr>
                <w:noProof/>
                <w:webHidden/>
              </w:rPr>
              <w:instrText xml:space="preserve"> PAGEREF _Toc234011105 \h </w:instrText>
            </w:r>
            <w:r>
              <w:rPr>
                <w:noProof/>
                <w:webHidden/>
              </w:rPr>
            </w:r>
            <w:r>
              <w:rPr>
                <w:noProof/>
                <w:webHidden/>
              </w:rPr>
              <w:fldChar w:fldCharType="separate"/>
            </w:r>
            <w:r>
              <w:rPr>
                <w:noProof/>
                <w:webHidden/>
              </w:rPr>
              <w:t>4</w:t>
            </w:r>
            <w:r>
              <w:rPr>
                <w:noProof/>
                <w:webHidden/>
              </w:rPr>
              <w:fldChar w:fldCharType="end"/>
            </w:r>
          </w:hyperlink>
        </w:p>
        <w:p w14:paraId="63EA731D" w14:textId="0AD5E856" w:rsidR="00763618" w:rsidRDefault="00763618">
          <w:pPr>
            <w:pStyle w:val="TOC1"/>
            <w:tabs>
              <w:tab w:val="right" w:leader="dot" w:pos="9016"/>
            </w:tabs>
            <w:rPr>
              <w:noProof/>
            </w:rPr>
          </w:pPr>
          <w:hyperlink w:anchor="_Toc234011106" w:history="1">
            <w:r w:rsidRPr="006E0BCA">
              <w:rPr>
                <w:rStyle w:val="Hyperlink"/>
                <w:noProof/>
              </w:rPr>
              <w:t>5. Communication and Stakeholders</w:t>
            </w:r>
            <w:r>
              <w:rPr>
                <w:noProof/>
                <w:webHidden/>
              </w:rPr>
              <w:tab/>
            </w:r>
            <w:r>
              <w:rPr>
                <w:noProof/>
                <w:webHidden/>
              </w:rPr>
              <w:fldChar w:fldCharType="begin"/>
            </w:r>
            <w:r>
              <w:rPr>
                <w:noProof/>
                <w:webHidden/>
              </w:rPr>
              <w:instrText xml:space="preserve"> PAGEREF _Toc234011106 \h </w:instrText>
            </w:r>
            <w:r>
              <w:rPr>
                <w:noProof/>
                <w:webHidden/>
              </w:rPr>
            </w:r>
            <w:r>
              <w:rPr>
                <w:noProof/>
                <w:webHidden/>
              </w:rPr>
              <w:fldChar w:fldCharType="separate"/>
            </w:r>
            <w:r>
              <w:rPr>
                <w:noProof/>
                <w:webHidden/>
              </w:rPr>
              <w:t>6</w:t>
            </w:r>
            <w:r>
              <w:rPr>
                <w:noProof/>
                <w:webHidden/>
              </w:rPr>
              <w:fldChar w:fldCharType="end"/>
            </w:r>
          </w:hyperlink>
        </w:p>
        <w:p w14:paraId="344F00A5" w14:textId="4391A5EF" w:rsidR="00763618" w:rsidRDefault="00763618">
          <w:pPr>
            <w:pStyle w:val="TOC1"/>
            <w:tabs>
              <w:tab w:val="right" w:leader="dot" w:pos="9016"/>
            </w:tabs>
            <w:rPr>
              <w:noProof/>
            </w:rPr>
          </w:pPr>
          <w:hyperlink w:anchor="_Toc234011107" w:history="1">
            <w:r w:rsidRPr="006E0BCA">
              <w:rPr>
                <w:rStyle w:val="Hyperlink"/>
                <w:noProof/>
              </w:rPr>
              <w:t>6. Conclusion</w:t>
            </w:r>
            <w:r>
              <w:rPr>
                <w:noProof/>
                <w:webHidden/>
              </w:rPr>
              <w:tab/>
            </w:r>
            <w:r>
              <w:rPr>
                <w:noProof/>
                <w:webHidden/>
              </w:rPr>
              <w:fldChar w:fldCharType="begin"/>
            </w:r>
            <w:r>
              <w:rPr>
                <w:noProof/>
                <w:webHidden/>
              </w:rPr>
              <w:instrText xml:space="preserve"> PAGEREF _Toc234011107 \h </w:instrText>
            </w:r>
            <w:r>
              <w:rPr>
                <w:noProof/>
                <w:webHidden/>
              </w:rPr>
            </w:r>
            <w:r>
              <w:rPr>
                <w:noProof/>
                <w:webHidden/>
              </w:rPr>
              <w:fldChar w:fldCharType="separate"/>
            </w:r>
            <w:r>
              <w:rPr>
                <w:noProof/>
                <w:webHidden/>
              </w:rPr>
              <w:t>7</w:t>
            </w:r>
            <w:r>
              <w:rPr>
                <w:noProof/>
                <w:webHidden/>
              </w:rPr>
              <w:fldChar w:fldCharType="end"/>
            </w:r>
          </w:hyperlink>
        </w:p>
        <w:p w14:paraId="55D87D00" w14:textId="62DCEA35" w:rsidR="00763618" w:rsidRDefault="00763618">
          <w:pPr>
            <w:pStyle w:val="TOC1"/>
            <w:tabs>
              <w:tab w:val="right" w:leader="dot" w:pos="9016"/>
            </w:tabs>
            <w:rPr>
              <w:noProof/>
            </w:rPr>
          </w:pPr>
          <w:hyperlink w:anchor="_Toc234011108" w:history="1">
            <w:r w:rsidRPr="006E0BCA">
              <w:rPr>
                <w:rStyle w:val="Hyperlink"/>
                <w:noProof/>
              </w:rPr>
              <w:t>7. Future Improvements</w:t>
            </w:r>
            <w:r>
              <w:rPr>
                <w:noProof/>
                <w:webHidden/>
              </w:rPr>
              <w:tab/>
            </w:r>
            <w:r>
              <w:rPr>
                <w:noProof/>
                <w:webHidden/>
              </w:rPr>
              <w:fldChar w:fldCharType="begin"/>
            </w:r>
            <w:r>
              <w:rPr>
                <w:noProof/>
                <w:webHidden/>
              </w:rPr>
              <w:instrText xml:space="preserve"> PAGEREF _Toc234011108 \h </w:instrText>
            </w:r>
            <w:r>
              <w:rPr>
                <w:noProof/>
                <w:webHidden/>
              </w:rPr>
            </w:r>
            <w:r>
              <w:rPr>
                <w:noProof/>
                <w:webHidden/>
              </w:rPr>
              <w:fldChar w:fldCharType="separate"/>
            </w:r>
            <w:r>
              <w:rPr>
                <w:noProof/>
                <w:webHidden/>
              </w:rPr>
              <w:t>8</w:t>
            </w:r>
            <w:r>
              <w:rPr>
                <w:noProof/>
                <w:webHidden/>
              </w:rPr>
              <w:fldChar w:fldCharType="end"/>
            </w:r>
          </w:hyperlink>
        </w:p>
        <w:p w14:paraId="6D4058A4" w14:textId="567FDD2F" w:rsidR="00763618" w:rsidRDefault="00763618">
          <w:pPr>
            <w:pStyle w:val="TOC1"/>
            <w:tabs>
              <w:tab w:val="right" w:leader="dot" w:pos="9016"/>
            </w:tabs>
            <w:rPr>
              <w:noProof/>
            </w:rPr>
          </w:pPr>
          <w:hyperlink w:anchor="_Toc234011109" w:history="1">
            <w:r w:rsidRPr="006E0BCA">
              <w:rPr>
                <w:rStyle w:val="Hyperlink"/>
                <w:noProof/>
              </w:rPr>
              <w:t>References</w:t>
            </w:r>
            <w:r>
              <w:rPr>
                <w:noProof/>
                <w:webHidden/>
              </w:rPr>
              <w:tab/>
            </w:r>
            <w:r>
              <w:rPr>
                <w:noProof/>
                <w:webHidden/>
              </w:rPr>
              <w:fldChar w:fldCharType="begin"/>
            </w:r>
            <w:r>
              <w:rPr>
                <w:noProof/>
                <w:webHidden/>
              </w:rPr>
              <w:instrText xml:space="preserve"> PAGEREF _Toc234011109 \h </w:instrText>
            </w:r>
            <w:r>
              <w:rPr>
                <w:noProof/>
                <w:webHidden/>
              </w:rPr>
            </w:r>
            <w:r>
              <w:rPr>
                <w:noProof/>
                <w:webHidden/>
              </w:rPr>
              <w:fldChar w:fldCharType="separate"/>
            </w:r>
            <w:r>
              <w:rPr>
                <w:noProof/>
                <w:webHidden/>
              </w:rPr>
              <w:t>10</w:t>
            </w:r>
            <w:r>
              <w:rPr>
                <w:noProof/>
                <w:webHidden/>
              </w:rPr>
              <w:fldChar w:fldCharType="end"/>
            </w:r>
          </w:hyperlink>
        </w:p>
        <w:p w14:paraId="65D290EB" w14:textId="37268C77" w:rsidR="00763618" w:rsidRDefault="00763618">
          <w:r>
            <w:rPr>
              <w:b/>
              <w:bCs/>
            </w:rPr>
            <w:fldChar w:fldCharType="end"/>
          </w:r>
        </w:p>
      </w:sdtContent>
    </w:sdt>
    <w:p w14:paraId="1F11D11F" w14:textId="0D2E62E8" w:rsidR="00763618" w:rsidRDefault="000E0AB8" w:rsidP="00763618">
      <w:pPr>
        <w:pStyle w:val="Heading1"/>
      </w:pPr>
      <w:bookmarkStart w:id="0" w:name="_Toc234011101"/>
      <w:r>
        <w:rPr>
          <w:noProof/>
        </w:rPr>
        <w:lastRenderedPageBreak/>
        <w:drawing>
          <wp:inline distT="0" distB="0" distL="0" distR="0" wp14:anchorId="47952191" wp14:editId="3BF9A341">
            <wp:extent cx="5494020" cy="3520440"/>
            <wp:effectExtent l="0" t="0" r="0" b="3810"/>
            <wp:docPr id="1941446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446598" name="Picture 1941446598"/>
                    <pic:cNvPicPr/>
                  </pic:nvPicPr>
                  <pic:blipFill>
                    <a:blip r:embed="rId8">
                      <a:extLst>
                        <a:ext uri="{28A0092B-C50C-407E-A947-70E740481C1C}">
                          <a14:useLocalDpi xmlns:a14="http://schemas.microsoft.com/office/drawing/2010/main" val="0"/>
                        </a:ext>
                      </a:extLst>
                    </a:blip>
                    <a:stretch>
                      <a:fillRect/>
                    </a:stretch>
                  </pic:blipFill>
                  <pic:spPr>
                    <a:xfrm>
                      <a:off x="0" y="0"/>
                      <a:ext cx="5514691" cy="3533685"/>
                    </a:xfrm>
                    <a:prstGeom prst="rect">
                      <a:avLst/>
                    </a:prstGeom>
                  </pic:spPr>
                </pic:pic>
              </a:graphicData>
            </a:graphic>
          </wp:inline>
        </w:drawing>
      </w:r>
    </w:p>
    <w:p w14:paraId="7EB6567E" w14:textId="02C83915" w:rsidR="00763618" w:rsidRDefault="00763618" w:rsidP="00763618">
      <w:pPr>
        <w:pStyle w:val="Heading1"/>
      </w:pPr>
    </w:p>
    <w:p w14:paraId="75926E77" w14:textId="17797614" w:rsidR="00763618" w:rsidRDefault="00763618" w:rsidP="00763618">
      <w:pPr>
        <w:pStyle w:val="Heading1"/>
      </w:pPr>
    </w:p>
    <w:p w14:paraId="0300F6F9" w14:textId="633DBB88" w:rsidR="00763618" w:rsidRDefault="00763618" w:rsidP="00763618">
      <w:pPr>
        <w:pStyle w:val="Heading1"/>
      </w:pPr>
    </w:p>
    <w:p w14:paraId="04CAF864" w14:textId="677795FA" w:rsidR="00763618" w:rsidRDefault="000E0AB8" w:rsidP="00763618">
      <w:pPr>
        <w:pStyle w:val="Heading1"/>
      </w:pPr>
      <w:r>
        <w:rPr>
          <w:noProof/>
        </w:rPr>
        <w:drawing>
          <wp:inline distT="0" distB="0" distL="0" distR="0" wp14:anchorId="71C175C7" wp14:editId="1620BD18">
            <wp:extent cx="5731510" cy="3246120"/>
            <wp:effectExtent l="0" t="0" r="2540" b="0"/>
            <wp:docPr id="5158048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804834" name="Picture 51580483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46120"/>
                    </a:xfrm>
                    <a:prstGeom prst="rect">
                      <a:avLst/>
                    </a:prstGeom>
                  </pic:spPr>
                </pic:pic>
              </a:graphicData>
            </a:graphic>
          </wp:inline>
        </w:drawing>
      </w:r>
    </w:p>
    <w:p w14:paraId="32D190B8" w14:textId="0BB3C4C9" w:rsidR="00763618" w:rsidRDefault="000E0AB8" w:rsidP="00763618">
      <w:pPr>
        <w:pStyle w:val="Heading1"/>
      </w:pPr>
      <w:r>
        <w:rPr>
          <w:noProof/>
        </w:rPr>
        <w:lastRenderedPageBreak/>
        <w:drawing>
          <wp:inline distT="0" distB="0" distL="0" distR="0" wp14:anchorId="0A910719" wp14:editId="46C15047">
            <wp:extent cx="5731510" cy="7642225"/>
            <wp:effectExtent l="0" t="0" r="2540" b="0"/>
            <wp:docPr id="4464465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446591" name="Picture 446446591"/>
                    <pic:cNvPicPr/>
                  </pic:nvPicPr>
                  <pic:blipFill>
                    <a:blip r:embed="rId10">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0479711D" w14:textId="1CD742BC" w:rsidR="00763618" w:rsidRDefault="00763618" w:rsidP="00763618">
      <w:pPr>
        <w:pStyle w:val="Heading1"/>
      </w:pPr>
    </w:p>
    <w:p w14:paraId="7584FA76" w14:textId="385EEC30" w:rsidR="00763618" w:rsidRDefault="00763618" w:rsidP="00763618">
      <w:pPr>
        <w:pStyle w:val="Heading1"/>
      </w:pPr>
    </w:p>
    <w:p w14:paraId="06CEDC5A" w14:textId="77777777" w:rsidR="000E0AB8" w:rsidRDefault="000E0AB8" w:rsidP="00763618">
      <w:pPr>
        <w:pStyle w:val="Heading1"/>
      </w:pPr>
    </w:p>
    <w:p w14:paraId="4EC3BD67" w14:textId="5AB5AD86" w:rsidR="00763618" w:rsidRPr="00763618" w:rsidRDefault="00763618" w:rsidP="00763618">
      <w:pPr>
        <w:pStyle w:val="Heading1"/>
      </w:pPr>
      <w:r w:rsidRPr="00763618">
        <w:t>Executive Summary</w:t>
      </w:r>
      <w:bookmarkEnd w:id="0"/>
    </w:p>
    <w:p w14:paraId="4645F075" w14:textId="77777777" w:rsidR="00763618" w:rsidRPr="00763618" w:rsidRDefault="00763618" w:rsidP="00763618">
      <w:pPr>
        <w:spacing w:line="360" w:lineRule="auto"/>
        <w:rPr>
          <w:rFonts w:ascii="Arial" w:hAnsi="Arial" w:cs="Arial"/>
        </w:rPr>
      </w:pPr>
      <w:r w:rsidRPr="00763618">
        <w:rPr>
          <w:rFonts w:ascii="Arial" w:hAnsi="Arial" w:cs="Arial"/>
        </w:rPr>
        <w:t>This report critically evaluates the Promoting Romanian Desserts and Culture project, organised by a group of five students at the University of Wales Trinity Saint David. The project aimed to promote Romanian culture through traditional Romanian desserts while raising money for EYST Wales, a charity supporting refugees and asylum seekers.</w:t>
      </w:r>
    </w:p>
    <w:p w14:paraId="0426A2C2" w14:textId="77777777" w:rsidR="00763618" w:rsidRPr="00763618" w:rsidRDefault="00763618" w:rsidP="00763618">
      <w:pPr>
        <w:spacing w:line="360" w:lineRule="auto"/>
        <w:rPr>
          <w:rFonts w:ascii="Arial" w:hAnsi="Arial" w:cs="Arial"/>
        </w:rPr>
      </w:pPr>
      <w:r w:rsidRPr="00763618">
        <w:rPr>
          <w:rFonts w:ascii="Arial" w:hAnsi="Arial" w:cs="Arial"/>
        </w:rPr>
        <w:t>The report examines the project across the full project lifecycle, from initiation and planning to execution and closure. It evaluates the effectiveness of several project management tools and techniques, including the Work Breakdown Structure (WBS), Gantt Chart, Iron Triangle, risk management and stakeholder communication. Both the advantages and limitations of these approaches are discussed by comparing project management theory with the practical experience gained during the event.</w:t>
      </w:r>
    </w:p>
    <w:p w14:paraId="593E8F51" w14:textId="77777777" w:rsidR="00763618" w:rsidRPr="00763618" w:rsidRDefault="00763618" w:rsidP="00763618">
      <w:pPr>
        <w:spacing w:line="360" w:lineRule="auto"/>
        <w:rPr>
          <w:rFonts w:ascii="Arial" w:hAnsi="Arial" w:cs="Arial"/>
        </w:rPr>
      </w:pPr>
      <w:r w:rsidRPr="00763618">
        <w:rPr>
          <w:rFonts w:ascii="Arial" w:hAnsi="Arial" w:cs="Arial"/>
        </w:rPr>
        <w:t>The report concludes that the project successfully achieved its objectives by promoting Romanian culture, raising approximately £80 for charity and providing valuable practical experience in project management. It also highlights that the successful delivery of the event depended not only on the use of recognised project management tools but also on effective communication, teamwork and the ability to adapt when unexpected challenges occurred.</w:t>
      </w:r>
    </w:p>
    <w:p w14:paraId="500D0206" w14:textId="77777777" w:rsidR="00763618" w:rsidRDefault="00763618" w:rsidP="00763618">
      <w:pPr>
        <w:spacing w:line="360" w:lineRule="auto"/>
        <w:rPr>
          <w:rFonts w:ascii="Arial" w:hAnsi="Arial" w:cs="Arial"/>
        </w:rPr>
      </w:pPr>
      <w:r w:rsidRPr="00763618">
        <w:rPr>
          <w:rFonts w:ascii="Arial" w:hAnsi="Arial" w:cs="Arial"/>
        </w:rPr>
        <w:t>Finally, the report provides recommendations for improving future projects, including earlier stakeholder engagement, stronger contingency planning, regular progress reviews and improved resource management to support more effective project delivery.</w:t>
      </w:r>
    </w:p>
    <w:p w14:paraId="3782A824" w14:textId="77777777" w:rsidR="00763618" w:rsidRDefault="00763618" w:rsidP="00763618">
      <w:pPr>
        <w:spacing w:line="360" w:lineRule="auto"/>
        <w:rPr>
          <w:rFonts w:ascii="Arial" w:hAnsi="Arial" w:cs="Arial"/>
        </w:rPr>
      </w:pPr>
    </w:p>
    <w:p w14:paraId="05A32516" w14:textId="77777777" w:rsidR="00763618" w:rsidRDefault="00763618" w:rsidP="00763618">
      <w:pPr>
        <w:spacing w:line="360" w:lineRule="auto"/>
        <w:rPr>
          <w:rFonts w:ascii="Arial" w:hAnsi="Arial" w:cs="Arial"/>
        </w:rPr>
      </w:pPr>
    </w:p>
    <w:p w14:paraId="4B84AE01" w14:textId="77777777" w:rsidR="00763618" w:rsidRDefault="00763618" w:rsidP="00763618">
      <w:pPr>
        <w:spacing w:line="360" w:lineRule="auto"/>
        <w:rPr>
          <w:rFonts w:ascii="Arial" w:hAnsi="Arial" w:cs="Arial"/>
        </w:rPr>
      </w:pPr>
    </w:p>
    <w:p w14:paraId="47E84DF8" w14:textId="77777777" w:rsidR="00763618" w:rsidRDefault="00763618" w:rsidP="00763618">
      <w:pPr>
        <w:pStyle w:val="Heading1"/>
      </w:pPr>
    </w:p>
    <w:p w14:paraId="2E933D40" w14:textId="27E644C0" w:rsidR="007F7672" w:rsidRPr="00763618" w:rsidRDefault="007F7672" w:rsidP="00763618">
      <w:pPr>
        <w:pStyle w:val="Heading1"/>
      </w:pPr>
      <w:bookmarkStart w:id="1" w:name="_Toc234011102"/>
      <w:r w:rsidRPr="00763618">
        <w:t>1. Introduction</w:t>
      </w:r>
      <w:bookmarkEnd w:id="1"/>
    </w:p>
    <w:p w14:paraId="61A17E5D" w14:textId="77777777" w:rsidR="007F7672" w:rsidRPr="00763618" w:rsidRDefault="007F7672" w:rsidP="00763618">
      <w:pPr>
        <w:spacing w:line="360" w:lineRule="auto"/>
        <w:rPr>
          <w:rFonts w:ascii="Arial" w:hAnsi="Arial" w:cs="Arial"/>
        </w:rPr>
      </w:pPr>
      <w:r w:rsidRPr="00763618">
        <w:rPr>
          <w:rFonts w:ascii="Arial" w:hAnsi="Arial" w:cs="Arial"/>
        </w:rPr>
        <w:t>Organising a successful event requires careful planning, effective communication and the ability to manage unexpected challenges. The Promoting Romanian Desserts and Culture project was organised by a group of five students at the University of Wales Trinity Saint David with the aim of introducing Romanian culture through traditional desserts while raising money for EYST Wales, a charity that supports refugees and asylum seekers. Although the event lasted only one day, its successful delivery depended on effective project management throughout every stage of the project lifecycle.</w:t>
      </w:r>
    </w:p>
    <w:p w14:paraId="00FE5898" w14:textId="09B2C8C8" w:rsidR="00726AB2" w:rsidRPr="00763618" w:rsidRDefault="00726AB2" w:rsidP="00763618">
      <w:pPr>
        <w:pStyle w:val="Heading1"/>
      </w:pPr>
      <w:bookmarkStart w:id="2" w:name="_Toc234011103"/>
      <w:r w:rsidRPr="00763618">
        <w:t>2. Findings</w:t>
      </w:r>
      <w:bookmarkEnd w:id="2"/>
    </w:p>
    <w:p w14:paraId="088F0866" w14:textId="3B0D1C2A" w:rsidR="007F7672" w:rsidRPr="00763618" w:rsidRDefault="007F7672" w:rsidP="00763618">
      <w:pPr>
        <w:spacing w:line="360" w:lineRule="auto"/>
        <w:rPr>
          <w:rFonts w:ascii="Arial" w:hAnsi="Arial" w:cs="Arial"/>
        </w:rPr>
      </w:pPr>
      <w:r w:rsidRPr="00763618">
        <w:rPr>
          <w:rFonts w:ascii="Arial" w:hAnsi="Arial" w:cs="Arial"/>
        </w:rPr>
        <w:t>As part of the Managing Projects in the Organisation module, a charity event entitled Promoting Romanian Desserts and Culture was organised by a group of five students at the University of Wales Trinity Saint David. The event aimed to introduce Romanian culture through traditional Romanian desserts while raising money for EYST Wales, a charity that supports refugees and asylum seekers. In addition to promoting cultural awareness, it provided practical experience of planning, organising and delivering a live event within a university environment.</w:t>
      </w:r>
    </w:p>
    <w:p w14:paraId="7241ECC5" w14:textId="77777777" w:rsidR="007F7672" w:rsidRPr="00763618" w:rsidRDefault="007F7672" w:rsidP="00763618">
      <w:pPr>
        <w:spacing w:line="360" w:lineRule="auto"/>
        <w:rPr>
          <w:rFonts w:ascii="Arial" w:hAnsi="Arial" w:cs="Arial"/>
        </w:rPr>
      </w:pPr>
      <w:r w:rsidRPr="00763618">
        <w:rPr>
          <w:rFonts w:ascii="Arial" w:hAnsi="Arial" w:cs="Arial"/>
        </w:rPr>
        <w:t>The event was delivered by a team of five students, each responsible for different aspects of its organisation. My role focused on project planning, obtaining university approval, completing the required documentation, preparing the risk assessment and maintaining communication with key stakeholders, including university staff, the charity and the dessert supplier. I was also responsible for organising allergen information and collecting donations during the event. Dividing responsibilities between team members ensured that the workload was shared effectively and that all essential tasks were completed before the event took place.</w:t>
      </w:r>
    </w:p>
    <w:p w14:paraId="662538DA" w14:textId="77777777" w:rsidR="007F7672" w:rsidRPr="00763618" w:rsidRDefault="007F7672" w:rsidP="00763618">
      <w:pPr>
        <w:spacing w:line="360" w:lineRule="auto"/>
        <w:rPr>
          <w:rFonts w:ascii="Arial" w:hAnsi="Arial" w:cs="Arial"/>
        </w:rPr>
      </w:pPr>
      <w:r w:rsidRPr="00763618">
        <w:rPr>
          <w:rFonts w:ascii="Arial" w:hAnsi="Arial" w:cs="Arial"/>
        </w:rPr>
        <w:t xml:space="preserve">The event was managed through the main stages of the project lifecycle. During the initiation stage, the project objectives were agreed, team roles were allocated and the university requirements were reviewed. The planning stage included obtaining university approval, preparing the required documentation, producing promotional </w:t>
      </w:r>
      <w:r w:rsidRPr="00763618">
        <w:rPr>
          <w:rFonts w:ascii="Arial" w:hAnsi="Arial" w:cs="Arial"/>
        </w:rPr>
        <w:lastRenderedPageBreak/>
        <w:t>materials, identifying potential risks, organising stakeholder communication, distributing flyers and purchasing traditional Romanian desserts. During execution, the team set up the event, welcomed visitors, served desserts, provided allergen information and collected donations using a mobile payment system. Finally, the project was closed by transferring the donations to EYST Wales, gathering participant feedback and reflecting on the overall success of the event.</w:t>
      </w:r>
    </w:p>
    <w:p w14:paraId="3D02E3A1" w14:textId="77777777" w:rsidR="007F7672" w:rsidRPr="00763618" w:rsidRDefault="007F7672" w:rsidP="00763618">
      <w:pPr>
        <w:spacing w:line="360" w:lineRule="auto"/>
        <w:rPr>
          <w:rFonts w:ascii="Arial" w:hAnsi="Arial" w:cs="Arial"/>
        </w:rPr>
      </w:pPr>
      <w:r w:rsidRPr="00763618">
        <w:rPr>
          <w:rFonts w:ascii="Arial" w:hAnsi="Arial" w:cs="Arial"/>
        </w:rPr>
        <w:t xml:space="preserve">The event achieved its main objectives. University approval was obtained before the </w:t>
      </w:r>
      <w:proofErr w:type="gramStart"/>
      <w:r w:rsidRPr="00763618">
        <w:rPr>
          <w:rFonts w:ascii="Arial" w:hAnsi="Arial" w:cs="Arial"/>
        </w:rPr>
        <w:t>event,</w:t>
      </w:r>
      <w:proofErr w:type="gramEnd"/>
      <w:r w:rsidRPr="00763618">
        <w:rPr>
          <w:rFonts w:ascii="Arial" w:hAnsi="Arial" w:cs="Arial"/>
        </w:rPr>
        <w:t xml:space="preserve"> Romanian culture was successfully promoted through traditional desserts and approximately £80 was raised for EYST Wales. Feedback from participants was positive, suggesting that visitors enjoyed both the cultural experience and the opportunity to support a local charity. Although the event was completed successfully, several challenges emerged during the planning stage, particularly when identifying a suitable charity partner and managing activities within a limited budget. These experiences provided valuable practical knowledge that forms the basis of the critical evaluation presented in the following sections of this report.</w:t>
      </w:r>
    </w:p>
    <w:p w14:paraId="32E36890" w14:textId="272B814F" w:rsidR="007F7672" w:rsidRPr="00763618" w:rsidRDefault="007F7672" w:rsidP="00763618">
      <w:pPr>
        <w:spacing w:line="360" w:lineRule="auto"/>
        <w:rPr>
          <w:rFonts w:ascii="Arial" w:hAnsi="Arial" w:cs="Arial"/>
        </w:rPr>
      </w:pPr>
    </w:p>
    <w:p w14:paraId="592F2451" w14:textId="77777777" w:rsidR="007F7672" w:rsidRPr="00763618" w:rsidRDefault="007F7672" w:rsidP="00763618">
      <w:pPr>
        <w:pStyle w:val="Heading1"/>
      </w:pPr>
      <w:bookmarkStart w:id="3" w:name="_Toc234011104"/>
      <w:r w:rsidRPr="00763618">
        <w:t>3. Critical Discussion of Project Management Tools and Techniques in General</w:t>
      </w:r>
      <w:bookmarkEnd w:id="3"/>
    </w:p>
    <w:p w14:paraId="009126A0" w14:textId="77777777" w:rsidR="007F7672" w:rsidRPr="00763618" w:rsidRDefault="007F7672" w:rsidP="00763618">
      <w:pPr>
        <w:spacing w:line="360" w:lineRule="auto"/>
        <w:rPr>
          <w:rFonts w:ascii="Arial" w:hAnsi="Arial" w:cs="Arial"/>
        </w:rPr>
      </w:pPr>
      <w:r w:rsidRPr="00763618">
        <w:rPr>
          <w:rFonts w:ascii="Arial" w:hAnsi="Arial" w:cs="Arial"/>
        </w:rPr>
        <w:t>Project management tools provide structure by helping teams plan, organise and control activities throughout a project's lifecycle. Their effectiveness depends not only on the tools themselves but also on how they are applied. Kerzner (2022) argues that successful project management combines structured planning with practical decision-making, meaning that project managers should adapt tools to changing circumstances rather than rely on them mechanically.</w:t>
      </w:r>
    </w:p>
    <w:p w14:paraId="6226A07C" w14:textId="77777777" w:rsidR="00AB57E4" w:rsidRPr="00763618" w:rsidRDefault="00AB57E4" w:rsidP="00763618">
      <w:pPr>
        <w:spacing w:line="360" w:lineRule="auto"/>
        <w:rPr>
          <w:rFonts w:ascii="Arial" w:hAnsi="Arial" w:cs="Arial"/>
        </w:rPr>
      </w:pPr>
      <w:r w:rsidRPr="00763618">
        <w:rPr>
          <w:rFonts w:ascii="Arial" w:hAnsi="Arial" w:cs="Arial"/>
        </w:rPr>
        <w:t xml:space="preserve">Planning tools such as the Work Breakdown Structure (WBS) and Gantt Chart improve organisation by dividing complex activities into manageable tasks and scheduling them over time. Wysocki (2019) argues that breaking projects into smaller activities improves planning and responsibility allocation. While these tools improve coordination, they become less effective if project plans are not updated when unexpected changes occur. Lock (2020) suggests that project schedules should remain flexible and be reviewed regularly throughout the project lifecycle. </w:t>
      </w:r>
      <w:r w:rsidRPr="00763618">
        <w:rPr>
          <w:rFonts w:ascii="Arial" w:hAnsi="Arial" w:cs="Arial"/>
        </w:rPr>
        <w:lastRenderedPageBreak/>
        <w:t>Similarly, Schwalbe (2022) argues that project schedules should be reviewed regularly to reflect changes during implementation.</w:t>
      </w:r>
    </w:p>
    <w:p w14:paraId="5B9A321A" w14:textId="15C92F41" w:rsidR="007F7672" w:rsidRPr="00763618" w:rsidRDefault="007F7672" w:rsidP="00763618">
      <w:pPr>
        <w:spacing w:line="360" w:lineRule="auto"/>
        <w:rPr>
          <w:rFonts w:ascii="Arial" w:hAnsi="Arial" w:cs="Arial"/>
        </w:rPr>
      </w:pPr>
      <w:r w:rsidRPr="00763618">
        <w:rPr>
          <w:rFonts w:ascii="Arial" w:hAnsi="Arial" w:cs="Arial"/>
        </w:rPr>
        <w:t>The Iron Triangle demonstrates the relationship between time, cost and quality, showing that changes in one constraint are likely to affect the others (Maylor, 2010).</w:t>
      </w:r>
      <w:r w:rsidR="00D46A90" w:rsidRPr="00763618">
        <w:rPr>
          <w:rFonts w:ascii="Arial" w:hAnsi="Arial" w:cs="Arial"/>
        </w:rPr>
        <w:t xml:space="preserve"> Atkinson (1999) also argues that project success should be measured using factors beyond time, cost and quality.</w:t>
      </w:r>
      <w:r w:rsidRPr="00763618">
        <w:rPr>
          <w:rFonts w:ascii="Arial" w:hAnsi="Arial" w:cs="Arial"/>
        </w:rPr>
        <w:t xml:space="preserve"> Although this model remains important, project success is now considered more broadly. Larson and Gray (2021) argue that stakeholder satisfaction, effective communication and the achievement of project objectives should also be considered when evaluating project outcomes.</w:t>
      </w:r>
    </w:p>
    <w:p w14:paraId="4581072E" w14:textId="79BFAB72" w:rsidR="007F7672" w:rsidRPr="00763618" w:rsidRDefault="007F7672" w:rsidP="00763618">
      <w:pPr>
        <w:spacing w:line="360" w:lineRule="auto"/>
        <w:rPr>
          <w:rFonts w:ascii="Arial" w:hAnsi="Arial" w:cs="Arial"/>
        </w:rPr>
      </w:pPr>
      <w:r w:rsidRPr="00763618">
        <w:rPr>
          <w:rFonts w:ascii="Arial" w:hAnsi="Arial" w:cs="Arial"/>
        </w:rPr>
        <w:t>Risk management and stakeholder communication are equally important because projects rarely progress exactly as planned. According to the PMBOK® Guide (PMI, 2021), risks should be identified, assessed and monitored throughout the project lifecycle. Freeman (2010) and Bourne (2015) also emphasise that maintaining effective stakeholder relationships supports better decision-making and increases the likelihood of project success.</w:t>
      </w:r>
      <w:r w:rsidR="00D46A90" w:rsidRPr="00763618">
        <w:rPr>
          <w:rFonts w:ascii="Arial" w:hAnsi="Arial" w:cs="Arial"/>
        </w:rPr>
        <w:t xml:space="preserve"> Olander (2007) suggests that understanding stakeholder influence improves communication and project performance.</w:t>
      </w:r>
      <w:r w:rsidRPr="00763618">
        <w:rPr>
          <w:rFonts w:ascii="Arial" w:hAnsi="Arial" w:cs="Arial"/>
        </w:rPr>
        <w:t xml:space="preserve"> Taken together, these tools provide valuable support, but successful outcomes ultimately depend on continuous monitoring, flexibility and effective communication.</w:t>
      </w:r>
    </w:p>
    <w:p w14:paraId="27D88A14" w14:textId="77777777" w:rsidR="00763618" w:rsidRPr="00763618" w:rsidRDefault="00763618" w:rsidP="00763618">
      <w:pPr>
        <w:spacing w:line="360" w:lineRule="auto"/>
        <w:rPr>
          <w:rFonts w:ascii="Arial" w:hAnsi="Arial" w:cs="Arial"/>
        </w:rPr>
      </w:pPr>
    </w:p>
    <w:p w14:paraId="6E7CA690" w14:textId="5B45FDEE" w:rsidR="007F7672" w:rsidRPr="00763618" w:rsidRDefault="00763618" w:rsidP="00763618">
      <w:pPr>
        <w:pStyle w:val="Heading1"/>
      </w:pPr>
      <w:bookmarkStart w:id="4" w:name="_Toc234011105"/>
      <w:r>
        <w:t>4</w:t>
      </w:r>
      <w:r w:rsidR="007F7672" w:rsidRPr="00763618">
        <w:t>. Critical Discussion of How Those Tools Were Used in the Project</w:t>
      </w:r>
      <w:bookmarkEnd w:id="4"/>
    </w:p>
    <w:p w14:paraId="3F0ED2EF" w14:textId="4D1F5C62" w:rsidR="007F7672" w:rsidRPr="00763618" w:rsidRDefault="007F7672" w:rsidP="00763618">
      <w:pPr>
        <w:spacing w:line="360" w:lineRule="auto"/>
        <w:rPr>
          <w:rFonts w:ascii="Arial" w:hAnsi="Arial" w:cs="Arial"/>
        </w:rPr>
      </w:pPr>
      <w:r w:rsidRPr="00763618">
        <w:rPr>
          <w:rFonts w:ascii="Arial" w:hAnsi="Arial" w:cs="Arial"/>
        </w:rPr>
        <w:t>A range of project management tools and techniques supported the planning, coordination and successful delivery of the event. The Work Breakdown Structure (WBS) divided the work into clear activities, including obtaining university approval, preparing documentation, producing promotional materials, communicating with EYST Wales, purchasing desserts and organising the event. This improved task allocation and accountability, supporting the view of Nicholas and Steyn (2020).</w:t>
      </w:r>
      <w:r w:rsidR="00D46A90" w:rsidRPr="00763618">
        <w:rPr>
          <w:rFonts w:ascii="Arial" w:hAnsi="Arial" w:cs="Arial"/>
        </w:rPr>
        <w:t xml:space="preserve"> Wysocki (2019) also highlights that dividing projects into smaller activities improves planning and responsibility allocation.</w:t>
      </w:r>
      <w:r w:rsidRPr="00763618">
        <w:rPr>
          <w:rFonts w:ascii="Arial" w:hAnsi="Arial" w:cs="Arial"/>
        </w:rPr>
        <w:t xml:space="preserve"> A limitation of the WBS, however, was that it did not demonstrate how delays in one activity could affect others, particularly when difficulties arose in securing a suitable charity partner.</w:t>
      </w:r>
    </w:p>
    <w:p w14:paraId="36BEE587" w14:textId="77777777" w:rsidR="007F7672" w:rsidRPr="00763618" w:rsidRDefault="007F7672" w:rsidP="00763618">
      <w:pPr>
        <w:spacing w:line="360" w:lineRule="auto"/>
        <w:rPr>
          <w:rFonts w:ascii="Arial" w:hAnsi="Arial" w:cs="Arial"/>
        </w:rPr>
      </w:pPr>
      <w:r w:rsidRPr="00763618">
        <w:rPr>
          <w:rFonts w:ascii="Arial" w:hAnsi="Arial" w:cs="Arial"/>
        </w:rPr>
        <w:lastRenderedPageBreak/>
        <w:t xml:space="preserve">The Gantt Chart helped organise project activities by providing a clear schedule for completing tasks before the event. Promotional activities, university approval and dessert purchasing were </w:t>
      </w:r>
      <w:proofErr w:type="gramStart"/>
      <w:r w:rsidRPr="00763618">
        <w:rPr>
          <w:rFonts w:ascii="Arial" w:hAnsi="Arial" w:cs="Arial"/>
        </w:rPr>
        <w:t>planned in advance</w:t>
      </w:r>
      <w:proofErr w:type="gramEnd"/>
      <w:r w:rsidRPr="00763618">
        <w:rPr>
          <w:rFonts w:ascii="Arial" w:hAnsi="Arial" w:cs="Arial"/>
        </w:rPr>
        <w:t>, allowing the team to monitor progress and meet important deadlines. Despite these advantages, the schedule could not predict unexpected changes when the first charity organisation stopped responding to communication. As a result, the team needed to identify an alternative partner within a limited timeframe. This supports the view of Meredith, Mantel and Shafer (2021), who suggest that project schedules should be monitored and updated regularly rather than treated as fixed plans.</w:t>
      </w:r>
    </w:p>
    <w:p w14:paraId="5478498D" w14:textId="77777777" w:rsidR="007F7672" w:rsidRPr="00763618" w:rsidRDefault="007F7672" w:rsidP="00763618">
      <w:pPr>
        <w:spacing w:line="360" w:lineRule="auto"/>
        <w:rPr>
          <w:rFonts w:ascii="Arial" w:hAnsi="Arial" w:cs="Arial"/>
        </w:rPr>
      </w:pPr>
      <w:r w:rsidRPr="00763618">
        <w:rPr>
          <w:rFonts w:ascii="Arial" w:hAnsi="Arial" w:cs="Arial"/>
        </w:rPr>
        <w:t>The Iron Triangle was also reflected throughout the project. Time was limited because all activities had to be completed before the agreed event date, while costs remained restricted because the project was funded by the team members. Despite these constraints, quality was maintained by following university procedures, displaying allergen information and ensuring that visitors received accurate information during the event. This reflected the balance between project constraints described by Maylor (2010). At the same time, the event demonstrated that success depended on more than time, cost and quality alone. Promoting Romanian culture, raising approximately £80 for EYST Wales and receiving positive participant feedback were equally important outcomes.</w:t>
      </w:r>
    </w:p>
    <w:p w14:paraId="25AA9A70" w14:textId="0051003E" w:rsidR="007F7672" w:rsidRPr="00763618" w:rsidRDefault="007F7672" w:rsidP="00763618">
      <w:pPr>
        <w:spacing w:line="360" w:lineRule="auto"/>
        <w:rPr>
          <w:rFonts w:ascii="Arial" w:hAnsi="Arial" w:cs="Arial"/>
        </w:rPr>
      </w:pPr>
      <w:r w:rsidRPr="00763618">
        <w:rPr>
          <w:rFonts w:ascii="Arial" w:hAnsi="Arial" w:cs="Arial"/>
        </w:rPr>
        <w:t>Risk management also played an important role throughout the project. Potential risks included food allergies, hygiene, visitor safety and event setup hazards. Appropriate control measures, including allergen information, protective gloves and compliance with university health and safety requirements, reduced the likelihood of incidents during the event. PMI (2021) suggests that implementing risk responses before project implementation increases the likelihood of successful project delivery. Nevertheless, one area could have been managed more effectively.</w:t>
      </w:r>
      <w:r w:rsidR="00D46A90" w:rsidRPr="00763618">
        <w:rPr>
          <w:rFonts w:ascii="Arial" w:hAnsi="Arial" w:cs="Arial"/>
        </w:rPr>
        <w:t xml:space="preserve"> Heldman (2018) also emphasises that identifying risks early improves project control and reduces uncertainty during implementation.</w:t>
      </w:r>
      <w:r w:rsidRPr="00763618">
        <w:rPr>
          <w:rFonts w:ascii="Arial" w:hAnsi="Arial" w:cs="Arial"/>
        </w:rPr>
        <w:t xml:space="preserve"> The difficulty in securing a charity partner was not fully anticipated, demonstrating the importance of including broader stakeholder-related risks within contingency planning (Hillson, 2019).</w:t>
      </w:r>
    </w:p>
    <w:p w14:paraId="6B370D58" w14:textId="7AA514CC" w:rsidR="007F7672" w:rsidRPr="00763618" w:rsidRDefault="007F7672" w:rsidP="00763618">
      <w:pPr>
        <w:spacing w:line="360" w:lineRule="auto"/>
        <w:rPr>
          <w:rFonts w:ascii="Arial" w:hAnsi="Arial" w:cs="Arial"/>
        </w:rPr>
      </w:pPr>
      <w:r w:rsidRPr="00763618">
        <w:rPr>
          <w:rFonts w:ascii="Arial" w:hAnsi="Arial" w:cs="Arial"/>
        </w:rPr>
        <w:t xml:space="preserve">Another important aspect of the project was documentation management. Before the event could take place, several documents, including the Disclaimer Form and Risk </w:t>
      </w:r>
      <w:r w:rsidRPr="00763618">
        <w:rPr>
          <w:rFonts w:ascii="Arial" w:hAnsi="Arial" w:cs="Arial"/>
        </w:rPr>
        <w:lastRenderedPageBreak/>
        <w:t>Assessment, had to be completed and approved by the university. This ensured that the event complied with institutional requirements and reduced the likelihood of administrative delays. Kerzner (2022) argues that accurate documentation improves project control by providing clear evidence of decisions and responsibilities throughout the project lifecycle. In this project, documentation also strengthened communication between the team and university staff because all required information was available before the event. Although preparing the documentation required additional time during the planning stage, it contributed to a smoother delivery of the event and reduced uncertainty once implementation began.</w:t>
      </w:r>
    </w:p>
    <w:p w14:paraId="1CF389F7" w14:textId="77777777" w:rsidR="007F7672" w:rsidRDefault="007F7672" w:rsidP="00763618">
      <w:pPr>
        <w:spacing w:line="360" w:lineRule="auto"/>
        <w:rPr>
          <w:rFonts w:ascii="Arial" w:hAnsi="Arial" w:cs="Arial"/>
        </w:rPr>
      </w:pPr>
      <w:r w:rsidRPr="00763618">
        <w:rPr>
          <w:rFonts w:ascii="Arial" w:hAnsi="Arial" w:cs="Arial"/>
        </w:rPr>
        <w:t>The experience demonstrated that the project management tools used throughout the event provided valuable support for planning, organisation and control. Even so, the project confirmed that these tools are most effective when combined with flexibility, continuous communication and regular review rather than being followed rigidly throughout the project lifecycle.</w:t>
      </w:r>
    </w:p>
    <w:p w14:paraId="77DF1827" w14:textId="77777777" w:rsidR="00763618" w:rsidRPr="00763618" w:rsidRDefault="00763618" w:rsidP="00763618">
      <w:pPr>
        <w:spacing w:line="360" w:lineRule="auto"/>
        <w:rPr>
          <w:rFonts w:ascii="Arial" w:hAnsi="Arial" w:cs="Arial"/>
        </w:rPr>
      </w:pPr>
    </w:p>
    <w:p w14:paraId="325AC635" w14:textId="77777777" w:rsidR="007F7672" w:rsidRPr="00763618" w:rsidRDefault="007F7672" w:rsidP="00763618">
      <w:pPr>
        <w:pStyle w:val="Heading1"/>
      </w:pPr>
      <w:bookmarkStart w:id="5" w:name="_Toc234011106"/>
      <w:r w:rsidRPr="00763618">
        <w:t>5. Communication and Stakeholders</w:t>
      </w:r>
      <w:bookmarkEnd w:id="5"/>
    </w:p>
    <w:p w14:paraId="5F72B006" w14:textId="77777777" w:rsidR="007F7672" w:rsidRPr="00763618" w:rsidRDefault="007F7672" w:rsidP="00763618">
      <w:pPr>
        <w:spacing w:line="360" w:lineRule="auto"/>
        <w:rPr>
          <w:rFonts w:ascii="Arial" w:hAnsi="Arial" w:cs="Arial"/>
        </w:rPr>
      </w:pPr>
      <w:r w:rsidRPr="00763618">
        <w:rPr>
          <w:rFonts w:ascii="Arial" w:hAnsi="Arial" w:cs="Arial"/>
        </w:rPr>
        <w:t>Effective communication played a key role throughout the project because its success depended on cooperation between several stakeholders with different levels of influence and interest. Freeman (2010) explains that stakeholders can affect a project's outcomes or be affected by its results. In this project, the main stakeholders were the University of Wales Trinity Saint David, EYST Wales, the project team, the dessert supplier and the event participants.</w:t>
      </w:r>
    </w:p>
    <w:p w14:paraId="4DD7CF0A" w14:textId="77777777" w:rsidR="007F7672" w:rsidRPr="00763618" w:rsidRDefault="007F7672" w:rsidP="00763618">
      <w:pPr>
        <w:spacing w:line="360" w:lineRule="auto"/>
        <w:rPr>
          <w:rFonts w:ascii="Arial" w:hAnsi="Arial" w:cs="Arial"/>
        </w:rPr>
      </w:pPr>
      <w:r w:rsidRPr="00763618">
        <w:rPr>
          <w:rFonts w:ascii="Arial" w:hAnsi="Arial" w:cs="Arial"/>
        </w:rPr>
        <w:t>The university represented a high-power, high-interest stakeholder because approval was required before the event could take place. Maintaining regular communication with university staff ensured that the necessary documentation, risk assessment and health and safety requirements were completed on time. EYST Wales was another important stakeholder because the charity partnership gave the event its purpose. Although the original charity organisation stopped responding, establishing communication with EYST Wales allowed the project to continue successfully. This highlighted the importance of identifying alternative stakeholders when unexpected situations arise.</w:t>
      </w:r>
    </w:p>
    <w:p w14:paraId="32BE31A0" w14:textId="44B0DA95" w:rsidR="007F7672" w:rsidRPr="00763618" w:rsidRDefault="007F7672" w:rsidP="00763618">
      <w:pPr>
        <w:spacing w:line="360" w:lineRule="auto"/>
        <w:rPr>
          <w:rFonts w:ascii="Arial" w:hAnsi="Arial" w:cs="Arial"/>
        </w:rPr>
      </w:pPr>
      <w:r w:rsidRPr="00763618">
        <w:rPr>
          <w:rFonts w:ascii="Arial" w:hAnsi="Arial" w:cs="Arial"/>
        </w:rPr>
        <w:lastRenderedPageBreak/>
        <w:t>Stakeholder communication also contributed to building trust throughout the project. Visitors needed clear information about the desserts, ingredients and donation process before deciding to participate. Providing allergen information and answering questions during the event encouraged visitors to engage with the project and increased confidence in the team's organisation. According to PMI (2021), communication should be adapted to the needs of different stakeholder groups rather than using the same approach for everyone. This principle was reflected during the event because communication with university staff, charity representatives and visitors differed according to their responsibilities and expectations.</w:t>
      </w:r>
    </w:p>
    <w:p w14:paraId="6B2E8BF2" w14:textId="3BD8EAB0" w:rsidR="007F7672" w:rsidRPr="00763618" w:rsidRDefault="007F7672" w:rsidP="00763618">
      <w:pPr>
        <w:spacing w:line="360" w:lineRule="auto"/>
        <w:rPr>
          <w:rFonts w:ascii="Arial" w:hAnsi="Arial" w:cs="Arial"/>
        </w:rPr>
      </w:pPr>
      <w:r w:rsidRPr="00763618">
        <w:rPr>
          <w:rFonts w:ascii="Arial" w:hAnsi="Arial" w:cs="Arial"/>
        </w:rPr>
        <w:t xml:space="preserve">Communication within the project team was equally important. </w:t>
      </w:r>
      <w:proofErr w:type="gramStart"/>
      <w:r w:rsidRPr="00763618">
        <w:rPr>
          <w:rFonts w:ascii="Arial" w:hAnsi="Arial" w:cs="Arial"/>
        </w:rPr>
        <w:t>Team members regularly shared information</w:t>
      </w:r>
      <w:r w:rsidR="00AB57E4" w:rsidRPr="00763618">
        <w:rPr>
          <w:rFonts w:ascii="Arial" w:hAnsi="Arial" w:cs="Arial"/>
        </w:rPr>
        <w:t>,</w:t>
      </w:r>
      <w:proofErr w:type="gramEnd"/>
      <w:r w:rsidRPr="00763618">
        <w:rPr>
          <w:rFonts w:ascii="Arial" w:hAnsi="Arial" w:cs="Arial"/>
        </w:rPr>
        <w:t xml:space="preserve"> monitored progress and supported one another throughout the planning and delivery of the event. Turner (2014) argues that effective communication improves coordination and decision-making, while Bourne (2015) suggests that understanding stakeholder influence helps project teams communicate more effectively. </w:t>
      </w:r>
      <w:r w:rsidR="00D46A90" w:rsidRPr="00763618">
        <w:rPr>
          <w:rFonts w:ascii="Arial" w:hAnsi="Arial" w:cs="Arial"/>
        </w:rPr>
        <w:t xml:space="preserve">Pinto (2020) also highlights that effective communication encourages collaboration and supports successful project delivery. </w:t>
      </w:r>
      <w:r w:rsidRPr="00763618">
        <w:rPr>
          <w:rFonts w:ascii="Arial" w:hAnsi="Arial" w:cs="Arial"/>
        </w:rPr>
        <w:t>This was reflected throughout the project, where regular communication contributed to achieving the planned objectives.</w:t>
      </w:r>
    </w:p>
    <w:p w14:paraId="649DB1C4" w14:textId="7761FE5D" w:rsidR="00945E80" w:rsidRDefault="00945E80" w:rsidP="00763618">
      <w:pPr>
        <w:spacing w:line="360" w:lineRule="auto"/>
        <w:rPr>
          <w:rFonts w:ascii="Arial" w:hAnsi="Arial" w:cs="Arial"/>
        </w:rPr>
      </w:pPr>
      <w:r w:rsidRPr="00763618">
        <w:rPr>
          <w:rFonts w:ascii="Arial" w:hAnsi="Arial" w:cs="Arial"/>
        </w:rPr>
        <w:t xml:space="preserve">Communication also supported decision-making throughout the project. Team members were able to discuss progress, identify problems and agree on appropriate actions before the event took place. Regular communication reduced misunderstandings and helped ensure that responsibilities were completed on time. </w:t>
      </w:r>
      <w:r w:rsidR="00763618" w:rsidRPr="00763618">
        <w:rPr>
          <w:rFonts w:ascii="Arial" w:hAnsi="Arial" w:cs="Arial"/>
        </w:rPr>
        <w:t>Heldman (2018) also argues that effective communication improves coordination and supports informed decision-making throughout a project.</w:t>
      </w:r>
    </w:p>
    <w:p w14:paraId="79554DB4" w14:textId="77777777" w:rsidR="00763618" w:rsidRPr="00763618" w:rsidRDefault="00763618" w:rsidP="00763618">
      <w:pPr>
        <w:spacing w:line="360" w:lineRule="auto"/>
        <w:rPr>
          <w:rFonts w:ascii="Arial" w:hAnsi="Arial" w:cs="Arial"/>
        </w:rPr>
      </w:pPr>
    </w:p>
    <w:p w14:paraId="33DECD88" w14:textId="77777777" w:rsidR="007F7672" w:rsidRPr="00763618" w:rsidRDefault="007F7672" w:rsidP="00763618">
      <w:pPr>
        <w:pStyle w:val="Heading1"/>
      </w:pPr>
      <w:bookmarkStart w:id="6" w:name="_Toc234011107"/>
      <w:r w:rsidRPr="00763618">
        <w:t>6. Conclusion</w:t>
      </w:r>
      <w:bookmarkEnd w:id="6"/>
    </w:p>
    <w:p w14:paraId="057FB838" w14:textId="77FA4DCC" w:rsidR="007F7672" w:rsidRPr="00763618" w:rsidRDefault="007F7672" w:rsidP="00763618">
      <w:pPr>
        <w:spacing w:line="360" w:lineRule="auto"/>
        <w:rPr>
          <w:rFonts w:ascii="Arial" w:hAnsi="Arial" w:cs="Arial"/>
        </w:rPr>
      </w:pPr>
      <w:r w:rsidRPr="00763618">
        <w:rPr>
          <w:rFonts w:ascii="Arial" w:hAnsi="Arial" w:cs="Arial"/>
        </w:rPr>
        <w:t xml:space="preserve">The Promoting Romanian Desserts and Culture project successfully achieved its objectives by promoting Romanian culture while raising money for EYST Wales. Throughout the project, management tools and techniques supported planning, communication, risk management and organisation. At the same time, the experience demonstrated that project success depends not only on using recognised </w:t>
      </w:r>
      <w:r w:rsidRPr="00763618">
        <w:rPr>
          <w:rFonts w:ascii="Arial" w:hAnsi="Arial" w:cs="Arial"/>
        </w:rPr>
        <w:lastRenderedPageBreak/>
        <w:t>tools but also on applying them flexibly when unexpected challenges arise. This reflects Lock's (2020) view that project plans should be adapted as circumstances change.</w:t>
      </w:r>
      <w:r w:rsidR="00AB57E4" w:rsidRPr="00763618">
        <w:rPr>
          <w:rFonts w:ascii="Arial" w:hAnsi="Arial" w:cs="Arial"/>
        </w:rPr>
        <w:t xml:space="preserve"> AXELOS (2023) also states that projects should remain adaptable throughout their lifecycle to respond effectively to change.</w:t>
      </w:r>
    </w:p>
    <w:p w14:paraId="0FCAFFB5" w14:textId="7C5DF1AB" w:rsidR="007F7672" w:rsidRPr="00763618" w:rsidRDefault="007F7672" w:rsidP="00763618">
      <w:pPr>
        <w:spacing w:line="360" w:lineRule="auto"/>
        <w:rPr>
          <w:rFonts w:ascii="Arial" w:hAnsi="Arial" w:cs="Arial"/>
        </w:rPr>
      </w:pPr>
      <w:r w:rsidRPr="00763618">
        <w:rPr>
          <w:rFonts w:ascii="Arial" w:hAnsi="Arial" w:cs="Arial"/>
        </w:rPr>
        <w:t>Th</w:t>
      </w:r>
      <w:r w:rsidR="00726AB2" w:rsidRPr="00763618">
        <w:rPr>
          <w:rFonts w:ascii="Arial" w:hAnsi="Arial" w:cs="Arial"/>
        </w:rPr>
        <w:t>is experience</w:t>
      </w:r>
      <w:r w:rsidRPr="00763618">
        <w:rPr>
          <w:rFonts w:ascii="Arial" w:hAnsi="Arial" w:cs="Arial"/>
        </w:rPr>
        <w:t xml:space="preserve"> also strengthened my practical understanding of project management by demonstrating how theory can be applied in a real project. It developed my communication, planning and organisational skills while highlighting the importance of stakeholder engagement, teamwork and continuous monitoring throughout the project lifecycle.</w:t>
      </w:r>
    </w:p>
    <w:p w14:paraId="5807161F" w14:textId="7BC5DEF9" w:rsidR="007F7672" w:rsidRDefault="007F7672" w:rsidP="00763618">
      <w:pPr>
        <w:spacing w:line="360" w:lineRule="auto"/>
        <w:rPr>
          <w:rFonts w:ascii="Arial" w:hAnsi="Arial" w:cs="Arial"/>
        </w:rPr>
      </w:pPr>
      <w:r w:rsidRPr="00763618">
        <w:rPr>
          <w:rFonts w:ascii="Arial" w:hAnsi="Arial" w:cs="Arial"/>
        </w:rPr>
        <w:t>Beyond achieving its planned objectives, the event demonstrated the importance of adapting project management theory to real situations where unexpected challenges can occur. The experience showed that successful outcomes rely not only on careful planning but also on teamwork, communication and the ability to make appropriate decisions throughout the lifecycle of a project.</w:t>
      </w:r>
    </w:p>
    <w:p w14:paraId="151BC974" w14:textId="77777777" w:rsidR="00763618" w:rsidRPr="00763618" w:rsidRDefault="00763618" w:rsidP="00763618">
      <w:pPr>
        <w:spacing w:line="360" w:lineRule="auto"/>
        <w:rPr>
          <w:rFonts w:ascii="Arial" w:hAnsi="Arial" w:cs="Arial"/>
        </w:rPr>
      </w:pPr>
    </w:p>
    <w:p w14:paraId="1E0191D7" w14:textId="77777777" w:rsidR="007F7672" w:rsidRPr="00763618" w:rsidRDefault="007F7672" w:rsidP="00763618">
      <w:pPr>
        <w:pStyle w:val="Heading1"/>
      </w:pPr>
      <w:bookmarkStart w:id="7" w:name="_Toc234011108"/>
      <w:r w:rsidRPr="00763618">
        <w:t>7. Future Improvements</w:t>
      </w:r>
      <w:bookmarkEnd w:id="7"/>
    </w:p>
    <w:p w14:paraId="3D44ABD7" w14:textId="77777777" w:rsidR="007F7672" w:rsidRPr="00763618" w:rsidRDefault="007F7672" w:rsidP="00763618">
      <w:pPr>
        <w:spacing w:line="360" w:lineRule="auto"/>
        <w:rPr>
          <w:rFonts w:ascii="Arial" w:hAnsi="Arial" w:cs="Arial"/>
        </w:rPr>
      </w:pPr>
      <w:r w:rsidRPr="00763618">
        <w:rPr>
          <w:rFonts w:ascii="Arial" w:hAnsi="Arial" w:cs="Arial"/>
        </w:rPr>
        <w:t>Although the project achieved its objectives, several improvements could strengthen the management of similar events in the future. One recommendation would be to identify and confirm key stakeholders, particularly charity partners, earlier in the planning process. Freeman (2010) argues that involving stakeholders from the beginning improves communication and reduces uncertainty during project delivery.</w:t>
      </w:r>
    </w:p>
    <w:p w14:paraId="0E811C91" w14:textId="4275B801" w:rsidR="007F7672" w:rsidRPr="00763618" w:rsidRDefault="007F7672" w:rsidP="00763618">
      <w:pPr>
        <w:spacing w:line="360" w:lineRule="auto"/>
        <w:rPr>
          <w:rFonts w:ascii="Arial" w:hAnsi="Arial" w:cs="Arial"/>
        </w:rPr>
      </w:pPr>
      <w:r w:rsidRPr="00763618">
        <w:rPr>
          <w:rFonts w:ascii="Arial" w:hAnsi="Arial" w:cs="Arial"/>
        </w:rPr>
        <w:t xml:space="preserve">Future projects would also benefit from a more detailed contingency plan. While a risk assessment was completed, preparing alternative solutions for stakeholder-related risks </w:t>
      </w:r>
      <w:proofErr w:type="gramStart"/>
      <w:r w:rsidRPr="00763618">
        <w:rPr>
          <w:rFonts w:ascii="Arial" w:hAnsi="Arial" w:cs="Arial"/>
        </w:rPr>
        <w:t>would</w:t>
      </w:r>
      <w:proofErr w:type="gramEnd"/>
      <w:r w:rsidRPr="00763618">
        <w:rPr>
          <w:rFonts w:ascii="Arial" w:hAnsi="Arial" w:cs="Arial"/>
        </w:rPr>
        <w:t xml:space="preserve"> improve the team's ability to respond more effectively if unexpected situations occur (PMI, 2021; Hillson, 2019).</w:t>
      </w:r>
      <w:r w:rsidR="00AB57E4" w:rsidRPr="00763618">
        <w:rPr>
          <w:rFonts w:ascii="Arial" w:hAnsi="Arial" w:cs="Arial"/>
        </w:rPr>
        <w:t xml:space="preserve"> Burke (2013) also recommends preparing contingency plans to improve project resilience when unexpected issues arise.</w:t>
      </w:r>
    </w:p>
    <w:p w14:paraId="0A31A8C4" w14:textId="77777777" w:rsidR="007F7672" w:rsidRPr="00763618" w:rsidRDefault="007F7672" w:rsidP="00763618">
      <w:pPr>
        <w:spacing w:line="360" w:lineRule="auto"/>
        <w:rPr>
          <w:rFonts w:ascii="Arial" w:hAnsi="Arial" w:cs="Arial"/>
        </w:rPr>
      </w:pPr>
      <w:r w:rsidRPr="00763618">
        <w:rPr>
          <w:rFonts w:ascii="Arial" w:hAnsi="Arial" w:cs="Arial"/>
        </w:rPr>
        <w:t xml:space="preserve">Finally, regular progress meetings should be held throughout the planning stage to review completed tasks, discuss any emerging issues and update the project schedule where necessary. Seeking external sponsorship could also reduce financial </w:t>
      </w:r>
      <w:r w:rsidRPr="00763618">
        <w:rPr>
          <w:rFonts w:ascii="Arial" w:hAnsi="Arial" w:cs="Arial"/>
        </w:rPr>
        <w:lastRenderedPageBreak/>
        <w:t>pressure and provide additional resources for future events, allowing the team to maintain quality while working within a more flexible budget.</w:t>
      </w:r>
    </w:p>
    <w:p w14:paraId="414EDCF4" w14:textId="20BE73C0" w:rsidR="00170E0C" w:rsidRPr="00763618" w:rsidRDefault="00170E0C" w:rsidP="00763618">
      <w:pPr>
        <w:spacing w:line="360" w:lineRule="auto"/>
        <w:rPr>
          <w:rFonts w:ascii="Arial" w:hAnsi="Arial" w:cs="Arial"/>
        </w:rPr>
      </w:pPr>
    </w:p>
    <w:p w14:paraId="085F4E82" w14:textId="77777777" w:rsidR="00763618" w:rsidRPr="00763618" w:rsidRDefault="00763618" w:rsidP="00763618">
      <w:pPr>
        <w:spacing w:line="360" w:lineRule="auto"/>
        <w:rPr>
          <w:rFonts w:ascii="Arial" w:hAnsi="Arial" w:cs="Arial"/>
        </w:rPr>
      </w:pPr>
    </w:p>
    <w:p w14:paraId="5E0E1F73" w14:textId="77777777" w:rsidR="00763618" w:rsidRDefault="00763618" w:rsidP="00763618">
      <w:pPr>
        <w:spacing w:line="360" w:lineRule="auto"/>
        <w:rPr>
          <w:rFonts w:ascii="Arial" w:hAnsi="Arial" w:cs="Arial"/>
        </w:rPr>
      </w:pPr>
    </w:p>
    <w:p w14:paraId="18DFB01A" w14:textId="77777777" w:rsidR="00763618" w:rsidRDefault="00763618" w:rsidP="00763618">
      <w:pPr>
        <w:spacing w:line="360" w:lineRule="auto"/>
        <w:rPr>
          <w:rFonts w:ascii="Arial" w:hAnsi="Arial" w:cs="Arial"/>
        </w:rPr>
      </w:pPr>
    </w:p>
    <w:p w14:paraId="63081B07" w14:textId="77777777" w:rsidR="00763618" w:rsidRDefault="00763618" w:rsidP="00763618">
      <w:pPr>
        <w:spacing w:line="360" w:lineRule="auto"/>
        <w:rPr>
          <w:rFonts w:ascii="Arial" w:hAnsi="Arial" w:cs="Arial"/>
        </w:rPr>
      </w:pPr>
    </w:p>
    <w:p w14:paraId="61928288" w14:textId="77777777" w:rsidR="00763618" w:rsidRDefault="00763618" w:rsidP="00763618">
      <w:pPr>
        <w:spacing w:line="360" w:lineRule="auto"/>
        <w:rPr>
          <w:rFonts w:ascii="Arial" w:hAnsi="Arial" w:cs="Arial"/>
        </w:rPr>
      </w:pPr>
    </w:p>
    <w:p w14:paraId="2A17B61C" w14:textId="77777777" w:rsidR="00763618" w:rsidRDefault="00763618" w:rsidP="00763618">
      <w:pPr>
        <w:spacing w:line="360" w:lineRule="auto"/>
        <w:rPr>
          <w:rFonts w:ascii="Arial" w:hAnsi="Arial" w:cs="Arial"/>
        </w:rPr>
      </w:pPr>
    </w:p>
    <w:p w14:paraId="4EF452EB" w14:textId="77777777" w:rsidR="00763618" w:rsidRDefault="00763618" w:rsidP="00763618">
      <w:pPr>
        <w:spacing w:line="360" w:lineRule="auto"/>
        <w:rPr>
          <w:rFonts w:ascii="Arial" w:hAnsi="Arial" w:cs="Arial"/>
        </w:rPr>
      </w:pPr>
    </w:p>
    <w:p w14:paraId="2AEDF29A" w14:textId="77777777" w:rsidR="00763618" w:rsidRDefault="00763618" w:rsidP="00763618">
      <w:pPr>
        <w:spacing w:line="360" w:lineRule="auto"/>
        <w:rPr>
          <w:rFonts w:ascii="Arial" w:hAnsi="Arial" w:cs="Arial"/>
        </w:rPr>
      </w:pPr>
    </w:p>
    <w:p w14:paraId="36A47C94" w14:textId="77777777" w:rsidR="00763618" w:rsidRDefault="00763618" w:rsidP="00763618">
      <w:pPr>
        <w:spacing w:line="360" w:lineRule="auto"/>
        <w:rPr>
          <w:rFonts w:ascii="Arial" w:hAnsi="Arial" w:cs="Arial"/>
        </w:rPr>
      </w:pPr>
    </w:p>
    <w:p w14:paraId="02430DE2" w14:textId="77777777" w:rsidR="00763618" w:rsidRDefault="00763618" w:rsidP="00763618">
      <w:pPr>
        <w:spacing w:line="360" w:lineRule="auto"/>
        <w:rPr>
          <w:rFonts w:ascii="Arial" w:hAnsi="Arial" w:cs="Arial"/>
        </w:rPr>
      </w:pPr>
    </w:p>
    <w:p w14:paraId="60BA8B74" w14:textId="77777777" w:rsidR="00763618" w:rsidRDefault="00763618" w:rsidP="00763618">
      <w:pPr>
        <w:spacing w:line="360" w:lineRule="auto"/>
        <w:rPr>
          <w:rFonts w:ascii="Arial" w:hAnsi="Arial" w:cs="Arial"/>
        </w:rPr>
      </w:pPr>
    </w:p>
    <w:p w14:paraId="53E60B42" w14:textId="77777777" w:rsidR="00763618" w:rsidRDefault="00763618" w:rsidP="00763618">
      <w:pPr>
        <w:spacing w:line="360" w:lineRule="auto"/>
        <w:rPr>
          <w:rFonts w:ascii="Arial" w:hAnsi="Arial" w:cs="Arial"/>
        </w:rPr>
      </w:pPr>
    </w:p>
    <w:p w14:paraId="3D852C3C" w14:textId="77777777" w:rsidR="00763618" w:rsidRDefault="00763618" w:rsidP="00763618">
      <w:pPr>
        <w:spacing w:line="360" w:lineRule="auto"/>
        <w:rPr>
          <w:rFonts w:ascii="Arial" w:hAnsi="Arial" w:cs="Arial"/>
        </w:rPr>
      </w:pPr>
    </w:p>
    <w:p w14:paraId="242958F5" w14:textId="77777777" w:rsidR="00763618" w:rsidRDefault="00763618" w:rsidP="00763618">
      <w:pPr>
        <w:spacing w:line="360" w:lineRule="auto"/>
        <w:rPr>
          <w:rFonts w:ascii="Arial" w:hAnsi="Arial" w:cs="Arial"/>
        </w:rPr>
      </w:pPr>
    </w:p>
    <w:p w14:paraId="65A70A0F" w14:textId="77777777" w:rsidR="00763618" w:rsidRDefault="00763618" w:rsidP="00763618">
      <w:pPr>
        <w:spacing w:line="360" w:lineRule="auto"/>
        <w:rPr>
          <w:rFonts w:ascii="Arial" w:hAnsi="Arial" w:cs="Arial"/>
        </w:rPr>
      </w:pPr>
    </w:p>
    <w:p w14:paraId="486DB98D" w14:textId="77777777" w:rsidR="00763618" w:rsidRDefault="00763618" w:rsidP="00763618">
      <w:pPr>
        <w:spacing w:line="360" w:lineRule="auto"/>
        <w:rPr>
          <w:rFonts w:ascii="Arial" w:hAnsi="Arial" w:cs="Arial"/>
        </w:rPr>
      </w:pPr>
    </w:p>
    <w:p w14:paraId="6F5152CE" w14:textId="77777777" w:rsidR="00763618" w:rsidRDefault="00763618" w:rsidP="00763618">
      <w:pPr>
        <w:spacing w:line="360" w:lineRule="auto"/>
        <w:rPr>
          <w:rFonts w:ascii="Arial" w:hAnsi="Arial" w:cs="Arial"/>
        </w:rPr>
      </w:pPr>
    </w:p>
    <w:p w14:paraId="18AD16B7" w14:textId="77777777" w:rsidR="00763618" w:rsidRPr="00763618" w:rsidRDefault="00763618" w:rsidP="00763618">
      <w:pPr>
        <w:spacing w:line="360" w:lineRule="auto"/>
        <w:rPr>
          <w:rFonts w:ascii="Arial" w:hAnsi="Arial" w:cs="Arial"/>
        </w:rPr>
      </w:pPr>
    </w:p>
    <w:p w14:paraId="7ADE8020" w14:textId="77777777" w:rsidR="00763618" w:rsidRDefault="00763618" w:rsidP="00763618">
      <w:pPr>
        <w:spacing w:line="360" w:lineRule="auto"/>
        <w:rPr>
          <w:rFonts w:ascii="Arial" w:hAnsi="Arial" w:cs="Arial"/>
        </w:rPr>
      </w:pPr>
    </w:p>
    <w:p w14:paraId="2C13B0EC" w14:textId="660C246E" w:rsidR="00763618" w:rsidRPr="00763618" w:rsidRDefault="00763618" w:rsidP="00763618">
      <w:pPr>
        <w:pStyle w:val="Heading1"/>
      </w:pPr>
      <w:bookmarkStart w:id="8" w:name="_Toc234011109"/>
      <w:r w:rsidRPr="00763618">
        <w:lastRenderedPageBreak/>
        <w:t>References</w:t>
      </w:r>
      <w:bookmarkEnd w:id="8"/>
    </w:p>
    <w:p w14:paraId="0A7708DB" w14:textId="77777777" w:rsidR="00763618" w:rsidRPr="00763618" w:rsidRDefault="00763618" w:rsidP="00763618">
      <w:pPr>
        <w:spacing w:line="360" w:lineRule="auto"/>
        <w:rPr>
          <w:rFonts w:ascii="Arial" w:hAnsi="Arial" w:cs="Arial"/>
        </w:rPr>
      </w:pPr>
      <w:r w:rsidRPr="00763618">
        <w:rPr>
          <w:rFonts w:ascii="Arial" w:hAnsi="Arial" w:cs="Arial"/>
        </w:rPr>
        <w:t>Atkinson, R. (1999) ‘Project management: Cost, time and quality, two best guesses and a phenomenon, it’s time to accept other success criteria’, International Journal of Project Management, 17(6), pp. 337–342.</w:t>
      </w:r>
    </w:p>
    <w:p w14:paraId="139B791A" w14:textId="77777777" w:rsidR="00763618" w:rsidRPr="00763618" w:rsidRDefault="00763618" w:rsidP="00763618">
      <w:pPr>
        <w:spacing w:line="360" w:lineRule="auto"/>
        <w:rPr>
          <w:rFonts w:ascii="Arial" w:hAnsi="Arial" w:cs="Arial"/>
        </w:rPr>
      </w:pPr>
      <w:r w:rsidRPr="00763618">
        <w:rPr>
          <w:rFonts w:ascii="Arial" w:hAnsi="Arial" w:cs="Arial"/>
        </w:rPr>
        <w:t xml:space="preserve">AXELOS (2023) Managing Successful Projects with PRINCE2. 7th </w:t>
      </w:r>
      <w:proofErr w:type="spellStart"/>
      <w:r w:rsidRPr="00763618">
        <w:rPr>
          <w:rFonts w:ascii="Arial" w:hAnsi="Arial" w:cs="Arial"/>
        </w:rPr>
        <w:t>edn</w:t>
      </w:r>
      <w:proofErr w:type="spellEnd"/>
      <w:r w:rsidRPr="00763618">
        <w:rPr>
          <w:rFonts w:ascii="Arial" w:hAnsi="Arial" w:cs="Arial"/>
        </w:rPr>
        <w:t>. London: TSO.</w:t>
      </w:r>
    </w:p>
    <w:p w14:paraId="4E818F1F" w14:textId="77777777" w:rsidR="00763618" w:rsidRPr="00763618" w:rsidRDefault="00763618" w:rsidP="00763618">
      <w:pPr>
        <w:spacing w:line="360" w:lineRule="auto"/>
        <w:rPr>
          <w:rFonts w:ascii="Arial" w:hAnsi="Arial" w:cs="Arial"/>
        </w:rPr>
      </w:pPr>
      <w:r w:rsidRPr="00763618">
        <w:rPr>
          <w:rFonts w:ascii="Arial" w:hAnsi="Arial" w:cs="Arial"/>
        </w:rPr>
        <w:t>Bourne, L. (2015) Stakeholder Relationship Management: A Maturity Model for Organisational Implementation. Farnham: Gower.</w:t>
      </w:r>
    </w:p>
    <w:p w14:paraId="5B5C6656" w14:textId="77777777" w:rsidR="00763618" w:rsidRPr="00763618" w:rsidRDefault="00763618" w:rsidP="00763618">
      <w:pPr>
        <w:spacing w:line="360" w:lineRule="auto"/>
        <w:rPr>
          <w:rFonts w:ascii="Arial" w:hAnsi="Arial" w:cs="Arial"/>
        </w:rPr>
      </w:pPr>
      <w:r w:rsidRPr="00763618">
        <w:rPr>
          <w:rFonts w:ascii="Arial" w:hAnsi="Arial" w:cs="Arial"/>
        </w:rPr>
        <w:t xml:space="preserve">Burke, R. (2013) Project Management: Planning and Control Techniques. 5th </w:t>
      </w:r>
      <w:proofErr w:type="spellStart"/>
      <w:r w:rsidRPr="00763618">
        <w:rPr>
          <w:rFonts w:ascii="Arial" w:hAnsi="Arial" w:cs="Arial"/>
        </w:rPr>
        <w:t>edn</w:t>
      </w:r>
      <w:proofErr w:type="spellEnd"/>
      <w:r w:rsidRPr="00763618">
        <w:rPr>
          <w:rFonts w:ascii="Arial" w:hAnsi="Arial" w:cs="Arial"/>
        </w:rPr>
        <w:t>. Chichester: John Wiley &amp; Sons.</w:t>
      </w:r>
    </w:p>
    <w:p w14:paraId="02CED56D" w14:textId="77777777" w:rsidR="00763618" w:rsidRPr="00763618" w:rsidRDefault="00763618" w:rsidP="00763618">
      <w:pPr>
        <w:spacing w:line="360" w:lineRule="auto"/>
        <w:rPr>
          <w:rFonts w:ascii="Arial" w:hAnsi="Arial" w:cs="Arial"/>
        </w:rPr>
      </w:pPr>
      <w:r w:rsidRPr="00763618">
        <w:rPr>
          <w:rFonts w:ascii="Arial" w:hAnsi="Arial" w:cs="Arial"/>
        </w:rPr>
        <w:t>Freeman, R.E. (2010) Strategic Management: A Stakeholder Approach. Cambridge: Cambridge University Press.</w:t>
      </w:r>
    </w:p>
    <w:p w14:paraId="53DE6474" w14:textId="77777777" w:rsidR="00763618" w:rsidRPr="00763618" w:rsidRDefault="00763618" w:rsidP="00763618">
      <w:pPr>
        <w:spacing w:line="360" w:lineRule="auto"/>
        <w:rPr>
          <w:rFonts w:ascii="Arial" w:hAnsi="Arial" w:cs="Arial"/>
        </w:rPr>
      </w:pPr>
      <w:r w:rsidRPr="00763618">
        <w:rPr>
          <w:rFonts w:ascii="Arial" w:hAnsi="Arial" w:cs="Arial"/>
        </w:rPr>
        <w:t xml:space="preserve">Heldman, K. (2018) PMP Project Management Professional Exam Study Guide. 9th </w:t>
      </w:r>
      <w:proofErr w:type="spellStart"/>
      <w:r w:rsidRPr="00763618">
        <w:rPr>
          <w:rFonts w:ascii="Arial" w:hAnsi="Arial" w:cs="Arial"/>
        </w:rPr>
        <w:t>edn</w:t>
      </w:r>
      <w:proofErr w:type="spellEnd"/>
      <w:r w:rsidRPr="00763618">
        <w:rPr>
          <w:rFonts w:ascii="Arial" w:hAnsi="Arial" w:cs="Arial"/>
        </w:rPr>
        <w:t xml:space="preserve">. Indianapolis: </w:t>
      </w:r>
      <w:proofErr w:type="spellStart"/>
      <w:r w:rsidRPr="00763618">
        <w:rPr>
          <w:rFonts w:ascii="Arial" w:hAnsi="Arial" w:cs="Arial"/>
        </w:rPr>
        <w:t>Sybex</w:t>
      </w:r>
      <w:proofErr w:type="spellEnd"/>
      <w:r w:rsidRPr="00763618">
        <w:rPr>
          <w:rFonts w:ascii="Arial" w:hAnsi="Arial" w:cs="Arial"/>
        </w:rPr>
        <w:t>.</w:t>
      </w:r>
    </w:p>
    <w:p w14:paraId="15C09647" w14:textId="77777777" w:rsidR="00763618" w:rsidRPr="00763618" w:rsidRDefault="00763618" w:rsidP="00763618">
      <w:pPr>
        <w:spacing w:line="360" w:lineRule="auto"/>
        <w:rPr>
          <w:rFonts w:ascii="Arial" w:hAnsi="Arial" w:cs="Arial"/>
        </w:rPr>
      </w:pPr>
      <w:r w:rsidRPr="00763618">
        <w:rPr>
          <w:rFonts w:ascii="Arial" w:hAnsi="Arial" w:cs="Arial"/>
        </w:rPr>
        <w:t xml:space="preserve">Hillson, D. (2019) The Risk Management Handbook: A Practical Guide to Managing the Multiple Dimensions of Risk. 2nd </w:t>
      </w:r>
      <w:proofErr w:type="spellStart"/>
      <w:r w:rsidRPr="00763618">
        <w:rPr>
          <w:rFonts w:ascii="Arial" w:hAnsi="Arial" w:cs="Arial"/>
        </w:rPr>
        <w:t>edn</w:t>
      </w:r>
      <w:proofErr w:type="spellEnd"/>
      <w:r w:rsidRPr="00763618">
        <w:rPr>
          <w:rFonts w:ascii="Arial" w:hAnsi="Arial" w:cs="Arial"/>
        </w:rPr>
        <w:t>. London: Kogan Page.</w:t>
      </w:r>
    </w:p>
    <w:p w14:paraId="1851EDFF" w14:textId="77777777" w:rsidR="00763618" w:rsidRPr="00763618" w:rsidRDefault="00763618" w:rsidP="00763618">
      <w:pPr>
        <w:spacing w:line="360" w:lineRule="auto"/>
        <w:rPr>
          <w:rFonts w:ascii="Arial" w:hAnsi="Arial" w:cs="Arial"/>
        </w:rPr>
      </w:pPr>
      <w:r w:rsidRPr="00763618">
        <w:rPr>
          <w:rFonts w:ascii="Arial" w:hAnsi="Arial" w:cs="Arial"/>
        </w:rPr>
        <w:t xml:space="preserve">Kerzner, H. (2022) Project Management: A Systems Approach to Planning, Scheduling and Controlling. 13th </w:t>
      </w:r>
      <w:proofErr w:type="spellStart"/>
      <w:r w:rsidRPr="00763618">
        <w:rPr>
          <w:rFonts w:ascii="Arial" w:hAnsi="Arial" w:cs="Arial"/>
        </w:rPr>
        <w:t>edn</w:t>
      </w:r>
      <w:proofErr w:type="spellEnd"/>
      <w:r w:rsidRPr="00763618">
        <w:rPr>
          <w:rFonts w:ascii="Arial" w:hAnsi="Arial" w:cs="Arial"/>
        </w:rPr>
        <w:t>. Hoboken, NJ: John Wiley &amp; Sons.</w:t>
      </w:r>
    </w:p>
    <w:p w14:paraId="1A241F10" w14:textId="77777777" w:rsidR="00763618" w:rsidRPr="00763618" w:rsidRDefault="00763618" w:rsidP="00763618">
      <w:pPr>
        <w:spacing w:line="360" w:lineRule="auto"/>
        <w:rPr>
          <w:rFonts w:ascii="Arial" w:hAnsi="Arial" w:cs="Arial"/>
        </w:rPr>
      </w:pPr>
      <w:r w:rsidRPr="00763618">
        <w:rPr>
          <w:rFonts w:ascii="Arial" w:hAnsi="Arial" w:cs="Arial"/>
        </w:rPr>
        <w:t xml:space="preserve">Larson, E.W. and Gray, C.F. (2021) Project Management: The Managerial Process. 8th </w:t>
      </w:r>
      <w:proofErr w:type="spellStart"/>
      <w:r w:rsidRPr="00763618">
        <w:rPr>
          <w:rFonts w:ascii="Arial" w:hAnsi="Arial" w:cs="Arial"/>
        </w:rPr>
        <w:t>edn</w:t>
      </w:r>
      <w:proofErr w:type="spellEnd"/>
      <w:r w:rsidRPr="00763618">
        <w:rPr>
          <w:rFonts w:ascii="Arial" w:hAnsi="Arial" w:cs="Arial"/>
        </w:rPr>
        <w:t>. New York: McGraw-Hill Education.</w:t>
      </w:r>
    </w:p>
    <w:p w14:paraId="76C870F7" w14:textId="77777777" w:rsidR="00763618" w:rsidRPr="00763618" w:rsidRDefault="00763618" w:rsidP="00763618">
      <w:pPr>
        <w:spacing w:line="360" w:lineRule="auto"/>
        <w:rPr>
          <w:rFonts w:ascii="Arial" w:hAnsi="Arial" w:cs="Arial"/>
        </w:rPr>
      </w:pPr>
      <w:r w:rsidRPr="00763618">
        <w:rPr>
          <w:rFonts w:ascii="Arial" w:hAnsi="Arial" w:cs="Arial"/>
        </w:rPr>
        <w:t xml:space="preserve">Lock, D. (2020) Project Management. 11th </w:t>
      </w:r>
      <w:proofErr w:type="spellStart"/>
      <w:r w:rsidRPr="00763618">
        <w:rPr>
          <w:rFonts w:ascii="Arial" w:hAnsi="Arial" w:cs="Arial"/>
        </w:rPr>
        <w:t>edn</w:t>
      </w:r>
      <w:proofErr w:type="spellEnd"/>
      <w:r w:rsidRPr="00763618">
        <w:rPr>
          <w:rFonts w:ascii="Arial" w:hAnsi="Arial" w:cs="Arial"/>
        </w:rPr>
        <w:t>. London: Routledge.</w:t>
      </w:r>
    </w:p>
    <w:p w14:paraId="02A2B0DD" w14:textId="77777777" w:rsidR="00763618" w:rsidRPr="00763618" w:rsidRDefault="00763618" w:rsidP="00763618">
      <w:pPr>
        <w:spacing w:line="360" w:lineRule="auto"/>
        <w:rPr>
          <w:rFonts w:ascii="Arial" w:hAnsi="Arial" w:cs="Arial"/>
        </w:rPr>
      </w:pPr>
      <w:r w:rsidRPr="00763618">
        <w:rPr>
          <w:rFonts w:ascii="Arial" w:hAnsi="Arial" w:cs="Arial"/>
        </w:rPr>
        <w:t xml:space="preserve">Maylor, H. (2010) Project Management. 4th </w:t>
      </w:r>
      <w:proofErr w:type="spellStart"/>
      <w:r w:rsidRPr="00763618">
        <w:rPr>
          <w:rFonts w:ascii="Arial" w:hAnsi="Arial" w:cs="Arial"/>
        </w:rPr>
        <w:t>edn</w:t>
      </w:r>
      <w:proofErr w:type="spellEnd"/>
      <w:r w:rsidRPr="00763618">
        <w:rPr>
          <w:rFonts w:ascii="Arial" w:hAnsi="Arial" w:cs="Arial"/>
        </w:rPr>
        <w:t>. Harlow: Pearson Education.</w:t>
      </w:r>
    </w:p>
    <w:p w14:paraId="3667CEF3" w14:textId="77777777" w:rsidR="00763618" w:rsidRPr="00763618" w:rsidRDefault="00763618" w:rsidP="00763618">
      <w:pPr>
        <w:spacing w:line="360" w:lineRule="auto"/>
        <w:rPr>
          <w:rFonts w:ascii="Arial" w:hAnsi="Arial" w:cs="Arial"/>
        </w:rPr>
      </w:pPr>
      <w:r w:rsidRPr="00763618">
        <w:rPr>
          <w:rFonts w:ascii="Arial" w:hAnsi="Arial" w:cs="Arial"/>
        </w:rPr>
        <w:t xml:space="preserve">Meredith, J.R., Mantel, S.J. and Shafer, S.M. (2021) Project Management: A Managerial Approach. 10th </w:t>
      </w:r>
      <w:proofErr w:type="spellStart"/>
      <w:r w:rsidRPr="00763618">
        <w:rPr>
          <w:rFonts w:ascii="Arial" w:hAnsi="Arial" w:cs="Arial"/>
        </w:rPr>
        <w:t>edn</w:t>
      </w:r>
      <w:proofErr w:type="spellEnd"/>
      <w:r w:rsidRPr="00763618">
        <w:rPr>
          <w:rFonts w:ascii="Arial" w:hAnsi="Arial" w:cs="Arial"/>
        </w:rPr>
        <w:t>. Hoboken, NJ: John Wiley &amp; Sons.</w:t>
      </w:r>
    </w:p>
    <w:p w14:paraId="477B10C1" w14:textId="77777777" w:rsidR="00763618" w:rsidRPr="00763618" w:rsidRDefault="00763618" w:rsidP="00763618">
      <w:pPr>
        <w:spacing w:line="360" w:lineRule="auto"/>
        <w:rPr>
          <w:rFonts w:ascii="Arial" w:hAnsi="Arial" w:cs="Arial"/>
        </w:rPr>
      </w:pPr>
      <w:r w:rsidRPr="00763618">
        <w:rPr>
          <w:rFonts w:ascii="Arial" w:hAnsi="Arial" w:cs="Arial"/>
        </w:rPr>
        <w:t xml:space="preserve">Nicholas, J.M. and Steyn, H. (2020) Project Management for Engineering, Business and Technology. 6th </w:t>
      </w:r>
      <w:proofErr w:type="spellStart"/>
      <w:r w:rsidRPr="00763618">
        <w:rPr>
          <w:rFonts w:ascii="Arial" w:hAnsi="Arial" w:cs="Arial"/>
        </w:rPr>
        <w:t>edn</w:t>
      </w:r>
      <w:proofErr w:type="spellEnd"/>
      <w:r w:rsidRPr="00763618">
        <w:rPr>
          <w:rFonts w:ascii="Arial" w:hAnsi="Arial" w:cs="Arial"/>
        </w:rPr>
        <w:t>. New York: Routledge.</w:t>
      </w:r>
    </w:p>
    <w:p w14:paraId="573E89BD" w14:textId="77777777" w:rsidR="00763618" w:rsidRPr="00763618" w:rsidRDefault="00763618" w:rsidP="00763618">
      <w:pPr>
        <w:spacing w:line="360" w:lineRule="auto"/>
        <w:rPr>
          <w:rFonts w:ascii="Arial" w:hAnsi="Arial" w:cs="Arial"/>
        </w:rPr>
      </w:pPr>
      <w:r w:rsidRPr="00763618">
        <w:rPr>
          <w:rFonts w:ascii="Arial" w:hAnsi="Arial" w:cs="Arial"/>
        </w:rPr>
        <w:t>Olander, S. (2007) ‘Stakeholder impact analysis in construction project management’, Construction Management and Economics, 25(3), pp. 277–287.</w:t>
      </w:r>
    </w:p>
    <w:p w14:paraId="1536F865" w14:textId="77777777" w:rsidR="00763618" w:rsidRPr="00763618" w:rsidRDefault="00763618" w:rsidP="00763618">
      <w:pPr>
        <w:spacing w:line="360" w:lineRule="auto"/>
        <w:rPr>
          <w:rFonts w:ascii="Arial" w:hAnsi="Arial" w:cs="Arial"/>
        </w:rPr>
      </w:pPr>
      <w:r w:rsidRPr="00763618">
        <w:rPr>
          <w:rFonts w:ascii="Arial" w:hAnsi="Arial" w:cs="Arial"/>
        </w:rPr>
        <w:lastRenderedPageBreak/>
        <w:t xml:space="preserve">Pinto, J.K. (2020) Project Management: Achieving Competitive Advantage. 5th </w:t>
      </w:r>
      <w:proofErr w:type="spellStart"/>
      <w:r w:rsidRPr="00763618">
        <w:rPr>
          <w:rFonts w:ascii="Arial" w:hAnsi="Arial" w:cs="Arial"/>
        </w:rPr>
        <w:t>edn</w:t>
      </w:r>
      <w:proofErr w:type="spellEnd"/>
      <w:r w:rsidRPr="00763618">
        <w:rPr>
          <w:rFonts w:ascii="Arial" w:hAnsi="Arial" w:cs="Arial"/>
        </w:rPr>
        <w:t>. Harlow: Pearson.</w:t>
      </w:r>
    </w:p>
    <w:p w14:paraId="78E40145" w14:textId="77777777" w:rsidR="00763618" w:rsidRPr="00763618" w:rsidRDefault="00763618" w:rsidP="00763618">
      <w:pPr>
        <w:spacing w:line="360" w:lineRule="auto"/>
        <w:rPr>
          <w:rFonts w:ascii="Arial" w:hAnsi="Arial" w:cs="Arial"/>
        </w:rPr>
      </w:pPr>
      <w:r w:rsidRPr="00763618">
        <w:rPr>
          <w:rFonts w:ascii="Arial" w:hAnsi="Arial" w:cs="Arial"/>
        </w:rPr>
        <w:t xml:space="preserve">Project Management Institute (PMI) (2021) A Guide to the Project Management Body of Knowledge (PMBOK® Guide). 7th </w:t>
      </w:r>
      <w:proofErr w:type="spellStart"/>
      <w:r w:rsidRPr="00763618">
        <w:rPr>
          <w:rFonts w:ascii="Arial" w:hAnsi="Arial" w:cs="Arial"/>
        </w:rPr>
        <w:t>edn</w:t>
      </w:r>
      <w:proofErr w:type="spellEnd"/>
      <w:r w:rsidRPr="00763618">
        <w:rPr>
          <w:rFonts w:ascii="Arial" w:hAnsi="Arial" w:cs="Arial"/>
        </w:rPr>
        <w:t>. Newtown Square, PA: Project Management Institute.</w:t>
      </w:r>
    </w:p>
    <w:p w14:paraId="5E11B850" w14:textId="77777777" w:rsidR="00763618" w:rsidRPr="00763618" w:rsidRDefault="00763618" w:rsidP="00763618">
      <w:pPr>
        <w:spacing w:line="360" w:lineRule="auto"/>
        <w:rPr>
          <w:rFonts w:ascii="Arial" w:hAnsi="Arial" w:cs="Arial"/>
        </w:rPr>
      </w:pPr>
      <w:r w:rsidRPr="00763618">
        <w:rPr>
          <w:rFonts w:ascii="Arial" w:hAnsi="Arial" w:cs="Arial"/>
        </w:rPr>
        <w:t xml:space="preserve">Schwalbe, K. (2022) Information Technology Project Management. 10th </w:t>
      </w:r>
      <w:proofErr w:type="spellStart"/>
      <w:r w:rsidRPr="00763618">
        <w:rPr>
          <w:rFonts w:ascii="Arial" w:hAnsi="Arial" w:cs="Arial"/>
        </w:rPr>
        <w:t>edn</w:t>
      </w:r>
      <w:proofErr w:type="spellEnd"/>
      <w:r w:rsidRPr="00763618">
        <w:rPr>
          <w:rFonts w:ascii="Arial" w:hAnsi="Arial" w:cs="Arial"/>
        </w:rPr>
        <w:t>. Boston, MA: Cengage Learning.</w:t>
      </w:r>
    </w:p>
    <w:p w14:paraId="68D8C5D4" w14:textId="77777777" w:rsidR="00763618" w:rsidRPr="00763618" w:rsidRDefault="00763618" w:rsidP="00763618">
      <w:pPr>
        <w:spacing w:line="360" w:lineRule="auto"/>
        <w:rPr>
          <w:rFonts w:ascii="Arial" w:hAnsi="Arial" w:cs="Arial"/>
        </w:rPr>
      </w:pPr>
      <w:r w:rsidRPr="00763618">
        <w:rPr>
          <w:rFonts w:ascii="Arial" w:hAnsi="Arial" w:cs="Arial"/>
        </w:rPr>
        <w:t xml:space="preserve">Turner, J.R. (2014) Handbook of Project-Based Management: Leading Strategic Change in Organisations. 4th </w:t>
      </w:r>
      <w:proofErr w:type="spellStart"/>
      <w:r w:rsidRPr="00763618">
        <w:rPr>
          <w:rFonts w:ascii="Arial" w:hAnsi="Arial" w:cs="Arial"/>
        </w:rPr>
        <w:t>edn</w:t>
      </w:r>
      <w:proofErr w:type="spellEnd"/>
      <w:r w:rsidRPr="00763618">
        <w:rPr>
          <w:rFonts w:ascii="Arial" w:hAnsi="Arial" w:cs="Arial"/>
        </w:rPr>
        <w:t>. New York: McGraw-Hill Education.</w:t>
      </w:r>
    </w:p>
    <w:p w14:paraId="5F2A3E04" w14:textId="77777777" w:rsidR="00763618" w:rsidRPr="00763618" w:rsidRDefault="00763618" w:rsidP="00763618">
      <w:pPr>
        <w:spacing w:line="360" w:lineRule="auto"/>
        <w:rPr>
          <w:rFonts w:ascii="Arial" w:hAnsi="Arial" w:cs="Arial"/>
        </w:rPr>
      </w:pPr>
      <w:r w:rsidRPr="00763618">
        <w:rPr>
          <w:rFonts w:ascii="Arial" w:hAnsi="Arial" w:cs="Arial"/>
        </w:rPr>
        <w:t>Westland, J. (2021) The Project Management Life Cycle. London: Kogan Page.</w:t>
      </w:r>
    </w:p>
    <w:p w14:paraId="7299FDC9" w14:textId="77777777" w:rsidR="00763618" w:rsidRPr="00763618" w:rsidRDefault="00763618" w:rsidP="00763618">
      <w:pPr>
        <w:spacing w:line="360" w:lineRule="auto"/>
        <w:rPr>
          <w:rFonts w:ascii="Arial" w:hAnsi="Arial" w:cs="Arial"/>
        </w:rPr>
      </w:pPr>
      <w:r w:rsidRPr="00763618">
        <w:rPr>
          <w:rFonts w:ascii="Arial" w:hAnsi="Arial" w:cs="Arial"/>
        </w:rPr>
        <w:t xml:space="preserve">Wysocki, R.K. (2019) Effective Project Management: Traditional, Agile, Extreme. 8th </w:t>
      </w:r>
      <w:proofErr w:type="spellStart"/>
      <w:r w:rsidRPr="00763618">
        <w:rPr>
          <w:rFonts w:ascii="Arial" w:hAnsi="Arial" w:cs="Arial"/>
        </w:rPr>
        <w:t>edn</w:t>
      </w:r>
      <w:proofErr w:type="spellEnd"/>
      <w:r w:rsidRPr="00763618">
        <w:rPr>
          <w:rFonts w:ascii="Arial" w:hAnsi="Arial" w:cs="Arial"/>
        </w:rPr>
        <w:t>. Indianapolis: John Wiley &amp; Sons.</w:t>
      </w:r>
    </w:p>
    <w:p w14:paraId="0D303134" w14:textId="77777777" w:rsidR="00763618" w:rsidRPr="00763618" w:rsidRDefault="00763618" w:rsidP="00763618">
      <w:pPr>
        <w:spacing w:line="360" w:lineRule="auto"/>
        <w:rPr>
          <w:rFonts w:ascii="Arial" w:hAnsi="Arial" w:cs="Arial"/>
        </w:rPr>
      </w:pPr>
    </w:p>
    <w:sectPr w:rsidR="00763618" w:rsidRPr="00763618" w:rsidSect="007636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abstractNum w:abstractNumId="0" w15:restartNumberingAfterBreak="0">
    <w:nsid w:val="11133591"/>
    <w:multiLevelType w:val="hybridMultilevel"/>
    <w:tmpl w:val="53D2F5CA"/>
    <w:lvl w:ilvl="0" w:tplc="0DF0F0E2">
      <w:start w:val="1"/>
      <w:numFmt w:val="bullet"/>
      <w:lvlText w:val=""/>
      <w:lvlPicBulletId w:val="0"/>
      <w:lvlJc w:val="left"/>
      <w:pPr>
        <w:tabs>
          <w:tab w:val="num" w:pos="720"/>
        </w:tabs>
        <w:ind w:left="720" w:hanging="360"/>
      </w:pPr>
      <w:rPr>
        <w:rFonts w:ascii="Symbol" w:hAnsi="Symbol" w:hint="default"/>
      </w:rPr>
    </w:lvl>
    <w:lvl w:ilvl="1" w:tplc="D7705B14" w:tentative="1">
      <w:start w:val="1"/>
      <w:numFmt w:val="bullet"/>
      <w:lvlText w:val=""/>
      <w:lvlJc w:val="left"/>
      <w:pPr>
        <w:tabs>
          <w:tab w:val="num" w:pos="1440"/>
        </w:tabs>
        <w:ind w:left="1440" w:hanging="360"/>
      </w:pPr>
      <w:rPr>
        <w:rFonts w:ascii="Symbol" w:hAnsi="Symbol" w:hint="default"/>
      </w:rPr>
    </w:lvl>
    <w:lvl w:ilvl="2" w:tplc="7726626A" w:tentative="1">
      <w:start w:val="1"/>
      <w:numFmt w:val="bullet"/>
      <w:lvlText w:val=""/>
      <w:lvlJc w:val="left"/>
      <w:pPr>
        <w:tabs>
          <w:tab w:val="num" w:pos="2160"/>
        </w:tabs>
        <w:ind w:left="2160" w:hanging="360"/>
      </w:pPr>
      <w:rPr>
        <w:rFonts w:ascii="Symbol" w:hAnsi="Symbol" w:hint="default"/>
      </w:rPr>
    </w:lvl>
    <w:lvl w:ilvl="3" w:tplc="0FCA16D2" w:tentative="1">
      <w:start w:val="1"/>
      <w:numFmt w:val="bullet"/>
      <w:lvlText w:val=""/>
      <w:lvlJc w:val="left"/>
      <w:pPr>
        <w:tabs>
          <w:tab w:val="num" w:pos="2880"/>
        </w:tabs>
        <w:ind w:left="2880" w:hanging="360"/>
      </w:pPr>
      <w:rPr>
        <w:rFonts w:ascii="Symbol" w:hAnsi="Symbol" w:hint="default"/>
      </w:rPr>
    </w:lvl>
    <w:lvl w:ilvl="4" w:tplc="D374C8F6" w:tentative="1">
      <w:start w:val="1"/>
      <w:numFmt w:val="bullet"/>
      <w:lvlText w:val=""/>
      <w:lvlJc w:val="left"/>
      <w:pPr>
        <w:tabs>
          <w:tab w:val="num" w:pos="3600"/>
        </w:tabs>
        <w:ind w:left="3600" w:hanging="360"/>
      </w:pPr>
      <w:rPr>
        <w:rFonts w:ascii="Symbol" w:hAnsi="Symbol" w:hint="default"/>
      </w:rPr>
    </w:lvl>
    <w:lvl w:ilvl="5" w:tplc="0B1EBBB8" w:tentative="1">
      <w:start w:val="1"/>
      <w:numFmt w:val="bullet"/>
      <w:lvlText w:val=""/>
      <w:lvlJc w:val="left"/>
      <w:pPr>
        <w:tabs>
          <w:tab w:val="num" w:pos="4320"/>
        </w:tabs>
        <w:ind w:left="4320" w:hanging="360"/>
      </w:pPr>
      <w:rPr>
        <w:rFonts w:ascii="Symbol" w:hAnsi="Symbol" w:hint="default"/>
      </w:rPr>
    </w:lvl>
    <w:lvl w:ilvl="6" w:tplc="11786D50" w:tentative="1">
      <w:start w:val="1"/>
      <w:numFmt w:val="bullet"/>
      <w:lvlText w:val=""/>
      <w:lvlJc w:val="left"/>
      <w:pPr>
        <w:tabs>
          <w:tab w:val="num" w:pos="5040"/>
        </w:tabs>
        <w:ind w:left="5040" w:hanging="360"/>
      </w:pPr>
      <w:rPr>
        <w:rFonts w:ascii="Symbol" w:hAnsi="Symbol" w:hint="default"/>
      </w:rPr>
    </w:lvl>
    <w:lvl w:ilvl="7" w:tplc="20D4E786" w:tentative="1">
      <w:start w:val="1"/>
      <w:numFmt w:val="bullet"/>
      <w:lvlText w:val=""/>
      <w:lvlJc w:val="left"/>
      <w:pPr>
        <w:tabs>
          <w:tab w:val="num" w:pos="5760"/>
        </w:tabs>
        <w:ind w:left="5760" w:hanging="360"/>
      </w:pPr>
      <w:rPr>
        <w:rFonts w:ascii="Symbol" w:hAnsi="Symbol" w:hint="default"/>
      </w:rPr>
    </w:lvl>
    <w:lvl w:ilvl="8" w:tplc="85021E58" w:tentative="1">
      <w:start w:val="1"/>
      <w:numFmt w:val="bullet"/>
      <w:lvlText w:val=""/>
      <w:lvlJc w:val="left"/>
      <w:pPr>
        <w:tabs>
          <w:tab w:val="num" w:pos="6480"/>
        </w:tabs>
        <w:ind w:left="6480" w:hanging="360"/>
      </w:pPr>
      <w:rPr>
        <w:rFonts w:ascii="Symbol" w:hAnsi="Symbol" w:hint="default"/>
      </w:rPr>
    </w:lvl>
  </w:abstractNum>
  <w:num w:numId="1" w16cid:durableId="1357775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E0C"/>
    <w:rsid w:val="000670D6"/>
    <w:rsid w:val="000E0AB8"/>
    <w:rsid w:val="00170E0C"/>
    <w:rsid w:val="002B2CB2"/>
    <w:rsid w:val="00726AB2"/>
    <w:rsid w:val="00763618"/>
    <w:rsid w:val="007F7672"/>
    <w:rsid w:val="00803A86"/>
    <w:rsid w:val="008C3F3A"/>
    <w:rsid w:val="00945E80"/>
    <w:rsid w:val="00AB57E4"/>
    <w:rsid w:val="00D46A90"/>
    <w:rsid w:val="00DC3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182A9"/>
  <w15:chartTrackingRefBased/>
  <w15:docId w15:val="{3AD0B4CA-1550-439F-BDF7-4E14EA8CA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E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0E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0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0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0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0E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0E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0E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0E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0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0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0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0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0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0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0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0E0C"/>
    <w:rPr>
      <w:rFonts w:eastAsiaTheme="majorEastAsia" w:cstheme="majorBidi"/>
      <w:color w:val="272727" w:themeColor="text1" w:themeTint="D8"/>
    </w:rPr>
  </w:style>
  <w:style w:type="paragraph" w:styleId="Title">
    <w:name w:val="Title"/>
    <w:basedOn w:val="Normal"/>
    <w:next w:val="Normal"/>
    <w:link w:val="TitleChar"/>
    <w:uiPriority w:val="10"/>
    <w:qFormat/>
    <w:rsid w:val="00170E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E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0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0E0C"/>
    <w:pPr>
      <w:spacing w:before="160"/>
      <w:jc w:val="center"/>
    </w:pPr>
    <w:rPr>
      <w:i/>
      <w:iCs/>
      <w:color w:val="404040" w:themeColor="text1" w:themeTint="BF"/>
    </w:rPr>
  </w:style>
  <w:style w:type="character" w:customStyle="1" w:styleId="QuoteChar">
    <w:name w:val="Quote Char"/>
    <w:basedOn w:val="DefaultParagraphFont"/>
    <w:link w:val="Quote"/>
    <w:uiPriority w:val="29"/>
    <w:rsid w:val="00170E0C"/>
    <w:rPr>
      <w:i/>
      <w:iCs/>
      <w:color w:val="404040" w:themeColor="text1" w:themeTint="BF"/>
    </w:rPr>
  </w:style>
  <w:style w:type="paragraph" w:styleId="ListParagraph">
    <w:name w:val="List Paragraph"/>
    <w:basedOn w:val="Normal"/>
    <w:uiPriority w:val="34"/>
    <w:qFormat/>
    <w:rsid w:val="00170E0C"/>
    <w:pPr>
      <w:ind w:left="720"/>
      <w:contextualSpacing/>
    </w:pPr>
  </w:style>
  <w:style w:type="character" w:styleId="IntenseEmphasis">
    <w:name w:val="Intense Emphasis"/>
    <w:basedOn w:val="DefaultParagraphFont"/>
    <w:uiPriority w:val="21"/>
    <w:qFormat/>
    <w:rsid w:val="00170E0C"/>
    <w:rPr>
      <w:i/>
      <w:iCs/>
      <w:color w:val="0F4761" w:themeColor="accent1" w:themeShade="BF"/>
    </w:rPr>
  </w:style>
  <w:style w:type="paragraph" w:styleId="IntenseQuote">
    <w:name w:val="Intense Quote"/>
    <w:basedOn w:val="Normal"/>
    <w:next w:val="Normal"/>
    <w:link w:val="IntenseQuoteChar"/>
    <w:uiPriority w:val="30"/>
    <w:qFormat/>
    <w:rsid w:val="00170E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0E0C"/>
    <w:rPr>
      <w:i/>
      <w:iCs/>
      <w:color w:val="0F4761" w:themeColor="accent1" w:themeShade="BF"/>
    </w:rPr>
  </w:style>
  <w:style w:type="character" w:styleId="IntenseReference">
    <w:name w:val="Intense Reference"/>
    <w:basedOn w:val="DefaultParagraphFont"/>
    <w:uiPriority w:val="32"/>
    <w:qFormat/>
    <w:rsid w:val="00170E0C"/>
    <w:rPr>
      <w:b/>
      <w:bCs/>
      <w:smallCaps/>
      <w:color w:val="0F4761" w:themeColor="accent1" w:themeShade="BF"/>
      <w:spacing w:val="5"/>
    </w:rPr>
  </w:style>
  <w:style w:type="paragraph" w:styleId="NoSpacing">
    <w:name w:val="No Spacing"/>
    <w:link w:val="NoSpacingChar"/>
    <w:uiPriority w:val="1"/>
    <w:qFormat/>
    <w:rsid w:val="0076361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63618"/>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76361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63618"/>
    <w:pPr>
      <w:spacing w:after="100"/>
    </w:pPr>
  </w:style>
  <w:style w:type="character" w:styleId="Hyperlink">
    <w:name w:val="Hyperlink"/>
    <w:basedOn w:val="DefaultParagraphFont"/>
    <w:uiPriority w:val="99"/>
    <w:unhideWhenUsed/>
    <w:rsid w:val="0076361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2D596D-FFCA-4D4E-A08E-FE55EE49B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15</Pages>
  <Words>3102</Words>
  <Characters>17688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Organisations 
(Report)</dc:title>
  <dc:subject>(BMSW5009_SWAN)</dc:subject>
  <dc:creator>Andreea Lilea (2126939)     Word count :  2138</dc:creator>
  <cp:keywords/>
  <dc:description/>
  <cp:lastModifiedBy>Andreea Lilea (2126939)</cp:lastModifiedBy>
  <cp:revision>5</cp:revision>
  <dcterms:created xsi:type="dcterms:W3CDTF">2026-07-03T20:57:00Z</dcterms:created>
  <dcterms:modified xsi:type="dcterms:W3CDTF">2026-07-03T22:18:00Z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5b800eae-bf54-4bd0-a688-6586313561bb</vt:lpwstr>
  </property>
</Properties>
</file>