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11CD4" w14:textId="65DC3FA3" w:rsidR="00011D0A" w:rsidRPr="00D70EC2" w:rsidRDefault="00011D0A" w:rsidP="00011D0A">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t>Personal Development Plan</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
        <w:gridCol w:w="1499"/>
        <w:gridCol w:w="1284"/>
        <w:gridCol w:w="6526"/>
        <w:gridCol w:w="1429"/>
        <w:gridCol w:w="1267"/>
        <w:gridCol w:w="1474"/>
      </w:tblGrid>
      <w:tr w:rsidR="00011D0A" w14:paraId="354293CB" w14:textId="77777777" w:rsidTr="002634EC">
        <w:trPr>
          <w:tblHeader/>
        </w:trPr>
        <w:tc>
          <w:tcPr>
            <w:tcW w:w="168" w:type="pct"/>
            <w:tcBorders>
              <w:top w:val="single" w:sz="4" w:space="0" w:color="auto"/>
              <w:left w:val="single" w:sz="4" w:space="0" w:color="auto"/>
              <w:bottom w:val="single" w:sz="4" w:space="0" w:color="auto"/>
              <w:right w:val="single" w:sz="4" w:space="0" w:color="auto"/>
            </w:tcBorders>
            <w:shd w:val="clear" w:color="auto" w:fill="D9D9D9"/>
            <w:hideMark/>
          </w:tcPr>
          <w:p w14:paraId="33ABF065"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537" w:type="pct"/>
            <w:tcBorders>
              <w:top w:val="single" w:sz="4" w:space="0" w:color="auto"/>
              <w:left w:val="single" w:sz="4" w:space="0" w:color="auto"/>
              <w:bottom w:val="single" w:sz="4" w:space="0" w:color="auto"/>
              <w:right w:val="single" w:sz="4" w:space="0" w:color="auto"/>
            </w:tcBorders>
            <w:shd w:val="clear" w:color="auto" w:fill="D9D9D9"/>
            <w:hideMark/>
          </w:tcPr>
          <w:p w14:paraId="66322470"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460" w:type="pct"/>
            <w:tcBorders>
              <w:top w:val="single" w:sz="4" w:space="0" w:color="auto"/>
              <w:left w:val="single" w:sz="4" w:space="0" w:color="auto"/>
              <w:bottom w:val="single" w:sz="4" w:space="0" w:color="auto"/>
              <w:right w:val="single" w:sz="4" w:space="0" w:color="auto"/>
            </w:tcBorders>
            <w:shd w:val="clear" w:color="auto" w:fill="D9D9D9"/>
            <w:hideMark/>
          </w:tcPr>
          <w:p w14:paraId="2CACBD0C"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79DD3F76"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2288" w:type="pct"/>
            <w:tcBorders>
              <w:top w:val="single" w:sz="4" w:space="0" w:color="auto"/>
              <w:left w:val="single" w:sz="4" w:space="0" w:color="auto"/>
              <w:bottom w:val="single" w:sz="4" w:space="0" w:color="auto"/>
              <w:right w:val="single" w:sz="4" w:space="0" w:color="auto"/>
            </w:tcBorders>
            <w:shd w:val="clear" w:color="auto" w:fill="D9D9D9"/>
            <w:hideMark/>
          </w:tcPr>
          <w:p w14:paraId="37D8845C"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564" w:type="pct"/>
            <w:tcBorders>
              <w:top w:val="single" w:sz="4" w:space="0" w:color="auto"/>
              <w:left w:val="single" w:sz="4" w:space="0" w:color="auto"/>
              <w:bottom w:val="single" w:sz="4" w:space="0" w:color="auto"/>
              <w:right w:val="single" w:sz="4" w:space="0" w:color="auto"/>
            </w:tcBorders>
            <w:shd w:val="clear" w:color="auto" w:fill="D9D9D9"/>
            <w:hideMark/>
          </w:tcPr>
          <w:p w14:paraId="085A85E2"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454" w:type="pct"/>
            <w:tcBorders>
              <w:top w:val="single" w:sz="4" w:space="0" w:color="auto"/>
              <w:left w:val="single" w:sz="4" w:space="0" w:color="auto"/>
              <w:bottom w:val="single" w:sz="4" w:space="0" w:color="auto"/>
              <w:right w:val="single" w:sz="4" w:space="0" w:color="auto"/>
            </w:tcBorders>
            <w:shd w:val="clear" w:color="auto" w:fill="D9D9D9"/>
            <w:hideMark/>
          </w:tcPr>
          <w:p w14:paraId="13CED505"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528" w:type="pct"/>
            <w:tcBorders>
              <w:top w:val="single" w:sz="4" w:space="0" w:color="auto"/>
              <w:left w:val="single" w:sz="4" w:space="0" w:color="auto"/>
              <w:bottom w:val="single" w:sz="4" w:space="0" w:color="auto"/>
              <w:right w:val="single" w:sz="4" w:space="0" w:color="auto"/>
            </w:tcBorders>
            <w:shd w:val="clear" w:color="auto" w:fill="D9D9D9"/>
            <w:hideMark/>
          </w:tcPr>
          <w:p w14:paraId="00CED0DA"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192ED8DF"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AA1B2D" w14:paraId="1BF6F167" w14:textId="77777777" w:rsidTr="002634EC">
        <w:tc>
          <w:tcPr>
            <w:tcW w:w="168" w:type="pct"/>
            <w:tcBorders>
              <w:top w:val="single" w:sz="4" w:space="0" w:color="auto"/>
              <w:left w:val="single" w:sz="4" w:space="0" w:color="auto"/>
              <w:bottom w:val="single" w:sz="4" w:space="0" w:color="auto"/>
              <w:right w:val="single" w:sz="4" w:space="0" w:color="auto"/>
            </w:tcBorders>
            <w:hideMark/>
          </w:tcPr>
          <w:p w14:paraId="562C9B3D"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537" w:type="pct"/>
            <w:tcBorders>
              <w:top w:val="single" w:sz="4" w:space="0" w:color="auto"/>
              <w:left w:val="single" w:sz="4" w:space="0" w:color="auto"/>
              <w:bottom w:val="single" w:sz="4" w:space="0" w:color="auto"/>
              <w:right w:val="single" w:sz="4" w:space="0" w:color="auto"/>
            </w:tcBorders>
          </w:tcPr>
          <w:p w14:paraId="084C561B" w14:textId="77777777" w:rsidR="00011D0A" w:rsidRDefault="00011D0A" w:rsidP="00A86BFD">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To become more confident speaking Welsh</w:t>
            </w:r>
          </w:p>
          <w:p w14:paraId="73900AFE" w14:textId="77777777" w:rsidR="00011D0A" w:rsidRDefault="00011D0A" w:rsidP="00A86BFD">
            <w:pPr>
              <w:spacing w:before="80" w:after="80" w:line="300" w:lineRule="auto"/>
              <w:rPr>
                <w:rFonts w:asciiTheme="majorHAnsi" w:hAnsiTheme="majorHAnsi" w:cstheme="majorHAnsi"/>
                <w:b/>
                <w:sz w:val="22"/>
                <w:lang w:bidi="yi-Hebr"/>
              </w:rPr>
            </w:pPr>
          </w:p>
        </w:tc>
        <w:tc>
          <w:tcPr>
            <w:tcW w:w="460" w:type="pct"/>
            <w:tcBorders>
              <w:top w:val="single" w:sz="4" w:space="0" w:color="auto"/>
              <w:left w:val="single" w:sz="4" w:space="0" w:color="auto"/>
              <w:bottom w:val="single" w:sz="4" w:space="0" w:color="auto"/>
              <w:right w:val="single" w:sz="4" w:space="0" w:color="auto"/>
            </w:tcBorders>
            <w:hideMark/>
          </w:tcPr>
          <w:p w14:paraId="7802B386"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When I am more comfortable using Welsh in my everyday life. For example, in my setting during placement or small conversations in University or Work.</w:t>
            </w:r>
          </w:p>
        </w:tc>
        <w:tc>
          <w:tcPr>
            <w:tcW w:w="2288" w:type="pct"/>
            <w:tcBorders>
              <w:top w:val="single" w:sz="4" w:space="0" w:color="auto"/>
              <w:left w:val="single" w:sz="4" w:space="0" w:color="auto"/>
              <w:bottom w:val="single" w:sz="4" w:space="0" w:color="auto"/>
              <w:right w:val="single" w:sz="4" w:space="0" w:color="auto"/>
            </w:tcBorders>
          </w:tcPr>
          <w:p w14:paraId="1AAE0242"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can add more Welsh words/phrases into my vocabulary. For instance, saying good morning/good evening in Welsh. </w:t>
            </w:r>
          </w:p>
          <w:p w14:paraId="20996B14"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Once I am more comfortable saying smaller phrases I can move onto sentences and slowly build up the amount of Welsh spoken throughout the day.</w:t>
            </w:r>
          </w:p>
          <w:p w14:paraId="38ADB495"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can listen to a podcast about gaining confidence when public speaking or learning a new language. This could give me more tips to help me get used to talking Welsh in public.</w:t>
            </w:r>
          </w:p>
          <w:p w14:paraId="7AF59B8E"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The podcast called ‘The Language Confidence Project’ by Emily Richardson will be very helpful for me to gain confidence and learn new tips to help me learn Welsh more confidently. </w:t>
            </w:r>
            <w:hyperlink r:id="rId8" w:history="1">
              <w:r w:rsidRPr="0051674E">
                <w:rPr>
                  <w:rStyle w:val="Hyperlink"/>
                  <w:rFonts w:asciiTheme="majorHAnsi" w:eastAsiaTheme="majorEastAsia" w:hAnsiTheme="majorHAnsi" w:cstheme="majorHAnsi"/>
                  <w:sz w:val="20"/>
                  <w:szCs w:val="20"/>
                  <w:lang w:bidi="yi-Hebr"/>
                </w:rPr>
                <w:t>https://open.spotify.com/show/5nM0fRi9tUDvl2XNHhsuqt?si=07604351f13b4d18</w:t>
              </w:r>
            </w:hyperlink>
            <w:r>
              <w:rPr>
                <w:rFonts w:asciiTheme="majorHAnsi" w:hAnsiTheme="majorHAnsi" w:cstheme="majorHAnsi"/>
                <w:sz w:val="20"/>
                <w:szCs w:val="20"/>
                <w:lang w:bidi="yi-Hebr"/>
              </w:rPr>
              <w:t xml:space="preserve"> </w:t>
            </w:r>
          </w:p>
        </w:tc>
        <w:tc>
          <w:tcPr>
            <w:tcW w:w="564" w:type="pct"/>
            <w:tcBorders>
              <w:top w:val="single" w:sz="4" w:space="0" w:color="auto"/>
              <w:left w:val="single" w:sz="4" w:space="0" w:color="auto"/>
              <w:bottom w:val="single" w:sz="4" w:space="0" w:color="auto"/>
              <w:right w:val="single" w:sz="4" w:space="0" w:color="auto"/>
            </w:tcBorders>
          </w:tcPr>
          <w:p w14:paraId="3B5D9836"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I would like to complete this by the time I go into Teaching after I graduate. This gives me 2 – 3 years to complete.</w:t>
            </w:r>
          </w:p>
        </w:tc>
        <w:tc>
          <w:tcPr>
            <w:tcW w:w="454" w:type="pct"/>
            <w:tcBorders>
              <w:top w:val="single" w:sz="4" w:space="0" w:color="auto"/>
              <w:left w:val="single" w:sz="4" w:space="0" w:color="auto"/>
              <w:bottom w:val="single" w:sz="4" w:space="0" w:color="auto"/>
              <w:right w:val="single" w:sz="4" w:space="0" w:color="auto"/>
            </w:tcBorders>
            <w:hideMark/>
          </w:tcPr>
          <w:p w14:paraId="10A5329A"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Having a second language in teaching is helpful to communicate with a larger community. Welsh as a second language will be very helpful for me to talk to Welsh speakers in </w:t>
            </w:r>
            <w:r>
              <w:rPr>
                <w:rFonts w:asciiTheme="majorHAnsi" w:hAnsiTheme="majorHAnsi" w:cstheme="majorHAnsi"/>
                <w:sz w:val="20"/>
                <w:szCs w:val="20"/>
                <w:lang w:bidi="yi-Hebr"/>
              </w:rPr>
              <w:lastRenderedPageBreak/>
              <w:t>school and work.</w:t>
            </w:r>
          </w:p>
        </w:tc>
        <w:tc>
          <w:tcPr>
            <w:tcW w:w="528" w:type="pct"/>
            <w:tcBorders>
              <w:top w:val="single" w:sz="4" w:space="0" w:color="auto"/>
              <w:left w:val="single" w:sz="4" w:space="0" w:color="auto"/>
              <w:bottom w:val="single" w:sz="4" w:space="0" w:color="auto"/>
              <w:right w:val="single" w:sz="4" w:space="0" w:color="auto"/>
            </w:tcBorders>
          </w:tcPr>
          <w:p w14:paraId="2C92EF66" w14:textId="77777777" w:rsidR="00011D0A" w:rsidRDefault="00011D0A" w:rsidP="00A86BFD">
            <w:pPr>
              <w:spacing w:before="80" w:after="80" w:line="300" w:lineRule="auto"/>
              <w:rPr>
                <w:rFonts w:asciiTheme="majorHAnsi" w:hAnsiTheme="majorHAnsi" w:cstheme="majorHAnsi"/>
                <w:sz w:val="22"/>
                <w:szCs w:val="22"/>
                <w:lang w:bidi="yi-Hebr"/>
              </w:rPr>
            </w:pPr>
          </w:p>
        </w:tc>
      </w:tr>
      <w:tr w:rsidR="00AA1B2D" w14:paraId="06E0730C" w14:textId="77777777" w:rsidTr="002634EC">
        <w:tc>
          <w:tcPr>
            <w:tcW w:w="168" w:type="pct"/>
            <w:tcBorders>
              <w:top w:val="single" w:sz="4" w:space="0" w:color="auto"/>
              <w:left w:val="single" w:sz="4" w:space="0" w:color="auto"/>
              <w:bottom w:val="single" w:sz="4" w:space="0" w:color="auto"/>
              <w:right w:val="single" w:sz="4" w:space="0" w:color="auto"/>
            </w:tcBorders>
            <w:hideMark/>
          </w:tcPr>
          <w:p w14:paraId="6B97AB9F"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537" w:type="pct"/>
            <w:tcBorders>
              <w:top w:val="single" w:sz="4" w:space="0" w:color="auto"/>
              <w:left w:val="single" w:sz="4" w:space="0" w:color="auto"/>
              <w:bottom w:val="single" w:sz="4" w:space="0" w:color="auto"/>
              <w:right w:val="single" w:sz="4" w:space="0" w:color="auto"/>
            </w:tcBorders>
          </w:tcPr>
          <w:p w14:paraId="349FDD3C" w14:textId="77777777" w:rsidR="00011D0A" w:rsidRDefault="00011D0A" w:rsidP="00A86BFD">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Complete my PGCE after my undergraduate degree.</w:t>
            </w:r>
          </w:p>
          <w:p w14:paraId="73F724FB" w14:textId="77777777" w:rsidR="00011D0A" w:rsidRDefault="00011D0A" w:rsidP="00A86BFD">
            <w:pPr>
              <w:spacing w:before="80" w:after="80" w:line="300" w:lineRule="auto"/>
              <w:rPr>
                <w:rFonts w:asciiTheme="majorHAnsi" w:hAnsiTheme="majorHAnsi" w:cstheme="majorHAnsi"/>
                <w:b/>
                <w:sz w:val="22"/>
                <w:lang w:bidi="yi-Hebr"/>
              </w:rPr>
            </w:pPr>
          </w:p>
          <w:p w14:paraId="6B529762" w14:textId="77777777" w:rsidR="00011D0A" w:rsidRDefault="00011D0A" w:rsidP="00A86BFD">
            <w:pPr>
              <w:spacing w:before="80" w:after="80" w:line="300" w:lineRule="auto"/>
              <w:rPr>
                <w:rFonts w:asciiTheme="majorHAnsi" w:hAnsiTheme="majorHAnsi" w:cstheme="majorHAnsi"/>
                <w:b/>
                <w:sz w:val="22"/>
                <w:lang w:bidi="yi-Hebr"/>
              </w:rPr>
            </w:pPr>
          </w:p>
          <w:p w14:paraId="5A868183" w14:textId="77777777" w:rsidR="00011D0A" w:rsidRDefault="00011D0A" w:rsidP="00A86BFD">
            <w:pPr>
              <w:spacing w:before="80" w:after="80" w:line="300" w:lineRule="auto"/>
              <w:rPr>
                <w:rFonts w:asciiTheme="majorHAnsi" w:hAnsiTheme="majorHAnsi" w:cstheme="majorHAnsi"/>
                <w:b/>
                <w:sz w:val="22"/>
                <w:lang w:bidi="yi-Hebr"/>
              </w:rPr>
            </w:pPr>
          </w:p>
        </w:tc>
        <w:tc>
          <w:tcPr>
            <w:tcW w:w="460" w:type="pct"/>
            <w:tcBorders>
              <w:top w:val="single" w:sz="4" w:space="0" w:color="auto"/>
              <w:left w:val="single" w:sz="4" w:space="0" w:color="auto"/>
              <w:bottom w:val="single" w:sz="4" w:space="0" w:color="auto"/>
              <w:right w:val="single" w:sz="4" w:space="0" w:color="auto"/>
            </w:tcBorders>
          </w:tcPr>
          <w:p w14:paraId="7523629E"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Once I graduate and gain my PGCE qualification.</w:t>
            </w:r>
          </w:p>
        </w:tc>
        <w:tc>
          <w:tcPr>
            <w:tcW w:w="2288" w:type="pct"/>
            <w:tcBorders>
              <w:top w:val="single" w:sz="4" w:space="0" w:color="auto"/>
              <w:left w:val="single" w:sz="4" w:space="0" w:color="auto"/>
              <w:bottom w:val="single" w:sz="4" w:space="0" w:color="auto"/>
              <w:right w:val="single" w:sz="4" w:space="0" w:color="auto"/>
            </w:tcBorders>
          </w:tcPr>
          <w:p w14:paraId="698B340B"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Ensure I gain at least a 2.2 or higher in my undergraduate degree in Early years education.</w:t>
            </w:r>
          </w:p>
          <w:p w14:paraId="1C587260"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Ensure I have experience working in a setting with children. I need work experience with children for entry requirements into the PGCE.</w:t>
            </w:r>
          </w:p>
          <w:p w14:paraId="08288154"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Have a minimum of C or above in English, Mathematics and Welsh.</w:t>
            </w:r>
          </w:p>
          <w:p w14:paraId="14F62CB0"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Here is a link I have been reading up on do gain more knowledge and understanding of the entry requirements and the modules included in the Primary PGCE. </w:t>
            </w:r>
            <w:hyperlink r:id="rId9" w:history="1">
              <w:r w:rsidRPr="0051674E">
                <w:rPr>
                  <w:rStyle w:val="Hyperlink"/>
                  <w:rFonts w:asciiTheme="majorHAnsi" w:eastAsiaTheme="majorEastAsia" w:hAnsiTheme="majorHAnsi" w:cstheme="majorHAnsi"/>
                  <w:sz w:val="20"/>
                  <w:szCs w:val="20"/>
                  <w:lang w:bidi="yi-Hebr"/>
                </w:rPr>
                <w:t>https://digital.ucas.com/coursedisplay/courses/35c1696d-5af9-49b2-97c5-6923fc672a20?academicYearId=2025#entry-requirements</w:t>
              </w:r>
            </w:hyperlink>
            <w:r>
              <w:rPr>
                <w:rFonts w:asciiTheme="majorHAnsi" w:hAnsiTheme="majorHAnsi" w:cstheme="majorHAnsi"/>
                <w:sz w:val="20"/>
                <w:szCs w:val="20"/>
                <w:lang w:bidi="yi-Hebr"/>
              </w:rPr>
              <w:t xml:space="preserve"> </w:t>
            </w:r>
          </w:p>
          <w:p w14:paraId="431D261E" w14:textId="77777777" w:rsidR="00011D0A" w:rsidRDefault="00011D0A" w:rsidP="00A86BFD">
            <w:pPr>
              <w:spacing w:before="80" w:after="80" w:line="300" w:lineRule="auto"/>
              <w:rPr>
                <w:rFonts w:asciiTheme="majorHAnsi" w:hAnsiTheme="majorHAnsi" w:cstheme="majorHAnsi"/>
                <w:sz w:val="20"/>
                <w:szCs w:val="20"/>
                <w:lang w:bidi="yi-Hebr"/>
              </w:rPr>
            </w:pPr>
          </w:p>
        </w:tc>
        <w:tc>
          <w:tcPr>
            <w:tcW w:w="564" w:type="pct"/>
            <w:tcBorders>
              <w:top w:val="single" w:sz="4" w:space="0" w:color="auto"/>
              <w:left w:val="single" w:sz="4" w:space="0" w:color="auto"/>
              <w:bottom w:val="single" w:sz="4" w:space="0" w:color="auto"/>
              <w:right w:val="single" w:sz="4" w:space="0" w:color="auto"/>
            </w:tcBorders>
          </w:tcPr>
          <w:p w14:paraId="504C1FFE"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I would like to apply for my PGCE in the September 2026 after I graduate from my undergraduate degree. This gives me just over2 years to prepare.</w:t>
            </w:r>
          </w:p>
        </w:tc>
        <w:tc>
          <w:tcPr>
            <w:tcW w:w="454" w:type="pct"/>
            <w:tcBorders>
              <w:top w:val="single" w:sz="4" w:space="0" w:color="auto"/>
              <w:left w:val="single" w:sz="4" w:space="0" w:color="auto"/>
              <w:bottom w:val="single" w:sz="4" w:space="0" w:color="auto"/>
              <w:right w:val="single" w:sz="4" w:space="0" w:color="auto"/>
            </w:tcBorders>
          </w:tcPr>
          <w:p w14:paraId="13743DF9"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Help me gain the qualification to go into working my dream career as a Primary education teacher in early years.</w:t>
            </w:r>
          </w:p>
        </w:tc>
        <w:tc>
          <w:tcPr>
            <w:tcW w:w="528" w:type="pct"/>
            <w:tcBorders>
              <w:top w:val="single" w:sz="4" w:space="0" w:color="auto"/>
              <w:left w:val="single" w:sz="4" w:space="0" w:color="auto"/>
              <w:bottom w:val="single" w:sz="4" w:space="0" w:color="auto"/>
              <w:right w:val="single" w:sz="4" w:space="0" w:color="auto"/>
            </w:tcBorders>
          </w:tcPr>
          <w:p w14:paraId="6D7A461B" w14:textId="77777777" w:rsidR="00011D0A" w:rsidRDefault="00011D0A" w:rsidP="00A86BFD">
            <w:pPr>
              <w:spacing w:before="80" w:after="80" w:line="300" w:lineRule="auto"/>
              <w:rPr>
                <w:rFonts w:asciiTheme="majorHAnsi" w:hAnsiTheme="majorHAnsi" w:cstheme="majorHAnsi"/>
                <w:sz w:val="22"/>
                <w:szCs w:val="22"/>
                <w:lang w:bidi="yi-Hebr"/>
              </w:rPr>
            </w:pPr>
          </w:p>
        </w:tc>
      </w:tr>
      <w:tr w:rsidR="00AA1B2D" w14:paraId="49718901" w14:textId="77777777" w:rsidTr="002634EC">
        <w:tc>
          <w:tcPr>
            <w:tcW w:w="168" w:type="pct"/>
            <w:tcBorders>
              <w:top w:val="single" w:sz="4" w:space="0" w:color="auto"/>
              <w:left w:val="single" w:sz="4" w:space="0" w:color="auto"/>
              <w:bottom w:val="single" w:sz="4" w:space="0" w:color="auto"/>
              <w:right w:val="single" w:sz="4" w:space="0" w:color="auto"/>
            </w:tcBorders>
            <w:hideMark/>
          </w:tcPr>
          <w:p w14:paraId="6BAA42C9"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537" w:type="pct"/>
            <w:tcBorders>
              <w:top w:val="single" w:sz="4" w:space="0" w:color="auto"/>
              <w:left w:val="single" w:sz="4" w:space="0" w:color="auto"/>
              <w:bottom w:val="single" w:sz="4" w:space="0" w:color="auto"/>
              <w:right w:val="single" w:sz="4" w:space="0" w:color="auto"/>
            </w:tcBorders>
          </w:tcPr>
          <w:p w14:paraId="7DD11865" w14:textId="77777777" w:rsidR="00011D0A" w:rsidRDefault="00011D0A" w:rsidP="00A86BFD">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Spend a second </w:t>
            </w:r>
            <w:r>
              <w:rPr>
                <w:rFonts w:asciiTheme="majorHAnsi" w:hAnsiTheme="majorHAnsi" w:cstheme="majorHAnsi"/>
                <w:b/>
                <w:sz w:val="22"/>
                <w:lang w:bidi="yi-Hebr"/>
              </w:rPr>
              <w:lastRenderedPageBreak/>
              <w:t>summer in Canada working at a summer camp.</w:t>
            </w:r>
          </w:p>
          <w:p w14:paraId="59A1D2CD" w14:textId="77777777" w:rsidR="00011D0A" w:rsidRDefault="00011D0A" w:rsidP="00A86BFD">
            <w:pPr>
              <w:spacing w:before="80" w:after="80" w:line="300" w:lineRule="auto"/>
              <w:rPr>
                <w:rFonts w:asciiTheme="majorHAnsi" w:hAnsiTheme="majorHAnsi" w:cstheme="majorHAnsi"/>
                <w:b/>
                <w:sz w:val="22"/>
                <w:lang w:bidi="yi-Hebr"/>
              </w:rPr>
            </w:pPr>
          </w:p>
          <w:p w14:paraId="3020E2E8" w14:textId="77777777" w:rsidR="00011D0A" w:rsidRDefault="00011D0A" w:rsidP="00A86BFD">
            <w:pPr>
              <w:spacing w:before="80" w:after="80" w:line="300" w:lineRule="auto"/>
              <w:rPr>
                <w:rFonts w:asciiTheme="majorHAnsi" w:hAnsiTheme="majorHAnsi" w:cstheme="majorHAnsi"/>
                <w:b/>
                <w:sz w:val="22"/>
                <w:lang w:bidi="yi-Hebr"/>
              </w:rPr>
            </w:pPr>
          </w:p>
          <w:p w14:paraId="78ADAF5A" w14:textId="77777777" w:rsidR="00011D0A" w:rsidRDefault="00011D0A" w:rsidP="00A86BFD">
            <w:pPr>
              <w:spacing w:before="80" w:after="80" w:line="300" w:lineRule="auto"/>
              <w:rPr>
                <w:rFonts w:asciiTheme="majorHAnsi" w:hAnsiTheme="majorHAnsi" w:cstheme="majorHAnsi"/>
                <w:b/>
                <w:sz w:val="22"/>
                <w:lang w:bidi="yi-Hebr"/>
              </w:rPr>
            </w:pPr>
          </w:p>
          <w:p w14:paraId="3A2CFE11" w14:textId="77777777" w:rsidR="00011D0A" w:rsidRDefault="00011D0A" w:rsidP="00A86BFD">
            <w:pPr>
              <w:spacing w:before="80" w:after="80" w:line="300" w:lineRule="auto"/>
              <w:rPr>
                <w:rFonts w:asciiTheme="majorHAnsi" w:hAnsiTheme="majorHAnsi" w:cstheme="majorHAnsi"/>
                <w:b/>
                <w:sz w:val="22"/>
                <w:lang w:bidi="yi-Hebr"/>
              </w:rPr>
            </w:pPr>
          </w:p>
        </w:tc>
        <w:tc>
          <w:tcPr>
            <w:tcW w:w="460" w:type="pct"/>
            <w:tcBorders>
              <w:top w:val="single" w:sz="4" w:space="0" w:color="auto"/>
              <w:left w:val="single" w:sz="4" w:space="0" w:color="auto"/>
              <w:bottom w:val="single" w:sz="4" w:space="0" w:color="auto"/>
              <w:right w:val="single" w:sz="4" w:space="0" w:color="auto"/>
            </w:tcBorders>
          </w:tcPr>
          <w:p w14:paraId="6B1B9B14"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Once I complete a </w:t>
            </w:r>
            <w:r>
              <w:rPr>
                <w:rFonts w:asciiTheme="majorHAnsi" w:hAnsiTheme="majorHAnsi" w:cstheme="majorHAnsi"/>
                <w:sz w:val="20"/>
                <w:szCs w:val="20"/>
                <w:lang w:bidi="yi-Hebr"/>
              </w:rPr>
              <w:lastRenderedPageBreak/>
              <w:t>full summer in Canada looking after children at a summer camp.</w:t>
            </w:r>
          </w:p>
        </w:tc>
        <w:tc>
          <w:tcPr>
            <w:tcW w:w="2288" w:type="pct"/>
            <w:tcBorders>
              <w:top w:val="single" w:sz="4" w:space="0" w:color="auto"/>
              <w:left w:val="single" w:sz="4" w:space="0" w:color="auto"/>
              <w:bottom w:val="single" w:sz="4" w:space="0" w:color="auto"/>
              <w:right w:val="single" w:sz="4" w:space="0" w:color="auto"/>
            </w:tcBorders>
          </w:tcPr>
          <w:p w14:paraId="1D19445B" w14:textId="77777777" w:rsidR="00011D0A" w:rsidRPr="000776A1" w:rsidRDefault="00011D0A" w:rsidP="00A86BFD">
            <w:pPr>
              <w:spacing w:before="80" w:after="80" w:line="300" w:lineRule="auto"/>
              <w:rPr>
                <w:rFonts w:asciiTheme="majorHAnsi" w:hAnsiTheme="majorHAnsi" w:cstheme="majorHAnsi"/>
                <w:sz w:val="20"/>
                <w:szCs w:val="20"/>
                <w:lang w:bidi="yi-Hebr"/>
              </w:rPr>
            </w:pPr>
            <w:r w:rsidRPr="000776A1">
              <w:rPr>
                <w:rFonts w:asciiTheme="majorHAnsi" w:hAnsiTheme="majorHAnsi" w:cstheme="majorHAnsi"/>
                <w:sz w:val="20"/>
                <w:szCs w:val="20"/>
                <w:lang w:bidi="yi-Hebr"/>
              </w:rPr>
              <w:lastRenderedPageBreak/>
              <w:t>I will need to apply to a camp and go through the interview process to secure my place.</w:t>
            </w:r>
          </w:p>
          <w:p w14:paraId="6D6014B9" w14:textId="36D3AE9B" w:rsidR="00011D0A" w:rsidRPr="000776A1" w:rsidRDefault="00011D0A" w:rsidP="00A86BFD">
            <w:pPr>
              <w:spacing w:before="80" w:after="80" w:line="300" w:lineRule="auto"/>
              <w:rPr>
                <w:rFonts w:asciiTheme="majorHAnsi" w:hAnsiTheme="majorHAnsi" w:cstheme="majorHAnsi"/>
                <w:sz w:val="20"/>
                <w:szCs w:val="20"/>
                <w:lang w:bidi="yi-Hebr"/>
              </w:rPr>
            </w:pPr>
            <w:r w:rsidRPr="000776A1">
              <w:rPr>
                <w:rFonts w:asciiTheme="majorHAnsi" w:hAnsiTheme="majorHAnsi" w:cstheme="majorHAnsi"/>
                <w:sz w:val="20"/>
                <w:szCs w:val="20"/>
                <w:lang w:bidi="yi-Hebr"/>
              </w:rPr>
              <w:lastRenderedPageBreak/>
              <w:t xml:space="preserve">Ensure I apply for the correct position. I would like to be a camp </w:t>
            </w:r>
            <w:r w:rsidR="0087368D" w:rsidRPr="000776A1">
              <w:rPr>
                <w:rFonts w:asciiTheme="majorHAnsi" w:hAnsiTheme="majorHAnsi" w:cstheme="majorHAnsi"/>
                <w:sz w:val="20"/>
                <w:szCs w:val="20"/>
                <w:lang w:bidi="yi-Hebr"/>
              </w:rPr>
              <w:t>counsellor</w:t>
            </w:r>
            <w:r w:rsidRPr="000776A1">
              <w:rPr>
                <w:rFonts w:asciiTheme="majorHAnsi" w:hAnsiTheme="majorHAnsi" w:cstheme="majorHAnsi"/>
                <w:sz w:val="20"/>
                <w:szCs w:val="20"/>
                <w:lang w:bidi="yi-Hebr"/>
              </w:rPr>
              <w:t xml:space="preserve"> or unit head next summer to work with children for the summer and give the children the best experience possible.</w:t>
            </w:r>
          </w:p>
          <w:p w14:paraId="1A07E9DB" w14:textId="77777777" w:rsidR="00011D0A" w:rsidRPr="000776A1" w:rsidRDefault="00011D0A" w:rsidP="00A86BFD">
            <w:pPr>
              <w:spacing w:before="80" w:after="80" w:line="300" w:lineRule="auto"/>
              <w:rPr>
                <w:rFonts w:asciiTheme="majorHAnsi" w:hAnsiTheme="majorHAnsi" w:cstheme="majorHAnsi"/>
                <w:sz w:val="20"/>
                <w:szCs w:val="20"/>
                <w:lang w:bidi="yi-Hebr"/>
              </w:rPr>
            </w:pPr>
            <w:r w:rsidRPr="000776A1">
              <w:rPr>
                <w:rFonts w:asciiTheme="majorHAnsi" w:hAnsiTheme="majorHAnsi" w:cstheme="majorHAnsi"/>
                <w:sz w:val="20"/>
                <w:szCs w:val="20"/>
                <w:lang w:bidi="yi-Hebr"/>
              </w:rPr>
              <w:t>Book flights and make sure I have all the correct documents like my DBS and Work permit to work abroad.</w:t>
            </w:r>
          </w:p>
          <w:p w14:paraId="3CA33892" w14:textId="7C4D85EC" w:rsidR="00011D0A" w:rsidRDefault="00011D0A" w:rsidP="00A86BFD">
            <w:pPr>
              <w:rPr>
                <w:rFonts w:ascii="Arial" w:hAnsi="Arial" w:cs="Arial"/>
                <w:color w:val="000000"/>
              </w:rPr>
            </w:pPr>
            <w:r w:rsidRPr="000776A1">
              <w:rPr>
                <w:rFonts w:asciiTheme="majorHAnsi" w:hAnsiTheme="majorHAnsi" w:cstheme="majorHAnsi"/>
                <w:sz w:val="20"/>
                <w:szCs w:val="20"/>
                <w:lang w:bidi="yi-Hebr"/>
              </w:rPr>
              <w:t xml:space="preserve">Last year I worked at Camp Northland and would like to reapply to join them for next summer as a Cabin </w:t>
            </w:r>
            <w:r w:rsidR="0087368D" w:rsidRPr="000776A1">
              <w:rPr>
                <w:rFonts w:asciiTheme="majorHAnsi" w:hAnsiTheme="majorHAnsi" w:cstheme="majorHAnsi"/>
                <w:sz w:val="20"/>
                <w:szCs w:val="20"/>
                <w:lang w:bidi="yi-Hebr"/>
              </w:rPr>
              <w:t>Counsellor</w:t>
            </w:r>
            <w:r w:rsidRPr="000776A1">
              <w:rPr>
                <w:rFonts w:asciiTheme="majorHAnsi" w:hAnsiTheme="majorHAnsi" w:cstheme="majorHAnsi"/>
                <w:sz w:val="20"/>
                <w:szCs w:val="20"/>
                <w:lang w:bidi="yi-Hebr"/>
              </w:rPr>
              <w:t>. Camp Northland is a Jewish camp in Ontario Canada. Their vision is to</w:t>
            </w:r>
            <w:r w:rsidRPr="000776A1">
              <w:rPr>
                <w:rFonts w:asciiTheme="majorHAnsi" w:hAnsiTheme="majorHAnsi" w:cstheme="majorHAnsi"/>
                <w:b/>
                <w:bCs/>
                <w:color w:val="202020"/>
              </w:rPr>
              <w:t xml:space="preserve"> </w:t>
            </w:r>
            <w:r w:rsidRPr="000776A1">
              <w:rPr>
                <w:rFonts w:asciiTheme="majorHAnsi" w:hAnsiTheme="majorHAnsi" w:cstheme="majorHAnsi"/>
                <w:color w:val="202020"/>
                <w:sz w:val="20"/>
                <w:szCs w:val="20"/>
              </w:rPr>
              <w:t xml:space="preserve">give every child an amazing Jewish camp experience and their mission is to ensure all campers and staff grow, thrive, and have fun at camp whilst focusing on innovative programming and Jewish identity building. </w:t>
            </w:r>
            <w:hyperlink r:id="rId10" w:history="1">
              <w:r w:rsidRPr="000776A1">
                <w:rPr>
                  <w:rStyle w:val="Hyperlink"/>
                  <w:rFonts w:asciiTheme="majorHAnsi" w:eastAsiaTheme="majorEastAsia" w:hAnsiTheme="majorHAnsi" w:cstheme="majorHAnsi"/>
                  <w:sz w:val="20"/>
                  <w:szCs w:val="20"/>
                </w:rPr>
                <w:t>https://www.campnbb.com/why-camp-northland.html</w:t>
              </w:r>
            </w:hyperlink>
            <w:r w:rsidRPr="000776A1">
              <w:rPr>
                <w:rFonts w:asciiTheme="majorHAnsi" w:hAnsiTheme="majorHAnsi" w:cstheme="majorHAnsi"/>
                <w:color w:val="202020"/>
                <w:sz w:val="20"/>
                <w:szCs w:val="20"/>
              </w:rPr>
              <w:t xml:space="preserve"> </w:t>
            </w:r>
            <w:r w:rsidRPr="000776A1">
              <w:rPr>
                <w:rFonts w:asciiTheme="majorHAnsi" w:hAnsiTheme="majorHAnsi" w:cstheme="majorHAnsi"/>
                <w:color w:val="000000"/>
                <w:sz w:val="20"/>
                <w:szCs w:val="20"/>
              </w:rPr>
              <w:br/>
            </w:r>
          </w:p>
          <w:p w14:paraId="5CBE13DA" w14:textId="77777777" w:rsidR="00011D0A" w:rsidRDefault="00011D0A" w:rsidP="00A86BFD">
            <w:pPr>
              <w:spacing w:before="80" w:after="80" w:line="300" w:lineRule="auto"/>
              <w:rPr>
                <w:rFonts w:asciiTheme="majorHAnsi" w:hAnsiTheme="majorHAnsi" w:cstheme="majorHAnsi"/>
                <w:sz w:val="20"/>
                <w:szCs w:val="20"/>
                <w:lang w:bidi="yi-Hebr"/>
              </w:rPr>
            </w:pPr>
          </w:p>
        </w:tc>
        <w:tc>
          <w:tcPr>
            <w:tcW w:w="564" w:type="pct"/>
            <w:tcBorders>
              <w:top w:val="single" w:sz="4" w:space="0" w:color="auto"/>
              <w:left w:val="single" w:sz="4" w:space="0" w:color="auto"/>
              <w:bottom w:val="single" w:sz="4" w:space="0" w:color="auto"/>
              <w:right w:val="single" w:sz="4" w:space="0" w:color="auto"/>
            </w:tcBorders>
          </w:tcPr>
          <w:p w14:paraId="030C71BC"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 xml:space="preserve">I would like to complete </w:t>
            </w:r>
            <w:r>
              <w:rPr>
                <w:rFonts w:asciiTheme="majorHAnsi" w:hAnsiTheme="majorHAnsi" w:cstheme="majorHAnsi"/>
                <w:sz w:val="22"/>
                <w:szCs w:val="22"/>
                <w:lang w:bidi="yi-Hebr"/>
              </w:rPr>
              <w:lastRenderedPageBreak/>
              <w:t>this by summer 2025.</w:t>
            </w:r>
          </w:p>
          <w:p w14:paraId="0F73DD1E" w14:textId="77777777" w:rsidR="00011D0A" w:rsidRDefault="00011D0A" w:rsidP="00A86BFD">
            <w:pPr>
              <w:spacing w:before="80" w:after="80" w:line="300" w:lineRule="auto"/>
              <w:rPr>
                <w:rFonts w:asciiTheme="majorHAnsi" w:hAnsiTheme="majorHAnsi" w:cstheme="majorHAnsi"/>
                <w:sz w:val="22"/>
                <w:szCs w:val="22"/>
                <w:lang w:bidi="yi-Hebr"/>
              </w:rPr>
            </w:pPr>
          </w:p>
        </w:tc>
        <w:tc>
          <w:tcPr>
            <w:tcW w:w="454" w:type="pct"/>
            <w:tcBorders>
              <w:top w:val="single" w:sz="4" w:space="0" w:color="auto"/>
              <w:left w:val="single" w:sz="4" w:space="0" w:color="auto"/>
              <w:bottom w:val="single" w:sz="4" w:space="0" w:color="auto"/>
              <w:right w:val="single" w:sz="4" w:space="0" w:color="auto"/>
            </w:tcBorders>
          </w:tcPr>
          <w:p w14:paraId="6AF674A1"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This will give me more </w:t>
            </w:r>
            <w:r>
              <w:rPr>
                <w:rFonts w:asciiTheme="majorHAnsi" w:hAnsiTheme="majorHAnsi" w:cstheme="majorHAnsi"/>
                <w:sz w:val="20"/>
                <w:szCs w:val="20"/>
                <w:lang w:bidi="yi-Hebr"/>
              </w:rPr>
              <w:lastRenderedPageBreak/>
              <w:t>experience working with different children from different cultures and countries.</w:t>
            </w:r>
          </w:p>
          <w:p w14:paraId="0BE54631"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Overseeing large groups of children will give me good experience dealing with large numbers for when I become a teacher. </w:t>
            </w:r>
          </w:p>
          <w:p w14:paraId="75C28975"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It will be a good addition to my CV for when I apply for teaching jobs in the future.</w:t>
            </w:r>
          </w:p>
        </w:tc>
        <w:tc>
          <w:tcPr>
            <w:tcW w:w="528" w:type="pct"/>
            <w:tcBorders>
              <w:top w:val="single" w:sz="4" w:space="0" w:color="auto"/>
              <w:left w:val="single" w:sz="4" w:space="0" w:color="auto"/>
              <w:bottom w:val="single" w:sz="4" w:space="0" w:color="auto"/>
              <w:right w:val="single" w:sz="4" w:space="0" w:color="auto"/>
            </w:tcBorders>
          </w:tcPr>
          <w:p w14:paraId="43204E88" w14:textId="77777777" w:rsidR="00011D0A" w:rsidRDefault="00011D0A" w:rsidP="00A86BFD">
            <w:pPr>
              <w:spacing w:before="80" w:after="80" w:line="300" w:lineRule="auto"/>
              <w:rPr>
                <w:rFonts w:asciiTheme="majorHAnsi" w:hAnsiTheme="majorHAnsi" w:cstheme="majorHAnsi"/>
                <w:sz w:val="22"/>
                <w:szCs w:val="22"/>
                <w:lang w:bidi="yi-Hebr"/>
              </w:rPr>
            </w:pPr>
          </w:p>
        </w:tc>
      </w:tr>
    </w:tbl>
    <w:p w14:paraId="536C4112" w14:textId="23A1BDC9" w:rsidR="00F6504C" w:rsidRDefault="00F6504C"/>
    <w:p w14:paraId="296A3D02" w14:textId="77777777" w:rsidR="00F47B95" w:rsidRPr="00F47B95" w:rsidRDefault="00F47B95" w:rsidP="00102409">
      <w:pPr>
        <w:pStyle w:val="ListParagraph"/>
        <w:rPr>
          <w:color w:val="000000" w:themeColor="text1"/>
          <w:u w:val="single"/>
        </w:rPr>
      </w:pPr>
    </w:p>
    <w:p w14:paraId="56319FAE" w14:textId="77777777" w:rsidR="00F47B95" w:rsidRPr="00F47B95" w:rsidRDefault="00F47B95" w:rsidP="00102409">
      <w:pPr>
        <w:pStyle w:val="ListParagraph"/>
        <w:rPr>
          <w:color w:val="000000" w:themeColor="text1"/>
          <w:u w:val="single"/>
        </w:rPr>
      </w:pPr>
    </w:p>
    <w:p w14:paraId="2ED3BEBE" w14:textId="77777777" w:rsidR="00F47B95" w:rsidRPr="00F47B95" w:rsidRDefault="00F47B95" w:rsidP="00102409">
      <w:pPr>
        <w:pStyle w:val="ListParagraph"/>
        <w:rPr>
          <w:color w:val="000000" w:themeColor="text1"/>
          <w:u w:val="single"/>
        </w:rPr>
      </w:pPr>
    </w:p>
    <w:p w14:paraId="727BC3A1" w14:textId="77777777" w:rsidR="00F47B95" w:rsidRPr="00102409" w:rsidRDefault="00F47B95" w:rsidP="00102409">
      <w:pPr>
        <w:ind w:left="360"/>
        <w:rPr>
          <w:color w:val="000000" w:themeColor="text1"/>
          <w:u w:val="single"/>
        </w:rPr>
      </w:pPr>
    </w:p>
    <w:p w14:paraId="3964949A" w14:textId="77777777" w:rsidR="00F47B95" w:rsidRDefault="00F47B95" w:rsidP="00F47B95">
      <w:pPr>
        <w:pStyle w:val="ListParagraph"/>
        <w:rPr>
          <w:color w:val="000000" w:themeColor="text1"/>
        </w:rPr>
      </w:pPr>
    </w:p>
    <w:p w14:paraId="06860185" w14:textId="77777777" w:rsidR="00F47B95" w:rsidRDefault="00F47B95" w:rsidP="00F47B95">
      <w:pPr>
        <w:pStyle w:val="ListParagraph"/>
        <w:rPr>
          <w:color w:val="000000" w:themeColor="text1"/>
        </w:rPr>
      </w:pPr>
    </w:p>
    <w:p w14:paraId="1966F45D" w14:textId="77777777" w:rsidR="00F47B95" w:rsidRDefault="00F47B95" w:rsidP="00F47B95">
      <w:pPr>
        <w:pStyle w:val="ListParagraph"/>
        <w:rPr>
          <w:color w:val="000000" w:themeColor="text1"/>
        </w:rPr>
      </w:pPr>
    </w:p>
    <w:p w14:paraId="6848C300" w14:textId="77777777" w:rsidR="00F47B95" w:rsidRDefault="00F47B95" w:rsidP="00F47B95">
      <w:pPr>
        <w:pStyle w:val="ListParagraph"/>
        <w:rPr>
          <w:color w:val="000000" w:themeColor="text1"/>
        </w:rPr>
      </w:pPr>
    </w:p>
    <w:p w14:paraId="70EEAE31" w14:textId="77777777" w:rsidR="00F47B95" w:rsidRDefault="00F47B95" w:rsidP="00F47B95">
      <w:pPr>
        <w:pStyle w:val="ListParagraph"/>
        <w:rPr>
          <w:color w:val="000000" w:themeColor="text1"/>
        </w:rPr>
      </w:pPr>
    </w:p>
    <w:p w14:paraId="29243C22" w14:textId="77777777" w:rsidR="00F47B95" w:rsidRDefault="00F47B95" w:rsidP="00F47B95">
      <w:pPr>
        <w:pStyle w:val="ListParagraph"/>
        <w:rPr>
          <w:color w:val="000000" w:themeColor="text1"/>
        </w:rPr>
      </w:pPr>
    </w:p>
    <w:p w14:paraId="6A86A384" w14:textId="77777777" w:rsidR="00F47B95" w:rsidRDefault="00F47B95" w:rsidP="00F47B95">
      <w:pPr>
        <w:pStyle w:val="ListParagraph"/>
        <w:rPr>
          <w:color w:val="000000" w:themeColor="text1"/>
        </w:rPr>
      </w:pPr>
    </w:p>
    <w:p w14:paraId="78A78AFF" w14:textId="77777777" w:rsidR="00F47B95" w:rsidRDefault="00F47B95" w:rsidP="00F47B95">
      <w:pPr>
        <w:pStyle w:val="ListParagraph"/>
        <w:rPr>
          <w:color w:val="000000" w:themeColor="text1"/>
        </w:rPr>
      </w:pPr>
    </w:p>
    <w:p w14:paraId="77CED225" w14:textId="77777777" w:rsidR="00F47B95" w:rsidRDefault="00F47B95" w:rsidP="00F47B95">
      <w:pPr>
        <w:pStyle w:val="ListParagraph"/>
        <w:rPr>
          <w:color w:val="000000" w:themeColor="text1"/>
        </w:rPr>
      </w:pPr>
    </w:p>
    <w:p w14:paraId="203EE025" w14:textId="5EF7C2F5" w:rsidR="00F47B95" w:rsidRDefault="00F47B95" w:rsidP="00F47B95">
      <w:pPr>
        <w:pStyle w:val="ListParagraph"/>
        <w:rPr>
          <w:color w:val="000000" w:themeColor="text1"/>
        </w:rPr>
      </w:pPr>
      <w:r>
        <w:rPr>
          <w:noProof/>
        </w:rPr>
        <w:lastRenderedPageBreak/>
        <mc:AlternateContent>
          <mc:Choice Requires="wps">
            <w:drawing>
              <wp:anchor distT="0" distB="0" distL="114300" distR="114300" simplePos="0" relativeHeight="251689984" behindDoc="0" locked="0" layoutInCell="1" allowOverlap="1" wp14:anchorId="2F1D4D3F" wp14:editId="7A9E24A5">
                <wp:simplePos x="0" y="0"/>
                <wp:positionH relativeFrom="column">
                  <wp:posOffset>-835572</wp:posOffset>
                </wp:positionH>
                <wp:positionV relativeFrom="paragraph">
                  <wp:posOffset>-157239</wp:posOffset>
                </wp:positionV>
                <wp:extent cx="10532110" cy="1806222"/>
                <wp:effectExtent l="0" t="0" r="8890" b="10160"/>
                <wp:wrapNone/>
                <wp:docPr id="959452884" name="Text Box 5"/>
                <wp:cNvGraphicFramePr/>
                <a:graphic xmlns:a="http://schemas.openxmlformats.org/drawingml/2006/main">
                  <a:graphicData uri="http://schemas.microsoft.com/office/word/2010/wordprocessingShape">
                    <wps:wsp>
                      <wps:cNvSpPr txBox="1"/>
                      <wps:spPr>
                        <a:xfrm>
                          <a:off x="0" y="0"/>
                          <a:ext cx="10532110" cy="1806222"/>
                        </a:xfrm>
                        <a:prstGeom prst="rect">
                          <a:avLst/>
                        </a:prstGeom>
                        <a:solidFill>
                          <a:schemeClr val="lt1"/>
                        </a:solidFill>
                        <a:ln w="6350">
                          <a:solidFill>
                            <a:prstClr val="black"/>
                          </a:solidFill>
                        </a:ln>
                      </wps:spPr>
                      <wps:txbx>
                        <w:txbxContent>
                          <w:p w14:paraId="58528578" w14:textId="77777777" w:rsidR="00F47B95" w:rsidRPr="00691843" w:rsidRDefault="00F47B95" w:rsidP="00F47B95">
                            <w:pPr>
                              <w:rPr>
                                <w:rFonts w:ascii="Calibri" w:hAnsi="Calibri" w:cs="Calibri"/>
                                <w:color w:val="000000" w:themeColor="text1"/>
                                <w:sz w:val="20"/>
                                <w:szCs w:val="20"/>
                              </w:rPr>
                            </w:pPr>
                            <w:r w:rsidRPr="00691843">
                              <w:rPr>
                                <w:rFonts w:ascii="Calibri" w:hAnsi="Calibri" w:cs="Calibri"/>
                                <w:sz w:val="20"/>
                                <w:szCs w:val="20"/>
                              </w:rPr>
                              <w:t>The first step of Gibbs (1988) reflective cycle is description, this means what is the challenge or topic you will be reflecting about. It then moves onto the second step which is feelings, the point of this step is to think about what the individual was thinking and feeling during the challenges they faced. This step is important because Gibbs reflective cycle is one of the few that focuses on feelings during reflective practice. According to Bassot (2016) reflecting on emotions and feelings is important for professional practitioners as it helps individuals process how their feeling about their work and ensure they are supporting the children efficiently. Bassot (2016) stated that professional practitioners not dealing with their negative feelings towards work could result in low motivation, fatigue anxiety and anger which can lead to have a negative impact on other staff and children in the environment. This shows that reflecting on your feelings and processing how you feel is important to ensure you can complete your role efficiently. There are a few ways you can reflect on your feelings effectively, Bassot (2016) recommended writing in a journal or talking to a trusted colleague/friend about your feelings and worries to help find solutions.</w:t>
                            </w:r>
                            <w:r w:rsidRPr="00691843">
                              <w:rPr>
                                <w:rFonts w:ascii="Calibri" w:hAnsi="Calibri" w:cs="Calibri"/>
                                <w:color w:val="000000" w:themeColor="text1"/>
                                <w:sz w:val="20"/>
                                <w:szCs w:val="20"/>
                              </w:rPr>
                              <w:t xml:space="preserve"> The third step is evaluation, this is a focus on the experience and what went well and what could have gone better to improve the experience. Next is the Analysis step which includes the individual make sense of the situation and ensuring they know why certain areas of the situation went well and why other areas could have gone better. Then we have the conclusion, which is step five, this investigates what the individual learnt from the situation and what skills can be used in the future to help everyone gain a positive engagement from the situation. Lastly is the action plan, this final step studies how the individual would do the activity again but change certain areas or handle it differently to see any improvement compared to the previous time (University of Edinburgh, 2024).</w:t>
                            </w:r>
                          </w:p>
                          <w:p w14:paraId="70D741A1" w14:textId="77777777" w:rsidR="00F47B95" w:rsidRDefault="00F47B95" w:rsidP="00F47B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D4D3F" id="_x0000_t202" coordsize="21600,21600" o:spt="202" path="m,l,21600r21600,l21600,xe">
                <v:stroke joinstyle="miter"/>
                <v:path gradientshapeok="t" o:connecttype="rect"/>
              </v:shapetype>
              <v:shape id="Text Box 5" o:spid="_x0000_s1026" type="#_x0000_t202" style="position:absolute;left:0;text-align:left;margin-left:-65.8pt;margin-top:-12.4pt;width:829.3pt;height:142.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" fillcolor="white [3201]" strokeweight=".5pt">
                <v:textbox>
                  <w:txbxContent>
                    <w:p w14:paraId="58528578" w14:textId="77777777" w:rsidR="00F47B95" w:rsidRPr="00691843" w:rsidRDefault="00F47B95" w:rsidP="00F47B95">
                      <w:pPr>
                        <w:rPr>
                          <w:rFonts w:ascii="Calibri" w:hAnsi="Calibri" w:cs="Calibri"/>
                          <w:color w:val="000000" w:themeColor="text1"/>
                          <w:sz w:val="20"/>
                          <w:szCs w:val="20"/>
                        </w:rPr>
                      </w:pPr>
                      <w:r w:rsidRPr="00691843">
                        <w:rPr>
                          <w:rFonts w:ascii="Calibri" w:hAnsi="Calibri" w:cs="Calibri"/>
                          <w:sz w:val="20"/>
                          <w:szCs w:val="20"/>
                        </w:rPr>
                        <w:t>The first step of Gibbs (1988) reflective cycle is description, this means what is the challenge or topic you will be reflecting about. It then moves onto the second step which is feelings, the point of this step is to think about what the individual was thinking and feeling during the challenges they faced. This step is important because Gibbs reflective cycle is one of the few that focuses on feelings during reflective practice. According to Bassot (2016) reflecting on emotions and feelings is important for professional practitioners as it helps individuals process how their feeling about their work and ensure they are supporting the children efficiently. Bassot (2016) stated that professional practitioners not dealing with their negative feelings towards work could result in low motivation, fatigue anxiety and anger which can lead to have a negative impact on other staff and children in the environment. This shows that reflecting on your feelings and processing how you feel is important to ensure you can complete your role efficiently. There are a few ways you can reflect on your feelings effectively, Bassot (2016) recommended writing in a journal or talking to a trusted colleague/friend about your feelings and worries to help find solutions.</w:t>
                      </w:r>
                      <w:r w:rsidRPr="00691843">
                        <w:rPr>
                          <w:rFonts w:ascii="Calibri" w:hAnsi="Calibri" w:cs="Calibri"/>
                          <w:color w:val="000000" w:themeColor="text1"/>
                          <w:sz w:val="20"/>
                          <w:szCs w:val="20"/>
                        </w:rPr>
                        <w:t xml:space="preserve"> The third step is evaluation, this is a focus on the experience and what went well and what could have gone better to improve the experience. Next is the Analysis step which includes the individual make sense of the situation and ensuring they know why certain areas of the situation went well and why other areas could have gone better. Then we have the conclusion, which is step five, this investigates what the individual learnt from the situation and what skills can be used in the future to help everyone gain a positive engagement from the situation. Lastly is the action plan, this final step studies how the individual would do the activity again but change certain areas or handle it differently to see any improvement compared to the previous time (University of Edinburgh, 2024).</w:t>
                      </w:r>
                    </w:p>
                    <w:p w14:paraId="70D741A1" w14:textId="77777777" w:rsidR="00F47B95" w:rsidRDefault="00F47B95" w:rsidP="00F47B95"/>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2959DE07" wp14:editId="1F8FE1B1">
                <wp:simplePos x="0" y="0"/>
                <wp:positionH relativeFrom="column">
                  <wp:posOffset>-835572</wp:posOffset>
                </wp:positionH>
                <wp:positionV relativeFrom="paragraph">
                  <wp:posOffset>-803625</wp:posOffset>
                </wp:positionV>
                <wp:extent cx="10532534" cy="564445"/>
                <wp:effectExtent l="0" t="0" r="8890" b="7620"/>
                <wp:wrapNone/>
                <wp:docPr id="531605014" name="Text Box 4"/>
                <wp:cNvGraphicFramePr/>
                <a:graphic xmlns:a="http://schemas.openxmlformats.org/drawingml/2006/main">
                  <a:graphicData uri="http://schemas.microsoft.com/office/word/2010/wordprocessingShape">
                    <wps:wsp>
                      <wps:cNvSpPr txBox="1"/>
                      <wps:spPr>
                        <a:xfrm>
                          <a:off x="0" y="0"/>
                          <a:ext cx="10532534" cy="564445"/>
                        </a:xfrm>
                        <a:prstGeom prst="rect">
                          <a:avLst/>
                        </a:prstGeom>
                        <a:solidFill>
                          <a:schemeClr val="lt1"/>
                        </a:solidFill>
                        <a:ln w="6350">
                          <a:solidFill>
                            <a:prstClr val="black"/>
                          </a:solidFill>
                        </a:ln>
                      </wps:spPr>
                      <wps:txbx>
                        <w:txbxContent>
                          <w:p w14:paraId="69FDD107"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According to Brock (2015) reflection and reflective practice are a core value used by professional practitioners in early years used in training for education and social care.</w:t>
                            </w:r>
                          </w:p>
                          <w:p w14:paraId="4948F181"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Another outlook of reflective practice stated by Pacey (2016) is that reflective practice is a method used to help challenge, modify, and develop ideas that can improve your practice. Pacey (2016) believe that reflection should be an ongoing cycle to help keep the practice at a continuous 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9DE07" id="Text Box 4" o:spid="_x0000_s1027" type="#_x0000_t202" style="position:absolute;left:0;text-align:left;margin-left:-65.8pt;margin-top:-63.3pt;width:829.35pt;height:4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" fillcolor="white [3201]" strokeweight=".5pt">
                <v:textbox>
                  <w:txbxContent>
                    <w:p w14:paraId="69FDD107"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According to Brock (2015) reflection and reflective practice are a core value used by professional practitioners in early years used in training for education and social care.</w:t>
                      </w:r>
                    </w:p>
                    <w:p w14:paraId="4948F181"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Another outlook of reflective practice stated by Pacey (2016) is that reflective practice is a method used to help challenge, modify, and develop ideas that can improve your practice. Pacey (2016) believe that reflection should be an ongoing cycle to help keep the practice at a continuous progress.</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7355C89A" wp14:editId="21878347">
                <wp:simplePos x="0" y="0"/>
                <wp:positionH relativeFrom="column">
                  <wp:posOffset>-914400</wp:posOffset>
                </wp:positionH>
                <wp:positionV relativeFrom="paragraph">
                  <wp:posOffset>-940260</wp:posOffset>
                </wp:positionV>
                <wp:extent cx="10690578" cy="10759440"/>
                <wp:effectExtent l="0" t="0" r="15875" b="10160"/>
                <wp:wrapNone/>
                <wp:docPr id="877545210" name="Rectangle 1"/>
                <wp:cNvGraphicFramePr/>
                <a:graphic xmlns:a="http://schemas.openxmlformats.org/drawingml/2006/main">
                  <a:graphicData uri="http://schemas.microsoft.com/office/word/2010/wordprocessingShape">
                    <wps:wsp>
                      <wps:cNvSpPr/>
                      <wps:spPr>
                        <a:xfrm>
                          <a:off x="0" y="0"/>
                          <a:ext cx="10690578" cy="10759440"/>
                        </a:xfrm>
                        <a:prstGeom prst="rect">
                          <a:avLst/>
                        </a:prstGeom>
                        <a:solidFill>
                          <a:srgbClr val="EAD4E7">
                            <a:alpha val="62034"/>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D767A" id="Rectangle 1" o:spid="_x0000_s1026" style="position:absolute;margin-left:-1in;margin-top:-74.05pt;width:841.8pt;height:847.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" fillcolor="#ead4e7" strokecolor="#030e13 [484]" strokeweight="1pt">
                <v:fill opacity="40606f"/>
              </v:rect>
            </w:pict>
          </mc:Fallback>
        </mc:AlternateContent>
      </w:r>
    </w:p>
    <w:p w14:paraId="03F60136" w14:textId="69AFCC0C" w:rsidR="00F47B95" w:rsidRDefault="00F47B95" w:rsidP="00F47B95">
      <w:pPr>
        <w:pStyle w:val="ListParagraph"/>
        <w:rPr>
          <w:color w:val="000000" w:themeColor="text1"/>
        </w:rPr>
      </w:pPr>
    </w:p>
    <w:p w14:paraId="7EBB73E2" w14:textId="33A3B2EE" w:rsidR="00F47B95" w:rsidRDefault="00F47B95" w:rsidP="00F47B95">
      <w:pPr>
        <w:pStyle w:val="ListParagraph"/>
        <w:rPr>
          <w:color w:val="000000" w:themeColor="text1"/>
        </w:rPr>
      </w:pPr>
    </w:p>
    <w:p w14:paraId="21109F8E" w14:textId="5BC08B62" w:rsidR="00F47B95" w:rsidRDefault="00F47B95" w:rsidP="00F47B95">
      <w:pPr>
        <w:pStyle w:val="ListParagraph"/>
        <w:rPr>
          <w:color w:val="000000" w:themeColor="text1"/>
        </w:rPr>
      </w:pPr>
    </w:p>
    <w:p w14:paraId="6074E253" w14:textId="19C4DB54" w:rsidR="00F47B95" w:rsidRDefault="00F47B95" w:rsidP="00F47B95">
      <w:pPr>
        <w:pStyle w:val="ListParagraph"/>
        <w:rPr>
          <w:color w:val="000000" w:themeColor="text1"/>
        </w:rPr>
      </w:pPr>
    </w:p>
    <w:p w14:paraId="5B503C7E" w14:textId="0AAE7B87" w:rsidR="00F47B95" w:rsidRDefault="00F47B95" w:rsidP="00F47B95">
      <w:pPr>
        <w:pStyle w:val="ListParagraph"/>
        <w:rPr>
          <w:color w:val="000000" w:themeColor="text1"/>
        </w:rPr>
      </w:pPr>
    </w:p>
    <w:p w14:paraId="5FC38C2B" w14:textId="4EA75725" w:rsidR="00F47B95" w:rsidRDefault="00F47B95" w:rsidP="00F47B95">
      <w:pPr>
        <w:pStyle w:val="ListParagraph"/>
        <w:rPr>
          <w:color w:val="000000" w:themeColor="text1"/>
        </w:rPr>
      </w:pPr>
    </w:p>
    <w:p w14:paraId="53AB8E92" w14:textId="3CCC0A29" w:rsidR="00F47B95" w:rsidRDefault="00F47B95" w:rsidP="00F47B95">
      <w:pPr>
        <w:pStyle w:val="ListParagraph"/>
        <w:rPr>
          <w:color w:val="000000" w:themeColor="text1"/>
        </w:rPr>
      </w:pPr>
    </w:p>
    <w:p w14:paraId="69835E53" w14:textId="1283EC73" w:rsidR="00F47B95" w:rsidRDefault="00AA1B2D" w:rsidP="00F47B95">
      <w:pPr>
        <w:pStyle w:val="ListParagraph"/>
        <w:rPr>
          <w:color w:val="000000" w:themeColor="text1"/>
        </w:rPr>
      </w:pPr>
      <w:r>
        <w:rPr>
          <w:noProof/>
        </w:rPr>
        <mc:AlternateContent>
          <mc:Choice Requires="wps">
            <w:drawing>
              <wp:anchor distT="0" distB="0" distL="114300" distR="114300" simplePos="0" relativeHeight="251692032" behindDoc="0" locked="0" layoutInCell="1" allowOverlap="1" wp14:anchorId="518429E6" wp14:editId="746E09B7">
                <wp:simplePos x="0" y="0"/>
                <wp:positionH relativeFrom="column">
                  <wp:posOffset>-835572</wp:posOffset>
                </wp:positionH>
                <wp:positionV relativeFrom="paragraph">
                  <wp:posOffset>332127</wp:posOffset>
                </wp:positionV>
                <wp:extent cx="10421006" cy="1008993"/>
                <wp:effectExtent l="0" t="0" r="18415" b="7620"/>
                <wp:wrapNone/>
                <wp:docPr id="1708764457" name="Rectangle 3"/>
                <wp:cNvGraphicFramePr/>
                <a:graphic xmlns:a="http://schemas.openxmlformats.org/drawingml/2006/main">
                  <a:graphicData uri="http://schemas.microsoft.com/office/word/2010/wordprocessingShape">
                    <wps:wsp>
                      <wps:cNvSpPr/>
                      <wps:spPr>
                        <a:xfrm>
                          <a:off x="0" y="0"/>
                          <a:ext cx="10421006" cy="1008993"/>
                        </a:xfrm>
                        <a:prstGeom prst="rect">
                          <a:avLst/>
                        </a:prstGeom>
                      </wps:spPr>
                      <wps:style>
                        <a:lnRef idx="2">
                          <a:schemeClr val="accent5"/>
                        </a:lnRef>
                        <a:fillRef idx="1">
                          <a:schemeClr val="lt1"/>
                        </a:fillRef>
                        <a:effectRef idx="0">
                          <a:schemeClr val="accent5"/>
                        </a:effectRef>
                        <a:fontRef idx="minor">
                          <a:schemeClr val="dk1"/>
                        </a:fontRef>
                      </wps:style>
                      <wps:txbx>
                        <w:txbxContent>
                          <w:p w14:paraId="29E5A88F" w14:textId="024C127D" w:rsidR="00F47B95" w:rsidRPr="00691843" w:rsidRDefault="00F47B95" w:rsidP="00F47B95">
                            <w:pPr>
                              <w:rPr>
                                <w:rFonts w:ascii="Calibri" w:hAnsi="Calibri" w:cs="Calibri"/>
                                <w:sz w:val="20"/>
                                <w:szCs w:val="20"/>
                              </w:rPr>
                            </w:pPr>
                            <w:r w:rsidRPr="00691843">
                              <w:rPr>
                                <w:rFonts w:ascii="Calibri" w:hAnsi="Calibri" w:cs="Calibri"/>
                                <w:sz w:val="20"/>
                                <w:szCs w:val="20"/>
                              </w:rPr>
                              <w:t xml:space="preserve">Gibbs (1998) reflective cycle is highly detailed and can give individuals an in-depth reflection with a lot of detail. However, if a practitioner is looking for a simpler reflection cycle Kolb’s (1984) experimental learning cycle is useful as it has four steps to help practitioners reflect efficiently but also is not as time consuming as Gibbs reflective </w:t>
                            </w:r>
                            <w:r w:rsidR="0087368D" w:rsidRPr="00691843">
                              <w:rPr>
                                <w:rFonts w:ascii="Calibri" w:hAnsi="Calibri" w:cs="Calibri"/>
                                <w:sz w:val="20"/>
                                <w:szCs w:val="20"/>
                              </w:rPr>
                              <w:t>cycle. Kolb</w:t>
                            </w:r>
                            <w:r w:rsidRPr="00691843">
                              <w:rPr>
                                <w:rFonts w:ascii="Calibri" w:hAnsi="Calibri" w:cs="Calibri"/>
                                <w:sz w:val="20"/>
                                <w:szCs w:val="20"/>
                              </w:rPr>
                              <w:t xml:space="preserve"> (1984) stated that with this reflective model practitioners can start from any step they would like. However, majority of people start from the most common step which is concrete experience. This is where the practitioner will explain what the experience their reflecting on is. Secondly, there is the reflective observation, this is where the practitioner will reflect on their experience and see what went well or what went wrong. Next, there is the abstract conceptualisation which is the step where the practitioner can learn from the experience and see what they could have done differently. Lastly, the active experimentation which is where the practitioner will plan for the next time they try the activity and make any changes that could help improve the experience next time (Thompson,2021).</w:t>
                            </w:r>
                          </w:p>
                          <w:p w14:paraId="6A8043B9" w14:textId="77777777" w:rsidR="00F47B95" w:rsidRDefault="00F47B95" w:rsidP="00F47B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429E6" id="Rectangle 3" o:spid="_x0000_s1028" style="position:absolute;left:0;text-align:left;margin-left:-65.8pt;margin-top:26.15pt;width:820.55pt;height:79.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" fillcolor="white [3201]" strokecolor="#a02b93 [3208]" strokeweight="1pt">
                <v:textbox>
                  <w:txbxContent>
                    <w:p w14:paraId="29E5A88F" w14:textId="024C127D" w:rsidR="00F47B95" w:rsidRPr="00691843" w:rsidRDefault="00F47B95" w:rsidP="00F47B95">
                      <w:pPr>
                        <w:rPr>
                          <w:rFonts w:ascii="Calibri" w:hAnsi="Calibri" w:cs="Calibri"/>
                          <w:sz w:val="20"/>
                          <w:szCs w:val="20"/>
                        </w:rPr>
                      </w:pPr>
                      <w:r w:rsidRPr="00691843">
                        <w:rPr>
                          <w:rFonts w:ascii="Calibri" w:hAnsi="Calibri" w:cs="Calibri"/>
                          <w:sz w:val="20"/>
                          <w:szCs w:val="20"/>
                        </w:rPr>
                        <w:t xml:space="preserve">Gibbs (1998) reflective cycle is highly detailed and can give individuals an in-depth reflection with a lot of detail. However, if a practitioner is looking for a simpler reflection cycle Kolb’s (1984) experimental learning cycle is useful as it has four steps to help practitioners reflect efficiently but also is not as time consuming as Gibbs reflective </w:t>
                      </w:r>
                      <w:r w:rsidR="0087368D" w:rsidRPr="00691843">
                        <w:rPr>
                          <w:rFonts w:ascii="Calibri" w:hAnsi="Calibri" w:cs="Calibri"/>
                          <w:sz w:val="20"/>
                          <w:szCs w:val="20"/>
                        </w:rPr>
                        <w:t>cycle. Kolb</w:t>
                      </w:r>
                      <w:r w:rsidRPr="00691843">
                        <w:rPr>
                          <w:rFonts w:ascii="Calibri" w:hAnsi="Calibri" w:cs="Calibri"/>
                          <w:sz w:val="20"/>
                          <w:szCs w:val="20"/>
                        </w:rPr>
                        <w:t xml:space="preserve"> (1984) stated that with this reflective model practitioners can start from any step they would like. However, majority of people start from the most common step which is concrete experience. This is where the practitioner will explain what the experience their reflecting on is. Secondly, there is the reflective observation, this is where the practitioner will reflect on their experience and see what went well or what went wrong. Next, there is the abstract conceptualisation which is the step where the practitioner can learn from the experience and see what they could have done differently. Lastly, the active experimentation which is where the practitioner will plan for the next time they try the activity and make any changes that could help improve the experience next time (Thompson,2021).</w:t>
                      </w:r>
                    </w:p>
                    <w:p w14:paraId="6A8043B9" w14:textId="77777777" w:rsidR="00F47B95" w:rsidRDefault="00F47B95" w:rsidP="00F47B95">
                      <w:pPr>
                        <w:jc w:val="center"/>
                      </w:pPr>
                    </w:p>
                  </w:txbxContent>
                </v:textbox>
              </v:rect>
            </w:pict>
          </mc:Fallback>
        </mc:AlternateContent>
      </w:r>
    </w:p>
    <w:p w14:paraId="2B2AB04B" w14:textId="4EC5BA2B" w:rsidR="00F47B95" w:rsidRDefault="00F47B95" w:rsidP="00F47B95">
      <w:pPr>
        <w:pStyle w:val="ListParagraph"/>
        <w:rPr>
          <w:color w:val="000000" w:themeColor="text1"/>
        </w:rPr>
      </w:pPr>
    </w:p>
    <w:p w14:paraId="39A122DD" w14:textId="3A35B87D" w:rsidR="00F47B95" w:rsidRDefault="00F47B95" w:rsidP="00F47B95">
      <w:pPr>
        <w:pStyle w:val="ListParagraph"/>
        <w:rPr>
          <w:color w:val="000000" w:themeColor="text1"/>
        </w:rPr>
      </w:pPr>
    </w:p>
    <w:p w14:paraId="5D5593C9" w14:textId="61F293F8" w:rsidR="00F47B95" w:rsidRDefault="00F47B95" w:rsidP="00F47B95">
      <w:pPr>
        <w:pStyle w:val="ListParagraph"/>
        <w:rPr>
          <w:color w:val="000000" w:themeColor="text1"/>
        </w:rPr>
      </w:pPr>
    </w:p>
    <w:p w14:paraId="7CFB1078" w14:textId="0CEA9B39" w:rsidR="00F47B95" w:rsidRDefault="00F47B95" w:rsidP="00F47B95">
      <w:pPr>
        <w:pStyle w:val="ListParagraph"/>
        <w:rPr>
          <w:color w:val="000000" w:themeColor="text1"/>
        </w:rPr>
      </w:pPr>
    </w:p>
    <w:p w14:paraId="7BD494E3" w14:textId="56720239" w:rsidR="00F47B95" w:rsidRDefault="00F47B95" w:rsidP="00F47B95">
      <w:pPr>
        <w:pStyle w:val="ListParagraph"/>
        <w:rPr>
          <w:color w:val="000000" w:themeColor="text1"/>
        </w:rPr>
      </w:pPr>
    </w:p>
    <w:p w14:paraId="0A83D661" w14:textId="19A3C00E" w:rsidR="00F47B95" w:rsidRDefault="00F47B95" w:rsidP="00F47B95">
      <w:pPr>
        <w:pStyle w:val="ListParagraph"/>
        <w:rPr>
          <w:color w:val="000000" w:themeColor="text1"/>
        </w:rPr>
      </w:pPr>
    </w:p>
    <w:p w14:paraId="3DE68221" w14:textId="3A40F343" w:rsidR="00F47B95" w:rsidRDefault="00F1698A" w:rsidP="00F47B95">
      <w:pPr>
        <w:pStyle w:val="ListParagraph"/>
        <w:rPr>
          <w:color w:val="000000" w:themeColor="text1"/>
        </w:rPr>
      </w:pPr>
      <w:r>
        <w:rPr>
          <w:noProof/>
        </w:rPr>
        <mc:AlternateContent>
          <mc:Choice Requires="wps">
            <w:drawing>
              <wp:anchor distT="0" distB="0" distL="114300" distR="114300" simplePos="0" relativeHeight="251694080" behindDoc="0" locked="0" layoutInCell="1" allowOverlap="1" wp14:anchorId="0724667D" wp14:editId="229B0D28">
                <wp:simplePos x="0" y="0"/>
                <wp:positionH relativeFrom="column">
                  <wp:posOffset>-835660</wp:posOffset>
                </wp:positionH>
                <wp:positionV relativeFrom="paragraph">
                  <wp:posOffset>224155</wp:posOffset>
                </wp:positionV>
                <wp:extent cx="8355330" cy="1970405"/>
                <wp:effectExtent l="0" t="0" r="13970" b="10795"/>
                <wp:wrapNone/>
                <wp:docPr id="1539767486" name="Text Box 8"/>
                <wp:cNvGraphicFramePr/>
                <a:graphic xmlns:a="http://schemas.openxmlformats.org/drawingml/2006/main">
                  <a:graphicData uri="http://schemas.microsoft.com/office/word/2010/wordprocessingShape">
                    <wps:wsp>
                      <wps:cNvSpPr txBox="1"/>
                      <wps:spPr>
                        <a:xfrm>
                          <a:off x="0" y="0"/>
                          <a:ext cx="8355330" cy="1970405"/>
                        </a:xfrm>
                        <a:prstGeom prst="rect">
                          <a:avLst/>
                        </a:prstGeom>
                        <a:solidFill>
                          <a:schemeClr val="lt1"/>
                        </a:solidFill>
                        <a:ln w="6350">
                          <a:solidFill>
                            <a:prstClr val="black"/>
                          </a:solidFill>
                        </a:ln>
                      </wps:spPr>
                      <wps:txbx>
                        <w:txbxContent>
                          <w:p w14:paraId="6DD68637" w14:textId="681387B1" w:rsidR="00A4559F" w:rsidRPr="00691843" w:rsidRDefault="00A4559F" w:rsidP="00A4559F">
                            <w:pPr>
                              <w:rPr>
                                <w:rFonts w:ascii="Calibri" w:hAnsi="Calibri" w:cs="Calibri"/>
                                <w:sz w:val="20"/>
                                <w:szCs w:val="20"/>
                              </w:rPr>
                            </w:pPr>
                            <w:r w:rsidRPr="00691843">
                              <w:rPr>
                                <w:rFonts w:ascii="Calibri" w:hAnsi="Calibri" w:cs="Calibri"/>
                                <w:sz w:val="20"/>
                                <w:szCs w:val="20"/>
                              </w:rPr>
                              <w:t xml:space="preserve">Zwozdiak-Myers (2024) stated that reflective thinking in practice is important because </w:t>
                            </w:r>
                            <w:r>
                              <w:rPr>
                                <w:rFonts w:ascii="Calibri" w:hAnsi="Calibri" w:cs="Calibri"/>
                                <w:sz w:val="20"/>
                                <w:szCs w:val="20"/>
                              </w:rPr>
                              <w:t xml:space="preserve">it is </w:t>
                            </w:r>
                            <w:r w:rsidRPr="00691843">
                              <w:rPr>
                                <w:rFonts w:ascii="Calibri" w:hAnsi="Calibri" w:cs="Calibri"/>
                                <w:sz w:val="20"/>
                                <w:szCs w:val="20"/>
                              </w:rPr>
                              <w:t>the practitioner’s obligation to analyse and evaluate the activities, environment, and lessons during school</w:t>
                            </w:r>
                            <w:r>
                              <w:rPr>
                                <w:rFonts w:ascii="Calibri" w:hAnsi="Calibri" w:cs="Calibri"/>
                                <w:sz w:val="20"/>
                                <w:szCs w:val="20"/>
                              </w:rPr>
                              <w:t xml:space="preserve"> </w:t>
                            </w:r>
                            <w:r w:rsidRPr="00691843">
                              <w:rPr>
                                <w:rFonts w:ascii="Calibri" w:hAnsi="Calibri" w:cs="Calibri"/>
                                <w:sz w:val="20"/>
                                <w:szCs w:val="20"/>
                              </w:rPr>
                              <w:t xml:space="preserve">to act upon any challenges that could be stopping the children from gaining the most holistic care and education in </w:t>
                            </w:r>
                            <w:r w:rsidR="0087368D" w:rsidRPr="00691843">
                              <w:rPr>
                                <w:rFonts w:ascii="Calibri" w:hAnsi="Calibri" w:cs="Calibri"/>
                                <w:sz w:val="20"/>
                                <w:szCs w:val="20"/>
                              </w:rPr>
                              <w:t>school. Reasons</w:t>
                            </w:r>
                            <w:r w:rsidRPr="00691843">
                              <w:rPr>
                                <w:rFonts w:ascii="Calibri" w:hAnsi="Calibri" w:cs="Calibri"/>
                                <w:sz w:val="20"/>
                                <w:szCs w:val="20"/>
                              </w:rPr>
                              <w:t xml:space="preserve"> for reflective thinking in practice could be to ensure all staff are meeting the correct professional standards of the setting. Secondly, </w:t>
                            </w:r>
                            <w:r>
                              <w:rPr>
                                <w:rFonts w:ascii="Calibri" w:hAnsi="Calibri" w:cs="Calibri"/>
                                <w:sz w:val="20"/>
                                <w:szCs w:val="20"/>
                              </w:rPr>
                              <w:t xml:space="preserve">it </w:t>
                            </w:r>
                            <w:r w:rsidRPr="00691843">
                              <w:rPr>
                                <w:rFonts w:ascii="Calibri" w:hAnsi="Calibri" w:cs="Calibri"/>
                                <w:sz w:val="20"/>
                                <w:szCs w:val="20"/>
                              </w:rPr>
                              <w:t xml:space="preserve">can help teachers or other professionals improve their own teaching techniques to ensure they provide an efficient quality provision and create fun and enjoyable activities for the children. Lastly, efficient reflective thinking can lead to higher qualifications and promotions in work, due to the individual always looking on ways to improve themselves and their </w:t>
                            </w:r>
                            <w:r w:rsidR="0087368D" w:rsidRPr="00691843">
                              <w:rPr>
                                <w:rFonts w:ascii="Calibri" w:hAnsi="Calibri" w:cs="Calibri"/>
                                <w:sz w:val="20"/>
                                <w:szCs w:val="20"/>
                              </w:rPr>
                              <w:t>work. Bradbury</w:t>
                            </w:r>
                            <w:r w:rsidRPr="00691843">
                              <w:rPr>
                                <w:rFonts w:ascii="Calibri" w:hAnsi="Calibri" w:cs="Calibri"/>
                                <w:sz w:val="20"/>
                                <w:szCs w:val="20"/>
                              </w:rPr>
                              <w:t xml:space="preserve"> et al (2014) </w:t>
                            </w:r>
                            <w:r>
                              <w:rPr>
                                <w:rFonts w:ascii="Calibri" w:hAnsi="Calibri" w:cs="Calibri"/>
                                <w:sz w:val="20"/>
                                <w:szCs w:val="20"/>
                              </w:rPr>
                              <w:t xml:space="preserve">stated </w:t>
                            </w:r>
                            <w:r w:rsidRPr="00691843">
                              <w:rPr>
                                <w:rFonts w:ascii="Calibri" w:hAnsi="Calibri" w:cs="Calibri"/>
                                <w:sz w:val="20"/>
                                <w:szCs w:val="20"/>
                              </w:rPr>
                              <w:t>that having the ability to reflect urgently and think back on previous ideas ensure</w:t>
                            </w:r>
                            <w:r>
                              <w:rPr>
                                <w:rFonts w:ascii="Calibri" w:hAnsi="Calibri" w:cs="Calibri"/>
                                <w:sz w:val="20"/>
                                <w:szCs w:val="20"/>
                              </w:rPr>
                              <w:t>s</w:t>
                            </w:r>
                            <w:r w:rsidRPr="00691843">
                              <w:rPr>
                                <w:rFonts w:ascii="Calibri" w:hAnsi="Calibri" w:cs="Calibri"/>
                                <w:sz w:val="20"/>
                                <w:szCs w:val="20"/>
                              </w:rPr>
                              <w:t xml:space="preserve"> the individual understands the complexity and importance of the workplace and the challenges that they have dealt with during the </w:t>
                            </w:r>
                            <w:r w:rsidR="0087368D" w:rsidRPr="00691843">
                              <w:rPr>
                                <w:rFonts w:ascii="Calibri" w:hAnsi="Calibri" w:cs="Calibri"/>
                                <w:sz w:val="20"/>
                                <w:szCs w:val="20"/>
                              </w:rPr>
                              <w:t>day. The</w:t>
                            </w:r>
                            <w:r w:rsidRPr="00691843">
                              <w:rPr>
                                <w:rFonts w:ascii="Calibri" w:hAnsi="Calibri" w:cs="Calibri"/>
                                <w:sz w:val="20"/>
                                <w:szCs w:val="20"/>
                              </w:rPr>
                              <w:t xml:space="preserve"> atmosphere in the classroom can have a large effect on the way children act during school. </w:t>
                            </w:r>
                          </w:p>
                          <w:p w14:paraId="59E7ECA2" w14:textId="77777777" w:rsidR="00A4559F" w:rsidRPr="00691843" w:rsidRDefault="00A4559F" w:rsidP="00A4559F">
                            <w:pPr>
                              <w:rPr>
                                <w:rFonts w:ascii="Calibri" w:hAnsi="Calibri" w:cs="Calibri"/>
                                <w:sz w:val="20"/>
                                <w:szCs w:val="20"/>
                              </w:rPr>
                            </w:pPr>
                            <w:r w:rsidRPr="00691843">
                              <w:rPr>
                                <w:rFonts w:ascii="Calibri" w:hAnsi="Calibri" w:cs="Calibri"/>
                                <w:sz w:val="20"/>
                                <w:szCs w:val="20"/>
                              </w:rPr>
                              <w:t>Stated by Sullivan et al (2014) having a positive atmosphere in the classroom enables the children to stay more engaged and focused when learning. This was found by Sullivan et al (2014) reflective thinking practices, they found that children’s behaviour and management was improved when they were in a more positive environment. This shows that reflection used as a method in teaching can help professional practitioners understand their students’ feelings, reactions, and attitudes.</w:t>
                            </w:r>
                          </w:p>
                          <w:p w14:paraId="316DD80C" w14:textId="77777777" w:rsidR="00A4559F" w:rsidRDefault="00A4559F" w:rsidP="00A455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4667D" id="Text Box 8" o:spid="_x0000_s1029" type="#_x0000_t202" style="position:absolute;left:0;text-align:left;margin-left:-65.8pt;margin-top:17.65pt;width:657.9pt;height:155.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" fillcolor="white [3201]" strokeweight=".5pt">
                <v:textbox>
                  <w:txbxContent>
                    <w:p w14:paraId="6DD68637" w14:textId="681387B1" w:rsidR="00A4559F" w:rsidRPr="00691843" w:rsidRDefault="00A4559F" w:rsidP="00A4559F">
                      <w:pPr>
                        <w:rPr>
                          <w:rFonts w:ascii="Calibri" w:hAnsi="Calibri" w:cs="Calibri"/>
                          <w:sz w:val="20"/>
                          <w:szCs w:val="20"/>
                        </w:rPr>
                      </w:pPr>
                      <w:r w:rsidRPr="00691843">
                        <w:rPr>
                          <w:rFonts w:ascii="Calibri" w:hAnsi="Calibri" w:cs="Calibri"/>
                          <w:sz w:val="20"/>
                          <w:szCs w:val="20"/>
                        </w:rPr>
                        <w:t xml:space="preserve">Zwozdiak-Myers (2024) stated that reflective thinking in practice is important because </w:t>
                      </w:r>
                      <w:r>
                        <w:rPr>
                          <w:rFonts w:ascii="Calibri" w:hAnsi="Calibri" w:cs="Calibri"/>
                          <w:sz w:val="20"/>
                          <w:szCs w:val="20"/>
                        </w:rPr>
                        <w:t xml:space="preserve">it is </w:t>
                      </w:r>
                      <w:r w:rsidRPr="00691843">
                        <w:rPr>
                          <w:rFonts w:ascii="Calibri" w:hAnsi="Calibri" w:cs="Calibri"/>
                          <w:sz w:val="20"/>
                          <w:szCs w:val="20"/>
                        </w:rPr>
                        <w:t>the practitioner’s obligation to analyse and evaluate the activities, environment, and lessons during school</w:t>
                      </w:r>
                      <w:r>
                        <w:rPr>
                          <w:rFonts w:ascii="Calibri" w:hAnsi="Calibri" w:cs="Calibri"/>
                          <w:sz w:val="20"/>
                          <w:szCs w:val="20"/>
                        </w:rPr>
                        <w:t xml:space="preserve"> </w:t>
                      </w:r>
                      <w:r w:rsidRPr="00691843">
                        <w:rPr>
                          <w:rFonts w:ascii="Calibri" w:hAnsi="Calibri" w:cs="Calibri"/>
                          <w:sz w:val="20"/>
                          <w:szCs w:val="20"/>
                        </w:rPr>
                        <w:t xml:space="preserve">to act upon any challenges that could be stopping the children from gaining the most holistic care and education in </w:t>
                      </w:r>
                      <w:r w:rsidR="0087368D" w:rsidRPr="00691843">
                        <w:rPr>
                          <w:rFonts w:ascii="Calibri" w:hAnsi="Calibri" w:cs="Calibri"/>
                          <w:sz w:val="20"/>
                          <w:szCs w:val="20"/>
                        </w:rPr>
                        <w:t>school. Reasons</w:t>
                      </w:r>
                      <w:r w:rsidRPr="00691843">
                        <w:rPr>
                          <w:rFonts w:ascii="Calibri" w:hAnsi="Calibri" w:cs="Calibri"/>
                          <w:sz w:val="20"/>
                          <w:szCs w:val="20"/>
                        </w:rPr>
                        <w:t xml:space="preserve"> for reflective thinking in practice could be to ensure all staff are meeting the correct professional standards of the setting. Secondly, </w:t>
                      </w:r>
                      <w:r>
                        <w:rPr>
                          <w:rFonts w:ascii="Calibri" w:hAnsi="Calibri" w:cs="Calibri"/>
                          <w:sz w:val="20"/>
                          <w:szCs w:val="20"/>
                        </w:rPr>
                        <w:t xml:space="preserve">it </w:t>
                      </w:r>
                      <w:r w:rsidRPr="00691843">
                        <w:rPr>
                          <w:rFonts w:ascii="Calibri" w:hAnsi="Calibri" w:cs="Calibri"/>
                          <w:sz w:val="20"/>
                          <w:szCs w:val="20"/>
                        </w:rPr>
                        <w:t xml:space="preserve">can help teachers or other professionals improve their own teaching techniques to ensure they provide an efficient quality provision and create fun and enjoyable activities for the children. Lastly, efficient reflective thinking can lead to higher qualifications and promotions in work, due to the individual always looking on ways to improve themselves and their </w:t>
                      </w:r>
                      <w:r w:rsidR="0087368D" w:rsidRPr="00691843">
                        <w:rPr>
                          <w:rFonts w:ascii="Calibri" w:hAnsi="Calibri" w:cs="Calibri"/>
                          <w:sz w:val="20"/>
                          <w:szCs w:val="20"/>
                        </w:rPr>
                        <w:t>work. Bradbury</w:t>
                      </w:r>
                      <w:r w:rsidRPr="00691843">
                        <w:rPr>
                          <w:rFonts w:ascii="Calibri" w:hAnsi="Calibri" w:cs="Calibri"/>
                          <w:sz w:val="20"/>
                          <w:szCs w:val="20"/>
                        </w:rPr>
                        <w:t xml:space="preserve"> et al (2014) </w:t>
                      </w:r>
                      <w:r>
                        <w:rPr>
                          <w:rFonts w:ascii="Calibri" w:hAnsi="Calibri" w:cs="Calibri"/>
                          <w:sz w:val="20"/>
                          <w:szCs w:val="20"/>
                        </w:rPr>
                        <w:t xml:space="preserve">stated </w:t>
                      </w:r>
                      <w:r w:rsidRPr="00691843">
                        <w:rPr>
                          <w:rFonts w:ascii="Calibri" w:hAnsi="Calibri" w:cs="Calibri"/>
                          <w:sz w:val="20"/>
                          <w:szCs w:val="20"/>
                        </w:rPr>
                        <w:t>that having the ability to reflect urgently and think back on previous ideas ensure</w:t>
                      </w:r>
                      <w:r>
                        <w:rPr>
                          <w:rFonts w:ascii="Calibri" w:hAnsi="Calibri" w:cs="Calibri"/>
                          <w:sz w:val="20"/>
                          <w:szCs w:val="20"/>
                        </w:rPr>
                        <w:t>s</w:t>
                      </w:r>
                      <w:r w:rsidRPr="00691843">
                        <w:rPr>
                          <w:rFonts w:ascii="Calibri" w:hAnsi="Calibri" w:cs="Calibri"/>
                          <w:sz w:val="20"/>
                          <w:szCs w:val="20"/>
                        </w:rPr>
                        <w:t xml:space="preserve"> the individual understands the complexity and importance of the workplace and the challenges that they have dealt with during the </w:t>
                      </w:r>
                      <w:r w:rsidR="0087368D" w:rsidRPr="00691843">
                        <w:rPr>
                          <w:rFonts w:ascii="Calibri" w:hAnsi="Calibri" w:cs="Calibri"/>
                          <w:sz w:val="20"/>
                          <w:szCs w:val="20"/>
                        </w:rPr>
                        <w:t>day. The</w:t>
                      </w:r>
                      <w:r w:rsidRPr="00691843">
                        <w:rPr>
                          <w:rFonts w:ascii="Calibri" w:hAnsi="Calibri" w:cs="Calibri"/>
                          <w:sz w:val="20"/>
                          <w:szCs w:val="20"/>
                        </w:rPr>
                        <w:t xml:space="preserve"> atmosphere in the classroom can have a large effect on the way children act during school. </w:t>
                      </w:r>
                    </w:p>
                    <w:p w14:paraId="59E7ECA2" w14:textId="77777777" w:rsidR="00A4559F" w:rsidRPr="00691843" w:rsidRDefault="00A4559F" w:rsidP="00A4559F">
                      <w:pPr>
                        <w:rPr>
                          <w:rFonts w:ascii="Calibri" w:hAnsi="Calibri" w:cs="Calibri"/>
                          <w:sz w:val="20"/>
                          <w:szCs w:val="20"/>
                        </w:rPr>
                      </w:pPr>
                      <w:r w:rsidRPr="00691843">
                        <w:rPr>
                          <w:rFonts w:ascii="Calibri" w:hAnsi="Calibri" w:cs="Calibri"/>
                          <w:sz w:val="20"/>
                          <w:szCs w:val="20"/>
                        </w:rPr>
                        <w:t>Stated by Sullivan et al (2014) having a positive atmosphere in the classroom enables the children to stay more engaged and focused when learning. This was found by Sullivan et al (2014) reflective thinking practices, they found that children’s behaviour and management was improved when they were in a more positive environment. This shows that reflection used as a method in teaching can help professional practitioners understand their students’ feelings, reactions, and attitudes.</w:t>
                      </w:r>
                    </w:p>
                    <w:p w14:paraId="316DD80C" w14:textId="77777777" w:rsidR="00A4559F" w:rsidRDefault="00A4559F" w:rsidP="00A4559F"/>
                  </w:txbxContent>
                </v:textbox>
              </v:shape>
            </w:pict>
          </mc:Fallback>
        </mc:AlternateContent>
      </w:r>
    </w:p>
    <w:p w14:paraId="5A486CDC" w14:textId="68C134FE" w:rsidR="00F47B95" w:rsidRDefault="00F1698A" w:rsidP="00F47B95">
      <w:pPr>
        <w:pStyle w:val="ListParagraph"/>
        <w:rPr>
          <w:color w:val="000000" w:themeColor="text1"/>
        </w:rPr>
      </w:pPr>
      <w:r>
        <w:rPr>
          <w:noProof/>
          <w:color w:val="000000" w:themeColor="text1"/>
          <w14:ligatures w14:val="standardContextual"/>
        </w:rPr>
        <mc:AlternateContent>
          <mc:Choice Requires="wps">
            <w:drawing>
              <wp:anchor distT="0" distB="0" distL="114300" distR="114300" simplePos="0" relativeHeight="251699200" behindDoc="0" locked="0" layoutInCell="1" allowOverlap="1" wp14:anchorId="0D147C83" wp14:editId="0661AC51">
                <wp:simplePos x="0" y="0"/>
                <wp:positionH relativeFrom="column">
                  <wp:posOffset>7656830</wp:posOffset>
                </wp:positionH>
                <wp:positionV relativeFrom="paragraph">
                  <wp:posOffset>45720</wp:posOffset>
                </wp:positionV>
                <wp:extent cx="1911985" cy="1797050"/>
                <wp:effectExtent l="0" t="0" r="18415" b="19050"/>
                <wp:wrapNone/>
                <wp:docPr id="1323083566" name="Text Box 12"/>
                <wp:cNvGraphicFramePr/>
                <a:graphic xmlns:a="http://schemas.openxmlformats.org/drawingml/2006/main">
                  <a:graphicData uri="http://schemas.microsoft.com/office/word/2010/wordprocessingShape">
                    <wps:wsp>
                      <wps:cNvSpPr txBox="1"/>
                      <wps:spPr>
                        <a:xfrm>
                          <a:off x="0" y="0"/>
                          <a:ext cx="1911985" cy="1797050"/>
                        </a:xfrm>
                        <a:prstGeom prst="rect">
                          <a:avLst/>
                        </a:prstGeom>
                        <a:solidFill>
                          <a:schemeClr val="lt1"/>
                        </a:solidFill>
                        <a:ln w="6350">
                          <a:solidFill>
                            <a:prstClr val="black"/>
                          </a:solidFill>
                        </a:ln>
                      </wps:spPr>
                      <wps:txbx>
                        <w:txbxContent>
                          <w:p w14:paraId="2ECFD46D" w14:textId="1E7C4CEC" w:rsidR="00E52131" w:rsidRDefault="00F1698A">
                            <w:r>
                              <w:fldChar w:fldCharType="begin"/>
                            </w:r>
                            <w:r>
                              <w:instrText xml:space="preserve"> INCLUDEPICTURE "/Users/alanisjones/Library/Group Containers/UBF8T346G9.ms/WebArchiveCopyPasteTempFiles/com.microsoft.Word/RU-KolbDiagram-rgb.png" \* MERGEFORMATINET </w:instrText>
                            </w:r>
                            <w:r>
                              <w:fldChar w:fldCharType="separate"/>
                            </w:r>
                            <w:r>
                              <w:rPr>
                                <w:noProof/>
                              </w:rPr>
                              <w:drawing>
                                <wp:inline distT="0" distB="0" distL="0" distR="0" wp14:anchorId="219FBBF9" wp14:editId="07FB08D1">
                                  <wp:extent cx="1721485" cy="1590040"/>
                                  <wp:effectExtent l="0" t="0" r="5715" b="0"/>
                                  <wp:docPr id="1307487930" name="Picture 13" descr="Kolb's Experiential Learning Cycle - Experiential Learning - Toronto  Metropolit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Experiential Learning Cycle - Experiential Learning - Toronto  Metropolitan Univers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6888" cy="159503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47C83" id="Text Box 12" o:spid="_x0000_s1030" type="#_x0000_t202" style="position:absolute;left:0;text-align:left;margin-left:602.9pt;margin-top:3.6pt;width:150.55pt;height:14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" fillcolor="white [3201]" strokeweight=".5pt">
                <v:textbox>
                  <w:txbxContent>
                    <w:p w14:paraId="2ECFD46D" w14:textId="1E7C4CEC" w:rsidR="00E52131" w:rsidRDefault="00F1698A">
                      <w:r>
                        <w:fldChar w:fldCharType="begin"/>
                      </w:r>
                      <w:r>
                        <w:instrText xml:space="preserve"> INCLUDEPICTURE "/Users/alanisjones/Library/Group Containers/UBF8T346G9.ms/WebArchiveCopyPasteTempFiles/com.microsoft.Word/RU-KolbDiagram-rgb.png" \* MERGEFORMATINET </w:instrText>
                      </w:r>
                      <w:r>
                        <w:fldChar w:fldCharType="separate"/>
                      </w:r>
                      <w:r>
                        <w:rPr>
                          <w:noProof/>
                        </w:rPr>
                        <w:drawing>
                          <wp:inline distT="0" distB="0" distL="0" distR="0" wp14:anchorId="219FBBF9" wp14:editId="07FB08D1">
                            <wp:extent cx="1721485" cy="1590040"/>
                            <wp:effectExtent l="0" t="0" r="5715" b="0"/>
                            <wp:docPr id="1307487930" name="Picture 13" descr="Kolb's Experiential Learning Cycle - Experiential Learning - Toronto  Metropolit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Experiential Learning Cycle - Experiential Learning - Toronto  Metropolitan Univers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6888" cy="1595030"/>
                                    </a:xfrm>
                                    <a:prstGeom prst="rect">
                                      <a:avLst/>
                                    </a:prstGeom>
                                    <a:noFill/>
                                    <a:ln>
                                      <a:noFill/>
                                    </a:ln>
                                  </pic:spPr>
                                </pic:pic>
                              </a:graphicData>
                            </a:graphic>
                          </wp:inline>
                        </w:drawing>
                      </w:r>
                      <w:r>
                        <w:fldChar w:fldCharType="end"/>
                      </w:r>
                    </w:p>
                  </w:txbxContent>
                </v:textbox>
              </v:shape>
            </w:pict>
          </mc:Fallback>
        </mc:AlternateContent>
      </w:r>
    </w:p>
    <w:p w14:paraId="381170A2" w14:textId="7D84E51C" w:rsidR="00F47B95" w:rsidRDefault="00F47B95" w:rsidP="00F47B95">
      <w:pPr>
        <w:pStyle w:val="ListParagraph"/>
        <w:rPr>
          <w:color w:val="000000" w:themeColor="text1"/>
        </w:rPr>
      </w:pPr>
    </w:p>
    <w:p w14:paraId="6BC59603" w14:textId="4178EB9E" w:rsidR="00F47B95" w:rsidRDefault="00F47B95" w:rsidP="00F47B95">
      <w:pPr>
        <w:pStyle w:val="ListParagraph"/>
        <w:rPr>
          <w:color w:val="000000" w:themeColor="text1"/>
        </w:rPr>
      </w:pPr>
    </w:p>
    <w:p w14:paraId="51810EF2" w14:textId="324835E3" w:rsidR="00F47B95" w:rsidRDefault="00F47B95" w:rsidP="00F47B95">
      <w:pPr>
        <w:pStyle w:val="ListParagraph"/>
        <w:rPr>
          <w:color w:val="000000" w:themeColor="text1"/>
        </w:rPr>
      </w:pPr>
    </w:p>
    <w:p w14:paraId="00D08412" w14:textId="6475901B" w:rsidR="00F47B95" w:rsidRDefault="00F47B95" w:rsidP="00F47B95">
      <w:pPr>
        <w:pStyle w:val="ListParagraph"/>
        <w:rPr>
          <w:color w:val="000000" w:themeColor="text1"/>
        </w:rPr>
      </w:pPr>
    </w:p>
    <w:p w14:paraId="48DE49AC" w14:textId="59D56B78" w:rsidR="00F47B95" w:rsidRDefault="00F47B95" w:rsidP="00F47B95">
      <w:pPr>
        <w:pStyle w:val="ListParagraph"/>
        <w:rPr>
          <w:color w:val="000000" w:themeColor="text1"/>
        </w:rPr>
      </w:pPr>
    </w:p>
    <w:p w14:paraId="7B9E8638" w14:textId="447BBDD5" w:rsidR="00F47B95" w:rsidRDefault="00F47B95" w:rsidP="00F47B95">
      <w:pPr>
        <w:pStyle w:val="ListParagraph"/>
        <w:rPr>
          <w:color w:val="000000" w:themeColor="text1"/>
        </w:rPr>
      </w:pPr>
    </w:p>
    <w:p w14:paraId="31B9CFE2" w14:textId="3ADA7799" w:rsidR="00F47B95" w:rsidRDefault="00F47B95" w:rsidP="00F47B95">
      <w:pPr>
        <w:pStyle w:val="ListParagraph"/>
        <w:rPr>
          <w:color w:val="000000" w:themeColor="text1"/>
        </w:rPr>
      </w:pPr>
    </w:p>
    <w:p w14:paraId="11A5ACC6" w14:textId="150AD197" w:rsidR="00F47B95" w:rsidRDefault="00F47B95" w:rsidP="00F47B95">
      <w:pPr>
        <w:pStyle w:val="ListParagraph"/>
        <w:rPr>
          <w:color w:val="000000" w:themeColor="text1"/>
        </w:rPr>
      </w:pPr>
    </w:p>
    <w:p w14:paraId="41EA5F1E" w14:textId="7750FDD8" w:rsidR="00F47B95" w:rsidRDefault="00F47B95" w:rsidP="00F47B95">
      <w:pPr>
        <w:pStyle w:val="ListParagraph"/>
        <w:rPr>
          <w:color w:val="000000" w:themeColor="text1"/>
        </w:rPr>
      </w:pPr>
    </w:p>
    <w:p w14:paraId="2EBEC70C" w14:textId="79273FA7" w:rsidR="00F47B95" w:rsidRDefault="00FD6201" w:rsidP="00F47B95">
      <w:pPr>
        <w:pStyle w:val="ListParagraph"/>
        <w:rPr>
          <w:color w:val="000000" w:themeColor="text1"/>
        </w:rPr>
      </w:pPr>
      <w:r>
        <w:rPr>
          <w:noProof/>
          <w:color w:val="000000" w:themeColor="text1"/>
          <w14:ligatures w14:val="standardContextual"/>
        </w:rPr>
        <mc:AlternateContent>
          <mc:Choice Requires="wps">
            <w:drawing>
              <wp:anchor distT="0" distB="0" distL="114300" distR="114300" simplePos="0" relativeHeight="251704320" behindDoc="0" locked="0" layoutInCell="1" allowOverlap="1" wp14:anchorId="12D6AED6" wp14:editId="25D15C36">
                <wp:simplePos x="0" y="0"/>
                <wp:positionH relativeFrom="column">
                  <wp:posOffset>7454878</wp:posOffset>
                </wp:positionH>
                <wp:positionV relativeFrom="paragraph">
                  <wp:posOffset>30742</wp:posOffset>
                </wp:positionV>
                <wp:extent cx="2271395" cy="236220"/>
                <wp:effectExtent l="0" t="0" r="14605" b="17780"/>
                <wp:wrapNone/>
                <wp:docPr id="220473631" name="Text Box 18"/>
                <wp:cNvGraphicFramePr/>
                <a:graphic xmlns:a="http://schemas.openxmlformats.org/drawingml/2006/main">
                  <a:graphicData uri="http://schemas.microsoft.com/office/word/2010/wordprocessingShape">
                    <wps:wsp>
                      <wps:cNvSpPr txBox="1"/>
                      <wps:spPr>
                        <a:xfrm>
                          <a:off x="0" y="0"/>
                          <a:ext cx="2271395" cy="236220"/>
                        </a:xfrm>
                        <a:prstGeom prst="rect">
                          <a:avLst/>
                        </a:prstGeom>
                        <a:solidFill>
                          <a:schemeClr val="lt1"/>
                        </a:solidFill>
                        <a:ln w="6350">
                          <a:solidFill>
                            <a:prstClr val="black"/>
                          </a:solidFill>
                        </a:ln>
                      </wps:spPr>
                      <wps:txbx>
                        <w:txbxContent>
                          <w:p w14:paraId="393CB4CB" w14:textId="32975F28" w:rsidR="00B21C77" w:rsidRPr="00FD6201" w:rsidRDefault="00FD6201">
                            <w:pPr>
                              <w:rPr>
                                <w:rFonts w:ascii="Calibri" w:hAnsi="Calibri" w:cs="Calibri"/>
                                <w:sz w:val="18"/>
                                <w:szCs w:val="18"/>
                              </w:rPr>
                            </w:pPr>
                            <w:r w:rsidRPr="00FD6201">
                              <w:rPr>
                                <w:rFonts w:ascii="Calibri" w:hAnsi="Calibri" w:cs="Calibri"/>
                                <w:sz w:val="18"/>
                                <w:szCs w:val="18"/>
                              </w:rPr>
                              <w:t>Toronto metropolitan University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6AED6" id="Text Box 18" o:spid="_x0000_s1031" type="#_x0000_t202" style="position:absolute;left:0;text-align:left;margin-left:587pt;margin-top:2.4pt;width:178.85pt;height:18.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" fillcolor="white [3201]" strokeweight=".5pt">
                <v:textbox>
                  <w:txbxContent>
                    <w:p w14:paraId="393CB4CB" w14:textId="32975F28" w:rsidR="00B21C77" w:rsidRPr="00FD6201" w:rsidRDefault="00FD6201">
                      <w:pPr>
                        <w:rPr>
                          <w:rFonts w:ascii="Calibri" w:hAnsi="Calibri" w:cs="Calibri"/>
                          <w:sz w:val="18"/>
                          <w:szCs w:val="18"/>
                        </w:rPr>
                      </w:pPr>
                      <w:r w:rsidRPr="00FD6201">
                        <w:rPr>
                          <w:rFonts w:ascii="Calibri" w:hAnsi="Calibri" w:cs="Calibri"/>
                          <w:sz w:val="18"/>
                          <w:szCs w:val="18"/>
                        </w:rPr>
                        <w:t>Toronto metropolitan University (no date)</w:t>
                      </w:r>
                    </w:p>
                  </w:txbxContent>
                </v:textbox>
              </v:shape>
            </w:pict>
          </mc:Fallback>
        </mc:AlternateContent>
      </w:r>
    </w:p>
    <w:p w14:paraId="2080F18E" w14:textId="2D2E0378" w:rsidR="00F47B95" w:rsidRDefault="00F1698A" w:rsidP="00F47B95">
      <w:pPr>
        <w:pStyle w:val="ListParagraph"/>
        <w:rPr>
          <w:color w:val="000000" w:themeColor="text1"/>
        </w:rPr>
      </w:pPr>
      <w:r>
        <w:rPr>
          <w:noProof/>
        </w:rPr>
        <mc:AlternateContent>
          <mc:Choice Requires="wps">
            <w:drawing>
              <wp:anchor distT="0" distB="0" distL="114300" distR="114300" simplePos="0" relativeHeight="251696128" behindDoc="0" locked="0" layoutInCell="1" allowOverlap="1" wp14:anchorId="3AD2DBD7" wp14:editId="18264FEE">
                <wp:simplePos x="0" y="0"/>
                <wp:positionH relativeFrom="column">
                  <wp:posOffset>-835571</wp:posOffset>
                </wp:positionH>
                <wp:positionV relativeFrom="paragraph">
                  <wp:posOffset>187456</wp:posOffset>
                </wp:positionV>
                <wp:extent cx="7378262" cy="1614170"/>
                <wp:effectExtent l="0" t="0" r="13335" b="11430"/>
                <wp:wrapNone/>
                <wp:docPr id="785005666" name="Text Box 10"/>
                <wp:cNvGraphicFramePr/>
                <a:graphic xmlns:a="http://schemas.openxmlformats.org/drawingml/2006/main">
                  <a:graphicData uri="http://schemas.microsoft.com/office/word/2010/wordprocessingShape">
                    <wps:wsp>
                      <wps:cNvSpPr txBox="1"/>
                      <wps:spPr>
                        <a:xfrm>
                          <a:off x="0" y="0"/>
                          <a:ext cx="7378262" cy="1614170"/>
                        </a:xfrm>
                        <a:prstGeom prst="rect">
                          <a:avLst/>
                        </a:prstGeom>
                        <a:solidFill>
                          <a:schemeClr val="lt1"/>
                        </a:solidFill>
                        <a:ln w="6350">
                          <a:solidFill>
                            <a:prstClr val="black"/>
                          </a:solidFill>
                        </a:ln>
                      </wps:spPr>
                      <wps:txbx>
                        <w:txbxContent>
                          <w:p w14:paraId="37B12549"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1F0215C"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143C96F9" w14:textId="77777777" w:rsidR="00AA1B2D" w:rsidRDefault="00AA1B2D" w:rsidP="00AA1B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2DBD7" id="Text Box 10" o:spid="_x0000_s1032" type="#_x0000_t202" style="position:absolute;left:0;text-align:left;margin-left:-65.8pt;margin-top:14.75pt;width:580.95pt;height:127.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" fillcolor="white [3201]" strokeweight=".5pt">
                <v:textbox>
                  <w:txbxContent>
                    <w:p w14:paraId="37B12549"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1F0215C"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143C96F9" w14:textId="77777777" w:rsidR="00AA1B2D" w:rsidRDefault="00AA1B2D" w:rsidP="00AA1B2D"/>
                  </w:txbxContent>
                </v:textbox>
              </v:shape>
            </w:pict>
          </mc:Fallback>
        </mc:AlternateContent>
      </w:r>
      <w:r>
        <w:rPr>
          <w:noProof/>
          <w:color w:val="000000" w:themeColor="text1"/>
          <w14:ligatures w14:val="standardContextual"/>
        </w:rPr>
        <mc:AlternateContent>
          <mc:Choice Requires="wps">
            <w:drawing>
              <wp:anchor distT="0" distB="0" distL="114300" distR="114300" simplePos="0" relativeHeight="251702272" behindDoc="0" locked="0" layoutInCell="1" allowOverlap="1" wp14:anchorId="19AE7B87" wp14:editId="5F0977F4">
                <wp:simplePos x="0" y="0"/>
                <wp:positionH relativeFrom="column">
                  <wp:posOffset>7662041</wp:posOffset>
                </wp:positionH>
                <wp:positionV relativeFrom="paragraph">
                  <wp:posOffset>92863</wp:posOffset>
                </wp:positionV>
                <wp:extent cx="1923372" cy="1708763"/>
                <wp:effectExtent l="0" t="0" r="7620" b="19050"/>
                <wp:wrapNone/>
                <wp:docPr id="287402665" name="Text Box 14"/>
                <wp:cNvGraphicFramePr/>
                <a:graphic xmlns:a="http://schemas.openxmlformats.org/drawingml/2006/main">
                  <a:graphicData uri="http://schemas.microsoft.com/office/word/2010/wordprocessingShape">
                    <wps:wsp>
                      <wps:cNvSpPr txBox="1"/>
                      <wps:spPr>
                        <a:xfrm>
                          <a:off x="0" y="0"/>
                          <a:ext cx="1923372" cy="1708763"/>
                        </a:xfrm>
                        <a:prstGeom prst="rect">
                          <a:avLst/>
                        </a:prstGeom>
                        <a:solidFill>
                          <a:schemeClr val="lt1"/>
                        </a:solidFill>
                        <a:ln w="6350">
                          <a:solidFill>
                            <a:prstClr val="black"/>
                          </a:solidFill>
                        </a:ln>
                      </wps:spPr>
                      <wps:txbx>
                        <w:txbxContent>
                          <w:p w14:paraId="5B41A24F" w14:textId="5338EAF4" w:rsidR="007C58E0" w:rsidRDefault="00F1698A">
                            <w:r>
                              <w:fldChar w:fldCharType="begin"/>
                            </w:r>
                            <w:r>
                              <w:instrText xml:space="preserve"> INCLUDEPICTURE "/Users/alanisjones/Library/Group Containers/UBF8T346G9.ms/WebArchiveCopyPasteTempFiles/com.microsoft.Word/Gibbs-Reflective-Cycle-1024x1024.jpg" \* MERGEFORMATINET </w:instrText>
                            </w:r>
                            <w:r>
                              <w:fldChar w:fldCharType="separate"/>
                            </w:r>
                            <w:r>
                              <w:rPr>
                                <w:noProof/>
                              </w:rPr>
                              <w:drawing>
                                <wp:inline distT="0" distB="0" distL="0" distR="0" wp14:anchorId="499A6FC7" wp14:editId="44BEF6AA">
                                  <wp:extent cx="1638935" cy="1638935"/>
                                  <wp:effectExtent l="0" t="0" r="0" b="0"/>
                                  <wp:docPr id="722868023" name="Picture 16"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ibbs Reflective Cycle - Free Template Download &amp;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0175" cy="168017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E7B87" id="Text Box 14" o:spid="_x0000_s1033" type="#_x0000_t202" style="position:absolute;left:0;text-align:left;margin-left:603.3pt;margin-top:7.3pt;width:151.45pt;height:134.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" fillcolor="white [3201]" strokeweight=".5pt">
                <v:textbox>
                  <w:txbxContent>
                    <w:p w14:paraId="5B41A24F" w14:textId="5338EAF4" w:rsidR="007C58E0" w:rsidRDefault="00F1698A">
                      <w:r>
                        <w:fldChar w:fldCharType="begin"/>
                      </w:r>
                      <w:r>
                        <w:instrText xml:space="preserve"> INCLUDEPICTURE "/Users/alanisjones/Library/Group Containers/UBF8T346G9.ms/WebArchiveCopyPasteTempFiles/com.microsoft.Word/Gibbs-Reflective-Cycle-1024x1024.jpg" \* MERGEFORMATINET </w:instrText>
                      </w:r>
                      <w:r>
                        <w:fldChar w:fldCharType="separate"/>
                      </w:r>
                      <w:r>
                        <w:rPr>
                          <w:noProof/>
                        </w:rPr>
                        <w:drawing>
                          <wp:inline distT="0" distB="0" distL="0" distR="0" wp14:anchorId="499A6FC7" wp14:editId="44BEF6AA">
                            <wp:extent cx="1638935" cy="1638935"/>
                            <wp:effectExtent l="0" t="0" r="0" b="0"/>
                            <wp:docPr id="722868023" name="Picture 16"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ibbs Reflective Cycle - Free Template Download &amp;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0175" cy="1680175"/>
                                    </a:xfrm>
                                    <a:prstGeom prst="rect">
                                      <a:avLst/>
                                    </a:prstGeom>
                                    <a:noFill/>
                                    <a:ln>
                                      <a:noFill/>
                                    </a:ln>
                                  </pic:spPr>
                                </pic:pic>
                              </a:graphicData>
                            </a:graphic>
                          </wp:inline>
                        </w:drawing>
                      </w:r>
                      <w:r>
                        <w:fldChar w:fldCharType="end"/>
                      </w:r>
                    </w:p>
                  </w:txbxContent>
                </v:textbox>
              </v:shape>
            </w:pict>
          </mc:Fallback>
        </mc:AlternateContent>
      </w:r>
    </w:p>
    <w:p w14:paraId="0D120318" w14:textId="517C8B15" w:rsidR="00F47B95" w:rsidRDefault="00F47B95" w:rsidP="00F47B95">
      <w:pPr>
        <w:pStyle w:val="ListParagraph"/>
        <w:rPr>
          <w:color w:val="000000" w:themeColor="text1"/>
        </w:rPr>
      </w:pPr>
    </w:p>
    <w:p w14:paraId="6FADCE2D" w14:textId="3BF45181" w:rsidR="007F7415" w:rsidRDefault="00B21C77">
      <w:r>
        <w:rPr>
          <w:noProof/>
          <w14:ligatures w14:val="standardContextual"/>
        </w:rPr>
        <mc:AlternateContent>
          <mc:Choice Requires="wps">
            <w:drawing>
              <wp:anchor distT="0" distB="0" distL="114300" distR="114300" simplePos="0" relativeHeight="251703296" behindDoc="0" locked="0" layoutInCell="1" allowOverlap="1" wp14:anchorId="26E79AA8" wp14:editId="3D49EC9D">
                <wp:simplePos x="0" y="0"/>
                <wp:positionH relativeFrom="column">
                  <wp:posOffset>6902450</wp:posOffset>
                </wp:positionH>
                <wp:positionV relativeFrom="paragraph">
                  <wp:posOffset>1235075</wp:posOffset>
                </wp:positionV>
                <wp:extent cx="1355834" cy="236483"/>
                <wp:effectExtent l="0" t="0" r="15875" b="17780"/>
                <wp:wrapNone/>
                <wp:docPr id="1264125481" name="Text Box 17"/>
                <wp:cNvGraphicFramePr/>
                <a:graphic xmlns:a="http://schemas.openxmlformats.org/drawingml/2006/main">
                  <a:graphicData uri="http://schemas.microsoft.com/office/word/2010/wordprocessingShape">
                    <wps:wsp>
                      <wps:cNvSpPr txBox="1"/>
                      <wps:spPr>
                        <a:xfrm>
                          <a:off x="0" y="0"/>
                          <a:ext cx="1355834" cy="236483"/>
                        </a:xfrm>
                        <a:prstGeom prst="rect">
                          <a:avLst/>
                        </a:prstGeom>
                        <a:solidFill>
                          <a:schemeClr val="lt1"/>
                        </a:solidFill>
                        <a:ln w="6350">
                          <a:solidFill>
                            <a:prstClr val="black"/>
                          </a:solidFill>
                        </a:ln>
                      </wps:spPr>
                      <wps:txbx>
                        <w:txbxContent>
                          <w:p w14:paraId="0713E6BD" w14:textId="17F88F9F" w:rsidR="00B21C77" w:rsidRPr="00B21C77" w:rsidRDefault="00B21C77">
                            <w:pPr>
                              <w:rPr>
                                <w:rFonts w:ascii="Calibri" w:hAnsi="Calibri" w:cs="Calibri"/>
                                <w:sz w:val="18"/>
                                <w:szCs w:val="18"/>
                              </w:rPr>
                            </w:pPr>
                            <w:r w:rsidRPr="00B21C77">
                              <w:rPr>
                                <w:rFonts w:ascii="Calibri" w:hAnsi="Calibri" w:cs="Calibri"/>
                                <w:sz w:val="18"/>
                                <w:szCs w:val="18"/>
                              </w:rPr>
                              <w:t>TSW TRAINING (N</w:t>
                            </w:r>
                            <w:r>
                              <w:rPr>
                                <w:rFonts w:ascii="Calibri" w:hAnsi="Calibri" w:cs="Calibri"/>
                                <w:sz w:val="18"/>
                                <w:szCs w:val="18"/>
                              </w:rPr>
                              <w:t>o date</w:t>
                            </w:r>
                            <w:r w:rsidRPr="00B21C77">
                              <w:rPr>
                                <w:rFonts w:ascii="Calibri" w:hAnsi="Calibri" w:cs="Calibr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9AA8" id="Text Box 17" o:spid="_x0000_s1034" type="#_x0000_t202" style="position:absolute;margin-left:543.5pt;margin-top:97.25pt;width:106.75pt;height:18.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" fillcolor="white [3201]" strokeweight=".5pt">
                <v:textbox>
                  <w:txbxContent>
                    <w:p w14:paraId="0713E6BD" w14:textId="17F88F9F" w:rsidR="00B21C77" w:rsidRPr="00B21C77" w:rsidRDefault="00B21C77">
                      <w:pPr>
                        <w:rPr>
                          <w:rFonts w:ascii="Calibri" w:hAnsi="Calibri" w:cs="Calibri"/>
                          <w:sz w:val="18"/>
                          <w:szCs w:val="18"/>
                        </w:rPr>
                      </w:pPr>
                      <w:r w:rsidRPr="00B21C77">
                        <w:rPr>
                          <w:rFonts w:ascii="Calibri" w:hAnsi="Calibri" w:cs="Calibri"/>
                          <w:sz w:val="18"/>
                          <w:szCs w:val="18"/>
                        </w:rPr>
                        <w:t>TSW TRAINING (N</w:t>
                      </w:r>
                      <w:r>
                        <w:rPr>
                          <w:rFonts w:ascii="Calibri" w:hAnsi="Calibri" w:cs="Calibri"/>
                          <w:sz w:val="18"/>
                          <w:szCs w:val="18"/>
                        </w:rPr>
                        <w:t>o date</w:t>
                      </w:r>
                      <w:r w:rsidRPr="00B21C77">
                        <w:rPr>
                          <w:rFonts w:ascii="Calibri" w:hAnsi="Calibri" w:cs="Calibri"/>
                          <w:sz w:val="18"/>
                          <w:szCs w:val="18"/>
                        </w:rPr>
                        <w:t>)</w:t>
                      </w:r>
                    </w:p>
                  </w:txbxContent>
                </v:textbox>
              </v:shape>
            </w:pict>
          </mc:Fallback>
        </mc:AlternateContent>
      </w:r>
    </w:p>
    <w:p w14:paraId="4535EED6" w14:textId="2A0DD4EA" w:rsidR="00CA14B9" w:rsidRPr="00F1698A" w:rsidRDefault="00CA14B9" w:rsidP="00F1698A">
      <w:pPr>
        <w:spacing w:line="360" w:lineRule="auto"/>
        <w:rPr>
          <w:rFonts w:ascii="Calibri" w:hAnsi="Calibri" w:cs="Calibri"/>
        </w:rPr>
      </w:pPr>
      <w:r w:rsidRPr="00F1698A">
        <w:rPr>
          <w:rFonts w:ascii="Calibri" w:hAnsi="Calibri" w:cs="Calibri"/>
        </w:rPr>
        <w:lastRenderedPageBreak/>
        <w:t xml:space="preserve">Professional practice in early years setting is working </w:t>
      </w:r>
      <w:r w:rsidR="001D0C30" w:rsidRPr="00F1698A">
        <w:rPr>
          <w:rFonts w:ascii="Calibri" w:hAnsi="Calibri" w:cs="Calibri"/>
        </w:rPr>
        <w:t>w</w:t>
      </w:r>
      <w:r w:rsidRPr="00F1698A">
        <w:rPr>
          <w:rFonts w:ascii="Calibri" w:hAnsi="Calibri" w:cs="Calibri"/>
        </w:rPr>
        <w:t xml:space="preserve">ith young children, </w:t>
      </w:r>
      <w:r w:rsidR="001D0C30" w:rsidRPr="00F1698A">
        <w:rPr>
          <w:rFonts w:ascii="Calibri" w:hAnsi="Calibri" w:cs="Calibri"/>
        </w:rPr>
        <w:t>families,</w:t>
      </w:r>
      <w:r w:rsidRPr="00F1698A">
        <w:rPr>
          <w:rFonts w:ascii="Calibri" w:hAnsi="Calibri" w:cs="Calibri"/>
        </w:rPr>
        <w:t xml:space="preserve"> and </w:t>
      </w:r>
      <w:r w:rsidR="001D0C30" w:rsidRPr="00F1698A">
        <w:rPr>
          <w:rFonts w:ascii="Calibri" w:hAnsi="Calibri" w:cs="Calibri"/>
        </w:rPr>
        <w:t>co-workers</w:t>
      </w:r>
      <w:r w:rsidRPr="00F1698A">
        <w:rPr>
          <w:rFonts w:ascii="Calibri" w:hAnsi="Calibri" w:cs="Calibri"/>
        </w:rPr>
        <w:t xml:space="preserve"> to ensure the children gain effective care</w:t>
      </w:r>
      <w:r w:rsidR="00163EA5" w:rsidRPr="00F1698A">
        <w:rPr>
          <w:rFonts w:ascii="Calibri" w:hAnsi="Calibri" w:cs="Calibri"/>
        </w:rPr>
        <w:t xml:space="preserve">, safety and support during their early learning stages and </w:t>
      </w:r>
      <w:r w:rsidR="001D0C30" w:rsidRPr="00F1698A">
        <w:rPr>
          <w:rFonts w:ascii="Calibri" w:hAnsi="Calibri" w:cs="Calibri"/>
        </w:rPr>
        <w:t>transitions</w:t>
      </w:r>
      <w:r w:rsidR="00163EA5" w:rsidRPr="00F1698A">
        <w:rPr>
          <w:rFonts w:ascii="Calibri" w:hAnsi="Calibri" w:cs="Calibri"/>
        </w:rPr>
        <w:t xml:space="preserve">. They should be </w:t>
      </w:r>
      <w:r w:rsidR="001D0C30" w:rsidRPr="00F1698A">
        <w:rPr>
          <w:rFonts w:ascii="Calibri" w:hAnsi="Calibri" w:cs="Calibri"/>
        </w:rPr>
        <w:t>observed</w:t>
      </w:r>
      <w:r w:rsidR="00163EA5" w:rsidRPr="00F1698A">
        <w:rPr>
          <w:rFonts w:ascii="Calibri" w:hAnsi="Calibri" w:cs="Calibri"/>
        </w:rPr>
        <w:t xml:space="preserve">, listened </w:t>
      </w:r>
      <w:r w:rsidR="001D0C30" w:rsidRPr="00F1698A">
        <w:rPr>
          <w:rFonts w:ascii="Calibri" w:hAnsi="Calibri" w:cs="Calibri"/>
        </w:rPr>
        <w:t>to,</w:t>
      </w:r>
      <w:r w:rsidR="00163EA5" w:rsidRPr="00F1698A">
        <w:rPr>
          <w:rFonts w:ascii="Calibri" w:hAnsi="Calibri" w:cs="Calibri"/>
        </w:rPr>
        <w:t xml:space="preserve"> and</w:t>
      </w:r>
      <w:r w:rsidR="00047FBF" w:rsidRPr="00F1698A">
        <w:rPr>
          <w:rFonts w:ascii="Calibri" w:hAnsi="Calibri" w:cs="Calibri"/>
        </w:rPr>
        <w:t xml:space="preserve"> ensured that their health and </w:t>
      </w:r>
      <w:r w:rsidR="001D0C30" w:rsidRPr="00F1698A">
        <w:rPr>
          <w:rFonts w:ascii="Calibri" w:hAnsi="Calibri" w:cs="Calibri"/>
        </w:rPr>
        <w:t>well-being</w:t>
      </w:r>
      <w:r w:rsidR="00047FBF" w:rsidRPr="00F1698A">
        <w:rPr>
          <w:rFonts w:ascii="Calibri" w:hAnsi="Calibri" w:cs="Calibri"/>
        </w:rPr>
        <w:t xml:space="preserve"> is</w:t>
      </w:r>
      <w:r w:rsidR="001D0C30" w:rsidRPr="00F1698A">
        <w:rPr>
          <w:rFonts w:ascii="Calibri" w:hAnsi="Calibri" w:cs="Calibri"/>
        </w:rPr>
        <w:t xml:space="preserve"> a priority (</w:t>
      </w:r>
      <w:r w:rsidR="0070271A" w:rsidRPr="00F1698A">
        <w:rPr>
          <w:rFonts w:ascii="Calibri" w:hAnsi="Calibri" w:cs="Calibri"/>
        </w:rPr>
        <w:t>Leeds Trinity University, 2023).</w:t>
      </w:r>
    </w:p>
    <w:p w14:paraId="13F9E0B6" w14:textId="77777777" w:rsidR="007F7415" w:rsidRPr="00F1698A" w:rsidRDefault="007F7415" w:rsidP="00F1698A">
      <w:pPr>
        <w:spacing w:line="360" w:lineRule="auto"/>
        <w:rPr>
          <w:rFonts w:ascii="Calibri" w:hAnsi="Calibri" w:cs="Calibri"/>
        </w:rPr>
      </w:pPr>
    </w:p>
    <w:p w14:paraId="42ECB48A" w14:textId="0F3A312D" w:rsidR="000154EA" w:rsidRPr="00F1698A" w:rsidRDefault="000154EA" w:rsidP="00F1698A">
      <w:pPr>
        <w:spacing w:line="360" w:lineRule="auto"/>
        <w:rPr>
          <w:rFonts w:ascii="Calibri" w:hAnsi="Calibri" w:cs="Calibri"/>
          <w:color w:val="000000" w:themeColor="text1"/>
        </w:rPr>
      </w:pPr>
      <w:r w:rsidRPr="00F1698A">
        <w:rPr>
          <w:rFonts w:ascii="Calibri" w:hAnsi="Calibri" w:cs="Calibri"/>
          <w:color w:val="000000" w:themeColor="text1"/>
        </w:rPr>
        <w:t xml:space="preserve">Values are </w:t>
      </w:r>
      <w:r w:rsidR="00620FD6" w:rsidRPr="00F1698A">
        <w:rPr>
          <w:rFonts w:ascii="Calibri" w:hAnsi="Calibri" w:cs="Calibri"/>
          <w:b/>
          <w:bCs/>
          <w:color w:val="000000" w:themeColor="text1"/>
        </w:rPr>
        <w:t>‘</w:t>
      </w:r>
      <w:r w:rsidR="00620FD6" w:rsidRPr="00F1698A">
        <w:rPr>
          <w:rFonts w:ascii="Calibri" w:hAnsi="Calibri" w:cs="Calibri"/>
          <w:color w:val="000000" w:themeColor="text1"/>
        </w:rPr>
        <w:t>the</w:t>
      </w:r>
      <w:r w:rsidR="00620FD6" w:rsidRPr="00F1698A">
        <w:rPr>
          <w:rStyle w:val="apple-converted-space"/>
          <w:rFonts w:ascii="Calibri" w:eastAsiaTheme="majorEastAsia" w:hAnsi="Calibri" w:cs="Calibri"/>
          <w:color w:val="000000" w:themeColor="text1"/>
        </w:rPr>
        <w:t> </w:t>
      </w:r>
      <w:hyperlink r:id="rId13" w:tooltip="beliefs" w:history="1">
        <w:r w:rsidR="00620FD6" w:rsidRPr="00F1698A">
          <w:rPr>
            <w:rStyle w:val="Hyperlink"/>
            <w:rFonts w:ascii="Calibri" w:eastAsiaTheme="majorEastAsia" w:hAnsi="Calibri" w:cs="Calibri"/>
            <w:color w:val="000000" w:themeColor="text1"/>
            <w:u w:val="none"/>
          </w:rPr>
          <w:t>beliefs</w:t>
        </w:r>
      </w:hyperlink>
      <w:r w:rsidR="00620FD6" w:rsidRPr="00F1698A">
        <w:rPr>
          <w:rStyle w:val="apple-converted-space"/>
          <w:rFonts w:ascii="Calibri" w:eastAsiaTheme="majorEastAsia" w:hAnsi="Calibri" w:cs="Calibri"/>
          <w:color w:val="000000" w:themeColor="text1"/>
        </w:rPr>
        <w:t> </w:t>
      </w:r>
      <w:hyperlink r:id="rId14" w:tooltip="people" w:history="1">
        <w:r w:rsidR="00620FD6" w:rsidRPr="00F1698A">
          <w:rPr>
            <w:rStyle w:val="Hyperlink"/>
            <w:rFonts w:ascii="Calibri" w:eastAsiaTheme="majorEastAsia" w:hAnsi="Calibri" w:cs="Calibri"/>
            <w:color w:val="000000" w:themeColor="text1"/>
            <w:u w:val="none"/>
          </w:rPr>
          <w:t>people</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have,</w:t>
      </w:r>
      <w:r w:rsidR="00620FD6" w:rsidRPr="00F1698A">
        <w:rPr>
          <w:rStyle w:val="apple-converted-space"/>
          <w:rFonts w:ascii="Calibri" w:eastAsiaTheme="majorEastAsia" w:hAnsi="Calibri" w:cs="Calibri"/>
          <w:color w:val="000000" w:themeColor="text1"/>
        </w:rPr>
        <w:t> </w:t>
      </w:r>
      <w:hyperlink r:id="rId15" w:tooltip="especially" w:history="1">
        <w:r w:rsidR="00620FD6" w:rsidRPr="00F1698A">
          <w:rPr>
            <w:rStyle w:val="Hyperlink"/>
            <w:rFonts w:ascii="Calibri" w:eastAsiaTheme="majorEastAsia" w:hAnsi="Calibri" w:cs="Calibri"/>
            <w:color w:val="000000" w:themeColor="text1"/>
            <w:u w:val="none"/>
          </w:rPr>
          <w:t>especially</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about what is</w:t>
      </w:r>
      <w:r w:rsidR="00620FD6" w:rsidRPr="00F1698A">
        <w:rPr>
          <w:rStyle w:val="apple-converted-space"/>
          <w:rFonts w:ascii="Calibri" w:eastAsiaTheme="majorEastAsia" w:hAnsi="Calibri" w:cs="Calibri"/>
          <w:color w:val="000000" w:themeColor="text1"/>
        </w:rPr>
        <w:t> </w:t>
      </w:r>
      <w:hyperlink r:id="rId16" w:tooltip="right" w:history="1">
        <w:r w:rsidR="00620FD6" w:rsidRPr="00F1698A">
          <w:rPr>
            <w:rStyle w:val="Hyperlink"/>
            <w:rFonts w:ascii="Calibri" w:eastAsiaTheme="majorEastAsia" w:hAnsi="Calibri" w:cs="Calibri"/>
            <w:color w:val="000000" w:themeColor="text1"/>
            <w:u w:val="none"/>
          </w:rPr>
          <w:t>right</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and</w:t>
      </w:r>
      <w:r w:rsidR="00620FD6" w:rsidRPr="00F1698A">
        <w:rPr>
          <w:rStyle w:val="apple-converted-space"/>
          <w:rFonts w:ascii="Calibri" w:eastAsiaTheme="majorEastAsia" w:hAnsi="Calibri" w:cs="Calibri"/>
          <w:color w:val="000000" w:themeColor="text1"/>
        </w:rPr>
        <w:t> </w:t>
      </w:r>
      <w:hyperlink r:id="rId17" w:tooltip="wrong" w:history="1">
        <w:r w:rsidR="00620FD6" w:rsidRPr="00F1698A">
          <w:rPr>
            <w:rStyle w:val="Hyperlink"/>
            <w:rFonts w:ascii="Calibri" w:eastAsiaTheme="majorEastAsia" w:hAnsi="Calibri" w:cs="Calibri"/>
            <w:color w:val="000000" w:themeColor="text1"/>
            <w:u w:val="none"/>
          </w:rPr>
          <w:t>wrong</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and what is most</w:t>
      </w:r>
      <w:r w:rsidR="00620FD6" w:rsidRPr="00F1698A">
        <w:rPr>
          <w:rStyle w:val="apple-converted-space"/>
          <w:rFonts w:ascii="Calibri" w:eastAsiaTheme="majorEastAsia" w:hAnsi="Calibri" w:cs="Calibri"/>
          <w:color w:val="000000" w:themeColor="text1"/>
        </w:rPr>
        <w:t> </w:t>
      </w:r>
      <w:hyperlink r:id="rId18" w:tooltip="important" w:history="1">
        <w:r w:rsidR="00620FD6" w:rsidRPr="00F1698A">
          <w:rPr>
            <w:rStyle w:val="Hyperlink"/>
            <w:rFonts w:ascii="Calibri" w:eastAsiaTheme="majorEastAsia" w:hAnsi="Calibri" w:cs="Calibri"/>
            <w:color w:val="000000" w:themeColor="text1"/>
            <w:u w:val="none"/>
          </w:rPr>
          <w:t>important</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in</w:t>
      </w:r>
      <w:r w:rsidR="00620FD6" w:rsidRPr="00F1698A">
        <w:rPr>
          <w:rStyle w:val="apple-converted-space"/>
          <w:rFonts w:ascii="Calibri" w:eastAsiaTheme="majorEastAsia" w:hAnsi="Calibri" w:cs="Calibri"/>
          <w:color w:val="000000" w:themeColor="text1"/>
        </w:rPr>
        <w:t> </w:t>
      </w:r>
      <w:hyperlink r:id="rId19" w:tooltip="life" w:history="1">
        <w:r w:rsidR="00620FD6" w:rsidRPr="00F1698A">
          <w:rPr>
            <w:rStyle w:val="Hyperlink"/>
            <w:rFonts w:ascii="Calibri" w:eastAsiaTheme="majorEastAsia" w:hAnsi="Calibri" w:cs="Calibri"/>
            <w:color w:val="000000" w:themeColor="text1"/>
            <w:u w:val="none"/>
          </w:rPr>
          <w:t>life</w:t>
        </w:r>
      </w:hyperlink>
      <w:r w:rsidR="00620FD6" w:rsidRPr="00F1698A">
        <w:rPr>
          <w:rFonts w:ascii="Calibri" w:hAnsi="Calibri" w:cs="Calibri"/>
          <w:color w:val="000000" w:themeColor="text1"/>
        </w:rPr>
        <w:t>, that</w:t>
      </w:r>
      <w:r w:rsidR="00620FD6" w:rsidRPr="00F1698A">
        <w:rPr>
          <w:rStyle w:val="apple-converted-space"/>
          <w:rFonts w:ascii="Calibri" w:eastAsiaTheme="majorEastAsia" w:hAnsi="Calibri" w:cs="Calibri"/>
          <w:color w:val="000000" w:themeColor="text1"/>
        </w:rPr>
        <w:t> </w:t>
      </w:r>
      <w:hyperlink r:id="rId20" w:tooltip="control" w:history="1">
        <w:r w:rsidR="00620FD6" w:rsidRPr="00F1698A">
          <w:rPr>
            <w:rStyle w:val="Hyperlink"/>
            <w:rFonts w:ascii="Calibri" w:eastAsiaTheme="majorEastAsia" w:hAnsi="Calibri" w:cs="Calibri"/>
            <w:color w:val="000000" w:themeColor="text1"/>
            <w:u w:val="none"/>
          </w:rPr>
          <w:t>control</w:t>
        </w:r>
      </w:hyperlink>
      <w:r w:rsidR="00620FD6" w:rsidRPr="00F1698A">
        <w:rPr>
          <w:rStyle w:val="apple-converted-space"/>
          <w:rFonts w:ascii="Calibri" w:eastAsiaTheme="majorEastAsia" w:hAnsi="Calibri" w:cs="Calibri"/>
          <w:color w:val="000000" w:themeColor="text1"/>
        </w:rPr>
        <w:t> </w:t>
      </w:r>
      <w:hyperlink r:id="rId21" w:tooltip="their" w:history="1">
        <w:r w:rsidR="00620FD6" w:rsidRPr="00F1698A">
          <w:rPr>
            <w:rStyle w:val="Hyperlink"/>
            <w:rFonts w:ascii="Calibri" w:eastAsiaTheme="majorEastAsia" w:hAnsi="Calibri" w:cs="Calibri"/>
            <w:color w:val="000000" w:themeColor="text1"/>
            <w:u w:val="none"/>
          </w:rPr>
          <w:t>their</w:t>
        </w:r>
      </w:hyperlink>
      <w:r w:rsidR="00620FD6" w:rsidRPr="00F1698A">
        <w:rPr>
          <w:rStyle w:val="apple-converted-space"/>
          <w:rFonts w:ascii="Calibri" w:eastAsiaTheme="majorEastAsia" w:hAnsi="Calibri" w:cs="Calibri"/>
          <w:color w:val="000000" w:themeColor="text1"/>
        </w:rPr>
        <w:t> </w:t>
      </w:r>
      <w:hyperlink r:id="rId22" w:tooltip="behaviour" w:history="1">
        <w:r w:rsidR="00620FD6" w:rsidRPr="00F1698A">
          <w:rPr>
            <w:rStyle w:val="Hyperlink"/>
            <w:rFonts w:ascii="Calibri" w:eastAsiaTheme="majorEastAsia" w:hAnsi="Calibri" w:cs="Calibri"/>
            <w:color w:val="000000" w:themeColor="text1"/>
            <w:u w:val="none"/>
          </w:rPr>
          <w:t>behaviour</w:t>
        </w:r>
      </w:hyperlink>
      <w:r w:rsidR="00620FD6" w:rsidRPr="00F1698A">
        <w:rPr>
          <w:rFonts w:ascii="Calibri" w:hAnsi="Calibri" w:cs="Calibri"/>
          <w:color w:val="000000" w:themeColor="text1"/>
        </w:rPr>
        <w:t xml:space="preserve">’ (Cambridge </w:t>
      </w:r>
      <w:r w:rsidRPr="00F1698A">
        <w:rPr>
          <w:rFonts w:ascii="Calibri" w:hAnsi="Calibri" w:cs="Calibri"/>
          <w:color w:val="000000" w:themeColor="text1"/>
        </w:rPr>
        <w:t>University Press and Assessment,2024).</w:t>
      </w:r>
    </w:p>
    <w:p w14:paraId="0727D827" w14:textId="71B43F46" w:rsidR="000154EA" w:rsidRPr="00F1698A" w:rsidRDefault="00A528EC" w:rsidP="00F1698A">
      <w:pPr>
        <w:spacing w:before="100" w:beforeAutospacing="1" w:after="100" w:afterAutospacing="1" w:line="360" w:lineRule="auto"/>
        <w:rPr>
          <w:rFonts w:ascii="Calibri" w:hAnsi="Calibri" w:cs="Calibri"/>
          <w:color w:val="333333"/>
        </w:rPr>
      </w:pPr>
      <w:r w:rsidRPr="00F1698A">
        <w:rPr>
          <w:rFonts w:ascii="Calibri" w:hAnsi="Calibri" w:cs="Calibri"/>
        </w:rPr>
        <w:t xml:space="preserve">To be a professional practitioner in an early </w:t>
      </w:r>
      <w:r w:rsidR="002A553D" w:rsidRPr="00F1698A">
        <w:rPr>
          <w:rFonts w:ascii="Calibri" w:hAnsi="Calibri" w:cs="Calibri"/>
        </w:rPr>
        <w:t>year’s</w:t>
      </w:r>
      <w:r w:rsidRPr="00F1698A">
        <w:rPr>
          <w:rFonts w:ascii="Calibri" w:hAnsi="Calibri" w:cs="Calibri"/>
        </w:rPr>
        <w:t xml:space="preserve"> settings there are certain values an individual must carry </w:t>
      </w:r>
      <w:r w:rsidR="008122EA" w:rsidRPr="00F1698A">
        <w:rPr>
          <w:rFonts w:ascii="Calibri" w:hAnsi="Calibri" w:cs="Calibri"/>
        </w:rPr>
        <w:t>to</w:t>
      </w:r>
      <w:r w:rsidRPr="00F1698A">
        <w:rPr>
          <w:rFonts w:ascii="Calibri" w:hAnsi="Calibri" w:cs="Calibri"/>
        </w:rPr>
        <w:t xml:space="preserve"> be successful at the career.</w:t>
      </w:r>
      <w:r w:rsidR="00B34D58" w:rsidRPr="00F1698A">
        <w:rPr>
          <w:rFonts w:ascii="Calibri" w:hAnsi="Calibri" w:cs="Calibri"/>
        </w:rPr>
        <w:t xml:space="preserve"> </w:t>
      </w:r>
      <w:r w:rsidR="00743F13" w:rsidRPr="00F1698A">
        <w:rPr>
          <w:rFonts w:ascii="Calibri" w:hAnsi="Calibri" w:cs="Calibri"/>
        </w:rPr>
        <w:t xml:space="preserve">For instance, Powell (2010) believed that a professional </w:t>
      </w:r>
      <w:r w:rsidR="008122EA" w:rsidRPr="00F1698A">
        <w:rPr>
          <w:rFonts w:ascii="Calibri" w:hAnsi="Calibri" w:cs="Calibri"/>
        </w:rPr>
        <w:t>practitioner</w:t>
      </w:r>
      <w:r w:rsidR="00743F13" w:rsidRPr="00F1698A">
        <w:rPr>
          <w:rFonts w:ascii="Calibri" w:hAnsi="Calibri" w:cs="Calibri"/>
        </w:rPr>
        <w:t xml:space="preserve"> should have </w:t>
      </w:r>
      <w:r w:rsidR="00574F6F" w:rsidRPr="00F1698A">
        <w:rPr>
          <w:rFonts w:ascii="Calibri" w:hAnsi="Calibri" w:cs="Calibri"/>
        </w:rPr>
        <w:t xml:space="preserve">a genuine liking for children, good communication skills, confidence, </w:t>
      </w:r>
      <w:r w:rsidR="00AE2D1D" w:rsidRPr="00F1698A">
        <w:rPr>
          <w:rFonts w:ascii="Calibri" w:hAnsi="Calibri" w:cs="Calibri"/>
        </w:rPr>
        <w:t>patience,</w:t>
      </w:r>
      <w:r w:rsidR="008122EA" w:rsidRPr="00F1698A">
        <w:rPr>
          <w:rFonts w:ascii="Calibri" w:hAnsi="Calibri" w:cs="Calibri"/>
        </w:rPr>
        <w:t xml:space="preserve"> and sense of fun. The</w:t>
      </w:r>
      <w:r w:rsidR="00021056" w:rsidRPr="00F1698A">
        <w:rPr>
          <w:rFonts w:ascii="Calibri" w:hAnsi="Calibri" w:cs="Calibri"/>
        </w:rPr>
        <w:t xml:space="preserve">se </w:t>
      </w:r>
      <w:r w:rsidR="008122EA" w:rsidRPr="00F1698A">
        <w:rPr>
          <w:rFonts w:ascii="Calibri" w:hAnsi="Calibri" w:cs="Calibri"/>
        </w:rPr>
        <w:t>are just some of the core values stated by Powell (2010)</w:t>
      </w:r>
      <w:r w:rsidR="00021056" w:rsidRPr="00F1698A">
        <w:rPr>
          <w:rFonts w:ascii="Calibri" w:hAnsi="Calibri" w:cs="Calibri"/>
        </w:rPr>
        <w:t xml:space="preserve">, </w:t>
      </w:r>
      <w:r w:rsidR="00AE2D1D" w:rsidRPr="00F1698A">
        <w:rPr>
          <w:rFonts w:ascii="Calibri" w:hAnsi="Calibri" w:cs="Calibri"/>
        </w:rPr>
        <w:t>even though</w:t>
      </w:r>
      <w:r w:rsidR="00FA5200" w:rsidRPr="00F1698A">
        <w:rPr>
          <w:rFonts w:ascii="Calibri" w:hAnsi="Calibri" w:cs="Calibri"/>
        </w:rPr>
        <w:t xml:space="preserve"> these qualities</w:t>
      </w:r>
      <w:r w:rsidR="00021056" w:rsidRPr="00F1698A">
        <w:rPr>
          <w:rFonts w:ascii="Calibri" w:hAnsi="Calibri" w:cs="Calibri"/>
        </w:rPr>
        <w:t xml:space="preserve"> may not be </w:t>
      </w:r>
      <w:r w:rsidR="00FA5200" w:rsidRPr="00F1698A">
        <w:rPr>
          <w:rFonts w:ascii="Calibri" w:hAnsi="Calibri" w:cs="Calibri"/>
        </w:rPr>
        <w:t xml:space="preserve">an explicit requirement to become an early </w:t>
      </w:r>
      <w:r w:rsidR="00AE2D1D" w:rsidRPr="00F1698A">
        <w:rPr>
          <w:rFonts w:ascii="Calibri" w:hAnsi="Calibri" w:cs="Calibri"/>
        </w:rPr>
        <w:t>year’s</w:t>
      </w:r>
      <w:r w:rsidR="00FA5200" w:rsidRPr="00F1698A">
        <w:rPr>
          <w:rFonts w:ascii="Calibri" w:hAnsi="Calibri" w:cs="Calibri"/>
        </w:rPr>
        <w:t xml:space="preserve"> prac</w:t>
      </w:r>
      <w:r w:rsidR="00AE2D1D" w:rsidRPr="00F1698A">
        <w:rPr>
          <w:rFonts w:ascii="Calibri" w:hAnsi="Calibri" w:cs="Calibri"/>
        </w:rPr>
        <w:t>ti</w:t>
      </w:r>
      <w:r w:rsidR="00FA5200" w:rsidRPr="00F1698A">
        <w:rPr>
          <w:rFonts w:ascii="Calibri" w:hAnsi="Calibri" w:cs="Calibri"/>
        </w:rPr>
        <w:t>tioner</w:t>
      </w:r>
      <w:r w:rsidR="00C5218D" w:rsidRPr="00F1698A">
        <w:rPr>
          <w:rFonts w:ascii="Calibri" w:hAnsi="Calibri" w:cs="Calibri"/>
        </w:rPr>
        <w:t>, Powell (2010) believed these were important to ensure c</w:t>
      </w:r>
      <w:r w:rsidR="003452B7" w:rsidRPr="00F1698A">
        <w:rPr>
          <w:rFonts w:ascii="Calibri" w:hAnsi="Calibri" w:cs="Calibri"/>
        </w:rPr>
        <w:t>hildren welfare and holistic development was a</w:t>
      </w:r>
      <w:r w:rsidR="00401477" w:rsidRPr="00F1698A">
        <w:rPr>
          <w:rFonts w:ascii="Calibri" w:hAnsi="Calibri" w:cs="Calibri"/>
        </w:rPr>
        <w:t xml:space="preserve"> priority to all professional practitioners working with </w:t>
      </w:r>
      <w:r w:rsidR="00AE2D1D" w:rsidRPr="00F1698A">
        <w:rPr>
          <w:rFonts w:ascii="Calibri" w:hAnsi="Calibri" w:cs="Calibri"/>
        </w:rPr>
        <w:t>young</w:t>
      </w:r>
      <w:r w:rsidR="00401477" w:rsidRPr="00F1698A">
        <w:rPr>
          <w:rFonts w:ascii="Calibri" w:hAnsi="Calibri" w:cs="Calibri"/>
        </w:rPr>
        <w:t xml:space="preserve"> children.</w:t>
      </w:r>
      <w:r w:rsidR="00DC0C58" w:rsidRPr="00F1698A">
        <w:rPr>
          <w:rFonts w:ascii="Calibri" w:hAnsi="Calibri" w:cs="Calibri"/>
        </w:rPr>
        <w:t xml:space="preserve"> In addition to this </w:t>
      </w:r>
      <w:r w:rsidR="003F0DD7" w:rsidRPr="00F1698A">
        <w:rPr>
          <w:rFonts w:ascii="Calibri" w:hAnsi="Calibri" w:cs="Calibri"/>
        </w:rPr>
        <w:t xml:space="preserve">the Scottish Government (2012) stated that </w:t>
      </w:r>
      <w:r w:rsidR="008048AE" w:rsidRPr="00F1698A">
        <w:rPr>
          <w:rFonts w:ascii="Calibri" w:hAnsi="Calibri" w:cs="Calibri"/>
        </w:rPr>
        <w:t>professional practi</w:t>
      </w:r>
      <w:r w:rsidR="00141EA0" w:rsidRPr="00F1698A">
        <w:rPr>
          <w:rFonts w:ascii="Calibri" w:hAnsi="Calibri" w:cs="Calibri"/>
        </w:rPr>
        <w:t>tioners</w:t>
      </w:r>
      <w:r w:rsidR="008048AE" w:rsidRPr="00F1698A">
        <w:rPr>
          <w:rFonts w:ascii="Calibri" w:hAnsi="Calibri" w:cs="Calibri"/>
        </w:rPr>
        <w:t xml:space="preserve"> should have certain qualities such as </w:t>
      </w:r>
      <w:r w:rsidR="00141EA0" w:rsidRPr="00F1698A">
        <w:rPr>
          <w:rFonts w:ascii="Calibri" w:hAnsi="Calibri" w:cs="Calibri"/>
          <w:color w:val="333333"/>
        </w:rPr>
        <w:t>p</w:t>
      </w:r>
      <w:r w:rsidR="008048AE" w:rsidRPr="00F1698A">
        <w:rPr>
          <w:rFonts w:ascii="Calibri" w:hAnsi="Calibri" w:cs="Calibri"/>
          <w:color w:val="333333"/>
        </w:rPr>
        <w:t xml:space="preserve">romoting the well-being of individual children and young </w:t>
      </w:r>
      <w:r w:rsidR="008048AE" w:rsidRPr="00F1698A">
        <w:rPr>
          <w:rFonts w:ascii="Calibri" w:hAnsi="Calibri" w:cs="Calibri"/>
          <w:color w:val="333333"/>
        </w:rPr>
        <w:t>people, putting</w:t>
      </w:r>
      <w:r w:rsidR="008048AE" w:rsidRPr="008048AE">
        <w:rPr>
          <w:rFonts w:ascii="Calibri" w:hAnsi="Calibri" w:cs="Calibri"/>
          <w:color w:val="333333"/>
        </w:rPr>
        <w:t xml:space="preserve"> the child at the centre</w:t>
      </w:r>
      <w:r w:rsidR="008048AE" w:rsidRPr="00F1698A">
        <w:rPr>
          <w:rFonts w:ascii="Calibri" w:hAnsi="Calibri" w:cs="Calibri"/>
          <w:color w:val="333333"/>
        </w:rPr>
        <w:t xml:space="preserve"> </w:t>
      </w:r>
      <w:r w:rsidR="00141EA0" w:rsidRPr="00F1698A">
        <w:rPr>
          <w:rFonts w:ascii="Calibri" w:hAnsi="Calibri" w:cs="Calibri"/>
          <w:color w:val="333333"/>
        </w:rPr>
        <w:t>of decisions</w:t>
      </w:r>
      <w:r w:rsidR="008048AE" w:rsidRPr="00F1698A">
        <w:rPr>
          <w:rFonts w:ascii="Calibri" w:hAnsi="Calibri" w:cs="Calibri"/>
          <w:color w:val="333333"/>
        </w:rPr>
        <w:t xml:space="preserve">, </w:t>
      </w:r>
      <w:r w:rsidR="00A81C06" w:rsidRPr="00F1698A">
        <w:rPr>
          <w:rFonts w:ascii="Calibri" w:hAnsi="Calibri" w:cs="Calibri"/>
          <w:color w:val="333333"/>
        </w:rPr>
        <w:t>taking</w:t>
      </w:r>
      <w:r w:rsidR="008048AE" w:rsidRPr="008048AE">
        <w:rPr>
          <w:rFonts w:ascii="Calibri" w:hAnsi="Calibri" w:cs="Calibri"/>
          <w:color w:val="333333"/>
        </w:rPr>
        <w:t xml:space="preserve"> a whole child approach</w:t>
      </w:r>
      <w:r w:rsidR="008048AE" w:rsidRPr="00F1698A">
        <w:rPr>
          <w:rFonts w:ascii="Calibri" w:hAnsi="Calibri" w:cs="Calibri"/>
          <w:color w:val="333333"/>
        </w:rPr>
        <w:t xml:space="preserve">, </w:t>
      </w:r>
      <w:r w:rsidR="00A81C06" w:rsidRPr="00F1698A">
        <w:rPr>
          <w:rFonts w:ascii="Calibri" w:hAnsi="Calibri" w:cs="Calibri"/>
          <w:color w:val="333333"/>
        </w:rPr>
        <w:t>s</w:t>
      </w:r>
      <w:r w:rsidR="008048AE" w:rsidRPr="008048AE">
        <w:rPr>
          <w:rFonts w:ascii="Calibri" w:hAnsi="Calibri" w:cs="Calibri"/>
          <w:color w:val="333333"/>
        </w:rPr>
        <w:t xml:space="preserve">upporting informed </w:t>
      </w:r>
      <w:r w:rsidR="00A81C06" w:rsidRPr="00F1698A">
        <w:rPr>
          <w:rFonts w:ascii="Calibri" w:hAnsi="Calibri" w:cs="Calibri"/>
          <w:color w:val="333333"/>
        </w:rPr>
        <w:t>choice,</w:t>
      </w:r>
      <w:r w:rsidR="008048AE" w:rsidRPr="00F1698A">
        <w:rPr>
          <w:rFonts w:ascii="Calibri" w:hAnsi="Calibri" w:cs="Calibri"/>
          <w:color w:val="333333"/>
        </w:rPr>
        <w:t xml:space="preserve"> and </w:t>
      </w:r>
      <w:r w:rsidR="00141EA0" w:rsidRPr="00F1698A">
        <w:rPr>
          <w:rFonts w:ascii="Calibri" w:hAnsi="Calibri" w:cs="Calibri"/>
          <w:color w:val="333333"/>
        </w:rPr>
        <w:t>w</w:t>
      </w:r>
      <w:r w:rsidR="008048AE" w:rsidRPr="008048AE">
        <w:rPr>
          <w:rFonts w:ascii="Calibri" w:hAnsi="Calibri" w:cs="Calibri"/>
          <w:color w:val="333333"/>
        </w:rPr>
        <w:t>orking in partnership with families</w:t>
      </w:r>
      <w:r w:rsidR="002B4529" w:rsidRPr="00F1698A">
        <w:rPr>
          <w:rFonts w:ascii="Calibri" w:hAnsi="Calibri" w:cs="Calibri"/>
          <w:color w:val="333333"/>
        </w:rPr>
        <w:t xml:space="preserve">. </w:t>
      </w:r>
      <w:r w:rsidR="00C1247E" w:rsidRPr="00F1698A">
        <w:rPr>
          <w:rFonts w:ascii="Calibri" w:hAnsi="Calibri" w:cs="Calibri"/>
          <w:color w:val="333333"/>
        </w:rPr>
        <w:t>According to Scottish Government (2012) these types of skills and qualities ensure that young children gain the</w:t>
      </w:r>
      <w:r w:rsidR="00A81C06" w:rsidRPr="00F1698A">
        <w:rPr>
          <w:rFonts w:ascii="Calibri" w:hAnsi="Calibri" w:cs="Calibri"/>
          <w:color w:val="333333"/>
        </w:rPr>
        <w:t xml:space="preserve"> highest standards of care in early years settings.</w:t>
      </w:r>
    </w:p>
    <w:p w14:paraId="1E380D57" w14:textId="65109277" w:rsidR="000154EA" w:rsidRPr="00F1698A" w:rsidRDefault="00D313C9" w:rsidP="00F1698A">
      <w:pPr>
        <w:spacing w:line="360" w:lineRule="auto"/>
        <w:rPr>
          <w:rFonts w:ascii="Calibri" w:hAnsi="Calibri" w:cs="Calibri"/>
        </w:rPr>
      </w:pPr>
      <w:r w:rsidRPr="00F1698A">
        <w:rPr>
          <w:rFonts w:ascii="Calibri" w:hAnsi="Calibri" w:cs="Calibri"/>
        </w:rPr>
        <w:t xml:space="preserve">According to </w:t>
      </w:r>
      <w:r w:rsidR="002D5847" w:rsidRPr="00F1698A">
        <w:rPr>
          <w:rFonts w:ascii="Calibri" w:hAnsi="Calibri" w:cs="Calibri"/>
        </w:rPr>
        <w:t xml:space="preserve">University of Oxford (n.d) </w:t>
      </w:r>
      <w:r w:rsidR="00501CDE" w:rsidRPr="00F1698A">
        <w:rPr>
          <w:rFonts w:ascii="Calibri" w:hAnsi="Calibri" w:cs="Calibri"/>
        </w:rPr>
        <w:t>effective communication is the act of s</w:t>
      </w:r>
      <w:r w:rsidR="00501CDE" w:rsidRPr="00F1698A">
        <w:rPr>
          <w:rFonts w:ascii="Calibri" w:hAnsi="Calibri" w:cs="Calibri"/>
        </w:rPr>
        <w:t>haring information</w:t>
      </w:r>
      <w:r w:rsidR="00501CDE" w:rsidRPr="00F1698A">
        <w:rPr>
          <w:rFonts w:ascii="Calibri" w:hAnsi="Calibri" w:cs="Calibri"/>
        </w:rPr>
        <w:t xml:space="preserve"> but knowing the importance </w:t>
      </w:r>
      <w:r w:rsidR="00501CDE" w:rsidRPr="00F1698A">
        <w:rPr>
          <w:rFonts w:ascii="Calibri" w:hAnsi="Calibri" w:cs="Calibri"/>
        </w:rPr>
        <w:t xml:space="preserve">to comprehend the reasons and emotions that underlie the information. In addition to having the ability to communicate ideas clearly, </w:t>
      </w:r>
      <w:r w:rsidR="00501CDE" w:rsidRPr="00F1698A">
        <w:rPr>
          <w:rFonts w:ascii="Calibri" w:hAnsi="Calibri" w:cs="Calibri"/>
        </w:rPr>
        <w:t xml:space="preserve">individuals </w:t>
      </w:r>
      <w:r w:rsidR="00501CDE" w:rsidRPr="00F1698A">
        <w:rPr>
          <w:rFonts w:ascii="Calibri" w:hAnsi="Calibri" w:cs="Calibri"/>
        </w:rPr>
        <w:t>must also be able to listen so that the other person feels heard and understood</w:t>
      </w:r>
      <w:r w:rsidR="00501CDE" w:rsidRPr="00F1698A">
        <w:rPr>
          <w:rFonts w:ascii="Calibri" w:hAnsi="Calibri" w:cs="Calibri"/>
        </w:rPr>
        <w:t xml:space="preserve">. </w:t>
      </w:r>
    </w:p>
    <w:p w14:paraId="16EFD453" w14:textId="0D3E56FF" w:rsidR="000154EA" w:rsidRPr="00F1698A" w:rsidRDefault="006B05F4" w:rsidP="00F1698A">
      <w:pPr>
        <w:spacing w:line="360" w:lineRule="auto"/>
        <w:rPr>
          <w:rFonts w:ascii="Calibri" w:hAnsi="Calibri" w:cs="Calibri"/>
        </w:rPr>
      </w:pPr>
      <w:r w:rsidRPr="00F1698A">
        <w:rPr>
          <w:rFonts w:ascii="Calibri" w:hAnsi="Calibri" w:cs="Calibri"/>
        </w:rPr>
        <w:lastRenderedPageBreak/>
        <w:t>Stated by</w:t>
      </w:r>
      <w:r w:rsidR="00B9185D" w:rsidRPr="00F1698A">
        <w:rPr>
          <w:rFonts w:ascii="Calibri" w:hAnsi="Calibri" w:cs="Calibri"/>
        </w:rPr>
        <w:t xml:space="preserve"> Early Learning HQ (no date) e</w:t>
      </w:r>
      <w:r w:rsidR="00B9185D" w:rsidRPr="00F1698A">
        <w:rPr>
          <w:rFonts w:ascii="Calibri" w:hAnsi="Calibri" w:cs="Calibri"/>
        </w:rPr>
        <w:t xml:space="preserve">ffective communication is essential for building strong bonds with young children and their families as well as with </w:t>
      </w:r>
      <w:r w:rsidR="00B9185D" w:rsidRPr="00F1698A">
        <w:rPr>
          <w:rFonts w:ascii="Calibri" w:hAnsi="Calibri" w:cs="Calibri"/>
        </w:rPr>
        <w:t>co-workers</w:t>
      </w:r>
      <w:r w:rsidR="00B9185D" w:rsidRPr="00F1698A">
        <w:rPr>
          <w:rFonts w:ascii="Calibri" w:hAnsi="Calibri" w:cs="Calibri"/>
        </w:rPr>
        <w:t xml:space="preserve"> and other professionals in any kind of setting. It not only paves the way for a happy workplace, but it is also an essential field of study for </w:t>
      </w:r>
      <w:r w:rsidR="00B9185D" w:rsidRPr="00F1698A">
        <w:rPr>
          <w:rFonts w:ascii="Calibri" w:hAnsi="Calibri" w:cs="Calibri"/>
        </w:rPr>
        <w:t>many</w:t>
      </w:r>
      <w:r w:rsidR="00B9185D" w:rsidRPr="00F1698A">
        <w:rPr>
          <w:rFonts w:ascii="Calibri" w:hAnsi="Calibri" w:cs="Calibri"/>
        </w:rPr>
        <w:t xml:space="preserve"> young people's workforce qualifications.</w:t>
      </w:r>
    </w:p>
    <w:p w14:paraId="04CCDF44" w14:textId="77777777" w:rsidR="0070271A" w:rsidRPr="00F1698A" w:rsidRDefault="0070271A" w:rsidP="00F1698A">
      <w:pPr>
        <w:spacing w:line="360" w:lineRule="auto"/>
        <w:rPr>
          <w:rFonts w:ascii="Calibri" w:hAnsi="Calibri" w:cs="Calibri"/>
        </w:rPr>
      </w:pPr>
    </w:p>
    <w:p w14:paraId="2AC27687" w14:textId="7CCC0851" w:rsidR="00B9185D" w:rsidRPr="00F1698A" w:rsidRDefault="00965344" w:rsidP="00F1698A">
      <w:pPr>
        <w:spacing w:line="360" w:lineRule="auto"/>
        <w:rPr>
          <w:rFonts w:ascii="Calibri" w:hAnsi="Calibri" w:cs="Calibri"/>
        </w:rPr>
      </w:pPr>
      <w:r w:rsidRPr="00F1698A">
        <w:rPr>
          <w:rFonts w:ascii="Calibri" w:hAnsi="Calibri" w:cs="Calibri"/>
        </w:rPr>
        <w:t>Foll</w:t>
      </w:r>
      <w:r w:rsidR="00023140" w:rsidRPr="00F1698A">
        <w:rPr>
          <w:rFonts w:ascii="Calibri" w:hAnsi="Calibri" w:cs="Calibri"/>
        </w:rPr>
        <w:t>ow</w:t>
      </w:r>
      <w:r w:rsidRPr="00F1698A">
        <w:rPr>
          <w:rFonts w:ascii="Calibri" w:hAnsi="Calibri" w:cs="Calibri"/>
        </w:rPr>
        <w:t xml:space="preserve">ing this point Early learning HQ (no date) described some ways to ensure your communication is effective. For </w:t>
      </w:r>
      <w:r w:rsidR="00023140" w:rsidRPr="00F1698A">
        <w:rPr>
          <w:rFonts w:ascii="Calibri" w:hAnsi="Calibri" w:cs="Calibri"/>
        </w:rPr>
        <w:t>instance,</w:t>
      </w:r>
      <w:r w:rsidRPr="00F1698A">
        <w:rPr>
          <w:rFonts w:ascii="Calibri" w:hAnsi="Calibri" w:cs="Calibri"/>
        </w:rPr>
        <w:t xml:space="preserve"> giving full attention to the individual </w:t>
      </w:r>
      <w:r w:rsidR="00023140" w:rsidRPr="00F1698A">
        <w:rPr>
          <w:rFonts w:ascii="Calibri" w:hAnsi="Calibri" w:cs="Calibri"/>
        </w:rPr>
        <w:t>you’re</w:t>
      </w:r>
      <w:r w:rsidRPr="00F1698A">
        <w:rPr>
          <w:rFonts w:ascii="Calibri" w:hAnsi="Calibri" w:cs="Calibri"/>
        </w:rPr>
        <w:t xml:space="preserve"> talking to,</w:t>
      </w:r>
      <w:r w:rsidR="00023140" w:rsidRPr="00F1698A">
        <w:rPr>
          <w:rFonts w:ascii="Calibri" w:hAnsi="Calibri" w:cs="Calibri"/>
        </w:rPr>
        <w:t xml:space="preserve"> being aware of body language as 70% of communication is non-verbal, being confident and role modelling good communication skills and lastly listening to the person you are talking to, to make sure you understand what they are trying to share with you.</w:t>
      </w:r>
    </w:p>
    <w:p w14:paraId="43E678FF" w14:textId="77777777" w:rsidR="00023140" w:rsidRPr="00F1698A" w:rsidRDefault="00023140" w:rsidP="00F1698A">
      <w:pPr>
        <w:spacing w:line="360" w:lineRule="auto"/>
        <w:rPr>
          <w:rFonts w:ascii="Calibri" w:hAnsi="Calibri" w:cs="Calibri"/>
        </w:rPr>
      </w:pPr>
    </w:p>
    <w:p w14:paraId="4545E8CF" w14:textId="77777777" w:rsidR="00023140" w:rsidRPr="00F1698A" w:rsidRDefault="00023140" w:rsidP="00F1698A">
      <w:pPr>
        <w:spacing w:line="360" w:lineRule="auto"/>
        <w:rPr>
          <w:rFonts w:ascii="Calibri" w:hAnsi="Calibri" w:cs="Calibri"/>
        </w:rPr>
      </w:pPr>
      <w:r w:rsidRPr="00F1698A">
        <w:rPr>
          <w:rFonts w:ascii="Calibri" w:hAnsi="Calibri" w:cs="Calibri"/>
        </w:rPr>
        <w:t xml:space="preserve">In agreement with Early Years HQ (no date) the Department of Education (2021) believe that effective communication with children and their families is highly important as it helps creates trusted bonds. The Department of Education (2021) suggested </w:t>
      </w:r>
      <w:r w:rsidRPr="00F1698A">
        <w:rPr>
          <w:rFonts w:ascii="Calibri" w:hAnsi="Calibri" w:cs="Calibri"/>
        </w:rPr>
        <w:t xml:space="preserve">on collaborating with parents and carers </w:t>
      </w:r>
      <w:r w:rsidRPr="00F1698A">
        <w:rPr>
          <w:rFonts w:ascii="Calibri" w:hAnsi="Calibri" w:cs="Calibri"/>
        </w:rPr>
        <w:t>and give them the chance to</w:t>
      </w:r>
      <w:r w:rsidRPr="00F1698A">
        <w:rPr>
          <w:rFonts w:ascii="Calibri" w:hAnsi="Calibri" w:cs="Calibri"/>
        </w:rPr>
        <w:t xml:space="preserve"> visit </w:t>
      </w:r>
      <w:r w:rsidRPr="00F1698A">
        <w:rPr>
          <w:rFonts w:ascii="Calibri" w:hAnsi="Calibri" w:cs="Calibri"/>
        </w:rPr>
        <w:t>the</w:t>
      </w:r>
      <w:r w:rsidRPr="00F1698A">
        <w:rPr>
          <w:rFonts w:ascii="Calibri" w:hAnsi="Calibri" w:cs="Calibri"/>
        </w:rPr>
        <w:t xml:space="preserve"> setting to start the relationship. This will assist</w:t>
      </w:r>
      <w:r w:rsidRPr="00F1698A">
        <w:rPr>
          <w:rFonts w:ascii="Calibri" w:hAnsi="Calibri" w:cs="Calibri"/>
        </w:rPr>
        <w:t xml:space="preserve"> </w:t>
      </w:r>
      <w:r w:rsidRPr="00F1698A">
        <w:rPr>
          <w:rFonts w:ascii="Calibri" w:hAnsi="Calibri" w:cs="Calibri"/>
        </w:rPr>
        <w:t>in determining how to gently settle the child</w:t>
      </w:r>
      <w:r w:rsidRPr="00F1698A">
        <w:rPr>
          <w:rFonts w:ascii="Calibri" w:hAnsi="Calibri" w:cs="Calibri"/>
        </w:rPr>
        <w:t>, l</w:t>
      </w:r>
      <w:r w:rsidRPr="00F1698A">
        <w:rPr>
          <w:rFonts w:ascii="Calibri" w:hAnsi="Calibri" w:cs="Calibri"/>
        </w:rPr>
        <w:t xml:space="preserve">earn about their personal histories, family history, and community culture. </w:t>
      </w:r>
    </w:p>
    <w:p w14:paraId="1426E91C" w14:textId="77777777" w:rsidR="00023140" w:rsidRPr="00F1698A" w:rsidRDefault="00023140" w:rsidP="00F1698A">
      <w:pPr>
        <w:spacing w:line="360" w:lineRule="auto"/>
        <w:rPr>
          <w:rFonts w:ascii="Calibri" w:hAnsi="Calibri" w:cs="Calibri"/>
        </w:rPr>
      </w:pPr>
    </w:p>
    <w:p w14:paraId="47CC0C95" w14:textId="6B95055B" w:rsidR="00023140" w:rsidRPr="00F1698A" w:rsidRDefault="00023140" w:rsidP="00F1698A">
      <w:pPr>
        <w:spacing w:line="360" w:lineRule="auto"/>
        <w:rPr>
          <w:rFonts w:ascii="Calibri" w:hAnsi="Calibri" w:cs="Calibri"/>
        </w:rPr>
      </w:pPr>
      <w:r w:rsidRPr="00F1698A">
        <w:rPr>
          <w:rFonts w:ascii="Calibri" w:hAnsi="Calibri" w:cs="Calibri"/>
        </w:rPr>
        <w:t>The Department of education (2021) also stated that finding</w:t>
      </w:r>
      <w:r w:rsidRPr="00F1698A">
        <w:rPr>
          <w:rFonts w:ascii="Calibri" w:hAnsi="Calibri" w:cs="Calibri"/>
        </w:rPr>
        <w:t xml:space="preserve"> out what t</w:t>
      </w:r>
      <w:r w:rsidRPr="00F1698A">
        <w:rPr>
          <w:rFonts w:ascii="Calibri" w:hAnsi="Calibri" w:cs="Calibri"/>
        </w:rPr>
        <w:t>he parents/carers</w:t>
      </w:r>
      <w:r w:rsidRPr="00F1698A">
        <w:rPr>
          <w:rFonts w:ascii="Calibri" w:hAnsi="Calibri" w:cs="Calibri"/>
        </w:rPr>
        <w:t xml:space="preserve"> anticipate from early years practitioners </w:t>
      </w:r>
      <w:r w:rsidRPr="00F1698A">
        <w:rPr>
          <w:rFonts w:ascii="Calibri" w:hAnsi="Calibri" w:cs="Calibri"/>
        </w:rPr>
        <w:t>and from</w:t>
      </w:r>
      <w:r w:rsidRPr="00F1698A">
        <w:rPr>
          <w:rFonts w:ascii="Calibri" w:hAnsi="Calibri" w:cs="Calibri"/>
        </w:rPr>
        <w:t xml:space="preserve"> the childcare setting</w:t>
      </w:r>
      <w:r w:rsidR="008A21E9" w:rsidRPr="00F1698A">
        <w:rPr>
          <w:rFonts w:ascii="Calibri" w:hAnsi="Calibri" w:cs="Calibri"/>
        </w:rPr>
        <w:t xml:space="preserve"> will help the practitioners understand what is expected from then but also g</w:t>
      </w:r>
      <w:r w:rsidRPr="00F1698A">
        <w:rPr>
          <w:rFonts w:ascii="Calibri" w:hAnsi="Calibri" w:cs="Calibri"/>
        </w:rPr>
        <w:t>ive the</w:t>
      </w:r>
      <w:r w:rsidR="008A21E9" w:rsidRPr="00F1698A">
        <w:rPr>
          <w:rFonts w:ascii="Calibri" w:hAnsi="Calibri" w:cs="Calibri"/>
        </w:rPr>
        <w:t xml:space="preserve"> parents</w:t>
      </w:r>
      <w:r w:rsidRPr="00F1698A">
        <w:rPr>
          <w:rFonts w:ascii="Calibri" w:hAnsi="Calibri" w:cs="Calibri"/>
        </w:rPr>
        <w:t xml:space="preserve"> the chance to participate in their child's entire journey in </w:t>
      </w:r>
      <w:r w:rsidR="008A21E9" w:rsidRPr="00F1698A">
        <w:rPr>
          <w:rFonts w:ascii="Calibri" w:hAnsi="Calibri" w:cs="Calibri"/>
        </w:rPr>
        <w:t>the</w:t>
      </w:r>
      <w:r w:rsidRPr="00F1698A">
        <w:rPr>
          <w:rFonts w:ascii="Calibri" w:hAnsi="Calibri" w:cs="Calibri"/>
        </w:rPr>
        <w:t xml:space="preserve"> setting.</w:t>
      </w:r>
    </w:p>
    <w:p w14:paraId="45E6786A" w14:textId="77777777" w:rsidR="00F1698A" w:rsidRDefault="00F1698A" w:rsidP="00F1698A">
      <w:pPr>
        <w:spacing w:line="360" w:lineRule="auto"/>
        <w:rPr>
          <w:rFonts w:ascii="Calibri" w:hAnsi="Calibri" w:cs="Calibri"/>
        </w:rPr>
      </w:pPr>
    </w:p>
    <w:p w14:paraId="0D61DB79" w14:textId="78E6B624" w:rsidR="00023140" w:rsidRPr="00F1698A" w:rsidRDefault="00023140" w:rsidP="00F1698A">
      <w:pPr>
        <w:spacing w:line="360" w:lineRule="auto"/>
        <w:rPr>
          <w:rFonts w:ascii="Calibri" w:hAnsi="Calibri" w:cs="Calibri"/>
        </w:rPr>
      </w:pPr>
      <w:r w:rsidRPr="00F1698A">
        <w:rPr>
          <w:rFonts w:ascii="Calibri" w:hAnsi="Calibri" w:cs="Calibri"/>
        </w:rPr>
        <w:lastRenderedPageBreak/>
        <w:t xml:space="preserve"> After </w:t>
      </w:r>
      <w:r w:rsidR="008A21E9" w:rsidRPr="00F1698A">
        <w:rPr>
          <w:rFonts w:ascii="Calibri" w:hAnsi="Calibri" w:cs="Calibri"/>
        </w:rPr>
        <w:t>parents/carers</w:t>
      </w:r>
      <w:r w:rsidRPr="00F1698A">
        <w:rPr>
          <w:rFonts w:ascii="Calibri" w:hAnsi="Calibri" w:cs="Calibri"/>
        </w:rPr>
        <w:t xml:space="preserve"> witness how the </w:t>
      </w:r>
      <w:r w:rsidR="008A21E9" w:rsidRPr="00F1698A">
        <w:rPr>
          <w:rFonts w:ascii="Calibri" w:hAnsi="Calibri" w:cs="Calibri"/>
        </w:rPr>
        <w:t>staff tailor</w:t>
      </w:r>
      <w:r w:rsidRPr="00F1698A">
        <w:rPr>
          <w:rFonts w:ascii="Calibri" w:hAnsi="Calibri" w:cs="Calibri"/>
        </w:rPr>
        <w:t xml:space="preserve"> their child's education and respond to them, they will be able to put their trust in the setting and the practitioners that work there. It involves collaborating to exchange knowledge, ascertain children's areas of interest, and determine the most effective ways to assist their learning</w:t>
      </w:r>
      <w:r w:rsidR="008A21E9" w:rsidRPr="00F1698A">
        <w:rPr>
          <w:rFonts w:ascii="Calibri" w:hAnsi="Calibri" w:cs="Calibri"/>
        </w:rPr>
        <w:t xml:space="preserve"> (Department of Education, 2021).</w:t>
      </w:r>
    </w:p>
    <w:p w14:paraId="41BCB3DB" w14:textId="77777777" w:rsidR="00023140" w:rsidRPr="00F1698A" w:rsidRDefault="00023140" w:rsidP="00F1698A">
      <w:pPr>
        <w:spacing w:line="360" w:lineRule="auto"/>
        <w:rPr>
          <w:rFonts w:ascii="Calibri" w:hAnsi="Calibri" w:cs="Calibri"/>
        </w:rPr>
      </w:pPr>
    </w:p>
    <w:p w14:paraId="3AAFD862" w14:textId="3FE0848B" w:rsidR="00023140" w:rsidRPr="00F1698A" w:rsidRDefault="00161C22" w:rsidP="00F1698A">
      <w:pPr>
        <w:spacing w:line="360" w:lineRule="auto"/>
        <w:rPr>
          <w:rFonts w:ascii="Calibri" w:hAnsi="Calibri" w:cs="Calibri"/>
        </w:rPr>
      </w:pPr>
      <w:r w:rsidRPr="00F1698A">
        <w:rPr>
          <w:rFonts w:ascii="Calibri" w:hAnsi="Calibri" w:cs="Calibri"/>
        </w:rPr>
        <w:t>According</w:t>
      </w:r>
      <w:r w:rsidR="008A21E9" w:rsidRPr="00F1698A">
        <w:rPr>
          <w:rFonts w:ascii="Calibri" w:hAnsi="Calibri" w:cs="Calibri"/>
        </w:rPr>
        <w:t xml:space="preserve"> to Whalley (2019) e</w:t>
      </w:r>
      <w:r w:rsidR="008A21E9" w:rsidRPr="00F1698A">
        <w:rPr>
          <w:rFonts w:ascii="Calibri" w:hAnsi="Calibri" w:cs="Calibri"/>
        </w:rPr>
        <w:t>ffective relationship-building and maintenance skills are essential for leadership. Early childhood professionals establish relationships with children, families, members of their immediate and extended staff teams, and professionals from other disciplines. Early childhood leaders aim to collaborate with others instead of imposing their power on them</w:t>
      </w:r>
      <w:r w:rsidR="008A21E9" w:rsidRPr="00F1698A">
        <w:rPr>
          <w:rFonts w:ascii="Calibri" w:hAnsi="Calibri" w:cs="Calibri"/>
        </w:rPr>
        <w:t>.</w:t>
      </w:r>
    </w:p>
    <w:p w14:paraId="1B65F22F" w14:textId="1FFCD9D4" w:rsidR="008A21E9" w:rsidRPr="00F1698A" w:rsidRDefault="008A21E9" w:rsidP="00F1698A">
      <w:pPr>
        <w:spacing w:line="360" w:lineRule="auto"/>
        <w:rPr>
          <w:rFonts w:ascii="Calibri" w:hAnsi="Calibri" w:cs="Calibri"/>
        </w:rPr>
      </w:pPr>
    </w:p>
    <w:p w14:paraId="349E763D" w14:textId="4A61F63A" w:rsidR="008A21E9" w:rsidRPr="00F1698A" w:rsidRDefault="008A21E9" w:rsidP="00F1698A">
      <w:pPr>
        <w:spacing w:line="360" w:lineRule="auto"/>
        <w:rPr>
          <w:rFonts w:ascii="Calibri" w:hAnsi="Calibri" w:cs="Calibri"/>
        </w:rPr>
      </w:pPr>
      <w:r w:rsidRPr="00F1698A">
        <w:rPr>
          <w:rFonts w:ascii="Calibri" w:hAnsi="Calibri" w:cs="Calibri"/>
        </w:rPr>
        <w:t xml:space="preserve">Every child is entitled to safety from harm. </w:t>
      </w:r>
      <w:r w:rsidR="0036321D" w:rsidRPr="00F1698A">
        <w:rPr>
          <w:rFonts w:ascii="Calibri" w:hAnsi="Calibri" w:cs="Calibri"/>
        </w:rPr>
        <w:t>To</w:t>
      </w:r>
      <w:r w:rsidRPr="00F1698A">
        <w:rPr>
          <w:rFonts w:ascii="Calibri" w:hAnsi="Calibri" w:cs="Calibri"/>
        </w:rPr>
        <w:t> keep children safe, all organisations that interact with or work with children need to have safeguarding policies and procedures in place.</w:t>
      </w:r>
      <w:r w:rsidRPr="00F1698A">
        <w:rPr>
          <w:rFonts w:ascii="Calibri" w:hAnsi="Calibri" w:cs="Calibri"/>
        </w:rPr>
        <w:t xml:space="preserve"> </w:t>
      </w:r>
      <w:r w:rsidRPr="00F1698A">
        <w:rPr>
          <w:rFonts w:ascii="Calibri" w:hAnsi="Calibri" w:cs="Calibri"/>
        </w:rPr>
        <w:t>Children are protected from adults and other children who could be a risk when appropriate safeguarding policies and procedures are put in place and followed</w:t>
      </w:r>
      <w:r w:rsidRPr="00F1698A">
        <w:rPr>
          <w:rFonts w:ascii="Calibri" w:hAnsi="Calibri" w:cs="Calibri"/>
        </w:rPr>
        <w:t xml:space="preserve"> (NSPCC, no date).</w:t>
      </w:r>
    </w:p>
    <w:p w14:paraId="50C0B353" w14:textId="5D7C7AFD" w:rsidR="008A21E9" w:rsidRPr="00F1698A" w:rsidRDefault="008A21E9" w:rsidP="00F1698A">
      <w:pPr>
        <w:spacing w:line="360" w:lineRule="auto"/>
        <w:rPr>
          <w:rFonts w:ascii="Calibri" w:hAnsi="Calibri" w:cs="Calibri"/>
        </w:rPr>
      </w:pPr>
    </w:p>
    <w:p w14:paraId="6F4C93AE" w14:textId="16B5D024" w:rsidR="008A21E9" w:rsidRPr="00F1698A" w:rsidRDefault="00161C22" w:rsidP="00F1698A">
      <w:pPr>
        <w:spacing w:line="360" w:lineRule="auto"/>
        <w:rPr>
          <w:rFonts w:ascii="Calibri" w:hAnsi="Calibri" w:cs="Calibri"/>
        </w:rPr>
      </w:pPr>
      <w:r w:rsidRPr="00F1698A">
        <w:rPr>
          <w:rFonts w:ascii="Calibri" w:hAnsi="Calibri" w:cs="Calibri"/>
        </w:rPr>
        <w:t> </w:t>
      </w:r>
      <w:r w:rsidRPr="00F1698A">
        <w:rPr>
          <w:rFonts w:ascii="Calibri" w:hAnsi="Calibri" w:cs="Calibri"/>
        </w:rPr>
        <w:t xml:space="preserve">The Early years alliance (2019) stated that the </w:t>
      </w:r>
      <w:r w:rsidRPr="00F1698A">
        <w:rPr>
          <w:rFonts w:ascii="Calibri" w:hAnsi="Calibri" w:cs="Calibri"/>
        </w:rPr>
        <w:t>Working Together to Safeguard Children (2023) is the most recent government guideline that defines safeguarding, which includes preventing child maltreatment, ensuring that children grow up in environments that support the provision of safe and effective care, protecting children from abuse, and taking action to ensure that all children have the best outcomes</w:t>
      </w:r>
      <w:r w:rsidRPr="00F1698A">
        <w:rPr>
          <w:rFonts w:ascii="Calibri" w:hAnsi="Calibri" w:cs="Calibri"/>
        </w:rPr>
        <w:t>.</w:t>
      </w:r>
    </w:p>
    <w:p w14:paraId="21ACB714" w14:textId="4C1B096B" w:rsidR="008A21E9" w:rsidRPr="00F1698A" w:rsidRDefault="00161C22" w:rsidP="00F1698A">
      <w:pPr>
        <w:spacing w:line="360" w:lineRule="auto"/>
        <w:rPr>
          <w:rFonts w:ascii="Calibri" w:hAnsi="Calibri" w:cs="Calibri"/>
        </w:rPr>
      </w:pPr>
      <w:r w:rsidRPr="00F1698A">
        <w:rPr>
          <w:rFonts w:ascii="Calibri" w:hAnsi="Calibri" w:cs="Calibri"/>
        </w:rPr>
        <w:t xml:space="preserve"> </w:t>
      </w:r>
    </w:p>
    <w:p w14:paraId="34BA3E0F" w14:textId="7ABBFC4C" w:rsidR="00161C22" w:rsidRPr="00F1698A" w:rsidRDefault="00161C22" w:rsidP="00F1698A">
      <w:pPr>
        <w:spacing w:line="360" w:lineRule="auto"/>
        <w:rPr>
          <w:rFonts w:ascii="Calibri" w:hAnsi="Calibri" w:cs="Calibri"/>
        </w:rPr>
      </w:pPr>
      <w:r w:rsidRPr="00F1698A">
        <w:rPr>
          <w:rFonts w:ascii="Calibri" w:hAnsi="Calibri" w:cs="Calibri"/>
        </w:rPr>
        <w:t xml:space="preserve">There are many key principles in safeguarding to keep children safe and protected and a few main ones are, a </w:t>
      </w:r>
      <w:r w:rsidRPr="00F1698A">
        <w:rPr>
          <w:rFonts w:ascii="Calibri" w:hAnsi="Calibri" w:cs="Calibri"/>
        </w:rPr>
        <w:t>child's needs should always come first</w:t>
      </w:r>
      <w:r w:rsidRPr="00F1698A">
        <w:rPr>
          <w:rFonts w:ascii="Calibri" w:hAnsi="Calibri" w:cs="Calibri"/>
        </w:rPr>
        <w:t>, it is</w:t>
      </w:r>
      <w:r w:rsidRPr="00F1698A">
        <w:rPr>
          <w:rFonts w:ascii="Calibri" w:hAnsi="Calibri" w:cs="Calibri"/>
        </w:rPr>
        <w:t xml:space="preserve"> critical to provide children with support and assistance as soon as possible, before problems worsen and escalate</w:t>
      </w:r>
      <w:r w:rsidRPr="00F1698A">
        <w:rPr>
          <w:rFonts w:ascii="Calibri" w:hAnsi="Calibri" w:cs="Calibri"/>
        </w:rPr>
        <w:t xml:space="preserve"> and e</w:t>
      </w:r>
      <w:r w:rsidRPr="00F1698A">
        <w:rPr>
          <w:rFonts w:ascii="Calibri" w:hAnsi="Calibri" w:cs="Calibri"/>
        </w:rPr>
        <w:t>veryone in a setting has a responsibility to safeguard children, and they should all respond to any concerns about a child's welfare promptly and cooperatively</w:t>
      </w:r>
      <w:r w:rsidRPr="00F1698A">
        <w:rPr>
          <w:rFonts w:ascii="Calibri" w:hAnsi="Calibri" w:cs="Calibri"/>
        </w:rPr>
        <w:t xml:space="preserve"> (Early Years Alliance, 2019).</w:t>
      </w:r>
    </w:p>
    <w:p w14:paraId="18B9FFB3" w14:textId="77777777" w:rsidR="00161C22" w:rsidRPr="00F1698A" w:rsidRDefault="00161C22" w:rsidP="00F1698A">
      <w:pPr>
        <w:spacing w:line="360" w:lineRule="auto"/>
        <w:rPr>
          <w:rFonts w:ascii="Calibri" w:hAnsi="Calibri" w:cs="Calibri"/>
        </w:rPr>
      </w:pPr>
    </w:p>
    <w:p w14:paraId="72B0D4C7" w14:textId="2A4CECFC" w:rsidR="007979D1" w:rsidRPr="00F1698A" w:rsidRDefault="00161C22" w:rsidP="00F1698A">
      <w:pPr>
        <w:spacing w:line="360" w:lineRule="auto"/>
        <w:rPr>
          <w:rFonts w:ascii="Calibri" w:hAnsi="Calibri" w:cs="Calibri"/>
        </w:rPr>
      </w:pPr>
      <w:r w:rsidRPr="00F1698A">
        <w:rPr>
          <w:rFonts w:ascii="Calibri" w:hAnsi="Calibri" w:cs="Calibri"/>
        </w:rPr>
        <w:t>The Early Years Foundation Stage lays the groundwork for early childhood educators to adhere to safety protocols. They are predicated on four main ideas, which are as follows, </w:t>
      </w:r>
      <w:r w:rsidRPr="00F1698A">
        <w:rPr>
          <w:rFonts w:ascii="Calibri" w:hAnsi="Calibri" w:cs="Calibri"/>
        </w:rPr>
        <w:t>c</w:t>
      </w:r>
      <w:r w:rsidRPr="00F1698A">
        <w:rPr>
          <w:rFonts w:ascii="Calibri" w:hAnsi="Calibri" w:cs="Calibri"/>
        </w:rPr>
        <w:t xml:space="preserve">hildren learn and grow most effectively in supportive </w:t>
      </w:r>
      <w:r w:rsidRPr="00F1698A">
        <w:rPr>
          <w:rFonts w:ascii="Calibri" w:hAnsi="Calibri" w:cs="Calibri"/>
        </w:rPr>
        <w:t>environments, children</w:t>
      </w:r>
      <w:r w:rsidRPr="00F1698A">
        <w:rPr>
          <w:rFonts w:ascii="Calibri" w:hAnsi="Calibri" w:cs="Calibri"/>
        </w:rPr>
        <w:t xml:space="preserve"> are special, they learn new things all the time, and they can grow up to be strong, competent, self-assured, and </w:t>
      </w:r>
      <w:r w:rsidRPr="00F1698A">
        <w:rPr>
          <w:rFonts w:ascii="Calibri" w:hAnsi="Calibri" w:cs="Calibri"/>
        </w:rPr>
        <w:t>confident. Positive</w:t>
      </w:r>
      <w:r w:rsidRPr="00F1698A">
        <w:rPr>
          <w:rFonts w:ascii="Calibri" w:hAnsi="Calibri" w:cs="Calibri"/>
        </w:rPr>
        <w:t xml:space="preserve"> relationships teach children strength and independence and lastly, children learn and develop best in different ways and at different rates</w:t>
      </w:r>
      <w:r w:rsidRPr="00F1698A">
        <w:rPr>
          <w:rFonts w:ascii="Calibri" w:hAnsi="Calibri" w:cs="Calibri"/>
        </w:rPr>
        <w:t xml:space="preserve"> (Early Years Alliance,2019)</w:t>
      </w:r>
    </w:p>
    <w:p w14:paraId="734D3B0F" w14:textId="7309D8F4" w:rsidR="007979D1" w:rsidRPr="00F1698A" w:rsidRDefault="007979D1" w:rsidP="00F1698A">
      <w:pPr>
        <w:spacing w:before="100" w:beforeAutospacing="1" w:after="100" w:afterAutospacing="1" w:line="360" w:lineRule="auto"/>
        <w:rPr>
          <w:rFonts w:ascii="Calibri" w:hAnsi="Calibri" w:cs="Calibri"/>
          <w:color w:val="1F1F1F"/>
        </w:rPr>
      </w:pPr>
      <w:r w:rsidRPr="00F1698A">
        <w:rPr>
          <w:rFonts w:ascii="Calibri" w:hAnsi="Calibri" w:cs="Calibri"/>
          <w:color w:val="1F1F1F"/>
          <w:shd w:val="clear" w:color="auto" w:fill="FFFFFF"/>
        </w:rPr>
        <w:t>The United Nations Convention on the Rights of the Child (UNCRC) is an international agreement setting out the rights of children</w:t>
      </w:r>
      <w:r w:rsidRPr="00F1698A">
        <w:rPr>
          <w:rFonts w:ascii="Calibri" w:hAnsi="Calibri" w:cs="Calibri"/>
          <w:color w:val="1F1F1F"/>
          <w:shd w:val="clear" w:color="auto" w:fill="FFFFFF"/>
        </w:rPr>
        <w:t xml:space="preserve"> and has created a rationale which outlines all the specific rights and needs of a child </w:t>
      </w:r>
      <w:r w:rsidR="0036321D" w:rsidRPr="00F1698A">
        <w:rPr>
          <w:rFonts w:ascii="Calibri" w:hAnsi="Calibri" w:cs="Calibri"/>
          <w:color w:val="1F1F1F"/>
          <w:shd w:val="clear" w:color="auto" w:fill="FFFFFF"/>
        </w:rPr>
        <w:t>for</w:t>
      </w:r>
      <w:r w:rsidRPr="00F1698A">
        <w:rPr>
          <w:rFonts w:ascii="Calibri" w:hAnsi="Calibri" w:cs="Calibri"/>
          <w:color w:val="1F1F1F"/>
          <w:shd w:val="clear" w:color="auto" w:fill="FFFFFF"/>
        </w:rPr>
        <w:t xml:space="preserve"> them to stay protected and safe.</w:t>
      </w:r>
      <w:r w:rsidRPr="00F1698A">
        <w:rPr>
          <w:rFonts w:ascii="Calibri" w:hAnsi="Calibri" w:cs="Calibri"/>
        </w:rPr>
        <w:t xml:space="preserve"> According to </w:t>
      </w:r>
      <w:r w:rsidR="0087368D" w:rsidRPr="00F1698A">
        <w:rPr>
          <w:rFonts w:ascii="Calibri" w:hAnsi="Calibri" w:cs="Calibri"/>
        </w:rPr>
        <w:t>Children’s</w:t>
      </w:r>
      <w:r w:rsidRPr="00F1698A">
        <w:rPr>
          <w:rFonts w:ascii="Calibri" w:hAnsi="Calibri" w:cs="Calibri"/>
        </w:rPr>
        <w:t xml:space="preserve"> rights (2022) </w:t>
      </w:r>
      <w:r w:rsidRPr="00F1698A">
        <w:rPr>
          <w:rFonts w:ascii="Calibri" w:hAnsi="Calibri" w:cs="Calibri"/>
        </w:rPr>
        <w:t>All children and young people have the rights listed in the UNCRC, regardless of where they live in the world. Young people and children have the right to play, safety, health, education, and happiness.</w:t>
      </w:r>
      <w:r w:rsidRPr="00F1698A">
        <w:rPr>
          <w:rFonts w:ascii="Calibri" w:hAnsi="Calibri" w:cs="Calibri"/>
        </w:rPr>
        <w:t xml:space="preserve">  There are four main articles stated by the UNCRC these are </w:t>
      </w:r>
      <w:r w:rsidRPr="00F1698A">
        <w:rPr>
          <w:rFonts w:ascii="Calibri" w:hAnsi="Calibri" w:cs="Calibri"/>
          <w:color w:val="1F1F1F"/>
        </w:rPr>
        <w:t>R</w:t>
      </w:r>
      <w:r w:rsidRPr="00F1698A">
        <w:rPr>
          <w:rFonts w:ascii="Calibri" w:hAnsi="Calibri" w:cs="Calibri"/>
          <w:color w:val="1F1F1F"/>
        </w:rPr>
        <w:t>ight to non-discrimination (article 2)</w:t>
      </w:r>
      <w:r w:rsidRPr="00F1698A">
        <w:rPr>
          <w:rFonts w:ascii="Calibri" w:hAnsi="Calibri" w:cs="Calibri"/>
          <w:color w:val="1F1F1F"/>
        </w:rPr>
        <w:t xml:space="preserve">, </w:t>
      </w:r>
      <w:r w:rsidRPr="00F1698A">
        <w:rPr>
          <w:rFonts w:ascii="Calibri" w:hAnsi="Calibri" w:cs="Calibri"/>
          <w:color w:val="1F1F1F"/>
        </w:rPr>
        <w:t>Commitment to the best interests of the child (article 3</w:t>
      </w:r>
      <w:r w:rsidR="0087368D" w:rsidRPr="00F1698A">
        <w:rPr>
          <w:rFonts w:ascii="Calibri" w:hAnsi="Calibri" w:cs="Calibri"/>
          <w:color w:val="1F1F1F"/>
        </w:rPr>
        <w:t>), Right</w:t>
      </w:r>
      <w:r w:rsidRPr="00F1698A">
        <w:rPr>
          <w:rFonts w:ascii="Calibri" w:hAnsi="Calibri" w:cs="Calibri"/>
          <w:color w:val="1F1F1F"/>
        </w:rPr>
        <w:t xml:space="preserve"> to life, </w:t>
      </w:r>
      <w:r w:rsidR="0036321D" w:rsidRPr="00F1698A">
        <w:rPr>
          <w:rFonts w:ascii="Calibri" w:hAnsi="Calibri" w:cs="Calibri"/>
          <w:color w:val="1F1F1F"/>
        </w:rPr>
        <w:t>survival,</w:t>
      </w:r>
      <w:r w:rsidRPr="00F1698A">
        <w:rPr>
          <w:rFonts w:ascii="Calibri" w:hAnsi="Calibri" w:cs="Calibri"/>
          <w:color w:val="1F1F1F"/>
        </w:rPr>
        <w:t xml:space="preserve"> and development (article 6)</w:t>
      </w:r>
      <w:r w:rsidRPr="00F1698A">
        <w:rPr>
          <w:rFonts w:ascii="Calibri" w:hAnsi="Calibri" w:cs="Calibri"/>
          <w:color w:val="1F1F1F"/>
        </w:rPr>
        <w:t xml:space="preserve"> and </w:t>
      </w:r>
      <w:r w:rsidR="0087368D" w:rsidRPr="00F1698A">
        <w:rPr>
          <w:rFonts w:ascii="Calibri" w:hAnsi="Calibri" w:cs="Calibri"/>
          <w:color w:val="1F1F1F"/>
        </w:rPr>
        <w:t>right</w:t>
      </w:r>
      <w:r w:rsidRPr="00F1698A">
        <w:rPr>
          <w:rFonts w:ascii="Calibri" w:hAnsi="Calibri" w:cs="Calibri"/>
          <w:color w:val="1F1F1F"/>
        </w:rPr>
        <w:t xml:space="preserve"> to be heard (article 12)</w:t>
      </w:r>
      <w:r w:rsidR="008371FC" w:rsidRPr="00F1698A">
        <w:rPr>
          <w:rFonts w:ascii="Calibri" w:hAnsi="Calibri" w:cs="Calibri"/>
          <w:color w:val="1F1F1F"/>
        </w:rPr>
        <w:t xml:space="preserve">. </w:t>
      </w:r>
    </w:p>
    <w:p w14:paraId="10664015" w14:textId="37844491" w:rsidR="00161C22" w:rsidRPr="00F1698A" w:rsidRDefault="002636FA" w:rsidP="00F1698A">
      <w:pPr>
        <w:spacing w:line="360" w:lineRule="auto"/>
        <w:rPr>
          <w:rFonts w:ascii="Calibri" w:hAnsi="Calibri" w:cs="Calibri"/>
        </w:rPr>
      </w:pPr>
      <w:r w:rsidRPr="00F1698A">
        <w:rPr>
          <w:rFonts w:ascii="Calibri" w:hAnsi="Calibri" w:cs="Calibri"/>
        </w:rPr>
        <w:t>Families and Childcare Trust (no date) stated that p</w:t>
      </w:r>
      <w:r w:rsidRPr="00F1698A">
        <w:rPr>
          <w:rFonts w:ascii="Calibri" w:hAnsi="Calibri" w:cs="Calibri"/>
        </w:rPr>
        <w:t xml:space="preserve">arents and families are frequently contacted by a variety of agencies, including employees of children's centres, schools, the Citizens Advice Bureau, and medical professionals. In addition, a variety of unofficial networks and community-based organisations can serve as gatekeepers for the community. Forming alliances with these organisations and services can help provide information to families in more efficient ways and </w:t>
      </w:r>
      <w:r w:rsidRPr="00F1698A">
        <w:rPr>
          <w:rFonts w:ascii="Calibri" w:hAnsi="Calibri" w:cs="Calibri"/>
        </w:rPr>
        <w:t>open</w:t>
      </w:r>
      <w:r w:rsidRPr="00F1698A">
        <w:rPr>
          <w:rFonts w:ascii="Calibri" w:hAnsi="Calibri" w:cs="Calibri"/>
        </w:rPr>
        <w:t xml:space="preserve"> more networks for communication.</w:t>
      </w:r>
    </w:p>
    <w:p w14:paraId="5E7FD4DF" w14:textId="77363479" w:rsidR="002636FA" w:rsidRPr="00F1698A" w:rsidRDefault="002636FA" w:rsidP="00F1698A">
      <w:pPr>
        <w:spacing w:line="360" w:lineRule="auto"/>
        <w:rPr>
          <w:rFonts w:ascii="Calibri" w:hAnsi="Calibri" w:cs="Calibri"/>
        </w:rPr>
      </w:pPr>
    </w:p>
    <w:p w14:paraId="19E1033F" w14:textId="0F4F983F" w:rsidR="002636FA" w:rsidRPr="00F1698A" w:rsidRDefault="002636FA" w:rsidP="00F1698A">
      <w:pPr>
        <w:spacing w:line="360" w:lineRule="auto"/>
        <w:rPr>
          <w:rFonts w:ascii="Calibri" w:hAnsi="Calibri" w:cs="Calibri"/>
        </w:rPr>
      </w:pPr>
      <w:r w:rsidRPr="00F1698A">
        <w:rPr>
          <w:rFonts w:ascii="Calibri" w:hAnsi="Calibri" w:cs="Calibri"/>
        </w:rPr>
        <w:t>Some advantages of successful multi agency working according to Families and childcare trust (no date) are s</w:t>
      </w:r>
      <w:r w:rsidRPr="00F1698A">
        <w:rPr>
          <w:rFonts w:ascii="Calibri" w:hAnsi="Calibri" w:cs="Calibri"/>
        </w:rPr>
        <w:t>haring money or resources</w:t>
      </w:r>
      <w:r w:rsidRPr="00F1698A">
        <w:rPr>
          <w:rFonts w:ascii="Calibri" w:hAnsi="Calibri" w:cs="Calibri"/>
        </w:rPr>
        <w:t xml:space="preserve">, this is </w:t>
      </w:r>
      <w:r w:rsidRPr="00F1698A">
        <w:rPr>
          <w:rFonts w:ascii="Calibri" w:hAnsi="Calibri" w:cs="Calibri"/>
        </w:rPr>
        <w:t xml:space="preserve">a widely recognised strategy for conquering obstacles. Agencies </w:t>
      </w:r>
      <w:r w:rsidRPr="00F1698A">
        <w:rPr>
          <w:rFonts w:ascii="Calibri" w:hAnsi="Calibri" w:cs="Calibri"/>
        </w:rPr>
        <w:t>can</w:t>
      </w:r>
      <w:r w:rsidRPr="00F1698A">
        <w:rPr>
          <w:rFonts w:ascii="Calibri" w:hAnsi="Calibri" w:cs="Calibri"/>
        </w:rPr>
        <w:t xml:space="preserve"> combine funds, offer cooperative financing, or find new or additional revenue streams</w:t>
      </w:r>
      <w:r w:rsidRPr="00F1698A">
        <w:rPr>
          <w:rFonts w:ascii="Calibri" w:hAnsi="Calibri" w:cs="Calibri"/>
        </w:rPr>
        <w:t>. Also, r</w:t>
      </w:r>
      <w:r w:rsidRPr="00F1698A">
        <w:rPr>
          <w:rFonts w:ascii="Calibri" w:hAnsi="Calibri" w:cs="Calibri"/>
        </w:rPr>
        <w:t>ecognising roles and responsibilities</w:t>
      </w:r>
      <w:r w:rsidRPr="00F1698A">
        <w:rPr>
          <w:rFonts w:ascii="Calibri" w:hAnsi="Calibri" w:cs="Calibri"/>
        </w:rPr>
        <w:t xml:space="preserve"> as a</w:t>
      </w:r>
      <w:r w:rsidRPr="00F1698A">
        <w:rPr>
          <w:rFonts w:ascii="Calibri" w:hAnsi="Calibri" w:cs="Calibri"/>
        </w:rPr>
        <w:t xml:space="preserve">ll parties involved should be aware of their responsibilities and the limitations </w:t>
      </w:r>
      <w:r w:rsidRPr="00F1698A">
        <w:rPr>
          <w:rFonts w:ascii="Calibri" w:hAnsi="Calibri" w:cs="Calibri"/>
        </w:rPr>
        <w:lastRenderedPageBreak/>
        <w:t>placed on them by other agencies. It is simple for agencies to work on different agendas, to believe that someone else was responsible for a task, for misunderstandings to arise, or for clients to receive contradictory information when roles and responsibilities are not clearly defined.</w:t>
      </w:r>
    </w:p>
    <w:p w14:paraId="36F7B85A" w14:textId="3FB43171" w:rsidR="002636FA" w:rsidRPr="00F1698A" w:rsidRDefault="002636FA" w:rsidP="00F1698A">
      <w:pPr>
        <w:spacing w:line="360" w:lineRule="auto"/>
        <w:rPr>
          <w:rFonts w:ascii="Calibri" w:hAnsi="Calibri" w:cs="Calibri"/>
        </w:rPr>
      </w:pPr>
    </w:p>
    <w:p w14:paraId="3101A19B" w14:textId="16B3110F" w:rsidR="002636FA" w:rsidRPr="00F1698A" w:rsidRDefault="007979D1" w:rsidP="00F1698A">
      <w:pPr>
        <w:spacing w:line="360" w:lineRule="auto"/>
        <w:rPr>
          <w:rFonts w:ascii="Calibri" w:hAnsi="Calibri" w:cs="Calibri"/>
        </w:rPr>
      </w:pPr>
      <w:r w:rsidRPr="00F1698A">
        <w:rPr>
          <w:rFonts w:ascii="Calibri" w:hAnsi="Calibri" w:cs="Calibri"/>
        </w:rPr>
        <w:t>Similarly</w:t>
      </w:r>
      <w:r w:rsidR="002636FA" w:rsidRPr="00F1698A">
        <w:rPr>
          <w:rFonts w:ascii="Calibri" w:hAnsi="Calibri" w:cs="Calibri"/>
        </w:rPr>
        <w:t>, the NSPCC (2023) stated that e</w:t>
      </w:r>
      <w:r w:rsidR="002636FA" w:rsidRPr="00F1698A">
        <w:rPr>
          <w:rFonts w:ascii="Calibri" w:hAnsi="Calibri" w:cs="Calibri"/>
        </w:rPr>
        <w:t>ffective safeguarding and child protection depend on multi-agency collaboration. </w:t>
      </w:r>
      <w:r w:rsidRPr="00F1698A">
        <w:rPr>
          <w:rFonts w:ascii="Calibri" w:hAnsi="Calibri" w:cs="Calibri"/>
        </w:rPr>
        <w:t>The NSPCC (20023) also state that t</w:t>
      </w:r>
      <w:r w:rsidR="002636FA" w:rsidRPr="00F1698A">
        <w:rPr>
          <w:rFonts w:ascii="Calibri" w:hAnsi="Calibri" w:cs="Calibri"/>
        </w:rPr>
        <w:t>hroughout their lives, children and their families will make use of a variety of services</w:t>
      </w:r>
      <w:r w:rsidRPr="00F1698A">
        <w:rPr>
          <w:rFonts w:ascii="Calibri" w:hAnsi="Calibri" w:cs="Calibri"/>
        </w:rPr>
        <w:t xml:space="preserve"> and be contacted by many different professionals and agencies.</w:t>
      </w:r>
      <w:r w:rsidR="002636FA" w:rsidRPr="00F1698A">
        <w:rPr>
          <w:rFonts w:ascii="Calibri" w:hAnsi="Calibri" w:cs="Calibri"/>
        </w:rPr>
        <w:t xml:space="preserve"> </w:t>
      </w:r>
      <w:r w:rsidR="0036321D" w:rsidRPr="00F1698A">
        <w:rPr>
          <w:rFonts w:ascii="Calibri" w:hAnsi="Calibri" w:cs="Calibri"/>
        </w:rPr>
        <w:t>To</w:t>
      </w:r>
      <w:r w:rsidR="002636FA" w:rsidRPr="00F1698A">
        <w:rPr>
          <w:rFonts w:ascii="Calibri" w:hAnsi="Calibri" w:cs="Calibri"/>
        </w:rPr>
        <w:t xml:space="preserve"> obtain a comprehensive picture of a child's circumstances and develop a coordinated support plan, practitioners must collaborate.</w:t>
      </w:r>
    </w:p>
    <w:p w14:paraId="303DF445" w14:textId="4C1C2CD1" w:rsidR="002636FA" w:rsidRPr="00F1698A" w:rsidRDefault="002636FA" w:rsidP="00F1698A">
      <w:pPr>
        <w:spacing w:line="360" w:lineRule="auto"/>
        <w:rPr>
          <w:rFonts w:ascii="Calibri" w:hAnsi="Calibri" w:cs="Calibri"/>
        </w:rPr>
      </w:pPr>
    </w:p>
    <w:p w14:paraId="0BFACBAD" w14:textId="2C3628E7" w:rsidR="002636FA" w:rsidRPr="00F1698A" w:rsidRDefault="006A3FB9" w:rsidP="00F1698A">
      <w:pPr>
        <w:spacing w:line="360" w:lineRule="auto"/>
        <w:rPr>
          <w:rFonts w:ascii="Calibri" w:hAnsi="Calibri" w:cs="Calibri"/>
        </w:rPr>
      </w:pPr>
      <w:r w:rsidRPr="00F1698A">
        <w:rPr>
          <w:rFonts w:ascii="Calibri" w:hAnsi="Calibri" w:cs="Calibri"/>
        </w:rPr>
        <w:t xml:space="preserve">To </w:t>
      </w:r>
      <w:r w:rsidR="00B01C49" w:rsidRPr="00F1698A">
        <w:rPr>
          <w:rFonts w:ascii="Calibri" w:hAnsi="Calibri" w:cs="Calibri"/>
        </w:rPr>
        <w:t>ensure</w:t>
      </w:r>
      <w:r w:rsidRPr="00F1698A">
        <w:rPr>
          <w:rFonts w:ascii="Calibri" w:hAnsi="Calibri" w:cs="Calibri"/>
        </w:rPr>
        <w:t xml:space="preserve"> the needs of children are met effectively in settings </w:t>
      </w:r>
      <w:r w:rsidR="006730B6" w:rsidRPr="00F1698A">
        <w:rPr>
          <w:rFonts w:ascii="Calibri" w:hAnsi="Calibri" w:cs="Calibri"/>
        </w:rPr>
        <w:t xml:space="preserve">observation needs to take place to fully understand what the children </w:t>
      </w:r>
      <w:r w:rsidR="00B01C49" w:rsidRPr="00F1698A">
        <w:rPr>
          <w:rFonts w:ascii="Calibri" w:hAnsi="Calibri" w:cs="Calibri"/>
        </w:rPr>
        <w:t>acquire</w:t>
      </w:r>
      <w:r w:rsidR="006730B6" w:rsidRPr="00F1698A">
        <w:rPr>
          <w:rFonts w:ascii="Calibri" w:hAnsi="Calibri" w:cs="Calibri"/>
        </w:rPr>
        <w:t xml:space="preserve"> to be cared for </w:t>
      </w:r>
      <w:r w:rsidR="00B01C49" w:rsidRPr="00F1698A">
        <w:rPr>
          <w:rFonts w:ascii="Calibri" w:hAnsi="Calibri" w:cs="Calibri"/>
        </w:rPr>
        <w:t>appropriately</w:t>
      </w:r>
      <w:r w:rsidR="002F2E92" w:rsidRPr="00F1698A">
        <w:rPr>
          <w:rFonts w:ascii="Calibri" w:hAnsi="Calibri" w:cs="Calibri"/>
        </w:rPr>
        <w:t xml:space="preserve">, stated by </w:t>
      </w:r>
      <w:r w:rsidR="00034EE3" w:rsidRPr="00F1698A">
        <w:rPr>
          <w:rFonts w:ascii="Calibri" w:hAnsi="Calibri" w:cs="Calibri"/>
        </w:rPr>
        <w:t>West Sussex County Council (20</w:t>
      </w:r>
      <w:r w:rsidR="00B01C49" w:rsidRPr="00F1698A">
        <w:rPr>
          <w:rFonts w:ascii="Calibri" w:hAnsi="Calibri" w:cs="Calibri"/>
        </w:rPr>
        <w:t>21</w:t>
      </w:r>
      <w:r w:rsidR="00034EE3" w:rsidRPr="00F1698A">
        <w:rPr>
          <w:rFonts w:ascii="Calibri" w:hAnsi="Calibri" w:cs="Calibri"/>
        </w:rPr>
        <w:t xml:space="preserve">) </w:t>
      </w:r>
      <w:r w:rsidR="002F2E92" w:rsidRPr="00F1698A">
        <w:rPr>
          <w:rFonts w:ascii="Calibri" w:hAnsi="Calibri" w:cs="Calibri"/>
        </w:rPr>
        <w:t xml:space="preserve">This can be done through </w:t>
      </w:r>
      <w:r w:rsidR="002F2E92" w:rsidRPr="00F1698A">
        <w:rPr>
          <w:rFonts w:ascii="Calibri" w:hAnsi="Calibri" w:cs="Calibri"/>
        </w:rPr>
        <w:t>Planning, assessment, and observation</w:t>
      </w:r>
      <w:r w:rsidR="002F2E92" w:rsidRPr="00F1698A">
        <w:rPr>
          <w:rFonts w:ascii="Calibri" w:hAnsi="Calibri" w:cs="Calibri"/>
        </w:rPr>
        <w:t>.</w:t>
      </w:r>
      <w:r w:rsidR="00034EE3" w:rsidRPr="00F1698A">
        <w:rPr>
          <w:rFonts w:ascii="Calibri" w:hAnsi="Calibri" w:cs="Calibri"/>
        </w:rPr>
        <w:t xml:space="preserve"> These </w:t>
      </w:r>
      <w:r w:rsidR="002F2E92" w:rsidRPr="00F1698A">
        <w:rPr>
          <w:rFonts w:ascii="Calibri" w:hAnsi="Calibri" w:cs="Calibri"/>
        </w:rPr>
        <w:t xml:space="preserve">are all helpful in a child's growth and education. Observing children is the first step in planning because it helps practitioners understand and </w:t>
      </w:r>
      <w:r w:rsidR="0036321D" w:rsidRPr="00F1698A">
        <w:rPr>
          <w:rFonts w:ascii="Calibri" w:hAnsi="Calibri" w:cs="Calibri"/>
        </w:rPr>
        <w:t>consider</w:t>
      </w:r>
      <w:r w:rsidR="002F2E92" w:rsidRPr="00F1698A">
        <w:rPr>
          <w:rFonts w:ascii="Calibri" w:hAnsi="Calibri" w:cs="Calibri"/>
        </w:rPr>
        <w:t xml:space="preserve"> their current interests, development, and learning.</w:t>
      </w:r>
    </w:p>
    <w:p w14:paraId="45CE0359" w14:textId="4CB072F9" w:rsidR="008A21E9" w:rsidRPr="00F1698A" w:rsidRDefault="008A21E9" w:rsidP="00F1698A">
      <w:pPr>
        <w:spacing w:line="360" w:lineRule="auto"/>
        <w:rPr>
          <w:rFonts w:ascii="Calibri" w:hAnsi="Calibri" w:cs="Calibri"/>
        </w:rPr>
      </w:pPr>
    </w:p>
    <w:p w14:paraId="1F2244C3" w14:textId="173BB52A" w:rsidR="00034EE3" w:rsidRPr="00F1698A" w:rsidRDefault="001000A0" w:rsidP="00F1698A">
      <w:pPr>
        <w:spacing w:line="360" w:lineRule="auto"/>
        <w:rPr>
          <w:rFonts w:ascii="Calibri" w:hAnsi="Calibri" w:cs="Calibri"/>
        </w:rPr>
      </w:pPr>
      <w:r w:rsidRPr="00F1698A">
        <w:rPr>
          <w:rFonts w:ascii="Calibri" w:hAnsi="Calibri" w:cs="Calibri"/>
        </w:rPr>
        <w:t>According to West Susses County Council (20</w:t>
      </w:r>
      <w:r w:rsidR="00B01C49" w:rsidRPr="00F1698A">
        <w:rPr>
          <w:rFonts w:ascii="Calibri" w:hAnsi="Calibri" w:cs="Calibri"/>
        </w:rPr>
        <w:t>21</w:t>
      </w:r>
      <w:r w:rsidRPr="00F1698A">
        <w:rPr>
          <w:rFonts w:ascii="Calibri" w:hAnsi="Calibri" w:cs="Calibri"/>
        </w:rPr>
        <w:t xml:space="preserve">) </w:t>
      </w:r>
      <w:r w:rsidRPr="00F1698A">
        <w:rPr>
          <w:rFonts w:ascii="Calibri" w:hAnsi="Calibri" w:cs="Calibri"/>
        </w:rPr>
        <w:t>Observation should be both formal and informal and carried out while working with the children. Without observation, overall planning would be based solely on what we thought was important, fun, or interesting (or all three), which may not necessarily meet the needs of the children in our care. Regular observations are necessary to ensure that the child is at the centre of the practice.</w:t>
      </w:r>
    </w:p>
    <w:p w14:paraId="2D8BB162" w14:textId="00274E06" w:rsidR="001000A0" w:rsidRPr="00F1698A" w:rsidRDefault="001000A0" w:rsidP="00F1698A">
      <w:pPr>
        <w:spacing w:line="360" w:lineRule="auto"/>
        <w:rPr>
          <w:rFonts w:ascii="Calibri" w:hAnsi="Calibri" w:cs="Calibri"/>
        </w:rPr>
      </w:pPr>
    </w:p>
    <w:p w14:paraId="7990EF9B" w14:textId="5D5AFBF9" w:rsidR="001000A0" w:rsidRPr="00853432" w:rsidRDefault="00853432" w:rsidP="002C1C21">
      <w:pPr>
        <w:spacing w:line="360" w:lineRule="auto"/>
        <w:rPr>
          <w:rFonts w:ascii="Calibri" w:hAnsi="Calibri" w:cs="Calibri"/>
        </w:rPr>
      </w:pPr>
      <w:r>
        <w:rPr>
          <w:rFonts w:ascii="Calibri" w:hAnsi="Calibri" w:cs="Calibri"/>
        </w:rPr>
        <w:lastRenderedPageBreak/>
        <w:t xml:space="preserve">In conclusion there are many factors that contribute to the care of young children in early years settings, such as reflection, </w:t>
      </w:r>
      <w:r w:rsidR="002C1C21">
        <w:rPr>
          <w:rFonts w:ascii="Calibri" w:hAnsi="Calibri" w:cs="Calibri"/>
        </w:rPr>
        <w:t>safeguarding</w:t>
      </w:r>
      <w:r w:rsidR="00DF0668">
        <w:rPr>
          <w:rFonts w:ascii="Calibri" w:hAnsi="Calibri" w:cs="Calibri"/>
        </w:rPr>
        <w:t xml:space="preserve"> and </w:t>
      </w:r>
      <w:r>
        <w:rPr>
          <w:rFonts w:ascii="Calibri" w:hAnsi="Calibri" w:cs="Calibri"/>
        </w:rPr>
        <w:t>communication</w:t>
      </w:r>
      <w:r w:rsidR="00DF0668">
        <w:rPr>
          <w:rFonts w:ascii="Calibri" w:hAnsi="Calibri" w:cs="Calibri"/>
        </w:rPr>
        <w:t xml:space="preserve">. All these </w:t>
      </w:r>
      <w:r w:rsidR="002C1C21">
        <w:rPr>
          <w:rFonts w:ascii="Calibri" w:hAnsi="Calibri" w:cs="Calibri"/>
        </w:rPr>
        <w:t>aspects</w:t>
      </w:r>
      <w:r w:rsidR="00DF0668">
        <w:rPr>
          <w:rFonts w:ascii="Calibri" w:hAnsi="Calibri" w:cs="Calibri"/>
        </w:rPr>
        <w:t xml:space="preserve"> have similar importance and should all be carried out </w:t>
      </w:r>
      <w:r w:rsidR="002C1C21">
        <w:rPr>
          <w:rFonts w:ascii="Calibri" w:hAnsi="Calibri" w:cs="Calibri"/>
        </w:rPr>
        <w:t>effectively</w:t>
      </w:r>
      <w:r w:rsidR="00DF0668">
        <w:rPr>
          <w:rFonts w:ascii="Calibri" w:hAnsi="Calibri" w:cs="Calibri"/>
        </w:rPr>
        <w:t xml:space="preserve"> in early years settings to ensure children have the most holistic and safe </w:t>
      </w:r>
      <w:r w:rsidR="002C1C21">
        <w:rPr>
          <w:rFonts w:ascii="Calibri" w:hAnsi="Calibri" w:cs="Calibri"/>
        </w:rPr>
        <w:t>development in their educational journey during the early stages of their life.</w:t>
      </w:r>
    </w:p>
    <w:p w14:paraId="489FC1E5" w14:textId="5D98C6BB" w:rsidR="00F6504C" w:rsidRPr="008C7A9F" w:rsidRDefault="00F6504C">
      <w:pPr>
        <w:rPr>
          <w:strike/>
        </w:rPr>
      </w:pPr>
    </w:p>
    <w:p w14:paraId="73165A36" w14:textId="00FF15F4" w:rsidR="00F6504C" w:rsidRDefault="00F6504C">
      <w:r>
        <w:br w:type="page"/>
      </w:r>
    </w:p>
    <w:p w14:paraId="30A0E4B6" w14:textId="74B8009C" w:rsidR="000E340B" w:rsidRPr="000E340B" w:rsidRDefault="00250EBD">
      <w:pPr>
        <w:rPr>
          <w:rFonts w:ascii="Calibri" w:hAnsi="Calibri" w:cs="Calibri"/>
          <w:u w:val="single"/>
        </w:rPr>
      </w:pPr>
      <w:r w:rsidRPr="005F7D9A">
        <w:rPr>
          <w:rFonts w:ascii="Calibri" w:hAnsi="Calibri" w:cs="Calibri"/>
          <w:u w:val="single"/>
        </w:rPr>
        <w:lastRenderedPageBreak/>
        <w:t>References</w:t>
      </w:r>
    </w:p>
    <w:p w14:paraId="2772E280" w14:textId="77777777" w:rsidR="000E340B" w:rsidRDefault="000E340B">
      <w:pPr>
        <w:rPr>
          <w:rFonts w:ascii="Calibri" w:hAnsi="Calibri" w:cs="Calibri"/>
          <w:color w:val="000000" w:themeColor="text1"/>
        </w:rPr>
      </w:pPr>
    </w:p>
    <w:p w14:paraId="7D680DCE" w14:textId="5C412CE9" w:rsidR="000E340B" w:rsidRDefault="000E340B" w:rsidP="00250EBD">
      <w:pPr>
        <w:rPr>
          <w:rFonts w:ascii="Calibri" w:hAnsi="Calibri" w:cs="Calibri"/>
          <w:color w:val="000000" w:themeColor="text1"/>
          <w:shd w:val="clear" w:color="auto" w:fill="FFFFFF"/>
        </w:rPr>
      </w:pPr>
      <w:r w:rsidRPr="005F7D9A">
        <w:rPr>
          <w:rFonts w:ascii="Calibri" w:hAnsi="Calibri" w:cs="Calibri"/>
          <w:color w:val="000000" w:themeColor="text1"/>
          <w:shd w:val="clear" w:color="auto" w:fill="FFFFFF"/>
        </w:rPr>
        <w:t>Bassot, B. (2016)</w:t>
      </w:r>
      <w:r w:rsidRPr="005F7D9A">
        <w:rPr>
          <w:rStyle w:val="apple-converted-space"/>
          <w:rFonts w:ascii="Calibri" w:eastAsiaTheme="majorEastAsia" w:hAnsi="Calibri" w:cs="Calibri"/>
          <w:color w:val="000000" w:themeColor="text1"/>
          <w:shd w:val="clear" w:color="auto" w:fill="FFFFFF"/>
        </w:rPr>
        <w:t> </w:t>
      </w:r>
      <w:r w:rsidRPr="005F7D9A">
        <w:rPr>
          <w:rStyle w:val="apple-converted-space"/>
          <w:rFonts w:ascii="Calibri" w:hAnsi="Calibri" w:cs="Calibri"/>
          <w:color w:val="000000" w:themeColor="text1"/>
          <w:shd w:val="clear" w:color="auto" w:fill="FFFFFF"/>
        </w:rPr>
        <w:t>‘</w:t>
      </w:r>
      <w:r w:rsidRPr="005F7D9A">
        <w:rPr>
          <w:rFonts w:ascii="Calibri" w:hAnsi="Calibri" w:cs="Calibri"/>
          <w:i/>
          <w:iCs/>
          <w:color w:val="000000" w:themeColor="text1"/>
        </w:rPr>
        <w:t xml:space="preserve">The reflective practice guide: an interdisciplinary approach to critical reflection’ </w:t>
      </w:r>
      <w:r w:rsidRPr="005F7D9A">
        <w:rPr>
          <w:rFonts w:ascii="Calibri" w:hAnsi="Calibri" w:cs="Calibri"/>
          <w:color w:val="000000" w:themeColor="text1"/>
          <w:shd w:val="clear" w:color="auto" w:fill="FFFFFF"/>
        </w:rPr>
        <w:t xml:space="preserve">Abingdon, </w:t>
      </w:r>
      <w:r w:rsidRPr="005F7D9A">
        <w:rPr>
          <w:rFonts w:ascii="Calibri" w:hAnsi="Calibri" w:cs="Calibri"/>
          <w:color w:val="000000" w:themeColor="text1"/>
          <w:shd w:val="clear" w:color="auto" w:fill="FFFFFF"/>
        </w:rPr>
        <w:t>Oxon;</w:t>
      </w:r>
      <w:r w:rsidRPr="005F7D9A">
        <w:rPr>
          <w:rFonts w:ascii="Calibri" w:hAnsi="Calibri" w:cs="Calibri"/>
          <w:color w:val="000000" w:themeColor="text1"/>
          <w:shd w:val="clear" w:color="auto" w:fill="FFFFFF"/>
        </w:rPr>
        <w:t xml:space="preserve"> Routledge.</w:t>
      </w:r>
    </w:p>
    <w:p w14:paraId="3B1EB5E8" w14:textId="77777777" w:rsidR="000E340B" w:rsidRPr="005F7D9A" w:rsidRDefault="000E340B" w:rsidP="00250EBD">
      <w:pPr>
        <w:rPr>
          <w:rFonts w:ascii="Calibri" w:hAnsi="Calibri" w:cs="Calibri"/>
        </w:rPr>
      </w:pPr>
    </w:p>
    <w:p w14:paraId="594E4C6F" w14:textId="0C807290" w:rsidR="000E340B" w:rsidRDefault="000E340B" w:rsidP="00250EBD">
      <w:pPr>
        <w:rPr>
          <w:rFonts w:ascii="Calibri" w:hAnsi="Calibri" w:cs="Calibri"/>
        </w:rPr>
      </w:pPr>
      <w:r w:rsidRPr="005F7D9A">
        <w:rPr>
          <w:rFonts w:ascii="Calibri" w:hAnsi="Calibri" w:cs="Calibri"/>
        </w:rPr>
        <w:t xml:space="preserve">Brock. </w:t>
      </w:r>
      <w:r w:rsidRPr="005F7D9A">
        <w:rPr>
          <w:rFonts w:ascii="Calibri" w:hAnsi="Calibri" w:cs="Calibri"/>
        </w:rPr>
        <w:t>A. (</w:t>
      </w:r>
      <w:r w:rsidRPr="005F7D9A">
        <w:rPr>
          <w:rFonts w:ascii="Calibri" w:hAnsi="Calibri" w:cs="Calibri"/>
        </w:rPr>
        <w:t xml:space="preserve">2015) </w:t>
      </w:r>
      <w:r w:rsidRPr="005F7D9A">
        <w:rPr>
          <w:rFonts w:ascii="Calibri" w:hAnsi="Calibri" w:cs="Calibri"/>
          <w:i/>
          <w:iCs/>
        </w:rPr>
        <w:t>‘The early years reflective practice handbook</w:t>
      </w:r>
      <w:r w:rsidR="00A338F7" w:rsidRPr="005F7D9A">
        <w:rPr>
          <w:rFonts w:ascii="Calibri" w:hAnsi="Calibri" w:cs="Calibri"/>
          <w:i/>
          <w:iCs/>
        </w:rPr>
        <w:t>’ New</w:t>
      </w:r>
      <w:r w:rsidRPr="005F7D9A">
        <w:rPr>
          <w:rFonts w:ascii="Calibri" w:hAnsi="Calibri" w:cs="Calibri"/>
        </w:rPr>
        <w:t xml:space="preserve"> York: Routledge.</w:t>
      </w:r>
    </w:p>
    <w:p w14:paraId="2E4FBCC8" w14:textId="77777777" w:rsidR="000E340B" w:rsidRPr="005F7D9A" w:rsidRDefault="000E340B" w:rsidP="00250EBD">
      <w:pPr>
        <w:rPr>
          <w:rFonts w:ascii="Calibri" w:hAnsi="Calibri" w:cs="Calibri"/>
        </w:rPr>
      </w:pPr>
    </w:p>
    <w:p w14:paraId="787D6823"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Cambridge University Press and academy (2023) </w:t>
      </w:r>
      <w:r w:rsidRPr="00864514">
        <w:rPr>
          <w:rFonts w:ascii="Calibri" w:hAnsi="Calibri" w:cs="Calibri"/>
          <w:i/>
          <w:iCs/>
          <w:color w:val="000000" w:themeColor="text1"/>
        </w:rPr>
        <w:t>Values</w:t>
      </w:r>
      <w:r w:rsidRPr="005F7D9A">
        <w:rPr>
          <w:rFonts w:ascii="Calibri" w:hAnsi="Calibri" w:cs="Calibri"/>
          <w:color w:val="000000" w:themeColor="text1"/>
        </w:rPr>
        <w:t xml:space="preserve">. Available </w:t>
      </w:r>
      <w:r w:rsidRPr="005F7D9A">
        <w:rPr>
          <w:rFonts w:ascii="Calibri" w:hAnsi="Calibri" w:cs="Calibri"/>
          <w:color w:val="000000" w:themeColor="text1"/>
        </w:rPr>
        <w:t xml:space="preserve">at: </w:t>
      </w:r>
      <w:hyperlink r:id="rId23" w:history="1">
        <w:r w:rsidRPr="005F7D9A">
          <w:rPr>
            <w:rStyle w:val="Hyperlink"/>
            <w:rFonts w:ascii="Calibri" w:hAnsi="Calibri" w:cs="Calibri"/>
          </w:rPr>
          <w:t>https://dictionary.cambridge.org/dictionary/english/values#google_vignette</w:t>
        </w:r>
      </w:hyperlink>
      <w:r w:rsidRPr="005F7D9A">
        <w:rPr>
          <w:rFonts w:ascii="Calibri" w:hAnsi="Calibri" w:cs="Calibri"/>
          <w:color w:val="000000" w:themeColor="text1"/>
        </w:rPr>
        <w:t xml:space="preserve"> (Accessed: 10 May 2024).</w:t>
      </w:r>
    </w:p>
    <w:p w14:paraId="4F866ABE" w14:textId="77777777" w:rsidR="000E340B" w:rsidRPr="005F7D9A" w:rsidRDefault="000E340B">
      <w:pPr>
        <w:rPr>
          <w:rFonts w:ascii="Calibri" w:hAnsi="Calibri" w:cs="Calibri"/>
          <w:color w:val="000000" w:themeColor="text1"/>
        </w:rPr>
      </w:pPr>
    </w:p>
    <w:p w14:paraId="7E1107BD" w14:textId="77777777" w:rsidR="000E340B" w:rsidRDefault="000E340B">
      <w:pPr>
        <w:rPr>
          <w:rFonts w:ascii="Calibri" w:hAnsi="Calibri" w:cs="Calibri"/>
        </w:rPr>
      </w:pPr>
      <w:r w:rsidRPr="005F7D9A">
        <w:rPr>
          <w:rFonts w:ascii="Calibri" w:hAnsi="Calibri" w:cs="Calibri"/>
        </w:rPr>
        <w:t>Department of Education (2021</w:t>
      </w:r>
      <w:r w:rsidRPr="005F7D9A">
        <w:rPr>
          <w:rFonts w:ascii="Calibri" w:hAnsi="Calibri" w:cs="Calibri"/>
          <w:i/>
          <w:iCs/>
        </w:rPr>
        <w:t>) Working in partnership with parents and carers</w:t>
      </w:r>
      <w:r w:rsidRPr="005F7D9A">
        <w:rPr>
          <w:rFonts w:ascii="Calibri" w:hAnsi="Calibri" w:cs="Calibri"/>
        </w:rPr>
        <w:t xml:space="preserve">. Available at: </w:t>
      </w:r>
      <w:hyperlink r:id="rId24" w:history="1">
        <w:r w:rsidRPr="005F7D9A">
          <w:rPr>
            <w:rStyle w:val="Hyperlink"/>
            <w:rFonts w:ascii="Calibri" w:hAnsi="Calibri" w:cs="Calibri"/>
          </w:rPr>
          <w:t>https://help-for-early-years-providers.education.gov.uk/get-help-to-improve-your-practice/working-in-partnership-with-parents-and-carers</w:t>
        </w:r>
      </w:hyperlink>
      <w:r w:rsidRPr="005F7D9A">
        <w:rPr>
          <w:rFonts w:ascii="Calibri" w:hAnsi="Calibri" w:cs="Calibri"/>
        </w:rPr>
        <w:t xml:space="preserve"> (Accessed: 12 May 2024).</w:t>
      </w:r>
    </w:p>
    <w:p w14:paraId="61E808C3" w14:textId="77777777" w:rsidR="000E340B" w:rsidRPr="005F7D9A" w:rsidRDefault="000E340B">
      <w:pPr>
        <w:rPr>
          <w:rFonts w:ascii="Calibri" w:hAnsi="Calibri" w:cs="Calibri"/>
        </w:rPr>
      </w:pPr>
    </w:p>
    <w:p w14:paraId="6E62D59E" w14:textId="77777777" w:rsidR="000E340B" w:rsidRDefault="000E340B">
      <w:pPr>
        <w:rPr>
          <w:rFonts w:ascii="Calibri" w:hAnsi="Calibri" w:cs="Calibri"/>
        </w:rPr>
      </w:pPr>
      <w:r w:rsidRPr="005F7D9A">
        <w:rPr>
          <w:rFonts w:ascii="Calibri" w:hAnsi="Calibri" w:cs="Calibri"/>
        </w:rPr>
        <w:t>Early Learning HQ (no date</w:t>
      </w:r>
      <w:r w:rsidRPr="005F7D9A">
        <w:rPr>
          <w:rFonts w:ascii="Calibri" w:hAnsi="Calibri" w:cs="Calibri"/>
          <w:i/>
          <w:iCs/>
        </w:rPr>
        <w:t xml:space="preserve">) Effective communication in early years settings. </w:t>
      </w:r>
      <w:r w:rsidRPr="005F7D9A">
        <w:rPr>
          <w:rFonts w:ascii="Calibri" w:hAnsi="Calibri" w:cs="Calibri"/>
        </w:rPr>
        <w:t xml:space="preserve">Available at: </w:t>
      </w:r>
      <w:hyperlink r:id="rId25" w:history="1">
        <w:r w:rsidRPr="005F7D9A">
          <w:rPr>
            <w:rStyle w:val="Hyperlink"/>
            <w:rFonts w:ascii="Calibri" w:hAnsi="Calibri" w:cs="Calibri"/>
          </w:rPr>
          <w:t>https://www.earlylearninghq.org.uk/earlylearninghq-blog/effective-communication-in-early-years-settings/</w:t>
        </w:r>
      </w:hyperlink>
      <w:r w:rsidRPr="005F7D9A">
        <w:rPr>
          <w:rFonts w:ascii="Calibri" w:hAnsi="Calibri" w:cs="Calibri"/>
        </w:rPr>
        <w:t xml:space="preserve"> (Accessed: 12 May 2024).</w:t>
      </w:r>
    </w:p>
    <w:p w14:paraId="5DD2AFA4" w14:textId="77777777" w:rsidR="000E340B" w:rsidRPr="005F7D9A" w:rsidRDefault="000E340B">
      <w:pPr>
        <w:rPr>
          <w:rFonts w:ascii="Calibri" w:hAnsi="Calibri" w:cs="Calibri"/>
        </w:rPr>
      </w:pPr>
    </w:p>
    <w:p w14:paraId="60AA0742"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Early Years Alliance (2019) </w:t>
      </w:r>
      <w:r w:rsidRPr="005F7D9A">
        <w:rPr>
          <w:rFonts w:ascii="Calibri" w:hAnsi="Calibri" w:cs="Calibri"/>
          <w:i/>
          <w:iCs/>
          <w:color w:val="000000" w:themeColor="text1"/>
        </w:rPr>
        <w:t xml:space="preserve">Safeguarding in the early years. </w:t>
      </w:r>
      <w:r w:rsidRPr="005F7D9A">
        <w:rPr>
          <w:rFonts w:ascii="Calibri" w:hAnsi="Calibri" w:cs="Calibri"/>
          <w:color w:val="000000" w:themeColor="text1"/>
        </w:rPr>
        <w:t xml:space="preserve">Available at: </w:t>
      </w:r>
      <w:hyperlink r:id="rId26" w:history="1">
        <w:r w:rsidRPr="005F7D9A">
          <w:rPr>
            <w:rStyle w:val="Hyperlink"/>
            <w:rFonts w:ascii="Calibri" w:hAnsi="Calibri" w:cs="Calibri"/>
          </w:rPr>
          <w:t>https://www.eyalliance.org.uk/safeguarding-early-years</w:t>
        </w:r>
      </w:hyperlink>
      <w:r>
        <w:rPr>
          <w:rFonts w:ascii="Calibri" w:hAnsi="Calibri" w:cs="Calibri"/>
          <w:color w:val="000000" w:themeColor="text1"/>
        </w:rPr>
        <w:t xml:space="preserve"> (Accessed: 15 May 2024). </w:t>
      </w:r>
    </w:p>
    <w:p w14:paraId="4C599C5A" w14:textId="77777777" w:rsidR="000E340B" w:rsidRPr="00083A94" w:rsidRDefault="000E340B">
      <w:pPr>
        <w:rPr>
          <w:rFonts w:ascii="Calibri" w:hAnsi="Calibri" w:cs="Calibri"/>
          <w:color w:val="000000" w:themeColor="text1"/>
        </w:rPr>
      </w:pPr>
    </w:p>
    <w:p w14:paraId="75E5485D" w14:textId="74AA19D5" w:rsidR="000E340B" w:rsidRDefault="000E340B">
      <w:pPr>
        <w:rPr>
          <w:rFonts w:ascii="Calibri" w:hAnsi="Calibri" w:cs="Calibri"/>
          <w:color w:val="000000" w:themeColor="text1"/>
        </w:rPr>
      </w:pPr>
      <w:r w:rsidRPr="005F7D9A">
        <w:rPr>
          <w:rFonts w:ascii="Calibri" w:hAnsi="Calibri" w:cs="Calibri"/>
          <w:color w:val="000000" w:themeColor="text1"/>
        </w:rPr>
        <w:t xml:space="preserve">Family and childcare trust (no date) </w:t>
      </w:r>
      <w:r w:rsidRPr="005F7D9A">
        <w:rPr>
          <w:rFonts w:ascii="Calibri" w:hAnsi="Calibri" w:cs="Calibri"/>
          <w:i/>
          <w:iCs/>
          <w:color w:val="000000" w:themeColor="text1"/>
        </w:rPr>
        <w:t xml:space="preserve">multi-agency working. </w:t>
      </w:r>
      <w:r w:rsidRPr="005F7D9A">
        <w:rPr>
          <w:rFonts w:ascii="Calibri" w:hAnsi="Calibri" w:cs="Calibri"/>
          <w:color w:val="000000" w:themeColor="text1"/>
        </w:rPr>
        <w:t xml:space="preserve">Available at: </w:t>
      </w:r>
      <w:hyperlink r:id="rId27" w:history="1">
        <w:r w:rsidRPr="005F7D9A">
          <w:rPr>
            <w:rStyle w:val="Hyperlink"/>
            <w:rFonts w:ascii="Calibri" w:hAnsi="Calibri" w:cs="Calibri"/>
          </w:rPr>
          <w:t>https://www.familyandchildcaretrust.org</w:t>
        </w:r>
      </w:hyperlink>
      <w:r w:rsidRPr="005F7D9A">
        <w:rPr>
          <w:rFonts w:ascii="Calibri" w:hAnsi="Calibri" w:cs="Calibri"/>
          <w:color w:val="000000" w:themeColor="text1"/>
        </w:rPr>
        <w:t xml:space="preserve"> (Accessed: 18 May 2024).</w:t>
      </w:r>
    </w:p>
    <w:p w14:paraId="64358993" w14:textId="77777777" w:rsidR="000E340B" w:rsidRPr="005F7D9A" w:rsidRDefault="000E340B">
      <w:pPr>
        <w:rPr>
          <w:rFonts w:ascii="Calibri" w:hAnsi="Calibri" w:cs="Calibri"/>
          <w:color w:val="000000" w:themeColor="text1"/>
        </w:rPr>
      </w:pPr>
    </w:p>
    <w:p w14:paraId="5DD272DA"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Leeds Trinity University (2023) </w:t>
      </w:r>
      <w:r w:rsidRPr="005F7D9A">
        <w:rPr>
          <w:rFonts w:ascii="Calibri" w:hAnsi="Calibri" w:cs="Calibri"/>
          <w:i/>
          <w:iCs/>
          <w:color w:val="000000" w:themeColor="text1"/>
        </w:rPr>
        <w:t>Professional practice: early childhood studies</w:t>
      </w:r>
      <w:r w:rsidRPr="005F7D9A">
        <w:rPr>
          <w:rFonts w:ascii="Calibri" w:hAnsi="Calibri" w:cs="Calibri"/>
          <w:color w:val="000000" w:themeColor="text1"/>
        </w:rPr>
        <w:t xml:space="preserve">. Available at: </w:t>
      </w:r>
    </w:p>
    <w:p w14:paraId="78160C5F" w14:textId="4D09A663" w:rsidR="000E340B" w:rsidRDefault="000E340B">
      <w:pPr>
        <w:rPr>
          <w:rFonts w:ascii="Calibri" w:hAnsi="Calibri" w:cs="Calibri"/>
          <w:color w:val="000000" w:themeColor="text1"/>
        </w:rPr>
      </w:pPr>
      <w:hyperlink r:id="rId28" w:history="1">
        <w:r w:rsidRPr="0051674E">
          <w:rPr>
            <w:rStyle w:val="Hyperlink"/>
            <w:rFonts w:ascii="Calibri" w:hAnsi="Calibri" w:cs="Calibri"/>
          </w:rPr>
          <w:t>https://www.leedstrinity.ac.uk/courses/undergraduate/professional-practice-early-childhood-</w:t>
        </w:r>
        <w:r w:rsidRPr="0051674E">
          <w:rPr>
            <w:rStyle w:val="Hyperlink"/>
            <w:rFonts w:ascii="Calibri" w:hAnsi="Calibri" w:cs="Calibri"/>
          </w:rPr>
          <w:t>studies/#:~:text=Working%20directly%20with%20young%20children,early%20learning%2C%20progression%20</w:t>
        </w:r>
        <w:r w:rsidRPr="0051674E">
          <w:rPr>
            <w:rStyle w:val="Hyperlink"/>
            <w:rFonts w:ascii="Calibri" w:hAnsi="Calibri" w:cs="Calibri"/>
          </w:rPr>
          <w:t>a</w:t>
        </w:r>
        <w:r w:rsidRPr="0051674E">
          <w:rPr>
            <w:rStyle w:val="Hyperlink"/>
            <w:rFonts w:ascii="Calibri" w:hAnsi="Calibri" w:cs="Calibri"/>
          </w:rPr>
          <w:t>nd%20transitions</w:t>
        </w:r>
      </w:hyperlink>
      <w:r w:rsidRPr="005F7D9A">
        <w:rPr>
          <w:rFonts w:ascii="Calibri" w:hAnsi="Calibri" w:cs="Calibri"/>
          <w:color w:val="000000" w:themeColor="text1"/>
        </w:rPr>
        <w:t xml:space="preserve"> (Accessed 10 May 2024).</w:t>
      </w:r>
    </w:p>
    <w:p w14:paraId="12496830" w14:textId="77777777" w:rsidR="000E340B" w:rsidRPr="005F7D9A" w:rsidRDefault="000E340B">
      <w:pPr>
        <w:rPr>
          <w:rFonts w:ascii="Calibri" w:hAnsi="Calibri" w:cs="Calibri"/>
          <w:color w:val="000000" w:themeColor="text1"/>
        </w:rPr>
      </w:pPr>
    </w:p>
    <w:p w14:paraId="00E58AA2" w14:textId="77777777" w:rsidR="000E340B" w:rsidRDefault="000E340B">
      <w:pPr>
        <w:rPr>
          <w:rFonts w:ascii="Calibri" w:hAnsi="Calibri" w:cs="Calibri"/>
        </w:rPr>
      </w:pPr>
      <w:r w:rsidRPr="005F7D9A">
        <w:rPr>
          <w:rFonts w:ascii="Calibri" w:hAnsi="Calibri" w:cs="Calibri"/>
        </w:rPr>
        <w:t xml:space="preserve">NSPCC (2023) </w:t>
      </w:r>
      <w:r w:rsidRPr="005F7D9A">
        <w:rPr>
          <w:rFonts w:ascii="Calibri" w:hAnsi="Calibri" w:cs="Calibri"/>
          <w:i/>
          <w:iCs/>
        </w:rPr>
        <w:t xml:space="preserve">Multi- Agency Working. </w:t>
      </w:r>
      <w:r w:rsidRPr="005F7D9A">
        <w:rPr>
          <w:rFonts w:ascii="Calibri" w:hAnsi="Calibri" w:cs="Calibri"/>
        </w:rPr>
        <w:t xml:space="preserve">Available at: </w:t>
      </w:r>
      <w:hyperlink r:id="rId29" w:history="1">
        <w:r w:rsidRPr="005F7D9A">
          <w:rPr>
            <w:rStyle w:val="Hyperlink"/>
            <w:rFonts w:ascii="Calibri" w:hAnsi="Calibri" w:cs="Calibri"/>
          </w:rPr>
          <w:t>https://learning.nspcc.org.uk/child-protection-system/multi-agency-working-child-protection</w:t>
        </w:r>
      </w:hyperlink>
      <w:r w:rsidRPr="005F7D9A">
        <w:rPr>
          <w:rFonts w:ascii="Calibri" w:hAnsi="Calibri" w:cs="Calibri"/>
        </w:rPr>
        <w:t xml:space="preserve"> (Accessed: 16 May 2024).</w:t>
      </w:r>
    </w:p>
    <w:p w14:paraId="092B3003" w14:textId="77777777" w:rsidR="000E340B" w:rsidRPr="005F7D9A" w:rsidRDefault="000E340B">
      <w:pPr>
        <w:rPr>
          <w:rFonts w:ascii="Calibri" w:hAnsi="Calibri" w:cs="Calibri"/>
        </w:rPr>
      </w:pPr>
    </w:p>
    <w:p w14:paraId="01040E8B" w14:textId="77777777" w:rsidR="000E340B" w:rsidRPr="005F7D9A" w:rsidRDefault="000E340B">
      <w:pPr>
        <w:rPr>
          <w:rFonts w:ascii="Calibri" w:hAnsi="Calibri" w:cs="Calibri"/>
        </w:rPr>
      </w:pPr>
      <w:r w:rsidRPr="005F7D9A">
        <w:rPr>
          <w:rFonts w:ascii="Calibri" w:hAnsi="Calibri" w:cs="Calibri"/>
        </w:rPr>
        <w:t xml:space="preserve">NSPCC (no date) </w:t>
      </w:r>
      <w:r w:rsidRPr="005F7D9A">
        <w:rPr>
          <w:rFonts w:ascii="Calibri" w:hAnsi="Calibri" w:cs="Calibri"/>
          <w:i/>
          <w:iCs/>
        </w:rPr>
        <w:t xml:space="preserve">Safeguarding and child protection. </w:t>
      </w:r>
      <w:r w:rsidRPr="005F7D9A">
        <w:rPr>
          <w:rFonts w:ascii="Calibri" w:hAnsi="Calibri" w:cs="Calibri"/>
        </w:rPr>
        <w:t xml:space="preserve">Available at: </w:t>
      </w:r>
      <w:hyperlink r:id="rId30" w:history="1">
        <w:r w:rsidRPr="005F7D9A">
          <w:rPr>
            <w:rStyle w:val="Hyperlink"/>
            <w:rFonts w:ascii="Calibri" w:hAnsi="Calibri" w:cs="Calibri"/>
          </w:rPr>
          <w:t>https://learning.nspcc.org.uk/safeguarding-child-protection</w:t>
        </w:r>
      </w:hyperlink>
      <w:r w:rsidRPr="005F7D9A">
        <w:rPr>
          <w:rFonts w:ascii="Calibri" w:hAnsi="Calibri" w:cs="Calibri"/>
        </w:rPr>
        <w:t xml:space="preserve"> (Accessed: 15 May 2024).</w:t>
      </w:r>
    </w:p>
    <w:p w14:paraId="13AEABFD" w14:textId="77777777" w:rsidR="000E340B" w:rsidRDefault="000E340B" w:rsidP="00250EBD">
      <w:pPr>
        <w:rPr>
          <w:rFonts w:ascii="Calibri" w:hAnsi="Calibri" w:cs="Calibri"/>
        </w:rPr>
      </w:pPr>
      <w:r w:rsidRPr="005F7D9A">
        <w:rPr>
          <w:rFonts w:ascii="Calibri" w:hAnsi="Calibri" w:cs="Calibri"/>
        </w:rPr>
        <w:lastRenderedPageBreak/>
        <w:t xml:space="preserve">PACEY (2016) </w:t>
      </w:r>
      <w:r w:rsidRPr="005F7D9A">
        <w:rPr>
          <w:rFonts w:ascii="Calibri" w:hAnsi="Calibri" w:cs="Calibri"/>
          <w:i/>
          <w:iCs/>
        </w:rPr>
        <w:t xml:space="preserve">Developing self-reflecting practice. </w:t>
      </w:r>
      <w:r w:rsidRPr="005F7D9A">
        <w:rPr>
          <w:rFonts w:ascii="Calibri" w:hAnsi="Calibri" w:cs="Calibri"/>
        </w:rPr>
        <w:t xml:space="preserve">Available at: </w:t>
      </w:r>
      <w:hyperlink r:id="rId31" w:history="1">
        <w:r w:rsidRPr="005F7D9A">
          <w:rPr>
            <w:rStyle w:val="Hyperlink"/>
            <w:rFonts w:ascii="Calibri" w:eastAsiaTheme="minorEastAsia" w:hAnsi="Calibri" w:cs="Calibri"/>
          </w:rPr>
          <w:t>https://www.pacey.org.uk/Pacey/media/Website-files/PACEY%20member%20practice%20guides%20(PDFs)/PG04-self-reflective-practice.pdf</w:t>
        </w:r>
      </w:hyperlink>
      <w:r w:rsidRPr="005F7D9A">
        <w:rPr>
          <w:rFonts w:ascii="Calibri" w:hAnsi="Calibri" w:cs="Calibri"/>
        </w:rPr>
        <w:t xml:space="preserve"> (Accessed: 1</w:t>
      </w:r>
      <w:r w:rsidRPr="005F7D9A">
        <w:rPr>
          <w:rFonts w:ascii="Calibri" w:hAnsi="Calibri" w:cs="Calibri"/>
          <w:vertAlign w:val="superscript"/>
        </w:rPr>
        <w:t>st</w:t>
      </w:r>
      <w:r w:rsidRPr="005F7D9A">
        <w:rPr>
          <w:rFonts w:ascii="Calibri" w:hAnsi="Calibri" w:cs="Calibri"/>
        </w:rPr>
        <w:t xml:space="preserve"> May 2024).</w:t>
      </w:r>
    </w:p>
    <w:p w14:paraId="4A197100" w14:textId="77777777" w:rsidR="000E340B" w:rsidRPr="005F7D9A" w:rsidRDefault="000E340B" w:rsidP="00250EBD">
      <w:pPr>
        <w:rPr>
          <w:rStyle w:val="Hyperlink"/>
          <w:rFonts w:ascii="Calibri" w:hAnsi="Calibri" w:cs="Calibri"/>
        </w:rPr>
      </w:pPr>
    </w:p>
    <w:p w14:paraId="2F08BE72"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Powell, S. (2010) ‘hide and seek: values in early childhood education and care’. </w:t>
      </w:r>
      <w:r w:rsidRPr="005F7D9A">
        <w:rPr>
          <w:rFonts w:ascii="Calibri" w:hAnsi="Calibri" w:cs="Calibri"/>
          <w:i/>
          <w:iCs/>
          <w:color w:val="000000" w:themeColor="text1"/>
        </w:rPr>
        <w:t xml:space="preserve">British journal of educational studies, </w:t>
      </w:r>
      <w:r w:rsidRPr="005F7D9A">
        <w:rPr>
          <w:rFonts w:ascii="Calibri" w:hAnsi="Calibri" w:cs="Calibri"/>
          <w:color w:val="000000" w:themeColor="text1"/>
        </w:rPr>
        <w:t xml:space="preserve">58(2). Pp.213-229. Available at: </w:t>
      </w:r>
      <w:hyperlink r:id="rId32" w:history="1">
        <w:r w:rsidRPr="0051674E">
          <w:rPr>
            <w:rStyle w:val="Hyperlink"/>
            <w:rFonts w:ascii="Calibri" w:hAnsi="Calibri" w:cs="Calibri"/>
          </w:rPr>
          <w:t>https://www.tandfonline.com/doi/citedby/10.1080/00071001003752195?scroll=top&amp;needAccess=true</w:t>
        </w:r>
      </w:hyperlink>
      <w:r>
        <w:rPr>
          <w:rFonts w:ascii="Calibri" w:hAnsi="Calibri" w:cs="Calibri"/>
          <w:color w:val="000000" w:themeColor="text1"/>
        </w:rPr>
        <w:t xml:space="preserve"> </w:t>
      </w:r>
    </w:p>
    <w:p w14:paraId="1C12DC2D" w14:textId="77777777" w:rsidR="000E340B" w:rsidRPr="005F7D9A" w:rsidRDefault="000E340B">
      <w:pPr>
        <w:rPr>
          <w:rFonts w:ascii="Calibri" w:hAnsi="Calibri" w:cs="Calibri"/>
          <w:color w:val="000000" w:themeColor="text1"/>
        </w:rPr>
      </w:pPr>
    </w:p>
    <w:p w14:paraId="7D7EE913" w14:textId="77777777" w:rsidR="000E340B" w:rsidRDefault="000E340B" w:rsidP="00643DCD">
      <w:pPr>
        <w:pStyle w:val="Heading1"/>
        <w:spacing w:before="0" w:after="0"/>
        <w:rPr>
          <w:rFonts w:ascii="Calibri" w:hAnsi="Calibri" w:cs="Calibri"/>
          <w:color w:val="000000" w:themeColor="text1"/>
          <w:sz w:val="24"/>
          <w:szCs w:val="24"/>
        </w:rPr>
      </w:pPr>
      <w:r w:rsidRPr="005F7D9A">
        <w:rPr>
          <w:rFonts w:ascii="Calibri" w:hAnsi="Calibri" w:cs="Calibri"/>
          <w:color w:val="000000" w:themeColor="text1"/>
          <w:sz w:val="24"/>
          <w:szCs w:val="24"/>
        </w:rPr>
        <w:t xml:space="preserve">Scottish Government (2012). </w:t>
      </w:r>
      <w:r w:rsidRPr="005F7D9A">
        <w:rPr>
          <w:rFonts w:ascii="Calibri" w:hAnsi="Calibri" w:cs="Calibri"/>
          <w:i/>
          <w:iCs/>
          <w:color w:val="000000" w:themeColor="text1"/>
          <w:sz w:val="24"/>
          <w:szCs w:val="24"/>
        </w:rPr>
        <w:t>Common Core of Skills, Knowledge &amp; Understanding and Values for the "Children's Workforce" in Scotland</w:t>
      </w:r>
      <w:r w:rsidRPr="005F7D9A">
        <w:rPr>
          <w:rFonts w:ascii="Calibri" w:hAnsi="Calibri" w:cs="Calibri"/>
          <w:i/>
          <w:iCs/>
          <w:color w:val="000000" w:themeColor="text1"/>
          <w:sz w:val="24"/>
          <w:szCs w:val="24"/>
        </w:rPr>
        <w:t xml:space="preserve">. </w:t>
      </w:r>
      <w:r w:rsidRPr="005F7D9A">
        <w:rPr>
          <w:rFonts w:ascii="Calibri" w:hAnsi="Calibri" w:cs="Calibri"/>
          <w:color w:val="000000" w:themeColor="text1"/>
          <w:sz w:val="24"/>
          <w:szCs w:val="24"/>
        </w:rPr>
        <w:t xml:space="preserve">Available at: </w:t>
      </w:r>
      <w:hyperlink r:id="rId33" w:history="1">
        <w:r w:rsidRPr="005F7D9A">
          <w:rPr>
            <w:rStyle w:val="Hyperlink"/>
            <w:rFonts w:ascii="Calibri" w:hAnsi="Calibri" w:cs="Calibri"/>
            <w:sz w:val="24"/>
            <w:szCs w:val="24"/>
          </w:rPr>
          <w:t>https://www.gov.scot/publications/common-core-skills-knowledge-understanding-values-childrens-workforce-scotland/pages/5/</w:t>
        </w:r>
      </w:hyperlink>
      <w:r w:rsidRPr="005F7D9A">
        <w:rPr>
          <w:rFonts w:ascii="Calibri" w:hAnsi="Calibri" w:cs="Calibri"/>
          <w:color w:val="000000" w:themeColor="text1"/>
          <w:sz w:val="24"/>
          <w:szCs w:val="24"/>
        </w:rPr>
        <w:t xml:space="preserve"> (Accessed: 12 May 2024). </w:t>
      </w:r>
    </w:p>
    <w:p w14:paraId="72EC0EE7" w14:textId="77777777" w:rsidR="000E340B" w:rsidRPr="000E340B" w:rsidRDefault="000E340B" w:rsidP="000E340B"/>
    <w:p w14:paraId="08C0754E" w14:textId="77777777" w:rsidR="000E340B" w:rsidRDefault="000E340B" w:rsidP="00250EBD">
      <w:pPr>
        <w:rPr>
          <w:rFonts w:ascii="Calibri" w:hAnsi="Calibri" w:cs="Calibri"/>
          <w:i/>
          <w:iCs/>
        </w:rPr>
      </w:pPr>
      <w:r w:rsidRPr="005F7D9A">
        <w:rPr>
          <w:rFonts w:ascii="Calibri" w:hAnsi="Calibri" w:cs="Calibri"/>
        </w:rPr>
        <w:t xml:space="preserve">The University of Edinburgh (2024) ‘Reflection tool kit’ </w:t>
      </w:r>
      <w:r w:rsidRPr="005F7D9A">
        <w:rPr>
          <w:rFonts w:ascii="Calibri" w:hAnsi="Calibri" w:cs="Calibri"/>
          <w:i/>
          <w:iCs/>
        </w:rPr>
        <w:t xml:space="preserve">Gibbs reflective cycle. Available at: </w:t>
      </w:r>
      <w:hyperlink r:id="rId34" w:history="1">
        <w:r w:rsidRPr="005F7D9A">
          <w:rPr>
            <w:rStyle w:val="Hyperlink"/>
            <w:rFonts w:ascii="Calibri" w:hAnsi="Calibri" w:cs="Calibri"/>
            <w:i/>
            <w:iCs/>
          </w:rPr>
          <w:t>https://www.ed.ac.uk/reflection/reflectors-toolkit/reflecting-on-experience/gibbs-reflective-cycle#:~:text=It%20offers%20a%20framework%20for,or%20didn't%20go%20well</w:t>
        </w:r>
      </w:hyperlink>
      <w:r w:rsidRPr="005F7D9A">
        <w:rPr>
          <w:rFonts w:ascii="Calibri" w:hAnsi="Calibri" w:cs="Calibri"/>
          <w:i/>
          <w:iCs/>
        </w:rPr>
        <w:t>. (Accessed: 1</w:t>
      </w:r>
      <w:r w:rsidRPr="005F7D9A">
        <w:rPr>
          <w:rFonts w:ascii="Calibri" w:hAnsi="Calibri" w:cs="Calibri"/>
          <w:i/>
          <w:iCs/>
          <w:vertAlign w:val="superscript"/>
        </w:rPr>
        <w:t>st</w:t>
      </w:r>
      <w:r w:rsidRPr="005F7D9A">
        <w:rPr>
          <w:rFonts w:ascii="Calibri" w:hAnsi="Calibri" w:cs="Calibri"/>
          <w:i/>
          <w:iCs/>
        </w:rPr>
        <w:t xml:space="preserve"> May 2024).</w:t>
      </w:r>
    </w:p>
    <w:p w14:paraId="7F14AB4D" w14:textId="77777777" w:rsidR="000E340B" w:rsidRPr="005F7D9A" w:rsidRDefault="000E340B" w:rsidP="00250EBD">
      <w:pPr>
        <w:rPr>
          <w:rFonts w:ascii="Calibri" w:hAnsi="Calibri" w:cs="Calibri"/>
          <w:i/>
          <w:iCs/>
        </w:rPr>
      </w:pPr>
    </w:p>
    <w:p w14:paraId="5A60E2B6" w14:textId="77777777" w:rsidR="000E340B" w:rsidRDefault="000E340B" w:rsidP="00250EBD">
      <w:pPr>
        <w:rPr>
          <w:rFonts w:ascii="Calibri" w:hAnsi="Calibri" w:cs="Calibri"/>
        </w:rPr>
      </w:pPr>
      <w:r w:rsidRPr="005F7D9A">
        <w:rPr>
          <w:rFonts w:ascii="Calibri" w:hAnsi="Calibri" w:cs="Calibri"/>
        </w:rPr>
        <w:t xml:space="preserve">Thompson, C. (2021) </w:t>
      </w:r>
      <w:r w:rsidRPr="005F7D9A">
        <w:rPr>
          <w:rFonts w:ascii="Calibri" w:hAnsi="Calibri" w:cs="Calibri"/>
          <w:i/>
          <w:iCs/>
        </w:rPr>
        <w:t>Reflective Practice for Professional Development. ‘</w:t>
      </w:r>
      <w:r w:rsidRPr="005F7D9A">
        <w:rPr>
          <w:rFonts w:ascii="Calibri" w:hAnsi="Calibri" w:cs="Calibri"/>
        </w:rPr>
        <w:t>A guide for teachers’ London: Routledge.</w:t>
      </w:r>
    </w:p>
    <w:p w14:paraId="3440E88C" w14:textId="77777777" w:rsidR="000E340B" w:rsidRPr="005F7D9A" w:rsidRDefault="000E340B" w:rsidP="00250EBD">
      <w:pPr>
        <w:rPr>
          <w:rFonts w:ascii="Calibri" w:hAnsi="Calibri" w:cs="Calibri"/>
        </w:rPr>
      </w:pPr>
    </w:p>
    <w:p w14:paraId="51E654DB" w14:textId="77777777" w:rsidR="000E340B" w:rsidRDefault="000E340B">
      <w:pPr>
        <w:rPr>
          <w:rFonts w:ascii="Calibri" w:hAnsi="Calibri" w:cs="Calibri"/>
        </w:rPr>
      </w:pPr>
      <w:r w:rsidRPr="005F7D9A">
        <w:rPr>
          <w:rFonts w:ascii="Calibri" w:hAnsi="Calibri" w:cs="Calibri"/>
        </w:rPr>
        <w:t xml:space="preserve">University of Oxford (no date) </w:t>
      </w:r>
      <w:r w:rsidRPr="005F7D9A">
        <w:rPr>
          <w:rFonts w:ascii="Calibri" w:hAnsi="Calibri" w:cs="Calibri"/>
          <w:i/>
          <w:iCs/>
        </w:rPr>
        <w:t xml:space="preserve">Communicating Effectively. </w:t>
      </w:r>
      <w:r w:rsidRPr="005F7D9A">
        <w:rPr>
          <w:rFonts w:ascii="Calibri" w:hAnsi="Calibri" w:cs="Calibri"/>
        </w:rPr>
        <w:t xml:space="preserve">Available at: </w:t>
      </w:r>
      <w:hyperlink r:id="rId35" w:history="1">
        <w:r w:rsidRPr="005F7D9A">
          <w:rPr>
            <w:rStyle w:val="Hyperlink"/>
            <w:rFonts w:ascii="Calibri" w:hAnsi="Calibri" w:cs="Calibri"/>
          </w:rPr>
          <w:t>https://pod.admin.ox.ac.uk/communication-effectively</w:t>
        </w:r>
      </w:hyperlink>
      <w:r w:rsidRPr="005F7D9A">
        <w:rPr>
          <w:rFonts w:ascii="Calibri" w:hAnsi="Calibri" w:cs="Calibri"/>
        </w:rPr>
        <w:t xml:space="preserve"> (Accessed: 12 May 2024).</w:t>
      </w:r>
    </w:p>
    <w:p w14:paraId="075B62DD" w14:textId="77777777" w:rsidR="000E340B" w:rsidRPr="005F7D9A" w:rsidRDefault="000E340B">
      <w:pPr>
        <w:rPr>
          <w:rFonts w:ascii="Calibri" w:hAnsi="Calibri" w:cs="Calibri"/>
        </w:rPr>
      </w:pPr>
    </w:p>
    <w:p w14:paraId="0C522F40" w14:textId="77777777" w:rsidR="000E340B" w:rsidRDefault="000E340B">
      <w:pPr>
        <w:rPr>
          <w:rFonts w:ascii="Calibri" w:hAnsi="Calibri" w:cs="Calibri"/>
        </w:rPr>
      </w:pPr>
      <w:r w:rsidRPr="005F7D9A">
        <w:rPr>
          <w:rFonts w:ascii="Calibri" w:hAnsi="Calibri" w:cs="Calibri"/>
        </w:rPr>
        <w:t>Welsh Government (2022)</w:t>
      </w:r>
      <w:r w:rsidRPr="005F7D9A">
        <w:rPr>
          <w:rFonts w:ascii="Calibri" w:hAnsi="Calibri" w:cs="Calibri"/>
          <w:i/>
          <w:iCs/>
        </w:rPr>
        <w:t xml:space="preserve"> Children rights in Wales</w:t>
      </w:r>
      <w:r w:rsidRPr="005F7D9A">
        <w:rPr>
          <w:rFonts w:ascii="Calibri" w:hAnsi="Calibri" w:cs="Calibri"/>
        </w:rPr>
        <w:t xml:space="preserve">. Available at: </w:t>
      </w:r>
      <w:hyperlink r:id="rId36" w:history="1">
        <w:r w:rsidRPr="005F7D9A">
          <w:rPr>
            <w:rStyle w:val="Hyperlink"/>
            <w:rFonts w:ascii="Calibri" w:hAnsi="Calibri" w:cs="Calibri"/>
          </w:rPr>
          <w:t>https://www.gov.wales/childrens-rights-in-wales</w:t>
        </w:r>
      </w:hyperlink>
      <w:r w:rsidRPr="005F7D9A">
        <w:rPr>
          <w:rFonts w:ascii="Calibri" w:hAnsi="Calibri" w:cs="Calibri"/>
        </w:rPr>
        <w:t xml:space="preserve"> (Accessed: 15 May 2024).</w:t>
      </w:r>
    </w:p>
    <w:p w14:paraId="26C628CB" w14:textId="77777777" w:rsidR="000E340B" w:rsidRPr="005F7D9A" w:rsidRDefault="000E340B">
      <w:pPr>
        <w:rPr>
          <w:rFonts w:ascii="Calibri" w:hAnsi="Calibri" w:cs="Calibri"/>
        </w:rPr>
      </w:pPr>
    </w:p>
    <w:p w14:paraId="47EB6DFC" w14:textId="6A5AC9F5" w:rsidR="000E340B" w:rsidRDefault="000E340B">
      <w:pPr>
        <w:rPr>
          <w:rFonts w:ascii="Calibri" w:hAnsi="Calibri" w:cs="Calibri"/>
        </w:rPr>
      </w:pPr>
      <w:r w:rsidRPr="005F7D9A">
        <w:rPr>
          <w:rFonts w:ascii="Calibri" w:hAnsi="Calibri" w:cs="Calibri"/>
        </w:rPr>
        <w:t xml:space="preserve">West Sussex County Council (2021) </w:t>
      </w:r>
      <w:r w:rsidRPr="005F7D9A">
        <w:rPr>
          <w:rFonts w:ascii="Calibri" w:hAnsi="Calibri" w:cs="Calibri"/>
          <w:i/>
          <w:iCs/>
        </w:rPr>
        <w:t xml:space="preserve">Effective practice: observation, </w:t>
      </w:r>
      <w:r w:rsidR="00A338F7" w:rsidRPr="005F7D9A">
        <w:rPr>
          <w:rFonts w:ascii="Calibri" w:hAnsi="Calibri" w:cs="Calibri"/>
          <w:i/>
          <w:iCs/>
        </w:rPr>
        <w:t>assessment,</w:t>
      </w:r>
      <w:r w:rsidRPr="005F7D9A">
        <w:rPr>
          <w:rFonts w:ascii="Calibri" w:hAnsi="Calibri" w:cs="Calibri"/>
          <w:i/>
          <w:iCs/>
        </w:rPr>
        <w:t xml:space="preserve"> and planning. </w:t>
      </w:r>
      <w:r w:rsidRPr="005F7D9A">
        <w:rPr>
          <w:rFonts w:ascii="Calibri" w:hAnsi="Calibri" w:cs="Calibri"/>
        </w:rPr>
        <w:t xml:space="preserve">Available at: </w:t>
      </w:r>
      <w:hyperlink r:id="rId37" w:history="1">
        <w:r w:rsidRPr="005F7D9A">
          <w:rPr>
            <w:rStyle w:val="Hyperlink"/>
            <w:rFonts w:ascii="Calibri" w:hAnsi="Calibri" w:cs="Calibri"/>
          </w:rPr>
          <w:t>https://www.westsussex.gov.uk/media/5555/effective_poa_and_planning.pdf</w:t>
        </w:r>
      </w:hyperlink>
      <w:r w:rsidRPr="005F7D9A">
        <w:rPr>
          <w:rFonts w:ascii="Calibri" w:hAnsi="Calibri" w:cs="Calibri"/>
        </w:rPr>
        <w:t xml:space="preserve"> (Accessed: 16 May 2024).</w:t>
      </w:r>
    </w:p>
    <w:p w14:paraId="7A1FF1B5" w14:textId="77777777" w:rsidR="000E340B" w:rsidRPr="005F7D9A" w:rsidRDefault="000E340B">
      <w:pPr>
        <w:rPr>
          <w:rFonts w:ascii="Calibri" w:hAnsi="Calibri" w:cs="Calibri"/>
        </w:rPr>
      </w:pPr>
    </w:p>
    <w:p w14:paraId="2DE73E2E" w14:textId="77777777" w:rsidR="000E340B" w:rsidRPr="005F7D9A" w:rsidRDefault="000E340B" w:rsidP="00250EBD">
      <w:pPr>
        <w:rPr>
          <w:rFonts w:ascii="Calibri" w:hAnsi="Calibri" w:cs="Calibri"/>
        </w:rPr>
      </w:pPr>
      <w:r w:rsidRPr="005F7D9A">
        <w:rPr>
          <w:rFonts w:ascii="Calibri" w:hAnsi="Calibri" w:cs="Calibri"/>
        </w:rPr>
        <w:t xml:space="preserve">Zwozdiak-Myers, P. (2024) </w:t>
      </w:r>
      <w:r w:rsidRPr="005F7D9A">
        <w:rPr>
          <w:rFonts w:ascii="Calibri" w:hAnsi="Calibri" w:cs="Calibri"/>
          <w:i/>
          <w:iCs/>
        </w:rPr>
        <w:t xml:space="preserve">Teachers reflective practice handbook: becoming an extended professional through enacting evidence – informed practice. </w:t>
      </w:r>
      <w:r w:rsidRPr="005F7D9A">
        <w:rPr>
          <w:rFonts w:ascii="Calibri" w:hAnsi="Calibri" w:cs="Calibri"/>
        </w:rPr>
        <w:t>New York: Routledge.</w:t>
      </w:r>
    </w:p>
    <w:p w14:paraId="2B1EC464" w14:textId="0F6E5D48" w:rsidR="00CB640E" w:rsidRPr="00643DCD" w:rsidRDefault="007C58E0">
      <w:pPr>
        <w:rPr>
          <w:rFonts w:ascii="Calibri" w:hAnsi="Calibri" w:cs="Calibri"/>
          <w:color w:val="000000" w:themeColor="text1"/>
        </w:rPr>
      </w:pPr>
      <w:r w:rsidRPr="00643DCD">
        <w:rPr>
          <w:rFonts w:ascii="Calibri" w:hAnsi="Calibri" w:cs="Calibri"/>
          <w:color w:val="000000" w:themeColor="text1"/>
        </w:rPr>
        <w:fldChar w:fldCharType="begin"/>
      </w:r>
      <w:r w:rsidRPr="00643DCD">
        <w:rPr>
          <w:rFonts w:ascii="Calibri" w:hAnsi="Calibri" w:cs="Calibri"/>
          <w:color w:val="000000" w:themeColor="text1"/>
        </w:rPr>
        <w:instrText xml:space="preserve"> INCLUDEPICTURE "/Users/alanisjones/Library/Group Containers/UBF8T346G9.ms/WebArchiveCopyPasteTempFiles/com.microsoft.Word/Gibbs-Reflective-Cycle-1024x1024.jpg" \* MERGEFORMATINET </w:instrText>
      </w:r>
      <w:r w:rsidRPr="00643DCD">
        <w:rPr>
          <w:rFonts w:ascii="Calibri" w:hAnsi="Calibri" w:cs="Calibri"/>
          <w:color w:val="000000" w:themeColor="text1"/>
        </w:rPr>
        <w:fldChar w:fldCharType="separate"/>
      </w:r>
      <w:r w:rsidRPr="00643DCD">
        <w:rPr>
          <w:rFonts w:ascii="Calibri" w:hAnsi="Calibri" w:cs="Calibri"/>
          <w:color w:val="000000" w:themeColor="text1"/>
        </w:rPr>
        <w:fldChar w:fldCharType="end"/>
      </w:r>
      <w:r w:rsidR="0055797F" w:rsidRPr="00643DCD">
        <w:rPr>
          <w:rFonts w:ascii="Calibri" w:hAnsi="Calibri" w:cs="Calibri"/>
          <w:noProof/>
          <w:color w:val="000000" w:themeColor="text1"/>
        </w:rPr>
        <mc:AlternateContent>
          <mc:Choice Requires="wps">
            <w:drawing>
              <wp:anchor distT="0" distB="0" distL="114300" distR="114300" simplePos="0" relativeHeight="251682816" behindDoc="0" locked="0" layoutInCell="1" allowOverlap="1" wp14:anchorId="27558059" wp14:editId="1CF198AF">
                <wp:simplePos x="0" y="0"/>
                <wp:positionH relativeFrom="column">
                  <wp:posOffset>-831850</wp:posOffset>
                </wp:positionH>
                <wp:positionV relativeFrom="paragraph">
                  <wp:posOffset>8048766</wp:posOffset>
                </wp:positionV>
                <wp:extent cx="7357745" cy="1614170"/>
                <wp:effectExtent l="0" t="0" r="8255" b="11430"/>
                <wp:wrapNone/>
                <wp:docPr id="521155913" name="Text Box 10"/>
                <wp:cNvGraphicFramePr/>
                <a:graphic xmlns:a="http://schemas.openxmlformats.org/drawingml/2006/main">
                  <a:graphicData uri="http://schemas.microsoft.com/office/word/2010/wordprocessingShape">
                    <wps:wsp>
                      <wps:cNvSpPr txBox="1"/>
                      <wps:spPr>
                        <a:xfrm>
                          <a:off x="0" y="0"/>
                          <a:ext cx="7357745" cy="1614170"/>
                        </a:xfrm>
                        <a:prstGeom prst="rect">
                          <a:avLst/>
                        </a:prstGeom>
                        <a:solidFill>
                          <a:schemeClr val="lt1"/>
                        </a:solidFill>
                        <a:ln w="6350">
                          <a:solidFill>
                            <a:prstClr val="black"/>
                          </a:solidFill>
                        </a:ln>
                      </wps:spPr>
                      <wps:txbx>
                        <w:txbxContent>
                          <w:p w14:paraId="5D912105"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3AC9DDA"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3030704A" w14:textId="77777777" w:rsidR="00691843" w:rsidRDefault="006918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58059" id="_x0000_s1035" type="#_x0000_t202" style="position:absolute;margin-left:-65.5pt;margin-top:633.75pt;width:579.35pt;height:12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" fillcolor="white [3201]" strokeweight=".5pt">
                <v:textbox>
                  <w:txbxContent>
                    <w:p w14:paraId="5D912105"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3AC9DDA"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3030704A" w14:textId="77777777" w:rsidR="00691843" w:rsidRDefault="00691843"/>
                  </w:txbxContent>
                </v:textbox>
              </v:shape>
            </w:pict>
          </mc:Fallback>
        </mc:AlternateContent>
      </w:r>
    </w:p>
    <w:sectPr w:rsidR="00CB640E" w:rsidRPr="00643DCD" w:rsidSect="00E653D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D5C60" w14:textId="77777777" w:rsidR="00E653DE" w:rsidRDefault="00E653DE" w:rsidP="00CA14B9">
      <w:r>
        <w:separator/>
      </w:r>
    </w:p>
  </w:endnote>
  <w:endnote w:type="continuationSeparator" w:id="0">
    <w:p w14:paraId="1FE16C7E" w14:textId="77777777" w:rsidR="00E653DE" w:rsidRDefault="00E653DE" w:rsidP="00CA1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B3CAE" w14:textId="77777777" w:rsidR="00E653DE" w:rsidRDefault="00E653DE" w:rsidP="00CA14B9">
      <w:r>
        <w:separator/>
      </w:r>
    </w:p>
  </w:footnote>
  <w:footnote w:type="continuationSeparator" w:id="0">
    <w:p w14:paraId="496CA675" w14:textId="77777777" w:rsidR="00E653DE" w:rsidRDefault="00E653DE" w:rsidP="00CA1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271B"/>
    <w:multiLevelType w:val="multilevel"/>
    <w:tmpl w:val="E9421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96308"/>
    <w:multiLevelType w:val="hybridMultilevel"/>
    <w:tmpl w:val="012067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2805D0D"/>
    <w:multiLevelType w:val="hybridMultilevel"/>
    <w:tmpl w:val="4830F1A8"/>
    <w:lvl w:ilvl="0" w:tplc="F418C52E">
      <w:start w:val="166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E3AFC"/>
    <w:multiLevelType w:val="hybridMultilevel"/>
    <w:tmpl w:val="30E65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54C1515"/>
    <w:multiLevelType w:val="hybridMultilevel"/>
    <w:tmpl w:val="0DE0A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FA4119"/>
    <w:multiLevelType w:val="hybridMultilevel"/>
    <w:tmpl w:val="1756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90410A"/>
    <w:multiLevelType w:val="multilevel"/>
    <w:tmpl w:val="D6BA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5F5DC0"/>
    <w:multiLevelType w:val="multilevel"/>
    <w:tmpl w:val="A35C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560380">
    <w:abstractNumId w:val="5"/>
  </w:num>
  <w:num w:numId="2" w16cid:durableId="1413119603">
    <w:abstractNumId w:val="4"/>
  </w:num>
  <w:num w:numId="3" w16cid:durableId="1646934021">
    <w:abstractNumId w:val="3"/>
  </w:num>
  <w:num w:numId="4" w16cid:durableId="2071881651">
    <w:abstractNumId w:val="2"/>
  </w:num>
  <w:num w:numId="5" w16cid:durableId="543371103">
    <w:abstractNumId w:val="1"/>
  </w:num>
  <w:num w:numId="6" w16cid:durableId="1882086056">
    <w:abstractNumId w:val="0"/>
  </w:num>
  <w:num w:numId="7" w16cid:durableId="262422028">
    <w:abstractNumId w:val="7"/>
  </w:num>
  <w:num w:numId="8" w16cid:durableId="411035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092"/>
    <w:rsid w:val="00011D0A"/>
    <w:rsid w:val="000154EA"/>
    <w:rsid w:val="00021056"/>
    <w:rsid w:val="00023140"/>
    <w:rsid w:val="00026738"/>
    <w:rsid w:val="00034973"/>
    <w:rsid w:val="00034EE3"/>
    <w:rsid w:val="000428B8"/>
    <w:rsid w:val="00044F46"/>
    <w:rsid w:val="00047FBF"/>
    <w:rsid w:val="00061120"/>
    <w:rsid w:val="00083A94"/>
    <w:rsid w:val="000C48EC"/>
    <w:rsid w:val="000E340B"/>
    <w:rsid w:val="001000A0"/>
    <w:rsid w:val="00102409"/>
    <w:rsid w:val="00141EA0"/>
    <w:rsid w:val="00161C22"/>
    <w:rsid w:val="00163EA5"/>
    <w:rsid w:val="001D0C30"/>
    <w:rsid w:val="001F2BCE"/>
    <w:rsid w:val="00207781"/>
    <w:rsid w:val="002110D5"/>
    <w:rsid w:val="00250A59"/>
    <w:rsid w:val="00250EBD"/>
    <w:rsid w:val="002634EC"/>
    <w:rsid w:val="002636FA"/>
    <w:rsid w:val="002A553D"/>
    <w:rsid w:val="002B2D5F"/>
    <w:rsid w:val="002B4529"/>
    <w:rsid w:val="002C1C21"/>
    <w:rsid w:val="002D5847"/>
    <w:rsid w:val="002F2E92"/>
    <w:rsid w:val="003061B4"/>
    <w:rsid w:val="003341CF"/>
    <w:rsid w:val="003452B7"/>
    <w:rsid w:val="0036321D"/>
    <w:rsid w:val="0037199C"/>
    <w:rsid w:val="003C6417"/>
    <w:rsid w:val="003F0DD7"/>
    <w:rsid w:val="00401477"/>
    <w:rsid w:val="00501CDE"/>
    <w:rsid w:val="00526C9D"/>
    <w:rsid w:val="0055797F"/>
    <w:rsid w:val="00574F6F"/>
    <w:rsid w:val="00580EC9"/>
    <w:rsid w:val="005939FA"/>
    <w:rsid w:val="005A2FD0"/>
    <w:rsid w:val="005B562F"/>
    <w:rsid w:val="005F7D9A"/>
    <w:rsid w:val="00620FD6"/>
    <w:rsid w:val="00643DCD"/>
    <w:rsid w:val="006730B6"/>
    <w:rsid w:val="00691843"/>
    <w:rsid w:val="006A3FB9"/>
    <w:rsid w:val="006B05F4"/>
    <w:rsid w:val="006C0474"/>
    <w:rsid w:val="006F7670"/>
    <w:rsid w:val="0070271A"/>
    <w:rsid w:val="00743F13"/>
    <w:rsid w:val="00750721"/>
    <w:rsid w:val="007979D1"/>
    <w:rsid w:val="007C58E0"/>
    <w:rsid w:val="007E3D89"/>
    <w:rsid w:val="007F7415"/>
    <w:rsid w:val="008048AE"/>
    <w:rsid w:val="008122EA"/>
    <w:rsid w:val="0081537B"/>
    <w:rsid w:val="008371FC"/>
    <w:rsid w:val="00853432"/>
    <w:rsid w:val="00864514"/>
    <w:rsid w:val="0087368D"/>
    <w:rsid w:val="008847DF"/>
    <w:rsid w:val="008A21E9"/>
    <w:rsid w:val="008C7A9F"/>
    <w:rsid w:val="00922867"/>
    <w:rsid w:val="00965344"/>
    <w:rsid w:val="00A228A0"/>
    <w:rsid w:val="00A338F7"/>
    <w:rsid w:val="00A417C8"/>
    <w:rsid w:val="00A4559F"/>
    <w:rsid w:val="00A528EC"/>
    <w:rsid w:val="00A81C06"/>
    <w:rsid w:val="00AA1B2D"/>
    <w:rsid w:val="00AD5617"/>
    <w:rsid w:val="00AE2D1D"/>
    <w:rsid w:val="00B01C49"/>
    <w:rsid w:val="00B21C77"/>
    <w:rsid w:val="00B34D58"/>
    <w:rsid w:val="00B81C76"/>
    <w:rsid w:val="00B9185D"/>
    <w:rsid w:val="00BB7E85"/>
    <w:rsid w:val="00BD2282"/>
    <w:rsid w:val="00C1247E"/>
    <w:rsid w:val="00C5218D"/>
    <w:rsid w:val="00CA14B9"/>
    <w:rsid w:val="00CB640E"/>
    <w:rsid w:val="00D313C9"/>
    <w:rsid w:val="00DB7EE9"/>
    <w:rsid w:val="00DC0C58"/>
    <w:rsid w:val="00DC7918"/>
    <w:rsid w:val="00DD39B1"/>
    <w:rsid w:val="00DF0668"/>
    <w:rsid w:val="00E211D0"/>
    <w:rsid w:val="00E52131"/>
    <w:rsid w:val="00E600ED"/>
    <w:rsid w:val="00E653DE"/>
    <w:rsid w:val="00F1698A"/>
    <w:rsid w:val="00F22F3E"/>
    <w:rsid w:val="00F47B95"/>
    <w:rsid w:val="00F6504C"/>
    <w:rsid w:val="00F9136F"/>
    <w:rsid w:val="00FA5200"/>
    <w:rsid w:val="00FD6201"/>
    <w:rsid w:val="00FF6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BAD6"/>
  <w15:chartTrackingRefBased/>
  <w15:docId w15:val="{BF775B38-633B-7648-90D8-600C20B3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9D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F6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0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0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0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0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0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0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0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0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0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0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0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0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0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092"/>
    <w:rPr>
      <w:rFonts w:eastAsiaTheme="majorEastAsia" w:cstheme="majorBidi"/>
      <w:color w:val="272727" w:themeColor="text1" w:themeTint="D8"/>
    </w:rPr>
  </w:style>
  <w:style w:type="paragraph" w:styleId="Title">
    <w:name w:val="Title"/>
    <w:basedOn w:val="Normal"/>
    <w:next w:val="Normal"/>
    <w:link w:val="TitleChar"/>
    <w:uiPriority w:val="10"/>
    <w:qFormat/>
    <w:rsid w:val="00FF60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09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0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0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6092"/>
    <w:rPr>
      <w:i/>
      <w:iCs/>
      <w:color w:val="404040" w:themeColor="text1" w:themeTint="BF"/>
    </w:rPr>
  </w:style>
  <w:style w:type="paragraph" w:styleId="ListParagraph">
    <w:name w:val="List Paragraph"/>
    <w:basedOn w:val="Normal"/>
    <w:uiPriority w:val="34"/>
    <w:qFormat/>
    <w:rsid w:val="00FF6092"/>
    <w:pPr>
      <w:ind w:left="720"/>
      <w:contextualSpacing/>
    </w:pPr>
  </w:style>
  <w:style w:type="character" w:styleId="IntenseEmphasis">
    <w:name w:val="Intense Emphasis"/>
    <w:basedOn w:val="DefaultParagraphFont"/>
    <w:uiPriority w:val="21"/>
    <w:qFormat/>
    <w:rsid w:val="00FF6092"/>
    <w:rPr>
      <w:i/>
      <w:iCs/>
      <w:color w:val="0F4761" w:themeColor="accent1" w:themeShade="BF"/>
    </w:rPr>
  </w:style>
  <w:style w:type="paragraph" w:styleId="IntenseQuote">
    <w:name w:val="Intense Quote"/>
    <w:basedOn w:val="Normal"/>
    <w:next w:val="Normal"/>
    <w:link w:val="IntenseQuoteChar"/>
    <w:uiPriority w:val="30"/>
    <w:qFormat/>
    <w:rsid w:val="00FF6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092"/>
    <w:rPr>
      <w:i/>
      <w:iCs/>
      <w:color w:val="0F4761" w:themeColor="accent1" w:themeShade="BF"/>
    </w:rPr>
  </w:style>
  <w:style w:type="character" w:styleId="IntenseReference">
    <w:name w:val="Intense Reference"/>
    <w:basedOn w:val="DefaultParagraphFont"/>
    <w:uiPriority w:val="32"/>
    <w:qFormat/>
    <w:rsid w:val="00FF6092"/>
    <w:rPr>
      <w:b/>
      <w:bCs/>
      <w:smallCaps/>
      <w:color w:val="0F4761" w:themeColor="accent1" w:themeShade="BF"/>
      <w:spacing w:val="5"/>
    </w:rPr>
  </w:style>
  <w:style w:type="paragraph" w:styleId="Revision">
    <w:name w:val="Revision"/>
    <w:hidden/>
    <w:uiPriority w:val="99"/>
    <w:semiHidden/>
    <w:rsid w:val="000428B8"/>
  </w:style>
  <w:style w:type="paragraph" w:styleId="Footer">
    <w:name w:val="footer"/>
    <w:basedOn w:val="Normal"/>
    <w:link w:val="FooterChar"/>
    <w:uiPriority w:val="99"/>
    <w:unhideWhenUsed/>
    <w:rsid w:val="00CA14B9"/>
    <w:pPr>
      <w:tabs>
        <w:tab w:val="center" w:pos="4513"/>
        <w:tab w:val="right" w:pos="9026"/>
      </w:tabs>
    </w:pPr>
  </w:style>
  <w:style w:type="character" w:customStyle="1" w:styleId="FooterChar">
    <w:name w:val="Footer Char"/>
    <w:basedOn w:val="DefaultParagraphFont"/>
    <w:link w:val="Footer"/>
    <w:uiPriority w:val="99"/>
    <w:rsid w:val="00CA14B9"/>
  </w:style>
  <w:style w:type="character" w:styleId="PageNumber">
    <w:name w:val="page number"/>
    <w:basedOn w:val="DefaultParagraphFont"/>
    <w:uiPriority w:val="99"/>
    <w:semiHidden/>
    <w:unhideWhenUsed/>
    <w:rsid w:val="00CA14B9"/>
  </w:style>
  <w:style w:type="character" w:customStyle="1" w:styleId="apple-converted-space">
    <w:name w:val="apple-converted-space"/>
    <w:basedOn w:val="DefaultParagraphFont"/>
    <w:rsid w:val="00620FD6"/>
  </w:style>
  <w:style w:type="character" w:styleId="Hyperlink">
    <w:name w:val="Hyperlink"/>
    <w:basedOn w:val="DefaultParagraphFont"/>
    <w:uiPriority w:val="99"/>
    <w:unhideWhenUsed/>
    <w:rsid w:val="00620FD6"/>
    <w:rPr>
      <w:color w:val="0000FF"/>
      <w:u w:val="single"/>
    </w:rPr>
  </w:style>
  <w:style w:type="character" w:styleId="Strong">
    <w:name w:val="Strong"/>
    <w:basedOn w:val="DefaultParagraphFont"/>
    <w:uiPriority w:val="22"/>
    <w:qFormat/>
    <w:rsid w:val="008048AE"/>
    <w:rPr>
      <w:b/>
      <w:bCs/>
    </w:rPr>
  </w:style>
  <w:style w:type="paragraph" w:styleId="NormalWeb">
    <w:name w:val="Normal (Web)"/>
    <w:basedOn w:val="Normal"/>
    <w:uiPriority w:val="99"/>
    <w:semiHidden/>
    <w:unhideWhenUsed/>
    <w:rsid w:val="008A21E9"/>
    <w:pPr>
      <w:spacing w:before="100" w:beforeAutospacing="1" w:after="100" w:afterAutospacing="1"/>
    </w:pPr>
  </w:style>
  <w:style w:type="character" w:styleId="UnresolvedMention">
    <w:name w:val="Unresolved Mention"/>
    <w:basedOn w:val="DefaultParagraphFont"/>
    <w:uiPriority w:val="99"/>
    <w:semiHidden/>
    <w:unhideWhenUsed/>
    <w:rsid w:val="00750721"/>
    <w:rPr>
      <w:color w:val="605E5C"/>
      <w:shd w:val="clear" w:color="auto" w:fill="E1DFDD"/>
    </w:rPr>
  </w:style>
  <w:style w:type="character" w:styleId="FollowedHyperlink">
    <w:name w:val="FollowedHyperlink"/>
    <w:basedOn w:val="DefaultParagraphFont"/>
    <w:uiPriority w:val="99"/>
    <w:semiHidden/>
    <w:unhideWhenUsed/>
    <w:rsid w:val="002077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46395">
      <w:bodyDiv w:val="1"/>
      <w:marLeft w:val="0"/>
      <w:marRight w:val="0"/>
      <w:marTop w:val="0"/>
      <w:marBottom w:val="0"/>
      <w:divBdr>
        <w:top w:val="none" w:sz="0" w:space="0" w:color="auto"/>
        <w:left w:val="none" w:sz="0" w:space="0" w:color="auto"/>
        <w:bottom w:val="none" w:sz="0" w:space="0" w:color="auto"/>
        <w:right w:val="none" w:sz="0" w:space="0" w:color="auto"/>
      </w:divBdr>
    </w:div>
    <w:div w:id="949819295">
      <w:bodyDiv w:val="1"/>
      <w:marLeft w:val="0"/>
      <w:marRight w:val="0"/>
      <w:marTop w:val="0"/>
      <w:marBottom w:val="0"/>
      <w:divBdr>
        <w:top w:val="none" w:sz="0" w:space="0" w:color="auto"/>
        <w:left w:val="none" w:sz="0" w:space="0" w:color="auto"/>
        <w:bottom w:val="none" w:sz="0" w:space="0" w:color="auto"/>
        <w:right w:val="none" w:sz="0" w:space="0" w:color="auto"/>
      </w:divBdr>
    </w:div>
    <w:div w:id="1780222125">
      <w:bodyDiv w:val="1"/>
      <w:marLeft w:val="0"/>
      <w:marRight w:val="0"/>
      <w:marTop w:val="0"/>
      <w:marBottom w:val="0"/>
      <w:divBdr>
        <w:top w:val="none" w:sz="0" w:space="0" w:color="auto"/>
        <w:left w:val="none" w:sz="0" w:space="0" w:color="auto"/>
        <w:bottom w:val="none" w:sz="0" w:space="0" w:color="auto"/>
        <w:right w:val="none" w:sz="0" w:space="0" w:color="auto"/>
      </w:divBdr>
    </w:div>
    <w:div w:id="1794785297">
      <w:bodyDiv w:val="1"/>
      <w:marLeft w:val="0"/>
      <w:marRight w:val="0"/>
      <w:marTop w:val="0"/>
      <w:marBottom w:val="0"/>
      <w:divBdr>
        <w:top w:val="none" w:sz="0" w:space="0" w:color="auto"/>
        <w:left w:val="none" w:sz="0" w:space="0" w:color="auto"/>
        <w:bottom w:val="none" w:sz="0" w:space="0" w:color="auto"/>
        <w:right w:val="none" w:sz="0" w:space="0" w:color="auto"/>
      </w:divBdr>
    </w:div>
    <w:div w:id="182180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belief" TargetMode="External"/><Relationship Id="rId18" Type="http://schemas.openxmlformats.org/officeDocument/2006/relationships/hyperlink" Target="https://dictionary.cambridge.org/dictionary/english/important" TargetMode="External"/><Relationship Id="rId26" Type="http://schemas.openxmlformats.org/officeDocument/2006/relationships/hyperlink" Target="https://www.eyalliance.org.uk/safeguarding-early-years" TargetMode="External"/><Relationship Id="rId39" Type="http://schemas.openxmlformats.org/officeDocument/2006/relationships/theme" Target="theme/theme1.xml"/><Relationship Id="rId21" Type="http://schemas.openxmlformats.org/officeDocument/2006/relationships/hyperlink" Target="https://dictionary.cambridge.org/dictionary/english/their" TargetMode="External"/><Relationship Id="rId34" Type="http://schemas.openxmlformats.org/officeDocument/2006/relationships/hyperlink" Target="https://www.ed.ac.uk/reflection/reflectors-toolkit/reflecting-on-experience/gibbs-reflective-cycle#:~:text=It%20offers%20a%20framework%20for,or%20didn't%20go%20well"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dictionary.cambridge.org/dictionary/english/wrong" TargetMode="External"/><Relationship Id="rId25" Type="http://schemas.openxmlformats.org/officeDocument/2006/relationships/hyperlink" Target="https://www.earlylearninghq.org.uk/earlylearninghq-blog/effective-communication-in-early-years-settings/" TargetMode="External"/><Relationship Id="rId33" Type="http://schemas.openxmlformats.org/officeDocument/2006/relationships/hyperlink" Target="https://www.gov.scot/publications/common-core-skills-knowledge-understanding-values-childrens-workforce-scotland/pages/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ictionary.cambridge.org/dictionary/english/right" TargetMode="External"/><Relationship Id="rId20" Type="http://schemas.openxmlformats.org/officeDocument/2006/relationships/hyperlink" Target="https://dictionary.cambridge.org/dictionary/english/control" TargetMode="External"/><Relationship Id="rId29" Type="http://schemas.openxmlformats.org/officeDocument/2006/relationships/hyperlink" Target="https://learning.nspcc.org.uk/child-protection-system/multi-agency-working-child-prot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help-for-early-years-providers.education.gov.uk/get-help-to-improve-your-practice/working-in-partnership-with-parents-and-carers" TargetMode="External"/><Relationship Id="rId32" Type="http://schemas.openxmlformats.org/officeDocument/2006/relationships/hyperlink" Target="https://www.tandfonline.com/doi/citedby/10.1080/00071001003752195?scroll=top&amp;needAccess=true" TargetMode="External"/><Relationship Id="rId37" Type="http://schemas.openxmlformats.org/officeDocument/2006/relationships/hyperlink" Target="https://www.westsussex.gov.uk/media/5555/effective_poa_and_planning.pdf" TargetMode="External"/><Relationship Id="rId5" Type="http://schemas.openxmlformats.org/officeDocument/2006/relationships/webSettings" Target="webSettings.xml"/><Relationship Id="rId15" Type="http://schemas.openxmlformats.org/officeDocument/2006/relationships/hyperlink" Target="https://dictionary.cambridge.org/dictionary/english/especially" TargetMode="External"/><Relationship Id="rId23" Type="http://schemas.openxmlformats.org/officeDocument/2006/relationships/hyperlink" Target="https://dictionary.cambridge.org/dictionary/english/values#google_vignette" TargetMode="External"/><Relationship Id="rId28" Type="http://schemas.openxmlformats.org/officeDocument/2006/relationships/hyperlink" Target="https://www.leedstrinity.ac.uk/courses/undergraduate/professional-practice-early-childhood-studies/#:~:text=Working%20directly%20with%20young%20children,early%20learning%2C%20progression%20and%20transitions" TargetMode="External"/><Relationship Id="rId36" Type="http://schemas.openxmlformats.org/officeDocument/2006/relationships/hyperlink" Target="https://www.gov.wales/childrens-rights-in-wales" TargetMode="External"/><Relationship Id="rId10" Type="http://schemas.openxmlformats.org/officeDocument/2006/relationships/hyperlink" Target="https://www.campnbb.com/why-camp-northland.html" TargetMode="External"/><Relationship Id="rId19" Type="http://schemas.openxmlformats.org/officeDocument/2006/relationships/hyperlink" Target="https://dictionary.cambridge.org/dictionary/english/life" TargetMode="External"/><Relationship Id="rId31" Type="http://schemas.openxmlformats.org/officeDocument/2006/relationships/hyperlink" Target="https://www.pacey.org.uk/Pacey/media/Website-files/PACEY%20member%20practice%20guides%20(PDFs)/PG04-self-reflective-practice.pdf" TargetMode="External"/><Relationship Id="rId4" Type="http://schemas.openxmlformats.org/officeDocument/2006/relationships/settings" Target="settings.xml"/><Relationship Id="rId9" Type="http://schemas.openxmlformats.org/officeDocument/2006/relationships/hyperlink" Target="https://digital.ucas.com/coursedisplay/courses/35c1696d-5af9-49b2-97c5-6923fc672a20?academicYearId=2025#entry-requirements" TargetMode="External"/><Relationship Id="rId14" Type="http://schemas.openxmlformats.org/officeDocument/2006/relationships/hyperlink" Target="https://dictionary.cambridge.org/dictionary/english/people" TargetMode="External"/><Relationship Id="rId22" Type="http://schemas.openxmlformats.org/officeDocument/2006/relationships/hyperlink" Target="https://dictionary.cambridge.org/dictionary/english/behaviour" TargetMode="External"/><Relationship Id="rId27" Type="http://schemas.openxmlformats.org/officeDocument/2006/relationships/hyperlink" Target="https://www.familyandchildcaretrust.org" TargetMode="External"/><Relationship Id="rId30" Type="http://schemas.openxmlformats.org/officeDocument/2006/relationships/hyperlink" Target="https://learning.nspcc.org.uk/safeguarding-child-protection" TargetMode="External"/><Relationship Id="rId35" Type="http://schemas.openxmlformats.org/officeDocument/2006/relationships/hyperlink" Target="https://pod.admin.ox.ac.uk/communication-effectively" TargetMode="External"/><Relationship Id="rId8" Type="http://schemas.openxmlformats.org/officeDocument/2006/relationships/hyperlink" Target="https://open.spotify.com/show/5nM0fRi9tUDvl2XNHhsuqt?si=07604351f13b4d18"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A9093-504A-EF4F-ABE1-2613920FA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13</Pages>
  <Words>3048</Words>
  <Characters>17376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98</cp:revision>
  <dcterms:created xsi:type="dcterms:W3CDTF">2024-05-14T11:06:00Z</dcterms:created>
  <dcterms:modified xsi:type="dcterms:W3CDTF">2024-05-19T12:12:00Z</dcterms:modified>
</cp:coreProperties>
</file>