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3C8EE" w14:textId="768034EA" w:rsidR="00686BD3" w:rsidRPr="00686BD3" w:rsidRDefault="00686BD3" w:rsidP="00686BD3">
      <w:pPr>
        <w:tabs>
          <w:tab w:val="left" w:pos="2160"/>
        </w:tabs>
        <w:spacing w:line="360" w:lineRule="auto"/>
        <w:jc w:val="right"/>
        <w:rPr>
          <w:rFonts w:ascii="Arial" w:hAnsi="Arial" w:cs="Arial"/>
          <w:b/>
          <w:bCs/>
          <w:sz w:val="36"/>
          <w:szCs w:val="36"/>
          <w:lang w:val="cy-GB"/>
        </w:rPr>
      </w:pPr>
      <w:r w:rsidRPr="00686BD3">
        <w:rPr>
          <w:rFonts w:ascii="Arial" w:hAnsi="Arial" w:cs="Arial"/>
          <w:b/>
          <w:bCs/>
          <w:sz w:val="36"/>
          <w:szCs w:val="36"/>
          <w:lang w:val="cy-GB"/>
        </w:rPr>
        <w:t>2004992</w:t>
      </w:r>
    </w:p>
    <w:p w14:paraId="2F7AE8C6" w14:textId="4EA26858" w:rsidR="00686BD3" w:rsidRPr="00686BD3" w:rsidRDefault="00686BD3" w:rsidP="00686BD3">
      <w:pPr>
        <w:tabs>
          <w:tab w:val="left" w:pos="2160"/>
        </w:tabs>
        <w:spacing w:line="360" w:lineRule="auto"/>
        <w:jc w:val="right"/>
        <w:rPr>
          <w:rFonts w:ascii="Arial" w:hAnsi="Arial" w:cs="Arial"/>
          <w:b/>
          <w:bCs/>
          <w:sz w:val="36"/>
          <w:szCs w:val="36"/>
          <w:lang w:val="cy-GB"/>
        </w:rPr>
      </w:pPr>
      <w:r w:rsidRPr="00686BD3">
        <w:rPr>
          <w:rFonts w:ascii="Arial" w:hAnsi="Arial" w:cs="Arial"/>
          <w:b/>
          <w:bCs/>
          <w:sz w:val="36"/>
          <w:szCs w:val="36"/>
          <w:lang w:val="cy-GB"/>
        </w:rPr>
        <w:t>Emily Palmer</w:t>
      </w:r>
    </w:p>
    <w:p w14:paraId="74A5CE4F" w14:textId="41E37D1E" w:rsidR="00686BD3" w:rsidRPr="00686BD3" w:rsidRDefault="00C2492A" w:rsidP="00686BD3">
      <w:pPr>
        <w:tabs>
          <w:tab w:val="left" w:pos="2160"/>
        </w:tabs>
        <w:spacing w:line="360" w:lineRule="auto"/>
        <w:jc w:val="right"/>
        <w:rPr>
          <w:rFonts w:ascii="Arial" w:hAnsi="Arial" w:cs="Arial"/>
          <w:b/>
          <w:bCs/>
          <w:sz w:val="36"/>
          <w:szCs w:val="36"/>
          <w:lang w:val="cy-GB"/>
        </w:rPr>
      </w:pPr>
      <w:r w:rsidRPr="00686BD3">
        <w:rPr>
          <w:rFonts w:ascii="Arial" w:hAnsi="Arial" w:cs="Arial"/>
          <w:b/>
          <w:bCs/>
          <w:sz w:val="36"/>
          <w:szCs w:val="36"/>
          <w:lang w:val="cy-GB"/>
        </w:rPr>
        <w:t>ECAD5010C</w:t>
      </w:r>
    </w:p>
    <w:p w14:paraId="7FE674C5" w14:textId="3DD02199" w:rsidR="004B5DAF" w:rsidRPr="00686BD3" w:rsidRDefault="004B5DAF" w:rsidP="004B5DAF">
      <w:pPr>
        <w:tabs>
          <w:tab w:val="left" w:pos="2160"/>
        </w:tabs>
        <w:spacing w:line="360" w:lineRule="auto"/>
        <w:rPr>
          <w:rFonts w:ascii="Arial" w:hAnsi="Arial" w:cs="Arial"/>
          <w:b/>
          <w:bCs/>
          <w:sz w:val="36"/>
          <w:szCs w:val="36"/>
          <w:lang w:val="cy-GB"/>
        </w:rPr>
      </w:pPr>
      <w:r w:rsidRPr="00686BD3">
        <w:rPr>
          <w:rFonts w:ascii="Arial" w:hAnsi="Arial" w:cs="Arial"/>
          <w:b/>
          <w:bCs/>
          <w:sz w:val="36"/>
          <w:szCs w:val="36"/>
          <w:lang w:val="cy-GB"/>
        </w:rPr>
        <w:tab/>
      </w:r>
    </w:p>
    <w:p w14:paraId="5ACBA5B3" w14:textId="77777777" w:rsidR="004B5DAF" w:rsidRPr="00686BD3" w:rsidRDefault="004B5DAF" w:rsidP="004B5DAF">
      <w:pPr>
        <w:tabs>
          <w:tab w:val="left" w:pos="2160"/>
        </w:tabs>
        <w:spacing w:line="360" w:lineRule="auto"/>
        <w:rPr>
          <w:rFonts w:ascii="Arial" w:hAnsi="Arial" w:cs="Arial"/>
          <w:b/>
          <w:bCs/>
          <w:sz w:val="36"/>
          <w:szCs w:val="36"/>
          <w:lang w:val="cy-GB"/>
        </w:rPr>
      </w:pPr>
    </w:p>
    <w:p w14:paraId="230B6860" w14:textId="77777777" w:rsidR="00686BD3" w:rsidRPr="00686BD3" w:rsidRDefault="00686BD3" w:rsidP="00686BD3">
      <w:pPr>
        <w:tabs>
          <w:tab w:val="left" w:pos="2160"/>
        </w:tabs>
        <w:spacing w:line="360" w:lineRule="auto"/>
        <w:jc w:val="center"/>
        <w:rPr>
          <w:rFonts w:ascii="Arial" w:hAnsi="Arial" w:cs="Arial"/>
          <w:b/>
          <w:bCs/>
          <w:sz w:val="36"/>
          <w:szCs w:val="36"/>
          <w:u w:val="single"/>
        </w:rPr>
      </w:pPr>
    </w:p>
    <w:p w14:paraId="66E3E5CF" w14:textId="07AFE6F9" w:rsidR="004B5DAF" w:rsidRDefault="004B5DAF" w:rsidP="00686BD3">
      <w:pPr>
        <w:tabs>
          <w:tab w:val="left" w:pos="2160"/>
        </w:tabs>
        <w:spacing w:line="360" w:lineRule="auto"/>
        <w:jc w:val="center"/>
        <w:rPr>
          <w:rFonts w:ascii="Arial" w:hAnsi="Arial" w:cs="Arial"/>
          <w:b/>
          <w:bCs/>
          <w:sz w:val="36"/>
          <w:szCs w:val="36"/>
          <w:u w:val="single"/>
        </w:rPr>
      </w:pPr>
      <w:proofErr w:type="spellStart"/>
      <w:r w:rsidRPr="00686BD3">
        <w:rPr>
          <w:rFonts w:ascii="Arial" w:hAnsi="Arial" w:cs="Arial"/>
          <w:b/>
          <w:bCs/>
          <w:sz w:val="36"/>
          <w:szCs w:val="36"/>
          <w:u w:val="single"/>
        </w:rPr>
        <w:t>Dylunio</w:t>
      </w:r>
      <w:proofErr w:type="spellEnd"/>
      <w:r w:rsidRPr="00686BD3">
        <w:rPr>
          <w:rFonts w:ascii="Arial" w:hAnsi="Arial" w:cs="Arial"/>
          <w:b/>
          <w:bCs/>
          <w:sz w:val="36"/>
          <w:szCs w:val="36"/>
          <w:u w:val="single"/>
        </w:rPr>
        <w:t xml:space="preserve"> a </w:t>
      </w:r>
      <w:proofErr w:type="spellStart"/>
      <w:r w:rsidRPr="00686BD3">
        <w:rPr>
          <w:rFonts w:ascii="Arial" w:hAnsi="Arial" w:cs="Arial"/>
          <w:b/>
          <w:bCs/>
          <w:sz w:val="36"/>
          <w:szCs w:val="36"/>
          <w:u w:val="single"/>
        </w:rPr>
        <w:t>chynnal</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astudiaeth</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ymchwil</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ar</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raddfa</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fach</w:t>
      </w:r>
      <w:proofErr w:type="spellEnd"/>
      <w:r w:rsidRPr="00686BD3">
        <w:rPr>
          <w:rFonts w:ascii="Arial" w:hAnsi="Arial" w:cs="Arial"/>
          <w:b/>
          <w:bCs/>
          <w:sz w:val="36"/>
          <w:szCs w:val="36"/>
          <w:u w:val="single"/>
        </w:rPr>
        <w:t xml:space="preserve">, a </w:t>
      </w:r>
      <w:proofErr w:type="spellStart"/>
      <w:r w:rsidRPr="00686BD3">
        <w:rPr>
          <w:rFonts w:ascii="Arial" w:hAnsi="Arial" w:cs="Arial"/>
          <w:b/>
          <w:bCs/>
          <w:sz w:val="36"/>
          <w:szCs w:val="36"/>
          <w:u w:val="single"/>
        </w:rPr>
        <w:t>gwerthuso'n</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feirniadol</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effaith</w:t>
      </w:r>
      <w:proofErr w:type="spellEnd"/>
      <w:r w:rsidRPr="00686BD3">
        <w:rPr>
          <w:rFonts w:ascii="Arial" w:hAnsi="Arial" w:cs="Arial"/>
          <w:b/>
          <w:bCs/>
          <w:sz w:val="36"/>
          <w:szCs w:val="36"/>
          <w:u w:val="single"/>
        </w:rPr>
        <w:t xml:space="preserve"> offer </w:t>
      </w:r>
      <w:proofErr w:type="spellStart"/>
      <w:r w:rsidRPr="00686BD3">
        <w:rPr>
          <w:rFonts w:ascii="Arial" w:hAnsi="Arial" w:cs="Arial"/>
          <w:b/>
          <w:bCs/>
          <w:sz w:val="36"/>
          <w:szCs w:val="36"/>
          <w:u w:val="single"/>
        </w:rPr>
        <w:t>ymchwil</w:t>
      </w:r>
      <w:proofErr w:type="spellEnd"/>
      <w:r w:rsidRPr="00686BD3">
        <w:rPr>
          <w:rFonts w:ascii="Arial" w:hAnsi="Arial" w:cs="Arial"/>
          <w:b/>
          <w:bCs/>
          <w:sz w:val="36"/>
          <w:szCs w:val="36"/>
          <w:u w:val="single"/>
        </w:rPr>
        <w:t xml:space="preserve"> a </w:t>
      </w:r>
      <w:proofErr w:type="spellStart"/>
      <w:r w:rsidRPr="00686BD3">
        <w:rPr>
          <w:rFonts w:ascii="Arial" w:hAnsi="Arial" w:cs="Arial"/>
          <w:b/>
          <w:bCs/>
          <w:sz w:val="36"/>
          <w:szCs w:val="36"/>
          <w:u w:val="single"/>
        </w:rPr>
        <w:t>ddewiswyd</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a’r</w:t>
      </w:r>
      <w:proofErr w:type="spellEnd"/>
      <w:r w:rsidRPr="00686BD3">
        <w:rPr>
          <w:rFonts w:ascii="Arial" w:hAnsi="Arial" w:cs="Arial"/>
          <w:b/>
          <w:bCs/>
          <w:sz w:val="36"/>
          <w:szCs w:val="36"/>
          <w:u w:val="single"/>
        </w:rPr>
        <w:t xml:space="preserve"> data, </w:t>
      </w:r>
      <w:proofErr w:type="spellStart"/>
      <w:r w:rsidRPr="00686BD3">
        <w:rPr>
          <w:rFonts w:ascii="Arial" w:hAnsi="Arial" w:cs="Arial"/>
          <w:b/>
          <w:bCs/>
          <w:sz w:val="36"/>
          <w:szCs w:val="36"/>
          <w:u w:val="single"/>
        </w:rPr>
        <w:t>ar</w:t>
      </w:r>
      <w:proofErr w:type="spellEnd"/>
      <w:r w:rsidRPr="00686BD3">
        <w:rPr>
          <w:rFonts w:ascii="Arial" w:hAnsi="Arial" w:cs="Arial"/>
          <w:b/>
          <w:bCs/>
          <w:sz w:val="36"/>
          <w:szCs w:val="36"/>
          <w:u w:val="single"/>
        </w:rPr>
        <w:t xml:space="preserve"> y </w:t>
      </w:r>
      <w:proofErr w:type="spellStart"/>
      <w:r w:rsidRPr="00686BD3">
        <w:rPr>
          <w:rFonts w:ascii="Arial" w:hAnsi="Arial" w:cs="Arial"/>
          <w:b/>
          <w:bCs/>
          <w:sz w:val="36"/>
          <w:szCs w:val="36"/>
          <w:u w:val="single"/>
        </w:rPr>
        <w:t>dysgwr</w:t>
      </w:r>
      <w:proofErr w:type="spellEnd"/>
      <w:r w:rsidRPr="00686BD3">
        <w:rPr>
          <w:rFonts w:ascii="Arial" w:hAnsi="Arial" w:cs="Arial"/>
          <w:b/>
          <w:bCs/>
          <w:sz w:val="36"/>
          <w:szCs w:val="36"/>
          <w:u w:val="single"/>
        </w:rPr>
        <w:t xml:space="preserve"> ac </w:t>
      </w:r>
      <w:proofErr w:type="spellStart"/>
      <w:r w:rsidRPr="00686BD3">
        <w:rPr>
          <w:rFonts w:ascii="Arial" w:hAnsi="Arial" w:cs="Arial"/>
          <w:b/>
          <w:bCs/>
          <w:sz w:val="36"/>
          <w:szCs w:val="36"/>
          <w:u w:val="single"/>
        </w:rPr>
        <w:t>ar</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eich</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ymarfer</w:t>
      </w:r>
      <w:proofErr w:type="spellEnd"/>
      <w:r w:rsidRPr="00686BD3">
        <w:rPr>
          <w:rFonts w:ascii="Arial" w:hAnsi="Arial" w:cs="Arial"/>
          <w:b/>
          <w:bCs/>
          <w:sz w:val="36"/>
          <w:szCs w:val="36"/>
          <w:u w:val="single"/>
        </w:rPr>
        <w:t xml:space="preserve"> </w:t>
      </w:r>
      <w:proofErr w:type="spellStart"/>
      <w:r w:rsidRPr="00686BD3">
        <w:rPr>
          <w:rFonts w:ascii="Arial" w:hAnsi="Arial" w:cs="Arial"/>
          <w:b/>
          <w:bCs/>
          <w:sz w:val="36"/>
          <w:szCs w:val="36"/>
          <w:u w:val="single"/>
        </w:rPr>
        <w:t>proffesiynol</w:t>
      </w:r>
      <w:proofErr w:type="spellEnd"/>
      <w:r w:rsidRPr="00686BD3">
        <w:rPr>
          <w:rFonts w:ascii="Arial" w:hAnsi="Arial" w:cs="Arial"/>
          <w:b/>
          <w:bCs/>
          <w:sz w:val="36"/>
          <w:szCs w:val="36"/>
          <w:u w:val="single"/>
        </w:rPr>
        <w:t>.</w:t>
      </w:r>
    </w:p>
    <w:p w14:paraId="023C8580" w14:textId="66DA24F6" w:rsidR="00686BD3" w:rsidRDefault="00686BD3" w:rsidP="00686BD3">
      <w:pPr>
        <w:tabs>
          <w:tab w:val="left" w:pos="2160"/>
        </w:tabs>
        <w:spacing w:line="360" w:lineRule="auto"/>
        <w:jc w:val="center"/>
        <w:rPr>
          <w:rFonts w:ascii="Arial" w:hAnsi="Arial" w:cs="Arial"/>
          <w:b/>
          <w:bCs/>
          <w:sz w:val="36"/>
          <w:szCs w:val="36"/>
          <w:u w:val="single"/>
        </w:rPr>
      </w:pPr>
    </w:p>
    <w:p w14:paraId="59C8EAAD" w14:textId="0BDFE29E" w:rsidR="00686BD3" w:rsidRDefault="00686BD3" w:rsidP="00686BD3">
      <w:pPr>
        <w:tabs>
          <w:tab w:val="left" w:pos="2160"/>
        </w:tabs>
        <w:spacing w:line="360" w:lineRule="auto"/>
        <w:jc w:val="center"/>
        <w:rPr>
          <w:rFonts w:ascii="Arial" w:hAnsi="Arial" w:cs="Arial"/>
          <w:b/>
          <w:bCs/>
          <w:sz w:val="36"/>
          <w:szCs w:val="36"/>
          <w:u w:val="single"/>
        </w:rPr>
      </w:pPr>
    </w:p>
    <w:p w14:paraId="27056CDD" w14:textId="162E2D3C" w:rsidR="00686BD3" w:rsidRDefault="00686BD3" w:rsidP="00686BD3">
      <w:pPr>
        <w:tabs>
          <w:tab w:val="left" w:pos="2160"/>
        </w:tabs>
        <w:spacing w:line="360" w:lineRule="auto"/>
        <w:jc w:val="center"/>
        <w:rPr>
          <w:rFonts w:ascii="Arial" w:hAnsi="Arial" w:cs="Arial"/>
          <w:b/>
          <w:bCs/>
          <w:sz w:val="36"/>
          <w:szCs w:val="36"/>
          <w:u w:val="single"/>
        </w:rPr>
      </w:pPr>
    </w:p>
    <w:p w14:paraId="048A0D33" w14:textId="3F290C0F" w:rsidR="00686BD3" w:rsidRDefault="00686BD3" w:rsidP="00686BD3">
      <w:pPr>
        <w:tabs>
          <w:tab w:val="left" w:pos="2160"/>
        </w:tabs>
        <w:spacing w:line="360" w:lineRule="auto"/>
        <w:jc w:val="center"/>
        <w:rPr>
          <w:rFonts w:ascii="Arial" w:hAnsi="Arial" w:cs="Arial"/>
          <w:b/>
          <w:bCs/>
          <w:sz w:val="36"/>
          <w:szCs w:val="36"/>
          <w:u w:val="single"/>
        </w:rPr>
      </w:pPr>
    </w:p>
    <w:p w14:paraId="242E2F1B" w14:textId="019ECCC5" w:rsidR="00686BD3" w:rsidRDefault="00686BD3" w:rsidP="00A41C15">
      <w:pPr>
        <w:tabs>
          <w:tab w:val="left" w:pos="2160"/>
        </w:tabs>
        <w:spacing w:line="360" w:lineRule="auto"/>
        <w:rPr>
          <w:rFonts w:ascii="Arial" w:hAnsi="Arial" w:cs="Arial"/>
          <w:b/>
          <w:bCs/>
          <w:sz w:val="36"/>
          <w:szCs w:val="36"/>
          <w:u w:val="single"/>
        </w:rPr>
      </w:pPr>
    </w:p>
    <w:p w14:paraId="442265C0" w14:textId="77777777" w:rsidR="00A41C15" w:rsidRDefault="00A41C15" w:rsidP="00A41C15">
      <w:pPr>
        <w:tabs>
          <w:tab w:val="left" w:pos="2160"/>
        </w:tabs>
        <w:spacing w:line="360" w:lineRule="auto"/>
        <w:rPr>
          <w:rFonts w:ascii="Arial" w:hAnsi="Arial" w:cs="Arial"/>
          <w:b/>
          <w:bCs/>
          <w:sz w:val="36"/>
          <w:szCs w:val="36"/>
          <w:u w:val="single"/>
        </w:rPr>
      </w:pPr>
    </w:p>
    <w:p w14:paraId="30930BEC" w14:textId="143D36A7" w:rsidR="00686BD3" w:rsidRPr="00A41C15" w:rsidRDefault="00686BD3" w:rsidP="00686BD3">
      <w:pPr>
        <w:tabs>
          <w:tab w:val="left" w:pos="2160"/>
        </w:tabs>
        <w:spacing w:line="360" w:lineRule="auto"/>
        <w:rPr>
          <w:rFonts w:ascii="Arial" w:hAnsi="Arial" w:cs="Arial"/>
          <w:b/>
          <w:bCs/>
          <w:sz w:val="22"/>
          <w:szCs w:val="22"/>
          <w:u w:val="single"/>
        </w:rPr>
      </w:pPr>
    </w:p>
    <w:tbl>
      <w:tblPr>
        <w:tblStyle w:val="TableGrid"/>
        <w:tblW w:w="0" w:type="auto"/>
        <w:tblLook w:val="04A0" w:firstRow="1" w:lastRow="0" w:firstColumn="1" w:lastColumn="0" w:noHBand="0" w:noVBand="1"/>
      </w:tblPr>
      <w:tblGrid>
        <w:gridCol w:w="9016"/>
      </w:tblGrid>
      <w:tr w:rsidR="00686BD3" w:rsidRPr="00A41C15" w14:paraId="49E1D684" w14:textId="77777777" w:rsidTr="00686BD3">
        <w:tc>
          <w:tcPr>
            <w:tcW w:w="9016" w:type="dxa"/>
          </w:tcPr>
          <w:p w14:paraId="416E91F2" w14:textId="5CD2B8EC" w:rsidR="00686BD3" w:rsidRPr="00A41C15" w:rsidRDefault="00686BD3" w:rsidP="00686BD3">
            <w:pPr>
              <w:tabs>
                <w:tab w:val="left" w:pos="2160"/>
              </w:tabs>
              <w:spacing w:line="360" w:lineRule="auto"/>
              <w:rPr>
                <w:rFonts w:ascii="Arial" w:hAnsi="Arial" w:cs="Arial"/>
                <w:b/>
                <w:bCs/>
                <w:sz w:val="22"/>
                <w:szCs w:val="22"/>
              </w:rPr>
            </w:pPr>
            <w:proofErr w:type="spellStart"/>
            <w:r w:rsidRPr="00A41C15">
              <w:rPr>
                <w:rFonts w:ascii="Arial" w:hAnsi="Arial" w:cs="Arial"/>
                <w:b/>
                <w:bCs/>
                <w:sz w:val="22"/>
                <w:szCs w:val="22"/>
              </w:rPr>
              <w:t>Targedau</w:t>
            </w:r>
            <w:proofErr w:type="spellEnd"/>
          </w:p>
        </w:tc>
      </w:tr>
      <w:tr w:rsidR="00686BD3" w:rsidRPr="00A41C15" w14:paraId="36FB2C3E" w14:textId="77777777" w:rsidTr="00686BD3">
        <w:tc>
          <w:tcPr>
            <w:tcW w:w="9016" w:type="dxa"/>
          </w:tcPr>
          <w:p w14:paraId="77EF6B7A" w14:textId="514DC0A2" w:rsidR="00686BD3" w:rsidRPr="00A41C15" w:rsidRDefault="00686BD3" w:rsidP="00686BD3">
            <w:pPr>
              <w:tabs>
                <w:tab w:val="left" w:pos="2160"/>
              </w:tabs>
              <w:spacing w:line="360" w:lineRule="auto"/>
              <w:rPr>
                <w:rFonts w:ascii="Arial" w:hAnsi="Arial" w:cs="Arial"/>
                <w:b/>
                <w:bCs/>
                <w:sz w:val="22"/>
                <w:szCs w:val="22"/>
                <w:u w:val="single"/>
              </w:rPr>
            </w:pPr>
            <w:proofErr w:type="spellStart"/>
            <w:r w:rsidRPr="00A41C15">
              <w:rPr>
                <w:rFonts w:ascii="Arial" w:hAnsi="Arial" w:cs="Arial"/>
                <w:color w:val="283041"/>
                <w:sz w:val="22"/>
                <w:szCs w:val="22"/>
                <w:shd w:val="clear" w:color="auto" w:fill="FFFFFF"/>
              </w:rPr>
              <w:t>Darllen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mwy</w:t>
            </w:r>
            <w:proofErr w:type="spellEnd"/>
            <w:r w:rsidRPr="00A41C15">
              <w:rPr>
                <w:rFonts w:ascii="Arial" w:hAnsi="Arial" w:cs="Arial"/>
                <w:color w:val="283041"/>
                <w:sz w:val="22"/>
                <w:szCs w:val="22"/>
                <w:shd w:val="clear" w:color="auto" w:fill="FFFFFF"/>
              </w:rPr>
              <w:t xml:space="preserve"> o </w:t>
            </w:r>
            <w:proofErr w:type="spellStart"/>
            <w:r w:rsidRPr="00A41C15">
              <w:rPr>
                <w:rFonts w:ascii="Arial" w:hAnsi="Arial" w:cs="Arial"/>
                <w:color w:val="283041"/>
                <w:sz w:val="22"/>
                <w:szCs w:val="22"/>
                <w:shd w:val="clear" w:color="auto" w:fill="FFFFFF"/>
              </w:rPr>
              <w:t>lyfrau</w:t>
            </w:r>
            <w:proofErr w:type="spellEnd"/>
            <w:r w:rsidRPr="00A41C15">
              <w:rPr>
                <w:rFonts w:ascii="Arial" w:hAnsi="Arial" w:cs="Arial"/>
                <w:color w:val="283041"/>
                <w:sz w:val="22"/>
                <w:szCs w:val="22"/>
                <w:shd w:val="clear" w:color="auto" w:fill="FFFFFF"/>
              </w:rPr>
              <w:t xml:space="preserve"> ac </w:t>
            </w:r>
            <w:proofErr w:type="spellStart"/>
            <w:r w:rsidRPr="00A41C15">
              <w:rPr>
                <w:rFonts w:ascii="Arial" w:hAnsi="Arial" w:cs="Arial"/>
                <w:color w:val="283041"/>
                <w:sz w:val="22"/>
                <w:szCs w:val="22"/>
                <w:shd w:val="clear" w:color="auto" w:fill="FFFFFF"/>
              </w:rPr>
              <w:t>erthyglau</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mewn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cyfnodolion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ogystal</w:t>
            </w:r>
            <w:proofErr w:type="spellEnd"/>
            <w:r w:rsidRPr="00A41C15">
              <w:rPr>
                <w:rFonts w:ascii="Arial" w:hAnsi="Arial" w:cs="Arial"/>
                <w:color w:val="283041"/>
                <w:sz w:val="22"/>
                <w:szCs w:val="22"/>
                <w:shd w:val="clear" w:color="auto" w:fill="FFFFFF"/>
              </w:rPr>
              <w:t xml:space="preserve"> â </w:t>
            </w:r>
            <w:proofErr w:type="spellStart"/>
            <w:r w:rsidRPr="00A41C15">
              <w:rPr>
                <w:rFonts w:ascii="Arial" w:hAnsi="Arial" w:cs="Arial"/>
                <w:color w:val="283041"/>
                <w:sz w:val="22"/>
                <w:szCs w:val="22"/>
                <w:shd w:val="clear" w:color="auto" w:fill="FFFFFF"/>
              </w:rPr>
              <w:t>gwefannau'r</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brifysgol</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wrth</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ymchwilio</w:t>
            </w:r>
            <w:proofErr w:type="spellEnd"/>
            <w:r w:rsidRPr="00A41C15">
              <w:rPr>
                <w:rFonts w:ascii="Arial" w:hAnsi="Arial" w:cs="Arial"/>
                <w:color w:val="283041"/>
                <w:sz w:val="22"/>
                <w:szCs w:val="22"/>
                <w:shd w:val="clear" w:color="auto" w:fill="FFFFFF"/>
              </w:rPr>
              <w:t>.</w:t>
            </w:r>
          </w:p>
        </w:tc>
      </w:tr>
      <w:tr w:rsidR="00686BD3" w:rsidRPr="00A41C15" w14:paraId="2B8851F1" w14:textId="77777777" w:rsidTr="00686BD3">
        <w:tc>
          <w:tcPr>
            <w:tcW w:w="9016" w:type="dxa"/>
          </w:tcPr>
          <w:p w14:paraId="5CDD295A" w14:textId="260A07AD" w:rsidR="00686BD3" w:rsidRPr="00A41C15" w:rsidRDefault="00686BD3" w:rsidP="00686BD3">
            <w:pPr>
              <w:tabs>
                <w:tab w:val="left" w:pos="2160"/>
              </w:tabs>
              <w:spacing w:line="360" w:lineRule="auto"/>
              <w:rPr>
                <w:rFonts w:ascii="Arial" w:hAnsi="Arial" w:cs="Arial"/>
                <w:b/>
                <w:bCs/>
                <w:sz w:val="22"/>
                <w:szCs w:val="22"/>
                <w:u w:val="single"/>
              </w:rPr>
            </w:pPr>
            <w:proofErr w:type="spellStart"/>
            <w:r w:rsidRPr="00A41C15">
              <w:rPr>
                <w:rFonts w:ascii="Arial" w:hAnsi="Arial" w:cs="Arial"/>
                <w:color w:val="283041"/>
                <w:sz w:val="22"/>
                <w:szCs w:val="22"/>
                <w:shd w:val="clear" w:color="auto" w:fill="FFFFFF"/>
              </w:rPr>
              <w:t>Parhau</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i</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syntheseiddio</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ymchwil</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i'ch</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gwaith</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ysgrifennu</w:t>
            </w:r>
            <w:proofErr w:type="spellEnd"/>
            <w:r w:rsidRPr="00A41C15">
              <w:rPr>
                <w:rFonts w:ascii="Arial" w:hAnsi="Arial" w:cs="Arial"/>
                <w:color w:val="283041"/>
                <w:sz w:val="22"/>
                <w:szCs w:val="22"/>
                <w:shd w:val="clear" w:color="auto" w:fill="FFFFFF"/>
              </w:rPr>
              <w:t xml:space="preserve"> er </w:t>
            </w:r>
            <w:proofErr w:type="spellStart"/>
            <w:r w:rsidRPr="00A41C15">
              <w:rPr>
                <w:rFonts w:ascii="Arial" w:hAnsi="Arial" w:cs="Arial"/>
                <w:color w:val="283041"/>
                <w:sz w:val="22"/>
                <w:szCs w:val="22"/>
                <w:shd w:val="clear" w:color="auto" w:fill="FFFFFF"/>
              </w:rPr>
              <w:t>mwyn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cefnogi'ch</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pwyntiau</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allweddol</w:t>
            </w:r>
            <w:proofErr w:type="spellEnd"/>
            <w:r w:rsidRPr="00A41C15">
              <w:rPr>
                <w:rFonts w:ascii="Arial" w:hAnsi="Arial" w:cs="Arial"/>
                <w:color w:val="283041"/>
                <w:sz w:val="22"/>
                <w:szCs w:val="22"/>
                <w:shd w:val="clear" w:color="auto" w:fill="FFFFFF"/>
              </w:rPr>
              <w:t>.</w:t>
            </w:r>
          </w:p>
        </w:tc>
      </w:tr>
      <w:tr w:rsidR="00686BD3" w:rsidRPr="00A41C15" w14:paraId="7C341DBF" w14:textId="77777777" w:rsidTr="00686BD3">
        <w:tc>
          <w:tcPr>
            <w:tcW w:w="9016" w:type="dxa"/>
          </w:tcPr>
          <w:p w14:paraId="27BC41C6" w14:textId="30CFAAF8" w:rsidR="00686BD3" w:rsidRPr="00A41C15" w:rsidRDefault="00686BD3" w:rsidP="00686BD3">
            <w:pPr>
              <w:tabs>
                <w:tab w:val="left" w:pos="2160"/>
              </w:tabs>
              <w:spacing w:line="360" w:lineRule="auto"/>
              <w:rPr>
                <w:rFonts w:ascii="Arial" w:hAnsi="Arial" w:cs="Arial"/>
                <w:b/>
                <w:bCs/>
                <w:sz w:val="22"/>
                <w:szCs w:val="22"/>
                <w:u w:val="single"/>
              </w:rPr>
            </w:pPr>
            <w:proofErr w:type="spellStart"/>
            <w:r w:rsidRPr="00A41C15">
              <w:rPr>
                <w:rFonts w:ascii="Arial" w:hAnsi="Arial" w:cs="Arial"/>
                <w:color w:val="283041"/>
                <w:sz w:val="22"/>
                <w:szCs w:val="22"/>
                <w:shd w:val="clear" w:color="auto" w:fill="FFFFFF"/>
              </w:rPr>
              <w:t>Ymgeisio</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i</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ddatblygu</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agwedd</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feirniadol</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drwyddi</w:t>
            </w:r>
            <w:proofErr w:type="spellEnd"/>
            <w:r w:rsidRPr="00A41C15">
              <w:rPr>
                <w:rFonts w:ascii="Arial" w:hAnsi="Arial" w:cs="Arial"/>
                <w:color w:val="283041"/>
                <w:sz w:val="22"/>
                <w:szCs w:val="22"/>
                <w:shd w:val="clear" w:color="auto" w:fill="FFFFFF"/>
              </w:rPr>
              <w:t xml:space="preserve"> draw, </w:t>
            </w:r>
            <w:proofErr w:type="spellStart"/>
            <w:r w:rsidRPr="00A41C15">
              <w:rPr>
                <w:rFonts w:ascii="Arial" w:hAnsi="Arial" w:cs="Arial"/>
                <w:color w:val="283041"/>
                <w:sz w:val="22"/>
                <w:szCs w:val="22"/>
                <w:shd w:val="clear" w:color="auto" w:fill="FFFFFF"/>
              </w:rPr>
              <w:t>gan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gynnig</w:t>
            </w:r>
            <w:proofErr w:type="spellEnd"/>
            <w:r w:rsidRPr="00A41C15">
              <w:rPr>
                <w:rFonts w:ascii="Arial" w:hAnsi="Arial" w:cs="Arial"/>
                <w:color w:val="283041"/>
                <w:sz w:val="22"/>
                <w:szCs w:val="22"/>
                <w:shd w:val="clear" w:color="auto" w:fill="FFFFFF"/>
              </w:rPr>
              <w:t xml:space="preserve"> y </w:t>
            </w:r>
            <w:proofErr w:type="spellStart"/>
            <w:r w:rsidRPr="00A41C15">
              <w:rPr>
                <w:rFonts w:ascii="Arial" w:hAnsi="Arial" w:cs="Arial"/>
                <w:color w:val="283041"/>
                <w:sz w:val="22"/>
                <w:szCs w:val="22"/>
                <w:shd w:val="clear" w:color="auto" w:fill="FFFFFF"/>
              </w:rPr>
              <w:t>farn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gyferbyniol</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pryd</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bynnag</w:t>
            </w:r>
            <w:proofErr w:type="spellEnd"/>
            <w:r w:rsidRPr="00A41C15">
              <w:rPr>
                <w:rFonts w:ascii="Arial" w:hAnsi="Arial" w:cs="Arial"/>
                <w:color w:val="283041"/>
                <w:sz w:val="22"/>
                <w:szCs w:val="22"/>
                <w:shd w:val="clear" w:color="auto" w:fill="FFFFFF"/>
              </w:rPr>
              <w:t xml:space="preserve"> y </w:t>
            </w:r>
            <w:proofErr w:type="spellStart"/>
            <w:r w:rsidRPr="00A41C15">
              <w:rPr>
                <w:rFonts w:ascii="Arial" w:hAnsi="Arial" w:cs="Arial"/>
                <w:color w:val="283041"/>
                <w:sz w:val="22"/>
                <w:szCs w:val="22"/>
                <w:shd w:val="clear" w:color="auto" w:fill="FFFFFF"/>
              </w:rPr>
              <w:t>bo</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modd</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gan</w:t>
            </w:r>
            <w:proofErr w:type="spellEnd"/>
            <w:r w:rsidRPr="00A41C15">
              <w:rPr>
                <w:rFonts w:ascii="Arial" w:hAnsi="Arial" w:cs="Arial"/>
                <w:color w:val="283041"/>
                <w:sz w:val="22"/>
                <w:szCs w:val="22"/>
                <w:shd w:val="clear" w:color="auto" w:fill="FFFFFF"/>
              </w:rPr>
              <w:t> </w:t>
            </w:r>
            <w:proofErr w:type="spellStart"/>
            <w:r w:rsidRPr="00A41C15">
              <w:rPr>
                <w:rFonts w:ascii="Arial" w:hAnsi="Arial" w:cs="Arial"/>
                <w:color w:val="283041"/>
                <w:sz w:val="22"/>
                <w:szCs w:val="22"/>
                <w:shd w:val="clear" w:color="auto" w:fill="FFFFFF"/>
              </w:rPr>
              <w:t>ystyried</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goblygiadau'r</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hyn</w:t>
            </w:r>
            <w:proofErr w:type="spellEnd"/>
            <w:r w:rsidRPr="00A41C15">
              <w:rPr>
                <w:rFonts w:ascii="Arial" w:hAnsi="Arial" w:cs="Arial"/>
                <w:color w:val="283041"/>
                <w:sz w:val="22"/>
                <w:szCs w:val="22"/>
                <w:shd w:val="clear" w:color="auto" w:fill="FFFFFF"/>
              </w:rPr>
              <w:t xml:space="preserve"> </w:t>
            </w:r>
            <w:proofErr w:type="gramStart"/>
            <w:r w:rsidRPr="00A41C15">
              <w:rPr>
                <w:rFonts w:ascii="Arial" w:hAnsi="Arial" w:cs="Arial"/>
                <w:color w:val="283041"/>
                <w:sz w:val="22"/>
                <w:szCs w:val="22"/>
                <w:shd w:val="clear" w:color="auto" w:fill="FFFFFF"/>
              </w:rPr>
              <w:t>a</w:t>
            </w:r>
            <w:proofErr w:type="gram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ysgrifennwyd</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drwy</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ddadansoddi</w:t>
            </w:r>
            <w:proofErr w:type="spellEnd"/>
            <w:r w:rsidRPr="00A41C15">
              <w:rPr>
                <w:rFonts w:ascii="Arial" w:hAnsi="Arial" w:cs="Arial"/>
                <w:color w:val="283041"/>
                <w:sz w:val="22"/>
                <w:szCs w:val="22"/>
                <w:shd w:val="clear" w:color="auto" w:fill="FFFFFF"/>
              </w:rPr>
              <w:t xml:space="preserve"> a </w:t>
            </w:r>
            <w:proofErr w:type="spellStart"/>
            <w:r w:rsidRPr="00A41C15">
              <w:rPr>
                <w:rFonts w:ascii="Arial" w:hAnsi="Arial" w:cs="Arial"/>
                <w:color w:val="283041"/>
                <w:sz w:val="22"/>
                <w:szCs w:val="22"/>
                <w:shd w:val="clear" w:color="auto" w:fill="FFFFFF"/>
              </w:rPr>
              <w:t>gwerthuso'n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feirniadol</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yn</w:t>
            </w:r>
            <w:proofErr w:type="spellEnd"/>
            <w:r w:rsidRPr="00A41C15">
              <w:rPr>
                <w:rFonts w:ascii="Arial" w:hAnsi="Arial" w:cs="Arial"/>
                <w:color w:val="283041"/>
                <w:sz w:val="22"/>
                <w:szCs w:val="22"/>
                <w:shd w:val="clear" w:color="auto" w:fill="FFFFFF"/>
              </w:rPr>
              <w:t xml:space="preserve"> </w:t>
            </w:r>
            <w:proofErr w:type="spellStart"/>
            <w:r w:rsidRPr="00A41C15">
              <w:rPr>
                <w:rFonts w:ascii="Arial" w:hAnsi="Arial" w:cs="Arial"/>
                <w:color w:val="283041"/>
                <w:sz w:val="22"/>
                <w:szCs w:val="22"/>
                <w:shd w:val="clear" w:color="auto" w:fill="FFFFFF"/>
              </w:rPr>
              <w:t>gyson</w:t>
            </w:r>
            <w:proofErr w:type="spellEnd"/>
            <w:r w:rsidRPr="00A41C15">
              <w:rPr>
                <w:rFonts w:ascii="Arial" w:hAnsi="Arial" w:cs="Arial"/>
                <w:color w:val="283041"/>
                <w:sz w:val="22"/>
                <w:szCs w:val="22"/>
                <w:shd w:val="clear" w:color="auto" w:fill="FFFFFF"/>
              </w:rPr>
              <w:t>.</w:t>
            </w:r>
          </w:p>
        </w:tc>
      </w:tr>
    </w:tbl>
    <w:p w14:paraId="0B6656F3" w14:textId="77777777" w:rsidR="00686BD3" w:rsidRPr="00A41C15" w:rsidRDefault="00686BD3" w:rsidP="00686BD3">
      <w:pPr>
        <w:tabs>
          <w:tab w:val="left" w:pos="2160"/>
        </w:tabs>
        <w:spacing w:line="360" w:lineRule="auto"/>
        <w:rPr>
          <w:rFonts w:ascii="Arial" w:hAnsi="Arial" w:cs="Arial"/>
          <w:b/>
          <w:bCs/>
          <w:sz w:val="22"/>
          <w:szCs w:val="22"/>
          <w:u w:val="single"/>
        </w:rPr>
      </w:pPr>
    </w:p>
    <w:p w14:paraId="22662736" w14:textId="77777777" w:rsidR="004B5DAF" w:rsidRPr="00A41C15" w:rsidRDefault="004B5DAF" w:rsidP="00686BD3">
      <w:pPr>
        <w:tabs>
          <w:tab w:val="left" w:pos="2160"/>
        </w:tabs>
        <w:spacing w:line="360" w:lineRule="auto"/>
        <w:jc w:val="center"/>
        <w:rPr>
          <w:rFonts w:ascii="Arial" w:hAnsi="Arial" w:cs="Arial"/>
          <w:b/>
          <w:bCs/>
          <w:sz w:val="22"/>
          <w:szCs w:val="22"/>
          <w:u w:val="single"/>
          <w:lang w:val="cy-GB"/>
        </w:rPr>
      </w:pPr>
    </w:p>
    <w:p w14:paraId="6B2E5C51" w14:textId="4E2C05BA" w:rsidR="008F06B8" w:rsidRPr="00A41C15" w:rsidRDefault="008F06B8" w:rsidP="00686BD3">
      <w:pPr>
        <w:spacing w:line="360" w:lineRule="auto"/>
        <w:jc w:val="center"/>
        <w:rPr>
          <w:rFonts w:ascii="Arial" w:hAnsi="Arial" w:cs="Arial"/>
          <w:sz w:val="36"/>
          <w:szCs w:val="36"/>
          <w:u w:val="single"/>
          <w:lang w:val="cy-GB"/>
        </w:rPr>
      </w:pPr>
      <w:r w:rsidRPr="00A41C15">
        <w:rPr>
          <w:rFonts w:ascii="Arial" w:hAnsi="Arial" w:cs="Arial"/>
          <w:sz w:val="36"/>
          <w:szCs w:val="36"/>
          <w:u w:val="single"/>
          <w:lang w:val="cy-GB"/>
        </w:rPr>
        <w:t xml:space="preserve">Beth yw barn staff a ddisgyblion </w:t>
      </w:r>
      <w:r w:rsidR="003721C3" w:rsidRPr="00A41C15">
        <w:rPr>
          <w:rFonts w:ascii="Arial" w:hAnsi="Arial" w:cs="Arial"/>
          <w:sz w:val="36"/>
          <w:szCs w:val="36"/>
          <w:u w:val="single"/>
          <w:lang w:val="cy-GB"/>
        </w:rPr>
        <w:t xml:space="preserve">Blwyddyn 3 </w:t>
      </w:r>
      <w:r w:rsidRPr="00A41C15">
        <w:rPr>
          <w:rFonts w:ascii="Arial" w:hAnsi="Arial" w:cs="Arial"/>
          <w:sz w:val="36"/>
          <w:szCs w:val="36"/>
          <w:u w:val="single"/>
          <w:lang w:val="cy-GB"/>
        </w:rPr>
        <w:t>am adborth ysgrifenedig fel adnodd AagD?</w:t>
      </w:r>
    </w:p>
    <w:p w14:paraId="08ADF9C3" w14:textId="6FF852B2" w:rsidR="00DA2ADC" w:rsidRPr="00A41C15" w:rsidRDefault="00000000" w:rsidP="004B5DAF">
      <w:pPr>
        <w:spacing w:line="360" w:lineRule="auto"/>
        <w:rPr>
          <w:rFonts w:ascii="Arial" w:hAnsi="Arial" w:cs="Arial"/>
          <w:sz w:val="22"/>
          <w:szCs w:val="22"/>
          <w:lang w:val="cy-GB"/>
        </w:rPr>
      </w:pPr>
    </w:p>
    <w:p w14:paraId="72726D7B" w14:textId="60214B8E" w:rsidR="00E83224" w:rsidRPr="00A41C15" w:rsidRDefault="00C2492A" w:rsidP="004B5DAF">
      <w:pPr>
        <w:tabs>
          <w:tab w:val="left" w:pos="1756"/>
        </w:tabs>
        <w:spacing w:line="360" w:lineRule="auto"/>
        <w:rPr>
          <w:rFonts w:ascii="Arial" w:hAnsi="Arial" w:cs="Arial"/>
          <w:b/>
          <w:bCs/>
          <w:sz w:val="22"/>
          <w:szCs w:val="22"/>
          <w:lang w:val="cy-GB"/>
        </w:rPr>
      </w:pPr>
      <w:r w:rsidRPr="00A41C15">
        <w:rPr>
          <w:rFonts w:ascii="Arial" w:hAnsi="Arial" w:cs="Arial"/>
          <w:b/>
          <w:bCs/>
          <w:sz w:val="22"/>
          <w:szCs w:val="22"/>
          <w:lang w:val="cy-GB"/>
        </w:rPr>
        <w:t>Cyflwyniad</w:t>
      </w:r>
      <w:r w:rsidR="00E83224" w:rsidRPr="00A41C15">
        <w:rPr>
          <w:rFonts w:ascii="Arial" w:hAnsi="Arial" w:cs="Arial"/>
          <w:b/>
          <w:bCs/>
          <w:sz w:val="22"/>
          <w:szCs w:val="22"/>
          <w:lang w:val="cy-GB"/>
        </w:rPr>
        <w:tab/>
      </w:r>
    </w:p>
    <w:p w14:paraId="785C6225" w14:textId="0B2E244C" w:rsidR="00E83224" w:rsidRPr="00A41C15" w:rsidRDefault="00E83224" w:rsidP="004B5DAF">
      <w:pPr>
        <w:tabs>
          <w:tab w:val="left" w:pos="1756"/>
        </w:tabs>
        <w:spacing w:line="360" w:lineRule="auto"/>
        <w:rPr>
          <w:rFonts w:ascii="Arial" w:hAnsi="Arial" w:cs="Arial"/>
          <w:b/>
          <w:bCs/>
          <w:sz w:val="22"/>
          <w:szCs w:val="22"/>
          <w:lang w:val="cy-GB"/>
        </w:rPr>
      </w:pPr>
    </w:p>
    <w:p w14:paraId="513A2643" w14:textId="735FB2E1" w:rsidR="00726A58" w:rsidRDefault="00085B7C" w:rsidP="004B5DAF">
      <w:pPr>
        <w:spacing w:line="360" w:lineRule="auto"/>
        <w:rPr>
          <w:rFonts w:ascii="Arial" w:hAnsi="Arial" w:cs="Arial"/>
          <w:sz w:val="22"/>
          <w:szCs w:val="22"/>
          <w:lang w:val="cy-GB"/>
        </w:rPr>
      </w:pPr>
      <w:r w:rsidRPr="00085B7C">
        <w:rPr>
          <w:rFonts w:ascii="Arial" w:hAnsi="Arial" w:cs="Arial"/>
          <w:sz w:val="22"/>
          <w:szCs w:val="22"/>
          <w:lang w:val="cy-GB"/>
        </w:rPr>
        <w:t>Bwriad yr aseiniad yma yw cynnal ymchwil ar un strategaeth benodol Asesiad ar gyfer Dysgu (AagD) a’i ddadansoddi’n fanwl, wrth fod yn feirniadol.  Mae AagD yn rhan ganolog o’r Cwricwlwm i Gymru ac yn cael eu defnyddio o ddydd i ddydd ar lawr y dosbarth. Fe fyddai’n canolbwyntio ar y defnydd o’r strategaeth o adborth ysgrifenedig yn yr aseiniad yma er mwyn ateb fy ngwesiwn ymchwil ‘Beth yw barn staff a disgyblion Blwyddyn 3 a 4 am adborth ysgrifenedig fel adnodd AagD?’ Er mwyn chynnal yr ymchwil yma bwriadir defnyddio dwy offer ymchwil wahanol, sef cyfweliadau a holiaduron, a’i werthuso’n feirniadol. Er paratois holiaduron a chyfweliadau gwahanol ar gyfer y staff a’r disgyblion, penderfynais dim ond i ddefnyddio holiadur ar gyfer y staff a chyfweliadau byr ar gyfer disgyblion blwyddyn 3 a 4 gan ddefnyddio'r agwedd `Moisaic’, a gan ddilyn canllawiau BERA (2018).</w:t>
      </w:r>
    </w:p>
    <w:p w14:paraId="395E5E7F" w14:textId="77777777" w:rsidR="00085B7C" w:rsidRPr="00A41C15" w:rsidRDefault="00085B7C" w:rsidP="004B5DAF">
      <w:pPr>
        <w:spacing w:line="360" w:lineRule="auto"/>
        <w:rPr>
          <w:rFonts w:ascii="Arial" w:hAnsi="Arial" w:cs="Arial"/>
          <w:sz w:val="22"/>
          <w:szCs w:val="22"/>
          <w:lang w:val="cy-GB"/>
        </w:rPr>
      </w:pPr>
    </w:p>
    <w:p w14:paraId="48F4DBAB" w14:textId="59B54A7A" w:rsidR="00726A58"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O brofiad fy hun fel disgybl ac fel darpar athro, rhagdybir y bydd staff a disgyblion blwyddyn 3 a 4 yn gweld bod adborth ysgrifenedig yn strategaeth effeithiol o AagD, ond fydd wendidau yn dod gyda’r strategaeth, gan ei fod yn gallu cymryd amser, a does dim gwarant bod y disgyblion yn mynd i ddarllen a chymryd yr adborth yna i ystyriaeth.</w:t>
      </w:r>
    </w:p>
    <w:p w14:paraId="1AF71266" w14:textId="77777777" w:rsidR="00AA4B30" w:rsidRPr="00A41C15" w:rsidRDefault="00AA4B30" w:rsidP="004B5DAF">
      <w:pPr>
        <w:spacing w:line="360" w:lineRule="auto"/>
        <w:rPr>
          <w:rFonts w:ascii="Arial" w:hAnsi="Arial" w:cs="Arial"/>
          <w:sz w:val="22"/>
          <w:szCs w:val="22"/>
          <w:lang w:val="cy-GB"/>
        </w:rPr>
      </w:pPr>
    </w:p>
    <w:p w14:paraId="3D2C94F2" w14:textId="5D117C76" w:rsidR="00C2492A" w:rsidRPr="00A41C15" w:rsidRDefault="00C2492A" w:rsidP="004B5DAF">
      <w:pPr>
        <w:spacing w:line="360" w:lineRule="auto"/>
        <w:rPr>
          <w:rFonts w:ascii="Arial" w:hAnsi="Arial" w:cs="Arial"/>
          <w:b/>
          <w:bCs/>
          <w:sz w:val="22"/>
          <w:szCs w:val="22"/>
          <w:lang w:val="cy-GB"/>
        </w:rPr>
      </w:pPr>
      <w:r w:rsidRPr="00A41C15">
        <w:rPr>
          <w:rFonts w:ascii="Arial" w:hAnsi="Arial" w:cs="Arial"/>
          <w:b/>
          <w:bCs/>
          <w:sz w:val="22"/>
          <w:szCs w:val="22"/>
          <w:lang w:val="cy-GB"/>
        </w:rPr>
        <w:t>Adolygiad Llenyddiaeth</w:t>
      </w:r>
    </w:p>
    <w:p w14:paraId="02E099BB" w14:textId="77777777" w:rsidR="006F5C0D" w:rsidRPr="00A41C15" w:rsidRDefault="006F5C0D" w:rsidP="004B5DAF">
      <w:pPr>
        <w:spacing w:line="360" w:lineRule="auto"/>
        <w:rPr>
          <w:rFonts w:ascii="Arial" w:hAnsi="Arial" w:cs="Arial"/>
          <w:b/>
          <w:bCs/>
          <w:sz w:val="22"/>
          <w:szCs w:val="22"/>
          <w:lang w:val="cy-GB"/>
        </w:rPr>
      </w:pPr>
    </w:p>
    <w:p w14:paraId="7FDF41FB" w14:textId="259E8329" w:rsidR="00A165C7"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Diffiniwyd AagD fel y broses o ”ddarganfod y man y mae dysgwyr wedi’i gyrraedd o fewn continwwm dysgu, y man y mae angen iddynt anelu ato, a’r dull gorau o gyrraedd y man hwnnw” (Llywodraeth Cymru, 2010. T3). Dywed Isaacs et al.(2013) a Lambert &amp; Lines, (2000) bod asesu ar gyfer dysgu yn asesiad ffurfiannol, sy’n canolbwyntio’n llwyr ar y broses y mae dysgwyr yn ei gwneud yn lle’r canlyniad terfynol. Yn ôl Wiliam a Black (1998) mae rhaid i athrawon wybod am gynnydd eu disgyblion a'u hanawsterau dysgu i ddiwallu eu hanghenion - anghenion sy'n aml yn anrhagweladwy ac sy'n amrywio o un disgybl i'r llall.</w:t>
      </w:r>
    </w:p>
    <w:p w14:paraId="4D1A87CC" w14:textId="77777777" w:rsidR="00AA4B30" w:rsidRPr="00A41C15" w:rsidRDefault="00AA4B30" w:rsidP="004B5DAF">
      <w:pPr>
        <w:spacing w:line="360" w:lineRule="auto"/>
        <w:rPr>
          <w:rFonts w:ascii="Arial" w:hAnsi="Arial" w:cs="Arial"/>
          <w:sz w:val="22"/>
          <w:szCs w:val="22"/>
          <w:lang w:val="cy-GB"/>
        </w:rPr>
      </w:pPr>
    </w:p>
    <w:p w14:paraId="241EDFF9" w14:textId="3FAA2AC0" w:rsidR="00094DF4"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 xml:space="preserve">Fel y gwedir, ar gyfer yr ymchwil yma rwyf yn canolbwyntio ar adborth fel y dull AagD, adborth ysgrifenedig yn benodol. Dadlau (McDowell et al., 2010) bod un o’r agweddau mwyaf gwerthfawr ar AagD yw’r adborth a ddarparwyd gan gyfranogwyr, gan gynnwys </w:t>
      </w:r>
      <w:r w:rsidRPr="00AA4B30">
        <w:rPr>
          <w:rFonts w:ascii="Arial" w:hAnsi="Arial" w:cs="Arial"/>
          <w:sz w:val="22"/>
          <w:szCs w:val="22"/>
          <w:lang w:val="cy-GB"/>
        </w:rPr>
        <w:lastRenderedPageBreak/>
        <w:t>athrawon a myfyrwyr gan eu bod yn gallu arwain at agwedd fwy cadarnhaol a chyfradd ymatebol uwch i drafodaeth (Ma&amp; Wang,..). Cytunaf Wiliam (2011) gyda hyn gan ddweud bod adborth wedi’i gysyniadol fel agwedd hollbwysig ar asesu ffurfiannol – y defnydd o dystiolaeth am gynnydd myfyrwyr i hybu dysgu. I gyd-fynd gyda hyn dywed Hattie (2009) bod potensial adborth i wella canlyniadau dysgu myfyrwyr wedi cael ei gydnabod yn rhyngwladol.</w:t>
      </w:r>
    </w:p>
    <w:p w14:paraId="7E36E69B" w14:textId="77777777" w:rsidR="00AA4B30" w:rsidRPr="00A41C15" w:rsidRDefault="00AA4B30" w:rsidP="004B5DAF">
      <w:pPr>
        <w:spacing w:line="360" w:lineRule="auto"/>
        <w:rPr>
          <w:rFonts w:ascii="Arial" w:hAnsi="Arial" w:cs="Arial"/>
          <w:sz w:val="22"/>
          <w:szCs w:val="22"/>
          <w:lang w:val="cy-GB"/>
        </w:rPr>
      </w:pPr>
    </w:p>
    <w:p w14:paraId="4AD82ADB" w14:textId="2EC9F100" w:rsidR="002738B9"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Er hyn, er mwyn ystyried effeithiolrwydd adborth yn feirniadol mae angen canolbwyntio ar sut mae myfyrwyr yn derbyn ac yn defnyddio adborth, yn hytrach na sut mae athrawon yn ei ddarparu (Hattie et al., 2016). Nodir Butler a Winne (1995) bod astudiaethau adborth presennol yn tueddu i ganolbwyntio ar yr adborth a roddir gan yr athro a chyflawniad y disgybl, yn hytrach nag ar y ffordd y mae’r disgybl unigol yn ymateb i adborth yr athro o fewn y rhyngweithiad adborth, sydd ddim yn cefnogi bod heb safbwynt y dysgwr, mae agweddau affeithiol a rhyngweithiol hollbwysig ymatebion dysgwyr i adborth yn debygol o fod ar goll (Hargreaves, 2013). Cytunaf Wiliam (2011) yn gryf bod adborth yn ddiwerth os na weithredir arno, ac y bydd yn annhebygol o gael ei weithredu os na chaiff ei ddeall.</w:t>
      </w:r>
    </w:p>
    <w:p w14:paraId="142F542F" w14:textId="77777777" w:rsidR="00AA4B30" w:rsidRPr="00A41C15" w:rsidRDefault="00AA4B30" w:rsidP="004B5DAF">
      <w:pPr>
        <w:spacing w:line="360" w:lineRule="auto"/>
        <w:rPr>
          <w:rFonts w:ascii="Arial" w:hAnsi="Arial" w:cs="Arial"/>
          <w:b/>
          <w:bCs/>
          <w:sz w:val="22"/>
          <w:szCs w:val="22"/>
          <w:lang w:val="cy-GB"/>
        </w:rPr>
      </w:pPr>
    </w:p>
    <w:p w14:paraId="1965C3D4" w14:textId="106DBB53" w:rsidR="00276059" w:rsidRPr="00A41C15" w:rsidRDefault="00C2492A" w:rsidP="004B5DAF">
      <w:pPr>
        <w:spacing w:line="360" w:lineRule="auto"/>
        <w:rPr>
          <w:rFonts w:ascii="Arial" w:hAnsi="Arial" w:cs="Arial"/>
          <w:b/>
          <w:bCs/>
          <w:sz w:val="22"/>
          <w:szCs w:val="22"/>
          <w:lang w:val="cy-GB"/>
        </w:rPr>
      </w:pPr>
      <w:r w:rsidRPr="00A41C15">
        <w:rPr>
          <w:rFonts w:ascii="Arial" w:hAnsi="Arial" w:cs="Arial"/>
          <w:b/>
          <w:bCs/>
          <w:sz w:val="22"/>
          <w:szCs w:val="22"/>
          <w:lang w:val="cy-GB"/>
        </w:rPr>
        <w:t>Methodoleg</w:t>
      </w:r>
    </w:p>
    <w:p w14:paraId="11F1D1C2" w14:textId="3286DCC8" w:rsidR="007030B3"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Defnyddwyr yr agwedd ‘Moisaic’ i gynnal yr ymchwil. Diffinia ‘Moisaic’ fel y defnydd o amrywiaeth o offerennau ymchwil i gasglu data. Yn ôl Clark (2005) dewiswyd yr enw ‘Moisaic’, i gynrychioli dod â gwahanol ddarnau neu safbwyntiau gydia’i gilydd er mwyn creu delwedd o fydoedd plant, yn unigol ac ar y cyd. Er mwyn casglu data i ateb fy ngwestiwn ymchwil defnyddiwyd holiaduron ar-lein a chyfweliadau gwyneb wrth wyneb.</w:t>
      </w:r>
    </w:p>
    <w:p w14:paraId="7AD0C430" w14:textId="77777777" w:rsidR="00AA4B30" w:rsidRPr="00A41C15" w:rsidRDefault="00AA4B30" w:rsidP="004B5DAF">
      <w:pPr>
        <w:spacing w:line="360" w:lineRule="auto"/>
        <w:rPr>
          <w:rFonts w:ascii="Arial" w:hAnsi="Arial" w:cs="Arial"/>
          <w:sz w:val="22"/>
          <w:szCs w:val="22"/>
          <w:lang w:val="cy-GB"/>
        </w:rPr>
      </w:pPr>
    </w:p>
    <w:p w14:paraId="673E605E" w14:textId="1666BF50" w:rsidR="006E559F" w:rsidRPr="00A41C15" w:rsidRDefault="006E559F" w:rsidP="004B5DAF">
      <w:pPr>
        <w:spacing w:line="360" w:lineRule="auto"/>
        <w:rPr>
          <w:rFonts w:ascii="Arial" w:hAnsi="Arial" w:cs="Arial"/>
          <w:sz w:val="22"/>
          <w:szCs w:val="22"/>
          <w:u w:val="single"/>
          <w:lang w:val="cy-GB"/>
        </w:rPr>
      </w:pPr>
      <w:r w:rsidRPr="00A41C15">
        <w:rPr>
          <w:rFonts w:ascii="Arial" w:hAnsi="Arial" w:cs="Arial"/>
          <w:sz w:val="22"/>
          <w:szCs w:val="22"/>
          <w:u w:val="single"/>
          <w:lang w:val="cy-GB"/>
        </w:rPr>
        <w:t>Holiaduron</w:t>
      </w:r>
    </w:p>
    <w:p w14:paraId="31FBD701" w14:textId="08628D21" w:rsidR="004B1CE5"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Defnyddiwyd holiaduron er mwyn casglu data o staff yr adran blwyddyn 3 a 4. Dylai holiaduron cael ei ddefnyddio i gasglu gwybodaeth y gellir cael ei defnyddio fel data i’w dadansoddi, ac fe ddylent gasglu gwybodaeth trwy ofyn yn uniongyrchol i unigolion am y pwyntiau sy’n ymwneud â’r ymchwil (Denscombe, 2014).</w:t>
      </w:r>
    </w:p>
    <w:p w14:paraId="082E1940" w14:textId="77777777" w:rsidR="00AA4B30" w:rsidRPr="00AA4B30" w:rsidRDefault="00AA4B30" w:rsidP="00AA4B30">
      <w:pPr>
        <w:spacing w:line="360" w:lineRule="auto"/>
        <w:rPr>
          <w:rFonts w:ascii="Arial" w:hAnsi="Arial" w:cs="Arial"/>
          <w:sz w:val="22"/>
          <w:szCs w:val="22"/>
          <w:lang w:val="cy-GB"/>
        </w:rPr>
      </w:pPr>
    </w:p>
    <w:p w14:paraId="05C2FDDC" w14:textId="6B8B595B" w:rsidR="00A1799E" w:rsidRPr="00A41C15" w:rsidRDefault="00AA4B30" w:rsidP="00AA4B30">
      <w:pPr>
        <w:spacing w:line="360" w:lineRule="auto"/>
        <w:rPr>
          <w:rFonts w:ascii="Arial" w:hAnsi="Arial" w:cs="Arial"/>
          <w:sz w:val="22"/>
          <w:szCs w:val="22"/>
          <w:lang w:val="cy-GB"/>
        </w:rPr>
      </w:pPr>
      <w:r w:rsidRPr="00AA4B30">
        <w:rPr>
          <w:rFonts w:ascii="Arial" w:hAnsi="Arial" w:cs="Arial"/>
          <w:sz w:val="22"/>
          <w:szCs w:val="22"/>
          <w:lang w:val="cy-GB"/>
        </w:rPr>
        <w:t>Sôn Cohen, et al (2013) am bwysigrwydd defnyddio cwestiynau agored yn holiaduron. Dywed fod cwestiynau agored yn ddefnyddiol iawn ar gyfer ymchwil raddfa isel neu ar gyfer yr adrannau o’r holiadur sydd yn dibynnu ar sylwadau onest a personol gan ymatebwyr gan gallen nhw cynnwys y darnau pwysicaf o wybodaeth. Yn ogystal, trwy ddefnyddio cwestiynau agored maent yn llai tebygol y bydd yr ymatebion mor debyg, a fydd rhyw fath o wahaniaeth yn yr ymatebion yr ydych yn cael yn ôl (Cohen.et al, 2013).</w:t>
      </w:r>
    </w:p>
    <w:p w14:paraId="7E8D7387" w14:textId="37EA2F86" w:rsidR="00A1799E"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lastRenderedPageBreak/>
        <w:t>Bydd yr holiaduron ar-lein ac ni fydd eisiau llenwi unrhyw fanylion personol, er enghraifft enw, oedran, lleoliad, sydd yn cefnogi canllawiau BERA (2018) sydd yn datgan bod Triniaeth gyfrinachol a dienw o gyfranogwyr ystyrir data fel y norm ar gyfer cynnal ymchwil. Yn ogystal, bydd canlyniadau o’r holiaduron yn cael ei chyflwyno o fewn graffiau siart a thablau. Ni fydd y graffiau a thablau yn dangos pwy ymatebodd gyda beth, sydd yn cadw'r wybodaeth a chasglwyd yn gyfrinachedd. Dilynwyd canllawiau BERA (2018) o ran caniatâd. Dywed y canllawiau bod rhaid cael caniatâd ar ddechrau’r ymchwil, ac i fod yn agored i’r posibilrwydd y gallai cyfranogwyr i dynnu eu caniatâd yn ôl ar unrhyw adeg, heb reswm. Hynny yw, does dim rhaid iddyn nhw orffen ateb yr holiadur, neu gellir dewis i beidio ateb cwestiynau penodol, heb unrhyw reswm.</w:t>
      </w:r>
    </w:p>
    <w:p w14:paraId="2E2DEB6B" w14:textId="77777777" w:rsidR="00AA4B30" w:rsidRPr="00A41C15" w:rsidRDefault="00AA4B30" w:rsidP="004B5DAF">
      <w:pPr>
        <w:spacing w:line="360" w:lineRule="auto"/>
        <w:rPr>
          <w:rFonts w:ascii="Arial" w:hAnsi="Arial" w:cs="Arial"/>
          <w:sz w:val="22"/>
          <w:szCs w:val="22"/>
          <w:lang w:val="cy-GB"/>
        </w:rPr>
      </w:pPr>
    </w:p>
    <w:p w14:paraId="2137B0B4" w14:textId="45DEFDE6" w:rsidR="002F6555" w:rsidRPr="00A41C15" w:rsidRDefault="002F6555" w:rsidP="004B5DAF">
      <w:pPr>
        <w:spacing w:line="360" w:lineRule="auto"/>
        <w:rPr>
          <w:rFonts w:ascii="Arial" w:hAnsi="Arial" w:cs="Arial"/>
          <w:sz w:val="22"/>
          <w:szCs w:val="22"/>
          <w:u w:val="single"/>
          <w:lang w:val="cy-GB"/>
        </w:rPr>
      </w:pPr>
      <w:r w:rsidRPr="00A41C15">
        <w:rPr>
          <w:rFonts w:ascii="Arial" w:hAnsi="Arial" w:cs="Arial"/>
          <w:sz w:val="22"/>
          <w:szCs w:val="22"/>
          <w:u w:val="single"/>
          <w:lang w:val="cy-GB"/>
        </w:rPr>
        <w:t>Cyfweliadau</w:t>
      </w:r>
    </w:p>
    <w:p w14:paraId="5D290A9D" w14:textId="00BCD0AC" w:rsidR="006E559F" w:rsidRDefault="00AA4B30" w:rsidP="004B5DAF">
      <w:pPr>
        <w:spacing w:line="360" w:lineRule="auto"/>
        <w:rPr>
          <w:rFonts w:ascii="Arial" w:hAnsi="Arial" w:cs="Arial"/>
          <w:sz w:val="22"/>
          <w:szCs w:val="22"/>
          <w:lang w:val="cy-GB"/>
        </w:rPr>
      </w:pPr>
      <w:r w:rsidRPr="00AA4B30">
        <w:rPr>
          <w:rFonts w:ascii="Arial" w:hAnsi="Arial" w:cs="Arial"/>
          <w:sz w:val="22"/>
          <w:szCs w:val="22"/>
          <w:lang w:val="cy-GB"/>
        </w:rPr>
        <w:t>Penderfynais gynnal cyfweliadau gyda chwech o blant blwyddyn 3 a 4. Yn gyffredin â holiaduron daw'r data o gyfweliadau o’r hyn mae pobl yn ei ddweud wrth yr ymchwilydd. Diffinia Denscombe (2014) cyfweliad ymchwil fel dull o gasglu data sy’n defnyddio atebion pobl i gwestiynau ymchwilwyr fel eu ffynhonnell ddata.</w:t>
      </w:r>
    </w:p>
    <w:p w14:paraId="669E1400" w14:textId="77777777" w:rsidR="00AA4B30" w:rsidRPr="00A41C15" w:rsidRDefault="00AA4B30" w:rsidP="004B5DAF">
      <w:pPr>
        <w:spacing w:line="360" w:lineRule="auto"/>
        <w:rPr>
          <w:rFonts w:ascii="Arial" w:hAnsi="Arial" w:cs="Arial"/>
          <w:sz w:val="22"/>
          <w:szCs w:val="22"/>
          <w:lang w:val="cy-GB"/>
        </w:rPr>
      </w:pPr>
    </w:p>
    <w:p w14:paraId="699E7DDA" w14:textId="66EC3345" w:rsidR="002E0F6F" w:rsidRPr="00A41C15"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Ar gyfer yr ymchwil yma fe fyddai’n defnyddio cyfweliadau lled-strwythuredig fel dull casglu data. Gyda chyfweliadau lled-strwythuredig mae gan y cyfwelydd restr glir o faterion i drafod a chwestiynau i'w hateb. Fodd bynnag, mae’r cyfwelydd yn gallu bod yn hyblyg o ran y drefn y caiff y pynciau eu hystyried, ac, yn fwy arwyddocaol i adael i’r cyfwelai ddatblygu syniadau a siarad yn ehangach ar y materion a godwyd gan yr ymchwilydd. O fewn cyfweliad lled-strwythuredig mae’n bosib i’r cyfweliad ddatblygu a newid. Maent yn meddwl gall pob un cyfweliad bod yn wahanol, gan gall y cwestiynau a ofynnir newid o un cyfweliad i’r llall o ganlyniad i’r wybodaeth a roddwyd mewn cyfweliadau blaenorol ac awydd i fynd ar drywydd ymholi newydd (Denscombe, 2014). Gan fy mod yn cyfweld a phlant mae’r math yma o gyfweliad yn addas gan fod ansawdd y data cyfweld yn dibynnu ar reolaeth y cyfwelwyr o'r rhyngweithio rhyngddynt hwy a'r plant sy'n cymryd rhan. Mae sgil y cyfwelydd yn cynnwys cynnal y cyfweliadau ac addasu eu hymagwedd at y cyd-destun penodol ac ymgysylltiad y plentyn er mwyn gwella’r rhyngweithio (Kortesluoma, Hentinen, &amp; Nikkonen, 2003).</w:t>
      </w:r>
    </w:p>
    <w:p w14:paraId="7341B092" w14:textId="77777777" w:rsidR="002E0F6F" w:rsidRPr="00A41C15" w:rsidRDefault="002E0F6F" w:rsidP="004B5DAF">
      <w:pPr>
        <w:spacing w:line="360" w:lineRule="auto"/>
        <w:rPr>
          <w:rFonts w:ascii="Arial" w:hAnsi="Arial" w:cs="Arial"/>
          <w:sz w:val="22"/>
          <w:szCs w:val="22"/>
          <w:lang w:val="cy-GB"/>
        </w:rPr>
      </w:pPr>
    </w:p>
    <w:p w14:paraId="1DD539F8" w14:textId="24C975A8" w:rsidR="002E0F6F" w:rsidRPr="00A41C15"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 xml:space="preserve">Gan mae plant blwyddyn 3 a 4 oedd y cyfwelon, maen nhw dal i fod yn ifanc, ac felly, roedd rhaid i mi gymered ofal pan yn eu cyfweld gan fod ansawdd y data o ganlyniad i gyfweliad yn dibynnu ar reolaeth y cyfwelwyr â’r rhyngweithio rhyngddynt hwy a’r plant y maent yn cyfweld. Cyn cynnal y cyfweliadau roedd rhaid sicrhau bod y plant sy’n cymryd rhan yn yr ymchwil yn derbyn yr un hawliau moesegol a pe bai yn oedolion (MacDonald, 2013). Mynega Lewis (2002) bod yna 6 prif bwynt i ystyried wrth gynnal ymchwil gyda phlant, sef </w:t>
      </w:r>
      <w:r w:rsidRPr="004B6062">
        <w:rPr>
          <w:rFonts w:ascii="Arial" w:hAnsi="Arial" w:cs="Arial"/>
          <w:sz w:val="22"/>
          <w:szCs w:val="22"/>
          <w:lang w:val="cy-GB"/>
        </w:rPr>
        <w:lastRenderedPageBreak/>
        <w:t>mynediad, caniatâd neu gydsyniad, cyfrinachedd ac anhysbysrwydd, cydnabyddiaeth, perchnogaeth a chyfrifoldeb cymdeithasol. Yn wahanol i’r caniatâd gellir derbyn o’r staff sydd yn cymryd rhan yn yr holiaduron, dydy’r cyfranogwyr y cyfweliadau ddim yn gallu rhoi caniataid dros eu hun, gan eu bod nhw yn blant o dan 18 oed a'u fod yn gallu cyfyngu ar y graddau y maent gellir disgwyl iddyn nhw ddeall neu gytuno’n wirfoddol i gymryd rhan (BERA,2018). Mewn amgylchiadau o'r fath, dylai ymchwilwyr hefyd ceisio cydweithrediad a chymeradwyaeth y rhai sy’n gyfrifol ar gyfer cyfranogwyr o'r fath, ac felly roedd llythyron caniatâd wedi cael ei danfon allan i rieni o flaen llaw yn amlinellu nodau a phrosesau arfaethedig yr ymchwil, gwelir ffynhonnell 3. Yn ogystal, fel yn yr holiaduron, sicrheais gadw hysbysrwydd, trwy enwi’r cyfranogwyr yn ‘Disgybl A’ ac ati wrth drawsgrifio, gwelir ffynhonnell 7.</w:t>
      </w:r>
    </w:p>
    <w:p w14:paraId="4289B155" w14:textId="77777777" w:rsidR="002E0F6F" w:rsidRPr="00A41C15" w:rsidRDefault="002E0F6F" w:rsidP="004B5DAF">
      <w:pPr>
        <w:spacing w:line="360" w:lineRule="auto"/>
        <w:rPr>
          <w:rFonts w:ascii="Arial" w:hAnsi="Arial" w:cs="Arial"/>
          <w:sz w:val="22"/>
          <w:szCs w:val="22"/>
          <w:lang w:val="cy-GB"/>
        </w:rPr>
      </w:pPr>
    </w:p>
    <w:p w14:paraId="43EA06CE" w14:textId="7E515804" w:rsidR="00C2492A" w:rsidRPr="00A41C15"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Yn ogystal, maent yn werth sôn fy mod i, fel yr ymchwilydd wedi ystyried unrhyw risgiau sydd yn dod gyda chynnal yr ymchwil yma, trwy’r ffyrdd o ffurflen moeseg, gwelir ffynhonnell 1. Yn ôl BERA (2018) mae gan ymchwilwyr gyfrifoldeb i feddwl drwy eu dyletswydd gofal er mwyn adnabod risgiau posibl, ac i baratoi ar gyfer a bod mewn sefyllfa i leihau a rheoli unrhyw drallod neu anghysur a all godi. Po fwyaf agored i niwed yw'r cyfranogwyr, y mwyaf yw'r cyfrifoldebau'r ymchwilydd am eu hamddiffyn.</w:t>
      </w:r>
    </w:p>
    <w:p w14:paraId="1EAF40B7" w14:textId="77777777" w:rsidR="00B7368A" w:rsidRPr="00A41C15" w:rsidRDefault="00B7368A" w:rsidP="004B5DAF">
      <w:pPr>
        <w:spacing w:line="360" w:lineRule="auto"/>
        <w:rPr>
          <w:rFonts w:ascii="Arial" w:hAnsi="Arial" w:cs="Arial"/>
          <w:b/>
          <w:bCs/>
          <w:sz w:val="22"/>
          <w:szCs w:val="22"/>
          <w:lang w:val="cy-GB"/>
        </w:rPr>
      </w:pPr>
    </w:p>
    <w:p w14:paraId="41042C0D" w14:textId="18DE4F79" w:rsidR="00C2492A" w:rsidRPr="00A41C15" w:rsidRDefault="00C2492A" w:rsidP="004B5DAF">
      <w:pPr>
        <w:spacing w:line="360" w:lineRule="auto"/>
        <w:rPr>
          <w:rFonts w:ascii="Arial" w:hAnsi="Arial" w:cs="Arial"/>
          <w:b/>
          <w:bCs/>
          <w:sz w:val="22"/>
          <w:szCs w:val="22"/>
          <w:lang w:val="cy-GB"/>
        </w:rPr>
      </w:pPr>
      <w:r w:rsidRPr="00A41C15">
        <w:rPr>
          <w:rFonts w:ascii="Arial" w:hAnsi="Arial" w:cs="Arial"/>
          <w:b/>
          <w:bCs/>
          <w:sz w:val="22"/>
          <w:szCs w:val="22"/>
          <w:lang w:val="cy-GB"/>
        </w:rPr>
        <w:t>Canlyniadau a Thrafodaeth</w:t>
      </w:r>
    </w:p>
    <w:p w14:paraId="73230330" w14:textId="45756150" w:rsidR="006E0315" w:rsidRPr="00A41C15" w:rsidRDefault="006E0315" w:rsidP="004B5DAF">
      <w:pPr>
        <w:spacing w:line="360" w:lineRule="auto"/>
        <w:rPr>
          <w:rFonts w:ascii="Arial" w:hAnsi="Arial" w:cs="Arial"/>
          <w:sz w:val="22"/>
          <w:szCs w:val="22"/>
          <w:lang w:val="cy-GB"/>
        </w:rPr>
      </w:pPr>
    </w:p>
    <w:p w14:paraId="77EC75F0" w14:textId="672DBD8A" w:rsidR="00847F66"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Bwriedir trafod y data a gasglwyd ac yr effeithiolrwydd yr offer ymchwil yn y rhan yma. Cafwyd cyfuniad o ddata ansoddol a meintiol trwy’r defnydd o holiaduron a chyfweliadau. Yn gyntaf bwriadir trafod y data o ymatebion yr holiadur i staff blwyddyn 3 a 4, ac yna trafod y data o ymatebion cyfweliadau disgyblion blwyddyn 3 a 4.</w:t>
      </w:r>
    </w:p>
    <w:p w14:paraId="60CD4E7E" w14:textId="77777777" w:rsidR="004B6062" w:rsidRPr="00A41C15" w:rsidRDefault="004B6062" w:rsidP="004B5DAF">
      <w:pPr>
        <w:spacing w:line="360" w:lineRule="auto"/>
        <w:rPr>
          <w:rFonts w:ascii="Arial" w:hAnsi="Arial" w:cs="Arial"/>
          <w:sz w:val="22"/>
          <w:szCs w:val="22"/>
          <w:lang w:val="cy-GB"/>
        </w:rPr>
      </w:pPr>
    </w:p>
    <w:p w14:paraId="2A9708C9" w14:textId="1335545F" w:rsidR="003D0DD1"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Danfonais i holiaduron i wech aelod o staff o’r adran blwyddyn 3 a 4 trwy e-bost. Dim ond dau wnaeth ymateb, sydd yn wendid o ddefnyddio holiaduron fel offer i gasglu data, yn enwedig trwy e-bost. Fel y rydym yn ymwybodol mae athrawon a staff ysgol yn brysir ac mae’n debygol eu bod yn derbyn nifer o e-byst yn ddyddiol. O ganlyniad, efallai nad ydy’r aelodau o staff wedi cael amser i gwblhau’r holiadur, neu ei fod wedi mynd ar goll yn eu mewnflwch, gan nad oedd yn wirfoddol iddyn nhw gymryd rhan yn yr ymchwil. Felly, fe fyddai’n trafod canlyniadau yn ôl ymatebion y ddau aelod o staff oedd wedi ymateb.</w:t>
      </w:r>
    </w:p>
    <w:p w14:paraId="7FF285F7" w14:textId="77777777" w:rsidR="004B6062" w:rsidRPr="00A41C15" w:rsidRDefault="004B6062" w:rsidP="004B5DAF">
      <w:pPr>
        <w:spacing w:line="360" w:lineRule="auto"/>
        <w:rPr>
          <w:rFonts w:ascii="Arial" w:hAnsi="Arial" w:cs="Arial"/>
          <w:sz w:val="22"/>
          <w:szCs w:val="22"/>
          <w:lang w:val="cy-GB"/>
        </w:rPr>
      </w:pPr>
    </w:p>
    <w:p w14:paraId="7663F019" w14:textId="1649BBA4" w:rsidR="00B7368A" w:rsidRDefault="004B6062" w:rsidP="004B5DAF">
      <w:pPr>
        <w:spacing w:line="360" w:lineRule="auto"/>
        <w:rPr>
          <w:rFonts w:ascii="Arial" w:hAnsi="Arial" w:cs="Arial"/>
          <w:sz w:val="22"/>
          <w:szCs w:val="22"/>
          <w:lang w:val="cy-GB"/>
        </w:rPr>
      </w:pPr>
      <w:r w:rsidRPr="004B6062">
        <w:rPr>
          <w:rFonts w:ascii="Arial" w:hAnsi="Arial" w:cs="Arial"/>
          <w:sz w:val="22"/>
          <w:szCs w:val="22"/>
          <w:lang w:val="cy-GB"/>
        </w:rPr>
        <w:t xml:space="preserve">Ar y cyfan, dengys ymateb yr holiaduron bod adborth ysgrifenedig yn cael eu defnyddio yn yr ysgol lle wres i gynnal yr ymchwil, ac mae’r ddau aelod yn defnyddio'r un strategaeth i gyflwyno adborth ysgrifenedig, sef seren a dymuniad, lle mae’r athro yn sôn am rywbeth da </w:t>
      </w:r>
      <w:r w:rsidRPr="004B6062">
        <w:rPr>
          <w:rFonts w:ascii="Arial" w:hAnsi="Arial" w:cs="Arial"/>
          <w:sz w:val="22"/>
          <w:szCs w:val="22"/>
          <w:lang w:val="cy-GB"/>
        </w:rPr>
        <w:lastRenderedPageBreak/>
        <w:t>am y darn o waith ac un ffordd ymlaen i wella tro nesaf. Mae’n bosib bod y defnydd o’r seren a dymuniad fel ffyrdd o gyflwyno adborth ysgrifenedig yn rhan o bolisi’r ysgol. Gwelir wrth edrych ar graff 4- ffynhonnell 5 bod hanner o’r aelodau yn rhoi amser penodol i ddisgyblion i ddarllen ac ymateb i adborth, gyda’r hanner arall wedi ymateb gyda ‘weithiau’. Mae hyn y bwydo nôl at y pwynt bod adborth ysgrifenedig yn rhywbeth sydd yn cymryd amser, fel y gwelir o un o atebion cwestiwn 2- ffynhonnell 5. Ateba’r ddau aelod o staff ei fod nhw yn gweld adborth ysgrifenedig yn ddefnyddiol fel adnodd AagD trwy sgorio 7 ar raddfa o 1 i 10, gwelir cwestiwn 5- ffynhonnell 4. Mae hyn yn cefnogi datganiad McDowell et al (2010) bod adborth yw un o’r agweddau mwyaf gwerthfawr ar AagD. O ran y plant, dywed un aelod o staff bod adborth ysgrifenedig yn ddefnyddiol, tra atebodd yr aelod arall gyda ‘yn y canol’. Mae’n bosib bod yr ateb ‘yn y canol’ yn cysylltu gydag un o ymatebion cwestiwn 8, lle atebodd un aelod o staff nid yw bob plentyn yn gallu darllen, sydd yn wendid o ddefnyddio adborth ysgrifenedig fel strategaeth o AagD gan na fydd yr adborth yn cael ei gweithredu os na chaiff ei ddeall (Wiliam, 2011, p. 12), ac felly fydd rhaid i’r athro ystyried dulliau amgen o ddarparu adborth i’r disgyblion yma er mwyn galluogi nhw i wella. Trwy ofyn cwestiwn ynglŷn â rhywbeth positif am ddefnyddio adborth ysgrifenedig, yng nghwestiwn 7- ffynhonnell 5, darganf</w:t>
      </w:r>
      <w:r w:rsidR="00D362C6">
        <w:rPr>
          <w:rFonts w:ascii="Arial" w:hAnsi="Arial" w:cs="Arial"/>
          <w:sz w:val="22"/>
          <w:szCs w:val="22"/>
          <w:lang w:val="cy-GB"/>
        </w:rPr>
        <w:t>yd</w:t>
      </w:r>
      <w:r w:rsidRPr="004B6062">
        <w:rPr>
          <w:rFonts w:ascii="Arial" w:hAnsi="Arial" w:cs="Arial"/>
          <w:sz w:val="22"/>
          <w:szCs w:val="22"/>
          <w:lang w:val="cy-GB"/>
        </w:rPr>
        <w:t>dais bod rhai plant yn hoffi darllen adborth da am eu gwaith, a hefyd yn mwynhau gwirio gwaith eu hun, yr hyn sydd yn cysylltu gyda phwynt Brooks, C. et al. (2021) bod disgyblion cymryd rhan weithredol yn hytrach na rôl oddefol yn ei ddysgu.</w:t>
      </w:r>
    </w:p>
    <w:p w14:paraId="58CD1E69" w14:textId="77777777" w:rsidR="004B6062" w:rsidRPr="00A41C15" w:rsidRDefault="004B6062" w:rsidP="004B5DAF">
      <w:pPr>
        <w:spacing w:line="360" w:lineRule="auto"/>
        <w:rPr>
          <w:rFonts w:ascii="Arial" w:hAnsi="Arial" w:cs="Arial"/>
          <w:sz w:val="22"/>
          <w:szCs w:val="22"/>
          <w:lang w:val="cy-GB"/>
        </w:rPr>
      </w:pPr>
    </w:p>
    <w:p w14:paraId="50CBD294" w14:textId="69DFF308" w:rsidR="007847FF"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O ran y defnydd o’r offer ymchwil, yr holiadur. Credaf yr oedd yn offer effeithiol ar gyfer casglu'r wybodaeth yr oeddwn i eisiau er mwyn ateb fy nhgwesiwn ymchwil. Llwyddais i gasglu data defnyddiol trwy’r defnydd o gwestiynau caeedig, agored a raddfau. Ar gyfartaledd roedd yr holiaduron wedi cymryd 3:37 munud i gwblhau, sydd yn dangos ei fod yn ffyrdd cyflym i gasglu data a chynnal ymchwil. Er hyn, fel gwnes i sôn dim ond dau ymateb ges i yn nôl allan o’r chwech wnes i ddanfon yr holiadur i. Dyma'r prif wendid o’r ymchwil yma, oherwydd y fwy o atebion y cefais, y fwy o fewnbwn gallai wedi cael am farnau aelodau staff am ddefnyddio adborth ysgrifenedig fel strategaeth AagD. Mae’n bosib y bydd aelod arall wedi anghytuno’n llwyr gyda’r hyn mae’r aelodau eraill wedi’i ddweud ac felly gallai wedi cael darlun ehangach am effeithiolrwydd adborth ysgrifenedig. Yn ogystal, efallai gallai wedi adio mwy o gwestiynau sydd yn gofyn am fwy o esboniad er mwyn cael mwy o wybodaeth.</w:t>
      </w:r>
    </w:p>
    <w:p w14:paraId="4F7B6188" w14:textId="77777777" w:rsidR="00D362C6" w:rsidRPr="00A41C15" w:rsidRDefault="00D362C6" w:rsidP="004B5DAF">
      <w:pPr>
        <w:spacing w:line="360" w:lineRule="auto"/>
        <w:rPr>
          <w:rFonts w:ascii="Arial" w:hAnsi="Arial" w:cs="Arial"/>
          <w:sz w:val="22"/>
          <w:szCs w:val="22"/>
          <w:lang w:val="cy-GB"/>
        </w:rPr>
      </w:pPr>
    </w:p>
    <w:p w14:paraId="50CC1696" w14:textId="79533A82" w:rsidR="006250DC"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 xml:space="preserve">Cynnelais cyfweliadau o fewn grwpiau bach o 2-4 o ddisgyblion. Wahanais i'r disgyblion blwyddyn 3 a 4 i wneud y cyfweliadau, gan eu bod nhw yn ddosbarthiadau gwahanol ac mae’n bosib y bydd y disgyblion ddim yn dweud beth ydy wir eu barn nhw os oedden nhw o fewn grŵp gyda phlant anghyfarwydd. Rhoddais bob un o’r disgyblion oedd yn cymryd rhan </w:t>
      </w:r>
      <w:r w:rsidRPr="00D362C6">
        <w:rPr>
          <w:rFonts w:ascii="Arial" w:hAnsi="Arial" w:cs="Arial"/>
          <w:sz w:val="22"/>
          <w:szCs w:val="22"/>
          <w:lang w:val="cy-GB"/>
        </w:rPr>
        <w:lastRenderedPageBreak/>
        <w:t>carden wyrdd a charden goch. Bwriad y cardiau yma oedd sicrhau cydsyniad parhaus. Roedd y plant yn ymwybodol oedd dim rhaid iddyn nhw gymryd rhan yn y cyfweliadau ac roedd ganddyn nhw'r hawl i dynnu nôl ar unrhyw adeg.</w:t>
      </w:r>
    </w:p>
    <w:p w14:paraId="08F874B5" w14:textId="77777777" w:rsidR="00D362C6" w:rsidRPr="00A41C15" w:rsidRDefault="00D362C6" w:rsidP="004B5DAF">
      <w:pPr>
        <w:spacing w:line="360" w:lineRule="auto"/>
        <w:rPr>
          <w:rFonts w:ascii="Arial" w:hAnsi="Arial" w:cs="Arial"/>
          <w:sz w:val="22"/>
          <w:szCs w:val="22"/>
          <w:lang w:val="cy-GB"/>
        </w:rPr>
      </w:pPr>
    </w:p>
    <w:p w14:paraId="77454C8A" w14:textId="2BF6D268" w:rsidR="003D0DD1" w:rsidRPr="00A41C15"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Roeddwn wedi cynnal y cyfweliad cyntaf gyda phedwar disgybl o flwyddyn 3. Roedd y disgyblion i gyd yn hapus i gymryd rhan yn y cyfweliad ac wedi dangos y garden wyrdd trwy gydol. Ar y cyfan roedd ymatebion y disgyblion yn ystod y cyfweliad yn dangos ei fod nhw yn hoffi derbyn adborth yn ysgrifenedig. Dywed disgybl A a C eu fod nhw yn hoffi derbyn adborth yn ysgrifenedig oherwydd roedd yn dangos iddyn nhw beth oedden nhw wedi gwneud yn ‘gywir neu’n anghywir’, neu’n ‘da neu’n drwg’. Pan ofynnais pa fath o bethau sydd y cael eu hysgrifennu fel yr adborth ysgrifenedig, atebodd pob un o’r disgyblion gyda rhywbeth positif, er enghraifft, dywedodd disgybl B ‘gwaith rhagorol’, a disgybl Ch ‘gwaith ardderchog’, gwelir Cyfweliad 1- ffynhonnell 7. O ran darllen ac ymateb i adborth, dywedodd y disgyblion i gyd ei fod nhw yn cael digon o amser i ddarllen yr adborth sydd yn cael eu rhoi iddyn nhw, a does dim rhaid iddyn nhw ymateb i’r adborth hyn. Fel gwelir um Cyfweliad 1- ffynhonnell 7 ymatebodd pob un o’r pedwar disgybl bod adborth ysgrifenedig yn gwneud iddyn nhw deimlo’n ‘hapus gan ei fod yn wir yr oedden nhw yn focysi ar yr adborth positif sydd wedi cael ei ysgrifennu am ei waith nhw, ac fel yr ydyn yn gwybod o ddamcaniaethwyr  mae plant yn mynnu ar ganmoliaeth.</w:t>
      </w:r>
    </w:p>
    <w:p w14:paraId="77FF3EF3" w14:textId="77777777" w:rsidR="003D0DD1" w:rsidRPr="00A41C15" w:rsidRDefault="003D0DD1" w:rsidP="004B5DAF">
      <w:pPr>
        <w:spacing w:line="360" w:lineRule="auto"/>
        <w:rPr>
          <w:rFonts w:ascii="Arial" w:hAnsi="Arial" w:cs="Arial"/>
          <w:sz w:val="22"/>
          <w:szCs w:val="22"/>
          <w:lang w:val="cy-GB"/>
        </w:rPr>
      </w:pPr>
    </w:p>
    <w:p w14:paraId="70927188" w14:textId="0748ED50" w:rsidR="0023792E" w:rsidRPr="00A41C15"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 xml:space="preserve">Yn ystod yr ail gyfweliad gyda dau ddisgybl blwyddyn 4 penderfynodd un o’r disgyblion nad oedden nhw am gymryd rhan. Roedd hyn yn hollol iawn gan nad oedd rhaid i’r disgybl cymryd rhan oherwydd roedd yn wirfoddol BERA. O ganlyniad, trodd y cyfweliad yma yn un un-i-un gyda disgybl blwyddyn 4, gweir ffynhonnell 7. Gwnaeth disgybl D sôn am yr athro yn dweud sut wrth wella yn yr adborth ysgrifenedig, sydd yn wahanol i’r disgyblion o gyfweliad 1 oedd dim ond wedi sôn am ganmoliaeth darn o waith. Dywed hefyd, bod rhaid iddyn nhw ymateb i’r adborth gan ddefnyddio beiro gwyrdd. I’r gwrthwyneb i ddisgyblion A, B a C, nid oedd disgybl D yn credu ei fod nhw yn cael digon o amser i ddarllen ac ymateb i adborth sydd yn cael i’w rhoi iddyn nhw. Mae hyn yn cysylltu yn nôl gydag ymateb un o’r cwestiynau holiadur, lle dywedodd aelod o staff fod amser yw'r broblem fwyaf o ddefnyddio adborth ysgrifenedig fel strategaeth AagD. Dywed yn gwestiwn 8 o’r holiadur eu bod yn anodd sicrhau bod amser o fewn yr wythnos i'r disgyblion i ymateb i’r adborth sydd yn cael i’w rhoi iddyn nhw. Pan ofynnwyd y cwestiwn ynglŷn â sut mae adborth ysgrifenedig yn gwneud iddyn nhw deimlo, roedd yr ymateb yn ddiddorol i mi. Sôn disgybl D am sut mae’r adborth am y pethau i wella yn gwneud iddo deimlo yn lle'r ganmoliaeth. Dywed bod yr adborth ar le i wella ddim yn gwneud iddo deimlo’n poenes ac yn lle rhywbeth i helpu y tro nesaf y mae fe, sydd yn cefnogi datganiad Hawe a Parr (2014)- dylai adborth ganolbwyntio ar agweddau i’w </w:t>
      </w:r>
      <w:r w:rsidRPr="00D362C6">
        <w:rPr>
          <w:rFonts w:ascii="Arial" w:hAnsi="Arial" w:cs="Arial"/>
          <w:sz w:val="22"/>
          <w:szCs w:val="22"/>
          <w:lang w:val="cy-GB"/>
        </w:rPr>
        <w:lastRenderedPageBreak/>
        <w:t>gwella y gall myfyrwyr eu defnyddio mewn gwaith yn y dyfodol, yn hytrach na gosod darn o waith. Mae hyn hefyd yn cyd-fynd gydag ymateb cwestiwn 7- ffynhonnell 5, lle dywed un o’r aelodau staff bod disgyblion yn ymwybodol o'r hyn sydd angen ei wneud i wella</w:t>
      </w:r>
      <w:r w:rsidR="0023792E" w:rsidRPr="00A41C15">
        <w:rPr>
          <w:rFonts w:ascii="Arial" w:hAnsi="Arial" w:cs="Arial"/>
          <w:sz w:val="22"/>
          <w:szCs w:val="22"/>
          <w:lang w:val="cy-GB"/>
        </w:rPr>
        <w:t>.</w:t>
      </w:r>
    </w:p>
    <w:p w14:paraId="3D15002E" w14:textId="7B303444" w:rsidR="00EC75DD" w:rsidRPr="00A41C15" w:rsidRDefault="00EC75DD" w:rsidP="004B5DAF">
      <w:pPr>
        <w:spacing w:line="360" w:lineRule="auto"/>
        <w:rPr>
          <w:rFonts w:ascii="Arial" w:hAnsi="Arial" w:cs="Arial"/>
          <w:b/>
          <w:bCs/>
          <w:sz w:val="22"/>
          <w:szCs w:val="22"/>
          <w:lang w:val="cy-GB"/>
        </w:rPr>
      </w:pPr>
    </w:p>
    <w:p w14:paraId="53139A85" w14:textId="5A3B16A7" w:rsidR="00EC75DD" w:rsidRPr="00A41C15"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Wrth ddefnyddio cyfweliadau fel offer ymchwil roedd yn bosib i mi, fel y cyfwelydd, i gael fwy o drafodaeth gyda’r cyfweleion. Fel gwnes i sôn, roedd y cyfweliadau yn lled-strwythuredig ac felly roedd yn bosib newid strwythur y cwestiynau er mwyn gwneud y cyfweliad yn fwy addas ar gyfer y disgyblion fel unigolion ac i gyd-fynd gyda’r hyn yr oedden nhw yn ymateb i’r cwestiynau. Ar ôl chynnal y cyfweliadau yma teimlaf fod effeithlondeb y defnydd o gyfweliadau fel offer ymchwil yn dibynnu ar sut yr ydych yn eu cynnal nhw a pwy yr ydych yn cyfweld. Wrth edrych ar drawsgrifiadau 1 a 2 gellir gweld oedd atebion disgybl D yn llawer mwy swmpus nag atebion disgyblion o gyfweliad 1. Gellir hyn fod oherwydd yr oedran. Roedd disgybl D yn flwyddyn 4, tra oedd disgyblion o gyfweliad 1 yn flwyddyn 3. Gellir hefyd fod oherwydd maint o’r grwpiau cyfweliad. Gan oedd dim ond un disgybl yn yr ail gyfweliad efallai roedd yn teimlo yn fwy cyfforddus yn ateb. Tra, yn y grŵp o bedwar o ddisgyblion roedd yn fwy anodd cadw i fyny gyda’r atebion. Yn naturiol roedd un disgybl i weld yn ateb a'r gweddill yn cytuno, neu’n dweud ateb tebyg gan nad oedden nhw am anghytuno. O ganlyniad, yn y cyfweliad cyntaf cefais i atebion syml a debyg wrth y pedwar disgybl wnaeth cymryd rhan ac efallai fydd well cyfweld a’r disgyblion yn unigol.</w:t>
      </w:r>
    </w:p>
    <w:p w14:paraId="6CCBF4E1" w14:textId="77777777" w:rsidR="006E0315" w:rsidRPr="00A41C15" w:rsidRDefault="006E0315" w:rsidP="004B5DAF">
      <w:pPr>
        <w:spacing w:line="360" w:lineRule="auto"/>
        <w:rPr>
          <w:rFonts w:ascii="Arial" w:hAnsi="Arial" w:cs="Arial"/>
          <w:b/>
          <w:bCs/>
          <w:sz w:val="22"/>
          <w:szCs w:val="22"/>
          <w:lang w:val="cy-GB"/>
        </w:rPr>
      </w:pPr>
    </w:p>
    <w:p w14:paraId="3467704F" w14:textId="0727F079" w:rsidR="00C2492A" w:rsidRPr="00A41C15" w:rsidRDefault="00C2492A" w:rsidP="004B5DAF">
      <w:pPr>
        <w:spacing w:line="360" w:lineRule="auto"/>
        <w:rPr>
          <w:rFonts w:ascii="Arial" w:hAnsi="Arial" w:cs="Arial"/>
          <w:b/>
          <w:bCs/>
          <w:sz w:val="22"/>
          <w:szCs w:val="22"/>
          <w:lang w:val="cy-GB"/>
        </w:rPr>
      </w:pPr>
      <w:r w:rsidRPr="00A41C15">
        <w:rPr>
          <w:rFonts w:ascii="Arial" w:hAnsi="Arial" w:cs="Arial"/>
          <w:b/>
          <w:bCs/>
          <w:sz w:val="22"/>
          <w:szCs w:val="22"/>
          <w:lang w:val="cy-GB"/>
        </w:rPr>
        <w:t>Casgliad</w:t>
      </w:r>
    </w:p>
    <w:p w14:paraId="2241159F" w14:textId="35E72910" w:rsidR="00B67F7C" w:rsidRPr="00A41C15" w:rsidRDefault="00B67F7C" w:rsidP="004B5DAF">
      <w:pPr>
        <w:spacing w:line="360" w:lineRule="auto"/>
        <w:rPr>
          <w:rFonts w:ascii="Arial" w:hAnsi="Arial" w:cs="Arial"/>
          <w:b/>
          <w:bCs/>
          <w:sz w:val="22"/>
          <w:szCs w:val="22"/>
          <w:lang w:val="cy-GB"/>
        </w:rPr>
      </w:pPr>
    </w:p>
    <w:p w14:paraId="144BBA5C" w14:textId="21514013" w:rsidR="00FC60B5"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Ar y cyfan, gan edrych ar y llenyddiaeth, yn ogystal â’r data a gasglwyd rwyf yn credu bod adborth fel strategaeth yn ddefnyddiol ac yn effeithiol. Er hynny, rwyf nawr yn sylweddoli pwysigrwydd sut mae’r adborth yna yn cael eu derbyn a’i ddefnyddio gan y disgyblion. Credaf fod datganiad Wiliam (2011) - ‘mae adborth yn ddiwerth os na weithredir arno, ac y bydd yn annhebygol o gael ei weithredu os na chaiff ei ddeall’ yn un pwerus ac yn dangos gwir bwrpas a phwysigrwydd o gael disgyblion i ymateb i’r adborth y rhoddid, er mwyn sicrhau eu bod nhw yn cymryd rhan weithredol yn eu dysgu er mwyn datblygu i fod yn ddysgwyr uchelgeisiol, galluog ac yn barod i ddysgu drwy gydol eu hoes (Llywodraeth Cymru)</w:t>
      </w:r>
      <w:r>
        <w:rPr>
          <w:rFonts w:ascii="Arial" w:hAnsi="Arial" w:cs="Arial"/>
          <w:sz w:val="22"/>
          <w:szCs w:val="22"/>
          <w:lang w:val="cy-GB"/>
        </w:rPr>
        <w:t>.</w:t>
      </w:r>
    </w:p>
    <w:p w14:paraId="4513D25F" w14:textId="77777777" w:rsidR="00D362C6" w:rsidRPr="00A41C15" w:rsidRDefault="00D362C6" w:rsidP="004B5DAF">
      <w:pPr>
        <w:spacing w:line="360" w:lineRule="auto"/>
        <w:rPr>
          <w:rFonts w:ascii="Arial" w:hAnsi="Arial" w:cs="Arial"/>
          <w:sz w:val="22"/>
          <w:szCs w:val="22"/>
          <w:lang w:val="cy-GB"/>
        </w:rPr>
      </w:pPr>
    </w:p>
    <w:p w14:paraId="5B18ECDF" w14:textId="71B1DA12" w:rsidR="00C2492A" w:rsidRDefault="00D362C6" w:rsidP="004B5DAF">
      <w:pPr>
        <w:spacing w:line="360" w:lineRule="auto"/>
        <w:rPr>
          <w:rFonts w:ascii="Arial" w:hAnsi="Arial" w:cs="Arial"/>
          <w:sz w:val="22"/>
          <w:szCs w:val="22"/>
          <w:lang w:val="cy-GB"/>
        </w:rPr>
      </w:pPr>
      <w:r w:rsidRPr="00D362C6">
        <w:rPr>
          <w:rFonts w:ascii="Arial" w:hAnsi="Arial" w:cs="Arial"/>
          <w:sz w:val="22"/>
          <w:szCs w:val="22"/>
          <w:lang w:val="cy-GB"/>
        </w:rPr>
        <w:t xml:space="preserve">O ran fy nysgu ac addysgu fy hun wrth symud ymlaen fel darpar athro, gobeithiaf i gymryd ymdrech weithredol i sicrhau fy mod i’n rhoi adborth effeithiol i ddisgyblion sydd yn hybu datblygiad, tra hefyd yn gwthio nhw i gymryd cyfrifoldeb dros ddysgu a datblygiad eu hunain, try sicrhau fy mod yn rhoi adborth clir a dealladwy, ac yn rhoi amser penodol i ddisgyblion </w:t>
      </w:r>
      <w:r w:rsidRPr="00D362C6">
        <w:rPr>
          <w:rFonts w:ascii="Arial" w:hAnsi="Arial" w:cs="Arial"/>
          <w:sz w:val="22"/>
          <w:szCs w:val="22"/>
          <w:lang w:val="cy-GB"/>
        </w:rPr>
        <w:lastRenderedPageBreak/>
        <w:t>cael darllen ac ymateb i’r adborth.  Deallaf fod adborth ysgrifenedig yn cynyddu hyder wrth gael eu hysgrifennu mewn ffordd bositif.</w:t>
      </w:r>
    </w:p>
    <w:p w14:paraId="4F07EA36" w14:textId="7DB0F540" w:rsidR="00D362C6" w:rsidRDefault="00D362C6" w:rsidP="004B5DAF">
      <w:pPr>
        <w:spacing w:line="360" w:lineRule="auto"/>
        <w:rPr>
          <w:rFonts w:ascii="Arial" w:hAnsi="Arial" w:cs="Arial"/>
          <w:sz w:val="22"/>
          <w:szCs w:val="22"/>
          <w:lang w:val="cy-GB"/>
        </w:rPr>
      </w:pPr>
    </w:p>
    <w:p w14:paraId="08BD9E13" w14:textId="6D660243" w:rsidR="00D362C6" w:rsidRDefault="00D362C6" w:rsidP="004B5DAF">
      <w:pPr>
        <w:spacing w:line="360" w:lineRule="auto"/>
        <w:rPr>
          <w:rFonts w:ascii="Arial" w:hAnsi="Arial" w:cs="Arial"/>
          <w:sz w:val="22"/>
          <w:szCs w:val="22"/>
          <w:lang w:val="cy-GB"/>
        </w:rPr>
      </w:pPr>
    </w:p>
    <w:p w14:paraId="7D71A97D" w14:textId="0C802902" w:rsidR="00D362C6" w:rsidRDefault="00D362C6" w:rsidP="004B5DAF">
      <w:pPr>
        <w:spacing w:line="360" w:lineRule="auto"/>
        <w:rPr>
          <w:rFonts w:ascii="Arial" w:hAnsi="Arial" w:cs="Arial"/>
          <w:sz w:val="22"/>
          <w:szCs w:val="22"/>
          <w:lang w:val="cy-GB"/>
        </w:rPr>
      </w:pPr>
    </w:p>
    <w:p w14:paraId="2BB1EA4D" w14:textId="637644C4" w:rsidR="00D362C6" w:rsidRDefault="00D362C6" w:rsidP="004B5DAF">
      <w:pPr>
        <w:spacing w:line="360" w:lineRule="auto"/>
        <w:rPr>
          <w:rFonts w:ascii="Arial" w:hAnsi="Arial" w:cs="Arial"/>
          <w:sz w:val="22"/>
          <w:szCs w:val="22"/>
          <w:lang w:val="cy-GB"/>
        </w:rPr>
      </w:pPr>
    </w:p>
    <w:p w14:paraId="4B390744" w14:textId="65D8A367" w:rsidR="00D362C6" w:rsidRDefault="00D362C6" w:rsidP="004B5DAF">
      <w:pPr>
        <w:spacing w:line="360" w:lineRule="auto"/>
        <w:rPr>
          <w:rFonts w:ascii="Arial" w:hAnsi="Arial" w:cs="Arial"/>
          <w:sz w:val="22"/>
          <w:szCs w:val="22"/>
          <w:lang w:val="cy-GB"/>
        </w:rPr>
      </w:pPr>
    </w:p>
    <w:p w14:paraId="43018F3E" w14:textId="2DE11BC9" w:rsidR="00D362C6" w:rsidRDefault="00D362C6" w:rsidP="004B5DAF">
      <w:pPr>
        <w:spacing w:line="360" w:lineRule="auto"/>
        <w:rPr>
          <w:rFonts w:ascii="Arial" w:hAnsi="Arial" w:cs="Arial"/>
          <w:sz w:val="22"/>
          <w:szCs w:val="22"/>
          <w:lang w:val="cy-GB"/>
        </w:rPr>
      </w:pPr>
    </w:p>
    <w:p w14:paraId="2FF3B4D4" w14:textId="336CF572" w:rsidR="00D362C6" w:rsidRDefault="00D362C6" w:rsidP="004B5DAF">
      <w:pPr>
        <w:spacing w:line="360" w:lineRule="auto"/>
        <w:rPr>
          <w:rFonts w:ascii="Arial" w:hAnsi="Arial" w:cs="Arial"/>
          <w:sz w:val="22"/>
          <w:szCs w:val="22"/>
          <w:lang w:val="cy-GB"/>
        </w:rPr>
      </w:pPr>
    </w:p>
    <w:p w14:paraId="7610D460" w14:textId="7EB06F64" w:rsidR="00D362C6" w:rsidRDefault="00D362C6" w:rsidP="004B5DAF">
      <w:pPr>
        <w:spacing w:line="360" w:lineRule="auto"/>
        <w:rPr>
          <w:rFonts w:ascii="Arial" w:hAnsi="Arial" w:cs="Arial"/>
          <w:sz w:val="22"/>
          <w:szCs w:val="22"/>
          <w:lang w:val="cy-GB"/>
        </w:rPr>
      </w:pPr>
    </w:p>
    <w:p w14:paraId="51AE4DBB" w14:textId="26E8E942" w:rsidR="00D362C6" w:rsidRDefault="00D362C6" w:rsidP="004B5DAF">
      <w:pPr>
        <w:spacing w:line="360" w:lineRule="auto"/>
        <w:rPr>
          <w:rFonts w:ascii="Arial" w:hAnsi="Arial" w:cs="Arial"/>
          <w:sz w:val="22"/>
          <w:szCs w:val="22"/>
          <w:lang w:val="cy-GB"/>
        </w:rPr>
      </w:pPr>
    </w:p>
    <w:p w14:paraId="50495926" w14:textId="28EDEE48" w:rsidR="00D362C6" w:rsidRDefault="00D362C6" w:rsidP="004B5DAF">
      <w:pPr>
        <w:spacing w:line="360" w:lineRule="auto"/>
        <w:rPr>
          <w:rFonts w:ascii="Arial" w:hAnsi="Arial" w:cs="Arial"/>
          <w:sz w:val="22"/>
          <w:szCs w:val="22"/>
          <w:lang w:val="cy-GB"/>
        </w:rPr>
      </w:pPr>
    </w:p>
    <w:p w14:paraId="4ADB1413" w14:textId="519E0786" w:rsidR="00D362C6" w:rsidRDefault="00D362C6" w:rsidP="004B5DAF">
      <w:pPr>
        <w:spacing w:line="360" w:lineRule="auto"/>
        <w:rPr>
          <w:rFonts w:ascii="Arial" w:hAnsi="Arial" w:cs="Arial"/>
          <w:sz w:val="22"/>
          <w:szCs w:val="22"/>
          <w:lang w:val="cy-GB"/>
        </w:rPr>
      </w:pPr>
    </w:p>
    <w:p w14:paraId="36938BBA" w14:textId="55643590" w:rsidR="00D362C6" w:rsidRDefault="00D362C6" w:rsidP="004B5DAF">
      <w:pPr>
        <w:spacing w:line="360" w:lineRule="auto"/>
        <w:rPr>
          <w:rFonts w:ascii="Arial" w:hAnsi="Arial" w:cs="Arial"/>
          <w:sz w:val="22"/>
          <w:szCs w:val="22"/>
          <w:lang w:val="cy-GB"/>
        </w:rPr>
      </w:pPr>
    </w:p>
    <w:p w14:paraId="0067AABC" w14:textId="240DA479" w:rsidR="00D362C6" w:rsidRDefault="00D362C6" w:rsidP="004B5DAF">
      <w:pPr>
        <w:spacing w:line="360" w:lineRule="auto"/>
        <w:rPr>
          <w:rFonts w:ascii="Arial" w:hAnsi="Arial" w:cs="Arial"/>
          <w:sz w:val="22"/>
          <w:szCs w:val="22"/>
          <w:lang w:val="cy-GB"/>
        </w:rPr>
      </w:pPr>
    </w:p>
    <w:p w14:paraId="3A6B75F3" w14:textId="4798B1C9" w:rsidR="00D362C6" w:rsidRDefault="00D362C6" w:rsidP="004B5DAF">
      <w:pPr>
        <w:spacing w:line="360" w:lineRule="auto"/>
        <w:rPr>
          <w:rFonts w:ascii="Arial" w:hAnsi="Arial" w:cs="Arial"/>
          <w:sz w:val="22"/>
          <w:szCs w:val="22"/>
          <w:lang w:val="cy-GB"/>
        </w:rPr>
      </w:pPr>
    </w:p>
    <w:p w14:paraId="47E942F0" w14:textId="5AB9BFA3" w:rsidR="00D362C6" w:rsidRDefault="00D362C6" w:rsidP="004B5DAF">
      <w:pPr>
        <w:spacing w:line="360" w:lineRule="auto"/>
        <w:rPr>
          <w:rFonts w:ascii="Arial" w:hAnsi="Arial" w:cs="Arial"/>
          <w:sz w:val="22"/>
          <w:szCs w:val="22"/>
          <w:lang w:val="cy-GB"/>
        </w:rPr>
      </w:pPr>
    </w:p>
    <w:p w14:paraId="22F9B0E0" w14:textId="600340FD" w:rsidR="00D362C6" w:rsidRDefault="00D362C6" w:rsidP="004B5DAF">
      <w:pPr>
        <w:spacing w:line="360" w:lineRule="auto"/>
        <w:rPr>
          <w:rFonts w:ascii="Arial" w:hAnsi="Arial" w:cs="Arial"/>
          <w:sz w:val="22"/>
          <w:szCs w:val="22"/>
          <w:lang w:val="cy-GB"/>
        </w:rPr>
      </w:pPr>
    </w:p>
    <w:p w14:paraId="77E10BEA" w14:textId="0F930054" w:rsidR="00D362C6" w:rsidRDefault="00D362C6" w:rsidP="004B5DAF">
      <w:pPr>
        <w:spacing w:line="360" w:lineRule="auto"/>
        <w:rPr>
          <w:rFonts w:ascii="Arial" w:hAnsi="Arial" w:cs="Arial"/>
          <w:sz w:val="22"/>
          <w:szCs w:val="22"/>
          <w:lang w:val="cy-GB"/>
        </w:rPr>
      </w:pPr>
    </w:p>
    <w:p w14:paraId="158054C9" w14:textId="77415452" w:rsidR="00D362C6" w:rsidRDefault="00D362C6" w:rsidP="004B5DAF">
      <w:pPr>
        <w:spacing w:line="360" w:lineRule="auto"/>
        <w:rPr>
          <w:rFonts w:ascii="Arial" w:hAnsi="Arial" w:cs="Arial"/>
          <w:sz w:val="22"/>
          <w:szCs w:val="22"/>
          <w:lang w:val="cy-GB"/>
        </w:rPr>
      </w:pPr>
    </w:p>
    <w:p w14:paraId="204CBB90" w14:textId="3AC43AD6" w:rsidR="00D362C6" w:rsidRDefault="00D362C6" w:rsidP="004B5DAF">
      <w:pPr>
        <w:spacing w:line="360" w:lineRule="auto"/>
        <w:rPr>
          <w:rFonts w:ascii="Arial" w:hAnsi="Arial" w:cs="Arial"/>
          <w:sz w:val="22"/>
          <w:szCs w:val="22"/>
          <w:lang w:val="cy-GB"/>
        </w:rPr>
      </w:pPr>
    </w:p>
    <w:p w14:paraId="1511EE13" w14:textId="6BE70992" w:rsidR="00D362C6" w:rsidRDefault="00D362C6" w:rsidP="004B5DAF">
      <w:pPr>
        <w:spacing w:line="360" w:lineRule="auto"/>
        <w:rPr>
          <w:rFonts w:ascii="Arial" w:hAnsi="Arial" w:cs="Arial"/>
          <w:sz w:val="22"/>
          <w:szCs w:val="22"/>
          <w:lang w:val="cy-GB"/>
        </w:rPr>
      </w:pPr>
    </w:p>
    <w:p w14:paraId="1967087F" w14:textId="20BDBDB1" w:rsidR="00D362C6" w:rsidRDefault="00D362C6" w:rsidP="004B5DAF">
      <w:pPr>
        <w:spacing w:line="360" w:lineRule="auto"/>
        <w:rPr>
          <w:rFonts w:ascii="Arial" w:hAnsi="Arial" w:cs="Arial"/>
          <w:sz w:val="22"/>
          <w:szCs w:val="22"/>
          <w:lang w:val="cy-GB"/>
        </w:rPr>
      </w:pPr>
    </w:p>
    <w:p w14:paraId="2A22E2B4" w14:textId="175FDE19" w:rsidR="00D362C6" w:rsidRDefault="00D362C6" w:rsidP="004B5DAF">
      <w:pPr>
        <w:spacing w:line="360" w:lineRule="auto"/>
        <w:rPr>
          <w:rFonts w:ascii="Arial" w:hAnsi="Arial" w:cs="Arial"/>
          <w:sz w:val="22"/>
          <w:szCs w:val="22"/>
          <w:lang w:val="cy-GB"/>
        </w:rPr>
      </w:pPr>
    </w:p>
    <w:p w14:paraId="53D81C3A" w14:textId="24BFD149" w:rsidR="00D362C6" w:rsidRDefault="00D362C6" w:rsidP="004B5DAF">
      <w:pPr>
        <w:spacing w:line="360" w:lineRule="auto"/>
        <w:rPr>
          <w:rFonts w:ascii="Arial" w:hAnsi="Arial" w:cs="Arial"/>
          <w:sz w:val="22"/>
          <w:szCs w:val="22"/>
          <w:lang w:val="cy-GB"/>
        </w:rPr>
      </w:pPr>
    </w:p>
    <w:p w14:paraId="6DCCACCB" w14:textId="600DC854" w:rsidR="00D362C6" w:rsidRDefault="00D362C6" w:rsidP="004B5DAF">
      <w:pPr>
        <w:spacing w:line="360" w:lineRule="auto"/>
        <w:rPr>
          <w:rFonts w:ascii="Arial" w:hAnsi="Arial" w:cs="Arial"/>
          <w:sz w:val="22"/>
          <w:szCs w:val="22"/>
          <w:lang w:val="cy-GB"/>
        </w:rPr>
      </w:pPr>
    </w:p>
    <w:p w14:paraId="0BCB1D9A" w14:textId="0A3B63AE" w:rsidR="00D362C6" w:rsidRDefault="00D362C6" w:rsidP="004B5DAF">
      <w:pPr>
        <w:spacing w:line="360" w:lineRule="auto"/>
        <w:rPr>
          <w:rFonts w:ascii="Arial" w:hAnsi="Arial" w:cs="Arial"/>
          <w:sz w:val="22"/>
          <w:szCs w:val="22"/>
          <w:lang w:val="cy-GB"/>
        </w:rPr>
      </w:pPr>
    </w:p>
    <w:p w14:paraId="236BCFAC" w14:textId="7A0ABB91" w:rsidR="00D362C6" w:rsidRDefault="00D362C6" w:rsidP="004B5DAF">
      <w:pPr>
        <w:spacing w:line="360" w:lineRule="auto"/>
        <w:rPr>
          <w:rFonts w:ascii="Arial" w:hAnsi="Arial" w:cs="Arial"/>
          <w:sz w:val="22"/>
          <w:szCs w:val="22"/>
          <w:lang w:val="cy-GB"/>
        </w:rPr>
      </w:pPr>
    </w:p>
    <w:p w14:paraId="08CAB1D3" w14:textId="6314A0C6" w:rsidR="00D362C6" w:rsidRDefault="00D362C6" w:rsidP="004B5DAF">
      <w:pPr>
        <w:spacing w:line="360" w:lineRule="auto"/>
        <w:rPr>
          <w:rFonts w:ascii="Arial" w:hAnsi="Arial" w:cs="Arial"/>
          <w:sz w:val="22"/>
          <w:szCs w:val="22"/>
          <w:lang w:val="cy-GB"/>
        </w:rPr>
      </w:pPr>
    </w:p>
    <w:p w14:paraId="2968C3D1" w14:textId="332CF461" w:rsidR="00D362C6" w:rsidRDefault="00D362C6" w:rsidP="004B5DAF">
      <w:pPr>
        <w:spacing w:line="360" w:lineRule="auto"/>
        <w:rPr>
          <w:rFonts w:ascii="Arial" w:hAnsi="Arial" w:cs="Arial"/>
          <w:sz w:val="22"/>
          <w:szCs w:val="22"/>
          <w:lang w:val="cy-GB"/>
        </w:rPr>
      </w:pPr>
    </w:p>
    <w:p w14:paraId="5EA803B4" w14:textId="6EA301C1" w:rsidR="00D362C6" w:rsidRDefault="00D362C6" w:rsidP="004B5DAF">
      <w:pPr>
        <w:spacing w:line="360" w:lineRule="auto"/>
        <w:rPr>
          <w:rFonts w:ascii="Arial" w:hAnsi="Arial" w:cs="Arial"/>
          <w:sz w:val="22"/>
          <w:szCs w:val="22"/>
          <w:lang w:val="cy-GB"/>
        </w:rPr>
      </w:pPr>
    </w:p>
    <w:p w14:paraId="7E87427E" w14:textId="260EE5DE" w:rsidR="00D362C6" w:rsidRDefault="00D362C6" w:rsidP="004B5DAF">
      <w:pPr>
        <w:spacing w:line="360" w:lineRule="auto"/>
        <w:rPr>
          <w:rFonts w:ascii="Arial" w:hAnsi="Arial" w:cs="Arial"/>
          <w:sz w:val="22"/>
          <w:szCs w:val="22"/>
          <w:lang w:val="cy-GB"/>
        </w:rPr>
      </w:pPr>
    </w:p>
    <w:p w14:paraId="24954680" w14:textId="0DBE4F9B" w:rsidR="00D362C6" w:rsidRDefault="00D362C6" w:rsidP="004B5DAF">
      <w:pPr>
        <w:spacing w:line="360" w:lineRule="auto"/>
        <w:rPr>
          <w:rFonts w:ascii="Arial" w:hAnsi="Arial" w:cs="Arial"/>
          <w:sz w:val="22"/>
          <w:szCs w:val="22"/>
          <w:lang w:val="cy-GB"/>
        </w:rPr>
      </w:pPr>
    </w:p>
    <w:p w14:paraId="59009C23" w14:textId="0772D8B7" w:rsidR="00D362C6" w:rsidRDefault="00D362C6" w:rsidP="004B5DAF">
      <w:pPr>
        <w:spacing w:line="360" w:lineRule="auto"/>
        <w:rPr>
          <w:rFonts w:ascii="Arial" w:hAnsi="Arial" w:cs="Arial"/>
          <w:sz w:val="22"/>
          <w:szCs w:val="22"/>
          <w:lang w:val="cy-GB"/>
        </w:rPr>
      </w:pPr>
    </w:p>
    <w:p w14:paraId="5BF08A78" w14:textId="35FCFAF5" w:rsidR="00D362C6" w:rsidRDefault="00D362C6" w:rsidP="004B5DAF">
      <w:pPr>
        <w:spacing w:line="360" w:lineRule="auto"/>
        <w:rPr>
          <w:rFonts w:ascii="Arial" w:hAnsi="Arial" w:cs="Arial"/>
          <w:sz w:val="22"/>
          <w:szCs w:val="22"/>
          <w:lang w:val="cy-GB"/>
        </w:rPr>
      </w:pPr>
    </w:p>
    <w:p w14:paraId="5CDD7654" w14:textId="371167FB" w:rsidR="00D362C6" w:rsidRDefault="00D362C6" w:rsidP="004B5DAF">
      <w:pPr>
        <w:spacing w:line="360" w:lineRule="auto"/>
        <w:rPr>
          <w:rFonts w:ascii="Arial" w:hAnsi="Arial" w:cs="Arial"/>
          <w:sz w:val="22"/>
          <w:szCs w:val="22"/>
          <w:lang w:val="cy-GB"/>
        </w:rPr>
      </w:pPr>
    </w:p>
    <w:p w14:paraId="31CEDE81" w14:textId="77777777" w:rsidR="00D362C6" w:rsidRPr="00A41C15" w:rsidRDefault="00D362C6" w:rsidP="004B5DAF">
      <w:pPr>
        <w:spacing w:line="360" w:lineRule="auto"/>
        <w:rPr>
          <w:rFonts w:ascii="Arial" w:hAnsi="Arial" w:cs="Arial"/>
          <w:b/>
          <w:bCs/>
          <w:sz w:val="22"/>
          <w:szCs w:val="22"/>
          <w:lang w:val="cy-GB"/>
        </w:rPr>
      </w:pPr>
    </w:p>
    <w:p w14:paraId="7AB2D10F" w14:textId="36742011" w:rsidR="004B5DAF" w:rsidRPr="00A41C15" w:rsidRDefault="00C2492A" w:rsidP="004B5DAF">
      <w:pPr>
        <w:spacing w:line="360" w:lineRule="auto"/>
        <w:rPr>
          <w:rFonts w:ascii="Arial" w:hAnsi="Arial" w:cs="Arial"/>
          <w:b/>
          <w:bCs/>
          <w:sz w:val="22"/>
          <w:szCs w:val="22"/>
          <w:lang w:val="cy-GB"/>
        </w:rPr>
      </w:pPr>
      <w:r w:rsidRPr="00A41C15">
        <w:rPr>
          <w:rFonts w:ascii="Arial" w:hAnsi="Arial" w:cs="Arial"/>
          <w:b/>
          <w:bCs/>
          <w:sz w:val="22"/>
          <w:szCs w:val="22"/>
          <w:lang w:val="cy-GB"/>
        </w:rPr>
        <w:lastRenderedPageBreak/>
        <w:t>Rhestr gyfeirio</w:t>
      </w:r>
    </w:p>
    <w:p w14:paraId="1FFEF861" w14:textId="77777777" w:rsidR="004B5DAF" w:rsidRPr="00A41C15" w:rsidRDefault="004B5DAF" w:rsidP="004B5DAF">
      <w:pPr>
        <w:spacing w:line="360" w:lineRule="auto"/>
        <w:rPr>
          <w:rFonts w:ascii="Arial" w:hAnsi="Arial" w:cs="Arial"/>
          <w:b/>
          <w:bCs/>
          <w:sz w:val="22"/>
          <w:szCs w:val="22"/>
          <w:lang w:val="cy-GB"/>
        </w:rPr>
      </w:pPr>
    </w:p>
    <w:p w14:paraId="390B1486"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Black, P., &amp; Wiliam, D. (1998) 'Inside the Black Box: Raising Standards through Classroom Assessment', Phi Delta Kappan.</w:t>
      </w:r>
    </w:p>
    <w:p w14:paraId="791F3E0E"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British Educational Research Association (2018) Ethical guidelines for educational research. 4th edn. Available at: https://www.bera.ac.uk/researchers-resources/publications/ethical-guidelines-for-educational-research-2018.</w:t>
      </w:r>
    </w:p>
    <w:p w14:paraId="3E9C9613"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Brooks, C. et al. (2021) 'Towards student-centred feedback practices: Evaluating the impact of a professional learning intervention in primary schools', Assessment in Education: Principles, Policy &amp; Practice, 28(5–6), pp. 633–656. doi:10.1080/0969594x.2021.1976108.</w:t>
      </w:r>
    </w:p>
    <w:p w14:paraId="18361B77"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Butler, D., &amp; Winne, P. (1995) 'Feedback and self-regulated learning', Review of Educational Research, 65, 245–281.</w:t>
      </w:r>
    </w:p>
    <w:p w14:paraId="6EC85F6C"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Clark, A. (2005) 'Ways of seeing: Using the mosaic approach to listen to young children’s perspectives', Beyond listening, pp. 29–50. doi:10.56687/9781447342403-006.</w:t>
      </w:r>
    </w:p>
    <w:p w14:paraId="18019F1C"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Cohen, L., Manion, L., and Morrison, K. (2013) Research Methods in Education. London: Sage Publications Ltd.</w:t>
      </w:r>
    </w:p>
    <w:p w14:paraId="1141A5CE"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Danby, S., Ewing, L., and Thorpe, K. (2011) 'The novice researcher: Interviewing young children', Qualitative Inquiry, 17(1). doi:10.1177/1077800410389754.</w:t>
      </w:r>
    </w:p>
    <w:p w14:paraId="1E827EE5"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Denscombe, M. (2014) Good Research Guide. 5th edition. Maidenhead: Open University Press.</w:t>
      </w:r>
    </w:p>
    <w:p w14:paraId="0F4ACD5E"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Hattie, J. (2009) Visible learning: A synthesis of meta-analyses relating to achievement. Routledge.</w:t>
      </w:r>
    </w:p>
    <w:p w14:paraId="43B54F23"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Hattie, J., Gan, M., &amp; Brooks, C. (2016) 'Instruction based on feedback', in R.E. Mayer, &amp; P.A. Alexander (Eds.), Handbook of Research on Learning and Instruction (2nd Ed.). New York, NY: Routledge.</w:t>
      </w:r>
    </w:p>
    <w:p w14:paraId="1DA9D034"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lastRenderedPageBreak/>
        <w:t>Isaacs, T., Zara, C., Herbert, G., Coombs, S. J., &amp; Smith, C. (2013) Key Concepts in Educational Assessment. London: SAGE.</w:t>
      </w:r>
    </w:p>
    <w:p w14:paraId="16A5103E"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Lambert, D., &amp; Lines, D. (2000) Understanding assessment. London: Routledge Falmer.</w:t>
      </w:r>
    </w:p>
    <w:p w14:paraId="556CDA96"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Lewis, A. (2002) 'Accessing, through Research Interviews: the views of children with difficulties in learning', Support for Learning, 17, 111-116. http://dx.doi.org/10.1111/1467-9604.00248.</w:t>
      </w:r>
    </w:p>
    <w:p w14:paraId="4C0A91F2"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MacDonald, A. (2013) 'Researching with young children: Considering issues of ethics and Engagement', Contemporary Issues in Early Childhood, 14(3), pp. 255–269. doi:10.2304/ciec.2013.14.3.255.</w:t>
      </w:r>
    </w:p>
    <w:p w14:paraId="4C8DC881"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McDowell, L., Wakelin, D., Montgomery, C. &amp; King, S. (2011) 'Does assessment for learning make a difference? The development of a questionnaire to explore the student response', Assessment &amp; Evaluation in Higher Education, 36(7), 749-765.</w:t>
      </w:r>
    </w:p>
    <w:p w14:paraId="7651E3A9"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Scardamalia, M. (2002) 'Collective cognitive responsibility for the advancement of knowledge', Liberal education in a knowledge society, 97, 67-98.</w:t>
      </w:r>
    </w:p>
    <w:p w14:paraId="3E97D2B1" w14:textId="77777777" w:rsidR="004B5DAF" w:rsidRPr="00A41C15" w:rsidRDefault="004B5DAF" w:rsidP="004B5DAF">
      <w:pPr>
        <w:pStyle w:val="NormalWeb"/>
        <w:spacing w:line="360" w:lineRule="auto"/>
        <w:ind w:left="567" w:hanging="567"/>
        <w:rPr>
          <w:rFonts w:ascii="Arial" w:hAnsi="Arial" w:cs="Arial"/>
          <w:b/>
          <w:bCs/>
          <w:sz w:val="22"/>
          <w:szCs w:val="22"/>
          <w:lang w:val="cy-GB"/>
        </w:rPr>
      </w:pPr>
      <w:r w:rsidRPr="00A41C15">
        <w:rPr>
          <w:rFonts w:ascii="Arial" w:hAnsi="Arial" w:cs="Arial"/>
          <w:b/>
          <w:bCs/>
          <w:sz w:val="22"/>
          <w:szCs w:val="22"/>
          <w:lang w:val="cy-GB"/>
        </w:rPr>
        <w:t>Wiliam, D. (2011) 'What is assessment for learning?', Studies in Educational Evaluation, 37(1), 3–14. https://doi.org/10.1016/j.stueduc.2011.03.001.</w:t>
      </w:r>
    </w:p>
    <w:p w14:paraId="57864C80" w14:textId="77777777" w:rsidR="00D22BA4" w:rsidRPr="00276059" w:rsidRDefault="00D22BA4" w:rsidP="00D22BA4">
      <w:pPr>
        <w:pStyle w:val="NormalWeb"/>
        <w:ind w:left="567" w:hanging="567"/>
        <w:rPr>
          <w:b/>
          <w:bCs/>
          <w:lang w:val="cy-GB"/>
        </w:rPr>
      </w:pPr>
    </w:p>
    <w:sectPr w:rsidR="00D22BA4" w:rsidRPr="002760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E7ECC"/>
    <w:multiLevelType w:val="multilevel"/>
    <w:tmpl w:val="61AA2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180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92A"/>
    <w:rsid w:val="00085B7C"/>
    <w:rsid w:val="00092B00"/>
    <w:rsid w:val="00094DF4"/>
    <w:rsid w:val="000D3AC5"/>
    <w:rsid w:val="000D3FBA"/>
    <w:rsid w:val="00145240"/>
    <w:rsid w:val="00160828"/>
    <w:rsid w:val="001C024F"/>
    <w:rsid w:val="001E17CE"/>
    <w:rsid w:val="001F7DE8"/>
    <w:rsid w:val="00236167"/>
    <w:rsid w:val="0023792E"/>
    <w:rsid w:val="002473EE"/>
    <w:rsid w:val="00256DE4"/>
    <w:rsid w:val="002620CB"/>
    <w:rsid w:val="002738B9"/>
    <w:rsid w:val="00276059"/>
    <w:rsid w:val="002E0F6F"/>
    <w:rsid w:val="002F6555"/>
    <w:rsid w:val="0035461E"/>
    <w:rsid w:val="003721C3"/>
    <w:rsid w:val="003D0DD1"/>
    <w:rsid w:val="00452F0F"/>
    <w:rsid w:val="004737C0"/>
    <w:rsid w:val="004B1CE5"/>
    <w:rsid w:val="004B5DAF"/>
    <w:rsid w:val="004B6062"/>
    <w:rsid w:val="005E4EB0"/>
    <w:rsid w:val="005F6439"/>
    <w:rsid w:val="006250DC"/>
    <w:rsid w:val="00642C55"/>
    <w:rsid w:val="00686BD3"/>
    <w:rsid w:val="006A265B"/>
    <w:rsid w:val="006C57FB"/>
    <w:rsid w:val="006D2971"/>
    <w:rsid w:val="006E0315"/>
    <w:rsid w:val="006E559F"/>
    <w:rsid w:val="006F2DD6"/>
    <w:rsid w:val="006F5C0D"/>
    <w:rsid w:val="007030B3"/>
    <w:rsid w:val="00715805"/>
    <w:rsid w:val="00726A58"/>
    <w:rsid w:val="00764532"/>
    <w:rsid w:val="007847FF"/>
    <w:rsid w:val="007A6B1A"/>
    <w:rsid w:val="007B0400"/>
    <w:rsid w:val="007C7852"/>
    <w:rsid w:val="007D2F0F"/>
    <w:rsid w:val="00825A7D"/>
    <w:rsid w:val="00847F66"/>
    <w:rsid w:val="008B09CE"/>
    <w:rsid w:val="008E66E8"/>
    <w:rsid w:val="008F04C8"/>
    <w:rsid w:val="008F06B8"/>
    <w:rsid w:val="0091048D"/>
    <w:rsid w:val="009716EF"/>
    <w:rsid w:val="009838BE"/>
    <w:rsid w:val="009F0433"/>
    <w:rsid w:val="00A165C7"/>
    <w:rsid w:val="00A1799E"/>
    <w:rsid w:val="00A26C5F"/>
    <w:rsid w:val="00A30A37"/>
    <w:rsid w:val="00A41C15"/>
    <w:rsid w:val="00AA4B30"/>
    <w:rsid w:val="00B129B1"/>
    <w:rsid w:val="00B35E01"/>
    <w:rsid w:val="00B61181"/>
    <w:rsid w:val="00B62DFE"/>
    <w:rsid w:val="00B67F7C"/>
    <w:rsid w:val="00B7368A"/>
    <w:rsid w:val="00BD2CBE"/>
    <w:rsid w:val="00C16F6C"/>
    <w:rsid w:val="00C2492A"/>
    <w:rsid w:val="00C669E1"/>
    <w:rsid w:val="00D22BA4"/>
    <w:rsid w:val="00D32E96"/>
    <w:rsid w:val="00D362C6"/>
    <w:rsid w:val="00DD1B01"/>
    <w:rsid w:val="00E83224"/>
    <w:rsid w:val="00E86217"/>
    <w:rsid w:val="00EC75DD"/>
    <w:rsid w:val="00EC7748"/>
    <w:rsid w:val="00ED4539"/>
    <w:rsid w:val="00EE7140"/>
    <w:rsid w:val="00F119A0"/>
    <w:rsid w:val="00F81958"/>
    <w:rsid w:val="00F81D5E"/>
    <w:rsid w:val="00FA4F75"/>
    <w:rsid w:val="00FC6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674AFC"/>
  <w15:chartTrackingRefBased/>
  <w15:docId w15:val="{3A2392B9-5EFE-504C-9348-D712D5467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605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2BA4"/>
    <w:rPr>
      <w:color w:val="0563C1" w:themeColor="hyperlink"/>
      <w:u w:val="single"/>
    </w:rPr>
  </w:style>
  <w:style w:type="character" w:styleId="UnresolvedMention">
    <w:name w:val="Unresolved Mention"/>
    <w:basedOn w:val="DefaultParagraphFont"/>
    <w:uiPriority w:val="99"/>
    <w:semiHidden/>
    <w:unhideWhenUsed/>
    <w:rsid w:val="00D22BA4"/>
    <w:rPr>
      <w:color w:val="605E5C"/>
      <w:shd w:val="clear" w:color="auto" w:fill="E1DFDD"/>
    </w:rPr>
  </w:style>
  <w:style w:type="character" w:styleId="Emphasis">
    <w:name w:val="Emphasis"/>
    <w:basedOn w:val="DefaultParagraphFont"/>
    <w:uiPriority w:val="20"/>
    <w:qFormat/>
    <w:rsid w:val="001F7DE8"/>
    <w:rPr>
      <w:i/>
      <w:iCs/>
    </w:rPr>
  </w:style>
  <w:style w:type="table" w:styleId="TableGrid">
    <w:name w:val="Table Grid"/>
    <w:basedOn w:val="TableNormal"/>
    <w:uiPriority w:val="39"/>
    <w:rsid w:val="00686B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97804">
      <w:bodyDiv w:val="1"/>
      <w:marLeft w:val="0"/>
      <w:marRight w:val="0"/>
      <w:marTop w:val="0"/>
      <w:marBottom w:val="0"/>
      <w:divBdr>
        <w:top w:val="none" w:sz="0" w:space="0" w:color="auto"/>
        <w:left w:val="none" w:sz="0" w:space="0" w:color="auto"/>
        <w:bottom w:val="none" w:sz="0" w:space="0" w:color="auto"/>
        <w:right w:val="none" w:sz="0" w:space="0" w:color="auto"/>
      </w:divBdr>
    </w:div>
    <w:div w:id="169102400">
      <w:bodyDiv w:val="1"/>
      <w:marLeft w:val="0"/>
      <w:marRight w:val="0"/>
      <w:marTop w:val="0"/>
      <w:marBottom w:val="0"/>
      <w:divBdr>
        <w:top w:val="none" w:sz="0" w:space="0" w:color="auto"/>
        <w:left w:val="none" w:sz="0" w:space="0" w:color="auto"/>
        <w:bottom w:val="none" w:sz="0" w:space="0" w:color="auto"/>
        <w:right w:val="none" w:sz="0" w:space="0" w:color="auto"/>
      </w:divBdr>
    </w:div>
    <w:div w:id="301161515">
      <w:bodyDiv w:val="1"/>
      <w:marLeft w:val="0"/>
      <w:marRight w:val="0"/>
      <w:marTop w:val="0"/>
      <w:marBottom w:val="0"/>
      <w:divBdr>
        <w:top w:val="none" w:sz="0" w:space="0" w:color="auto"/>
        <w:left w:val="none" w:sz="0" w:space="0" w:color="auto"/>
        <w:bottom w:val="none" w:sz="0" w:space="0" w:color="auto"/>
        <w:right w:val="none" w:sz="0" w:space="0" w:color="auto"/>
      </w:divBdr>
    </w:div>
    <w:div w:id="301736167">
      <w:bodyDiv w:val="1"/>
      <w:marLeft w:val="0"/>
      <w:marRight w:val="0"/>
      <w:marTop w:val="0"/>
      <w:marBottom w:val="0"/>
      <w:divBdr>
        <w:top w:val="none" w:sz="0" w:space="0" w:color="auto"/>
        <w:left w:val="none" w:sz="0" w:space="0" w:color="auto"/>
        <w:bottom w:val="none" w:sz="0" w:space="0" w:color="auto"/>
        <w:right w:val="none" w:sz="0" w:space="0" w:color="auto"/>
      </w:divBdr>
    </w:div>
    <w:div w:id="330060532">
      <w:bodyDiv w:val="1"/>
      <w:marLeft w:val="0"/>
      <w:marRight w:val="0"/>
      <w:marTop w:val="0"/>
      <w:marBottom w:val="0"/>
      <w:divBdr>
        <w:top w:val="none" w:sz="0" w:space="0" w:color="auto"/>
        <w:left w:val="none" w:sz="0" w:space="0" w:color="auto"/>
        <w:bottom w:val="none" w:sz="0" w:space="0" w:color="auto"/>
        <w:right w:val="none" w:sz="0" w:space="0" w:color="auto"/>
      </w:divBdr>
    </w:div>
    <w:div w:id="456415724">
      <w:bodyDiv w:val="1"/>
      <w:marLeft w:val="0"/>
      <w:marRight w:val="0"/>
      <w:marTop w:val="0"/>
      <w:marBottom w:val="0"/>
      <w:divBdr>
        <w:top w:val="none" w:sz="0" w:space="0" w:color="auto"/>
        <w:left w:val="none" w:sz="0" w:space="0" w:color="auto"/>
        <w:bottom w:val="none" w:sz="0" w:space="0" w:color="auto"/>
        <w:right w:val="none" w:sz="0" w:space="0" w:color="auto"/>
      </w:divBdr>
      <w:divsChild>
        <w:div w:id="89666049">
          <w:marLeft w:val="0"/>
          <w:marRight w:val="0"/>
          <w:marTop w:val="0"/>
          <w:marBottom w:val="0"/>
          <w:divBdr>
            <w:top w:val="none" w:sz="0" w:space="0" w:color="auto"/>
            <w:left w:val="none" w:sz="0" w:space="0" w:color="auto"/>
            <w:bottom w:val="none" w:sz="0" w:space="0" w:color="auto"/>
            <w:right w:val="none" w:sz="0" w:space="0" w:color="auto"/>
          </w:divBdr>
          <w:divsChild>
            <w:div w:id="43451803">
              <w:marLeft w:val="0"/>
              <w:marRight w:val="0"/>
              <w:marTop w:val="0"/>
              <w:marBottom w:val="0"/>
              <w:divBdr>
                <w:top w:val="none" w:sz="0" w:space="0" w:color="auto"/>
                <w:left w:val="none" w:sz="0" w:space="0" w:color="auto"/>
                <w:bottom w:val="none" w:sz="0" w:space="0" w:color="auto"/>
                <w:right w:val="none" w:sz="0" w:space="0" w:color="auto"/>
              </w:divBdr>
              <w:divsChild>
                <w:div w:id="864051504">
                  <w:marLeft w:val="0"/>
                  <w:marRight w:val="0"/>
                  <w:marTop w:val="0"/>
                  <w:marBottom w:val="0"/>
                  <w:divBdr>
                    <w:top w:val="none" w:sz="0" w:space="0" w:color="auto"/>
                    <w:left w:val="none" w:sz="0" w:space="0" w:color="auto"/>
                    <w:bottom w:val="none" w:sz="0" w:space="0" w:color="auto"/>
                    <w:right w:val="none" w:sz="0" w:space="0" w:color="auto"/>
                  </w:divBdr>
                  <w:divsChild>
                    <w:div w:id="1330595933">
                      <w:marLeft w:val="0"/>
                      <w:marRight w:val="0"/>
                      <w:marTop w:val="0"/>
                      <w:marBottom w:val="0"/>
                      <w:divBdr>
                        <w:top w:val="none" w:sz="0" w:space="0" w:color="auto"/>
                        <w:left w:val="none" w:sz="0" w:space="0" w:color="auto"/>
                        <w:bottom w:val="none" w:sz="0" w:space="0" w:color="auto"/>
                        <w:right w:val="none" w:sz="0" w:space="0" w:color="auto"/>
                      </w:divBdr>
                      <w:divsChild>
                        <w:div w:id="1523207395">
                          <w:marLeft w:val="0"/>
                          <w:marRight w:val="0"/>
                          <w:marTop w:val="0"/>
                          <w:marBottom w:val="0"/>
                          <w:divBdr>
                            <w:top w:val="none" w:sz="0" w:space="0" w:color="auto"/>
                            <w:left w:val="none" w:sz="0" w:space="0" w:color="auto"/>
                            <w:bottom w:val="none" w:sz="0" w:space="0" w:color="auto"/>
                            <w:right w:val="none" w:sz="0" w:space="0" w:color="auto"/>
                          </w:divBdr>
                          <w:divsChild>
                            <w:div w:id="95516866">
                              <w:marLeft w:val="0"/>
                              <w:marRight w:val="0"/>
                              <w:marTop w:val="0"/>
                              <w:marBottom w:val="0"/>
                              <w:divBdr>
                                <w:top w:val="none" w:sz="0" w:space="0" w:color="auto"/>
                                <w:left w:val="none" w:sz="0" w:space="0" w:color="auto"/>
                                <w:bottom w:val="none" w:sz="0" w:space="0" w:color="auto"/>
                                <w:right w:val="none" w:sz="0" w:space="0" w:color="auto"/>
                              </w:divBdr>
                              <w:divsChild>
                                <w:div w:id="205682319">
                                  <w:marLeft w:val="0"/>
                                  <w:marRight w:val="0"/>
                                  <w:marTop w:val="0"/>
                                  <w:marBottom w:val="0"/>
                                  <w:divBdr>
                                    <w:top w:val="none" w:sz="0" w:space="0" w:color="auto"/>
                                    <w:left w:val="none" w:sz="0" w:space="0" w:color="auto"/>
                                    <w:bottom w:val="none" w:sz="0" w:space="0" w:color="auto"/>
                                    <w:right w:val="none" w:sz="0" w:space="0" w:color="auto"/>
                                  </w:divBdr>
                                  <w:divsChild>
                                    <w:div w:id="38165079">
                                      <w:marLeft w:val="0"/>
                                      <w:marRight w:val="0"/>
                                      <w:marTop w:val="0"/>
                                      <w:marBottom w:val="0"/>
                                      <w:divBdr>
                                        <w:top w:val="none" w:sz="0" w:space="0" w:color="auto"/>
                                        <w:left w:val="none" w:sz="0" w:space="0" w:color="auto"/>
                                        <w:bottom w:val="none" w:sz="0" w:space="0" w:color="auto"/>
                                        <w:right w:val="none" w:sz="0" w:space="0" w:color="auto"/>
                                      </w:divBdr>
                                    </w:div>
                                    <w:div w:id="620188341">
                                      <w:marLeft w:val="0"/>
                                      <w:marRight w:val="0"/>
                                      <w:marTop w:val="0"/>
                                      <w:marBottom w:val="0"/>
                                      <w:divBdr>
                                        <w:top w:val="none" w:sz="0" w:space="0" w:color="auto"/>
                                        <w:left w:val="none" w:sz="0" w:space="0" w:color="auto"/>
                                        <w:bottom w:val="none" w:sz="0" w:space="0" w:color="auto"/>
                                        <w:right w:val="none" w:sz="0" w:space="0" w:color="auto"/>
                                      </w:divBdr>
                                      <w:divsChild>
                                        <w:div w:id="1473597246">
                                          <w:marLeft w:val="0"/>
                                          <w:marRight w:val="165"/>
                                          <w:marTop w:val="150"/>
                                          <w:marBottom w:val="0"/>
                                          <w:divBdr>
                                            <w:top w:val="none" w:sz="0" w:space="0" w:color="auto"/>
                                            <w:left w:val="none" w:sz="0" w:space="0" w:color="auto"/>
                                            <w:bottom w:val="none" w:sz="0" w:space="0" w:color="auto"/>
                                            <w:right w:val="none" w:sz="0" w:space="0" w:color="auto"/>
                                          </w:divBdr>
                                          <w:divsChild>
                                            <w:div w:id="852887268">
                                              <w:marLeft w:val="0"/>
                                              <w:marRight w:val="0"/>
                                              <w:marTop w:val="0"/>
                                              <w:marBottom w:val="0"/>
                                              <w:divBdr>
                                                <w:top w:val="none" w:sz="0" w:space="0" w:color="auto"/>
                                                <w:left w:val="none" w:sz="0" w:space="0" w:color="auto"/>
                                                <w:bottom w:val="none" w:sz="0" w:space="0" w:color="auto"/>
                                                <w:right w:val="none" w:sz="0" w:space="0" w:color="auto"/>
                                              </w:divBdr>
                                              <w:divsChild>
                                                <w:div w:id="159843888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9659614">
          <w:marLeft w:val="0"/>
          <w:marRight w:val="0"/>
          <w:marTop w:val="240"/>
          <w:marBottom w:val="0"/>
          <w:divBdr>
            <w:top w:val="none" w:sz="0" w:space="0" w:color="auto"/>
            <w:left w:val="none" w:sz="0" w:space="0" w:color="auto"/>
            <w:bottom w:val="none" w:sz="0" w:space="0" w:color="auto"/>
            <w:right w:val="none" w:sz="0" w:space="0" w:color="auto"/>
          </w:divBdr>
        </w:div>
      </w:divsChild>
    </w:div>
    <w:div w:id="554852819">
      <w:bodyDiv w:val="1"/>
      <w:marLeft w:val="0"/>
      <w:marRight w:val="0"/>
      <w:marTop w:val="0"/>
      <w:marBottom w:val="0"/>
      <w:divBdr>
        <w:top w:val="none" w:sz="0" w:space="0" w:color="auto"/>
        <w:left w:val="none" w:sz="0" w:space="0" w:color="auto"/>
        <w:bottom w:val="none" w:sz="0" w:space="0" w:color="auto"/>
        <w:right w:val="none" w:sz="0" w:space="0" w:color="auto"/>
      </w:divBdr>
    </w:div>
    <w:div w:id="747075192">
      <w:bodyDiv w:val="1"/>
      <w:marLeft w:val="0"/>
      <w:marRight w:val="0"/>
      <w:marTop w:val="0"/>
      <w:marBottom w:val="0"/>
      <w:divBdr>
        <w:top w:val="none" w:sz="0" w:space="0" w:color="auto"/>
        <w:left w:val="none" w:sz="0" w:space="0" w:color="auto"/>
        <w:bottom w:val="none" w:sz="0" w:space="0" w:color="auto"/>
        <w:right w:val="none" w:sz="0" w:space="0" w:color="auto"/>
      </w:divBdr>
    </w:div>
    <w:div w:id="775294068">
      <w:bodyDiv w:val="1"/>
      <w:marLeft w:val="0"/>
      <w:marRight w:val="0"/>
      <w:marTop w:val="0"/>
      <w:marBottom w:val="0"/>
      <w:divBdr>
        <w:top w:val="none" w:sz="0" w:space="0" w:color="auto"/>
        <w:left w:val="none" w:sz="0" w:space="0" w:color="auto"/>
        <w:bottom w:val="none" w:sz="0" w:space="0" w:color="auto"/>
        <w:right w:val="none" w:sz="0" w:space="0" w:color="auto"/>
      </w:divBdr>
    </w:div>
    <w:div w:id="837304077">
      <w:bodyDiv w:val="1"/>
      <w:marLeft w:val="0"/>
      <w:marRight w:val="0"/>
      <w:marTop w:val="0"/>
      <w:marBottom w:val="0"/>
      <w:divBdr>
        <w:top w:val="none" w:sz="0" w:space="0" w:color="auto"/>
        <w:left w:val="none" w:sz="0" w:space="0" w:color="auto"/>
        <w:bottom w:val="none" w:sz="0" w:space="0" w:color="auto"/>
        <w:right w:val="none" w:sz="0" w:space="0" w:color="auto"/>
      </w:divBdr>
    </w:div>
    <w:div w:id="880483174">
      <w:bodyDiv w:val="1"/>
      <w:marLeft w:val="0"/>
      <w:marRight w:val="0"/>
      <w:marTop w:val="0"/>
      <w:marBottom w:val="0"/>
      <w:divBdr>
        <w:top w:val="none" w:sz="0" w:space="0" w:color="auto"/>
        <w:left w:val="none" w:sz="0" w:space="0" w:color="auto"/>
        <w:bottom w:val="none" w:sz="0" w:space="0" w:color="auto"/>
        <w:right w:val="none" w:sz="0" w:space="0" w:color="auto"/>
      </w:divBdr>
    </w:div>
    <w:div w:id="966351620">
      <w:bodyDiv w:val="1"/>
      <w:marLeft w:val="0"/>
      <w:marRight w:val="0"/>
      <w:marTop w:val="0"/>
      <w:marBottom w:val="0"/>
      <w:divBdr>
        <w:top w:val="none" w:sz="0" w:space="0" w:color="auto"/>
        <w:left w:val="none" w:sz="0" w:space="0" w:color="auto"/>
        <w:bottom w:val="none" w:sz="0" w:space="0" w:color="auto"/>
        <w:right w:val="none" w:sz="0" w:space="0" w:color="auto"/>
      </w:divBdr>
    </w:div>
    <w:div w:id="982125722">
      <w:bodyDiv w:val="1"/>
      <w:marLeft w:val="0"/>
      <w:marRight w:val="0"/>
      <w:marTop w:val="0"/>
      <w:marBottom w:val="0"/>
      <w:divBdr>
        <w:top w:val="none" w:sz="0" w:space="0" w:color="auto"/>
        <w:left w:val="none" w:sz="0" w:space="0" w:color="auto"/>
        <w:bottom w:val="none" w:sz="0" w:space="0" w:color="auto"/>
        <w:right w:val="none" w:sz="0" w:space="0" w:color="auto"/>
      </w:divBdr>
    </w:div>
    <w:div w:id="1157846032">
      <w:bodyDiv w:val="1"/>
      <w:marLeft w:val="0"/>
      <w:marRight w:val="0"/>
      <w:marTop w:val="0"/>
      <w:marBottom w:val="0"/>
      <w:divBdr>
        <w:top w:val="none" w:sz="0" w:space="0" w:color="auto"/>
        <w:left w:val="none" w:sz="0" w:space="0" w:color="auto"/>
        <w:bottom w:val="none" w:sz="0" w:space="0" w:color="auto"/>
        <w:right w:val="none" w:sz="0" w:space="0" w:color="auto"/>
      </w:divBdr>
    </w:div>
    <w:div w:id="1172839922">
      <w:bodyDiv w:val="1"/>
      <w:marLeft w:val="0"/>
      <w:marRight w:val="0"/>
      <w:marTop w:val="0"/>
      <w:marBottom w:val="0"/>
      <w:divBdr>
        <w:top w:val="none" w:sz="0" w:space="0" w:color="auto"/>
        <w:left w:val="none" w:sz="0" w:space="0" w:color="auto"/>
        <w:bottom w:val="none" w:sz="0" w:space="0" w:color="auto"/>
        <w:right w:val="none" w:sz="0" w:space="0" w:color="auto"/>
      </w:divBdr>
    </w:div>
    <w:div w:id="1215460644">
      <w:bodyDiv w:val="1"/>
      <w:marLeft w:val="0"/>
      <w:marRight w:val="0"/>
      <w:marTop w:val="0"/>
      <w:marBottom w:val="0"/>
      <w:divBdr>
        <w:top w:val="none" w:sz="0" w:space="0" w:color="auto"/>
        <w:left w:val="none" w:sz="0" w:space="0" w:color="auto"/>
        <w:bottom w:val="none" w:sz="0" w:space="0" w:color="auto"/>
        <w:right w:val="none" w:sz="0" w:space="0" w:color="auto"/>
      </w:divBdr>
    </w:div>
    <w:div w:id="1217744471">
      <w:bodyDiv w:val="1"/>
      <w:marLeft w:val="0"/>
      <w:marRight w:val="0"/>
      <w:marTop w:val="0"/>
      <w:marBottom w:val="0"/>
      <w:divBdr>
        <w:top w:val="none" w:sz="0" w:space="0" w:color="auto"/>
        <w:left w:val="none" w:sz="0" w:space="0" w:color="auto"/>
        <w:bottom w:val="none" w:sz="0" w:space="0" w:color="auto"/>
        <w:right w:val="none" w:sz="0" w:space="0" w:color="auto"/>
      </w:divBdr>
    </w:div>
    <w:div w:id="1423645270">
      <w:bodyDiv w:val="1"/>
      <w:marLeft w:val="0"/>
      <w:marRight w:val="0"/>
      <w:marTop w:val="0"/>
      <w:marBottom w:val="0"/>
      <w:divBdr>
        <w:top w:val="none" w:sz="0" w:space="0" w:color="auto"/>
        <w:left w:val="none" w:sz="0" w:space="0" w:color="auto"/>
        <w:bottom w:val="none" w:sz="0" w:space="0" w:color="auto"/>
        <w:right w:val="none" w:sz="0" w:space="0" w:color="auto"/>
      </w:divBdr>
    </w:div>
    <w:div w:id="1480997115">
      <w:bodyDiv w:val="1"/>
      <w:marLeft w:val="0"/>
      <w:marRight w:val="0"/>
      <w:marTop w:val="0"/>
      <w:marBottom w:val="0"/>
      <w:divBdr>
        <w:top w:val="none" w:sz="0" w:space="0" w:color="auto"/>
        <w:left w:val="none" w:sz="0" w:space="0" w:color="auto"/>
        <w:bottom w:val="none" w:sz="0" w:space="0" w:color="auto"/>
        <w:right w:val="none" w:sz="0" w:space="0" w:color="auto"/>
      </w:divBdr>
    </w:div>
    <w:div w:id="1525825445">
      <w:bodyDiv w:val="1"/>
      <w:marLeft w:val="0"/>
      <w:marRight w:val="0"/>
      <w:marTop w:val="0"/>
      <w:marBottom w:val="0"/>
      <w:divBdr>
        <w:top w:val="none" w:sz="0" w:space="0" w:color="auto"/>
        <w:left w:val="none" w:sz="0" w:space="0" w:color="auto"/>
        <w:bottom w:val="none" w:sz="0" w:space="0" w:color="auto"/>
        <w:right w:val="none" w:sz="0" w:space="0" w:color="auto"/>
      </w:divBdr>
    </w:div>
    <w:div w:id="1728605589">
      <w:bodyDiv w:val="1"/>
      <w:marLeft w:val="0"/>
      <w:marRight w:val="0"/>
      <w:marTop w:val="0"/>
      <w:marBottom w:val="0"/>
      <w:divBdr>
        <w:top w:val="none" w:sz="0" w:space="0" w:color="auto"/>
        <w:left w:val="none" w:sz="0" w:space="0" w:color="auto"/>
        <w:bottom w:val="none" w:sz="0" w:space="0" w:color="auto"/>
        <w:right w:val="none" w:sz="0" w:space="0" w:color="auto"/>
      </w:divBdr>
    </w:div>
    <w:div w:id="1755398656">
      <w:bodyDiv w:val="1"/>
      <w:marLeft w:val="0"/>
      <w:marRight w:val="0"/>
      <w:marTop w:val="0"/>
      <w:marBottom w:val="0"/>
      <w:divBdr>
        <w:top w:val="none" w:sz="0" w:space="0" w:color="auto"/>
        <w:left w:val="none" w:sz="0" w:space="0" w:color="auto"/>
        <w:bottom w:val="none" w:sz="0" w:space="0" w:color="auto"/>
        <w:right w:val="none" w:sz="0" w:space="0" w:color="auto"/>
      </w:divBdr>
    </w:div>
    <w:div w:id="1763140863">
      <w:bodyDiv w:val="1"/>
      <w:marLeft w:val="0"/>
      <w:marRight w:val="0"/>
      <w:marTop w:val="0"/>
      <w:marBottom w:val="0"/>
      <w:divBdr>
        <w:top w:val="none" w:sz="0" w:space="0" w:color="auto"/>
        <w:left w:val="none" w:sz="0" w:space="0" w:color="auto"/>
        <w:bottom w:val="none" w:sz="0" w:space="0" w:color="auto"/>
        <w:right w:val="none" w:sz="0" w:space="0" w:color="auto"/>
      </w:divBdr>
    </w:div>
    <w:div w:id="1824201483">
      <w:bodyDiv w:val="1"/>
      <w:marLeft w:val="0"/>
      <w:marRight w:val="0"/>
      <w:marTop w:val="0"/>
      <w:marBottom w:val="0"/>
      <w:divBdr>
        <w:top w:val="none" w:sz="0" w:space="0" w:color="auto"/>
        <w:left w:val="none" w:sz="0" w:space="0" w:color="auto"/>
        <w:bottom w:val="none" w:sz="0" w:space="0" w:color="auto"/>
        <w:right w:val="none" w:sz="0" w:space="0" w:color="auto"/>
      </w:divBdr>
    </w:div>
    <w:div w:id="1860466572">
      <w:bodyDiv w:val="1"/>
      <w:marLeft w:val="0"/>
      <w:marRight w:val="0"/>
      <w:marTop w:val="0"/>
      <w:marBottom w:val="0"/>
      <w:divBdr>
        <w:top w:val="none" w:sz="0" w:space="0" w:color="auto"/>
        <w:left w:val="none" w:sz="0" w:space="0" w:color="auto"/>
        <w:bottom w:val="none" w:sz="0" w:space="0" w:color="auto"/>
        <w:right w:val="none" w:sz="0" w:space="0" w:color="auto"/>
      </w:divBdr>
    </w:div>
    <w:div w:id="1890265741">
      <w:bodyDiv w:val="1"/>
      <w:marLeft w:val="0"/>
      <w:marRight w:val="0"/>
      <w:marTop w:val="0"/>
      <w:marBottom w:val="0"/>
      <w:divBdr>
        <w:top w:val="none" w:sz="0" w:space="0" w:color="auto"/>
        <w:left w:val="none" w:sz="0" w:space="0" w:color="auto"/>
        <w:bottom w:val="none" w:sz="0" w:space="0" w:color="auto"/>
        <w:right w:val="none" w:sz="0" w:space="0" w:color="auto"/>
      </w:divBdr>
    </w:div>
    <w:div w:id="1900631092">
      <w:bodyDiv w:val="1"/>
      <w:marLeft w:val="0"/>
      <w:marRight w:val="0"/>
      <w:marTop w:val="0"/>
      <w:marBottom w:val="0"/>
      <w:divBdr>
        <w:top w:val="none" w:sz="0" w:space="0" w:color="auto"/>
        <w:left w:val="none" w:sz="0" w:space="0" w:color="auto"/>
        <w:bottom w:val="none" w:sz="0" w:space="0" w:color="auto"/>
        <w:right w:val="none" w:sz="0" w:space="0" w:color="auto"/>
      </w:divBdr>
    </w:div>
    <w:div w:id="1914243984">
      <w:bodyDiv w:val="1"/>
      <w:marLeft w:val="0"/>
      <w:marRight w:val="0"/>
      <w:marTop w:val="0"/>
      <w:marBottom w:val="0"/>
      <w:divBdr>
        <w:top w:val="none" w:sz="0" w:space="0" w:color="auto"/>
        <w:left w:val="none" w:sz="0" w:space="0" w:color="auto"/>
        <w:bottom w:val="none" w:sz="0" w:space="0" w:color="auto"/>
        <w:right w:val="none" w:sz="0" w:space="0" w:color="auto"/>
      </w:divBdr>
    </w:div>
    <w:div w:id="1926260995">
      <w:bodyDiv w:val="1"/>
      <w:marLeft w:val="0"/>
      <w:marRight w:val="0"/>
      <w:marTop w:val="0"/>
      <w:marBottom w:val="0"/>
      <w:divBdr>
        <w:top w:val="none" w:sz="0" w:space="0" w:color="auto"/>
        <w:left w:val="none" w:sz="0" w:space="0" w:color="auto"/>
        <w:bottom w:val="none" w:sz="0" w:space="0" w:color="auto"/>
        <w:right w:val="none" w:sz="0" w:space="0" w:color="auto"/>
      </w:divBdr>
    </w:div>
    <w:div w:id="2039693433">
      <w:bodyDiv w:val="1"/>
      <w:marLeft w:val="0"/>
      <w:marRight w:val="0"/>
      <w:marTop w:val="0"/>
      <w:marBottom w:val="0"/>
      <w:divBdr>
        <w:top w:val="none" w:sz="0" w:space="0" w:color="auto"/>
        <w:left w:val="none" w:sz="0" w:space="0" w:color="auto"/>
        <w:bottom w:val="none" w:sz="0" w:space="0" w:color="auto"/>
        <w:right w:val="none" w:sz="0" w:space="0" w:color="auto"/>
      </w:divBdr>
      <w:divsChild>
        <w:div w:id="1996572187">
          <w:marLeft w:val="0"/>
          <w:marRight w:val="0"/>
          <w:marTop w:val="0"/>
          <w:marBottom w:val="0"/>
          <w:divBdr>
            <w:top w:val="none" w:sz="0" w:space="0" w:color="auto"/>
            <w:left w:val="none" w:sz="0" w:space="0" w:color="auto"/>
            <w:bottom w:val="none" w:sz="0" w:space="0" w:color="auto"/>
            <w:right w:val="none" w:sz="0" w:space="0" w:color="auto"/>
          </w:divBdr>
          <w:divsChild>
            <w:div w:id="1641493814">
              <w:marLeft w:val="0"/>
              <w:marRight w:val="0"/>
              <w:marTop w:val="0"/>
              <w:marBottom w:val="0"/>
              <w:divBdr>
                <w:top w:val="none" w:sz="0" w:space="0" w:color="auto"/>
                <w:left w:val="none" w:sz="0" w:space="0" w:color="auto"/>
                <w:bottom w:val="none" w:sz="0" w:space="0" w:color="auto"/>
                <w:right w:val="none" w:sz="0" w:space="0" w:color="auto"/>
              </w:divBdr>
              <w:divsChild>
                <w:div w:id="1431656463">
                  <w:marLeft w:val="0"/>
                  <w:marRight w:val="0"/>
                  <w:marTop w:val="0"/>
                  <w:marBottom w:val="0"/>
                  <w:divBdr>
                    <w:top w:val="none" w:sz="0" w:space="0" w:color="auto"/>
                    <w:left w:val="none" w:sz="0" w:space="0" w:color="auto"/>
                    <w:bottom w:val="none" w:sz="0" w:space="0" w:color="auto"/>
                    <w:right w:val="none" w:sz="0" w:space="0" w:color="auto"/>
                  </w:divBdr>
                  <w:divsChild>
                    <w:div w:id="1926721029">
                      <w:marLeft w:val="0"/>
                      <w:marRight w:val="0"/>
                      <w:marTop w:val="0"/>
                      <w:marBottom w:val="0"/>
                      <w:divBdr>
                        <w:top w:val="none" w:sz="0" w:space="0" w:color="auto"/>
                        <w:left w:val="none" w:sz="0" w:space="0" w:color="auto"/>
                        <w:bottom w:val="none" w:sz="0" w:space="0" w:color="auto"/>
                        <w:right w:val="none" w:sz="0" w:space="0" w:color="auto"/>
                      </w:divBdr>
                      <w:divsChild>
                        <w:div w:id="650597458">
                          <w:marLeft w:val="0"/>
                          <w:marRight w:val="0"/>
                          <w:marTop w:val="0"/>
                          <w:marBottom w:val="0"/>
                          <w:divBdr>
                            <w:top w:val="none" w:sz="0" w:space="0" w:color="auto"/>
                            <w:left w:val="none" w:sz="0" w:space="0" w:color="auto"/>
                            <w:bottom w:val="none" w:sz="0" w:space="0" w:color="auto"/>
                            <w:right w:val="none" w:sz="0" w:space="0" w:color="auto"/>
                          </w:divBdr>
                          <w:divsChild>
                            <w:div w:id="1838963022">
                              <w:marLeft w:val="0"/>
                              <w:marRight w:val="0"/>
                              <w:marTop w:val="0"/>
                              <w:marBottom w:val="0"/>
                              <w:divBdr>
                                <w:top w:val="none" w:sz="0" w:space="0" w:color="auto"/>
                                <w:left w:val="none" w:sz="0" w:space="0" w:color="auto"/>
                                <w:bottom w:val="none" w:sz="0" w:space="0" w:color="auto"/>
                                <w:right w:val="none" w:sz="0" w:space="0" w:color="auto"/>
                              </w:divBdr>
                              <w:divsChild>
                                <w:div w:id="1385175712">
                                  <w:marLeft w:val="0"/>
                                  <w:marRight w:val="0"/>
                                  <w:marTop w:val="0"/>
                                  <w:marBottom w:val="0"/>
                                  <w:divBdr>
                                    <w:top w:val="none" w:sz="0" w:space="0" w:color="auto"/>
                                    <w:left w:val="none" w:sz="0" w:space="0" w:color="auto"/>
                                    <w:bottom w:val="none" w:sz="0" w:space="0" w:color="auto"/>
                                    <w:right w:val="none" w:sz="0" w:space="0" w:color="auto"/>
                                  </w:divBdr>
                                  <w:divsChild>
                                    <w:div w:id="2058624444">
                                      <w:marLeft w:val="0"/>
                                      <w:marRight w:val="0"/>
                                      <w:marTop w:val="0"/>
                                      <w:marBottom w:val="0"/>
                                      <w:divBdr>
                                        <w:top w:val="none" w:sz="0" w:space="0" w:color="auto"/>
                                        <w:left w:val="none" w:sz="0" w:space="0" w:color="auto"/>
                                        <w:bottom w:val="none" w:sz="0" w:space="0" w:color="auto"/>
                                        <w:right w:val="none" w:sz="0" w:space="0" w:color="auto"/>
                                      </w:divBdr>
                                    </w:div>
                                    <w:div w:id="201601954">
                                      <w:marLeft w:val="0"/>
                                      <w:marRight w:val="0"/>
                                      <w:marTop w:val="0"/>
                                      <w:marBottom w:val="0"/>
                                      <w:divBdr>
                                        <w:top w:val="none" w:sz="0" w:space="0" w:color="auto"/>
                                        <w:left w:val="none" w:sz="0" w:space="0" w:color="auto"/>
                                        <w:bottom w:val="none" w:sz="0" w:space="0" w:color="auto"/>
                                        <w:right w:val="none" w:sz="0" w:space="0" w:color="auto"/>
                                      </w:divBdr>
                                      <w:divsChild>
                                        <w:div w:id="1849365869">
                                          <w:marLeft w:val="0"/>
                                          <w:marRight w:val="165"/>
                                          <w:marTop w:val="150"/>
                                          <w:marBottom w:val="0"/>
                                          <w:divBdr>
                                            <w:top w:val="none" w:sz="0" w:space="0" w:color="auto"/>
                                            <w:left w:val="none" w:sz="0" w:space="0" w:color="auto"/>
                                            <w:bottom w:val="none" w:sz="0" w:space="0" w:color="auto"/>
                                            <w:right w:val="none" w:sz="0" w:space="0" w:color="auto"/>
                                          </w:divBdr>
                                          <w:divsChild>
                                            <w:div w:id="981740586">
                                              <w:marLeft w:val="0"/>
                                              <w:marRight w:val="0"/>
                                              <w:marTop w:val="0"/>
                                              <w:marBottom w:val="0"/>
                                              <w:divBdr>
                                                <w:top w:val="none" w:sz="0" w:space="0" w:color="auto"/>
                                                <w:left w:val="none" w:sz="0" w:space="0" w:color="auto"/>
                                                <w:bottom w:val="none" w:sz="0" w:space="0" w:color="auto"/>
                                                <w:right w:val="none" w:sz="0" w:space="0" w:color="auto"/>
                                              </w:divBdr>
                                              <w:divsChild>
                                                <w:div w:id="125412161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60921828">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563</TotalTime>
  <Pages>11</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21</cp:revision>
  <dcterms:created xsi:type="dcterms:W3CDTF">2024-02-10T08:48:00Z</dcterms:created>
  <dcterms:modified xsi:type="dcterms:W3CDTF">2024-02-19T21:00:00Z</dcterms:modified>
</cp:coreProperties>
</file>