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803C9" w14:textId="77777777" w:rsidR="00F005B2" w:rsidRPr="00C43F8F" w:rsidRDefault="00F005B2" w:rsidP="00F005B2">
      <w:pPr>
        <w:jc w:val="center"/>
        <w:rPr>
          <w:rFonts w:ascii="Times New Roman" w:eastAsia="Times New Roman" w:hAnsi="Times New Roman" w:cs="Times New Roman"/>
          <w:lang w:eastAsia="en-GB"/>
        </w:rPr>
      </w:pPr>
      <w:r w:rsidRPr="00C43F8F">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"C:\\var\\folders\\7m\\wg1pzcw10mn6mgwmqg0t9xh80000gn\\T\\com.microsoft.Word\\WebArchiveCopyPasteTempFiles\\page1image26119632" \* MERGEFORMAT </w:instrText>
      </w:r>
      <w:r w:rsidRPr="00C43F8F">
        <w:rPr>
          <w:rFonts w:ascii="Times New Roman" w:eastAsia="Times New Roman" w:hAnsi="Times New Roman" w:cs="Times New Roman"/>
          <w:lang w:eastAsia="en-GB"/>
        </w:rPr>
        <w:fldChar w:fldCharType="separate"/>
      </w:r>
      <w:r w:rsidRPr="00C43F8F">
        <w:rPr>
          <w:rFonts w:ascii="Times New Roman" w:eastAsia="Times New Roman" w:hAnsi="Times New Roman" w:cs="Times New Roman"/>
          <w:noProof/>
        </w:rPr>
        <w:drawing>
          <wp:inline distT="0" distB="0" distL="0" distR="0" wp14:anchorId="112626AA" wp14:editId="7FA608A4">
            <wp:extent cx="2717800" cy="1066800"/>
            <wp:effectExtent l="0" t="0" r="0" b="0"/>
            <wp:docPr id="1" name="Picture 1" descr="page1image26119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61196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7800" cy="1066800"/>
                    </a:xfrm>
                    <a:prstGeom prst="rect">
                      <a:avLst/>
                    </a:prstGeom>
                    <a:noFill/>
                    <a:ln>
                      <a:noFill/>
                    </a:ln>
                  </pic:spPr>
                </pic:pic>
              </a:graphicData>
            </a:graphic>
          </wp:inline>
        </w:drawing>
      </w:r>
      <w:r w:rsidRPr="00C43F8F">
        <w:rPr>
          <w:rFonts w:ascii="Times New Roman" w:eastAsia="Times New Roman" w:hAnsi="Times New Roman" w:cs="Times New Roman"/>
          <w:lang w:eastAsia="en-GB"/>
        </w:rPr>
        <w:fldChar w:fldCharType="end"/>
      </w:r>
    </w:p>
    <w:p w14:paraId="2B962C42" w14:textId="77777777" w:rsidR="00F005B2" w:rsidRDefault="00F005B2" w:rsidP="00F005B2">
      <w:pPr>
        <w:spacing w:before="100" w:beforeAutospacing="1" w:after="100" w:afterAutospacing="1"/>
        <w:jc w:val="center"/>
        <w:rPr>
          <w:rFonts w:ascii="TimesNewRomanPSMT" w:eastAsia="Times New Roman" w:hAnsi="TimesNewRomanPSMT" w:cs="Times New Roman"/>
          <w:sz w:val="40"/>
          <w:szCs w:val="40"/>
          <w:lang w:eastAsia="en-GB"/>
        </w:rPr>
      </w:pPr>
    </w:p>
    <w:p w14:paraId="3B2CAB94" w14:textId="77777777" w:rsidR="00F005B2" w:rsidRPr="00DF1791" w:rsidRDefault="00F005B2" w:rsidP="00F005B2">
      <w:pPr>
        <w:spacing w:before="100" w:beforeAutospacing="1" w:after="100" w:afterAutospacing="1"/>
        <w:rPr>
          <w:rFonts w:ascii="TimesNewRomanPSMT" w:eastAsia="Times New Roman" w:hAnsi="TimesNewRomanPSMT" w:cs="Times New Roman"/>
          <w:sz w:val="28"/>
          <w:szCs w:val="28"/>
          <w:lang w:eastAsia="en-GB"/>
        </w:rPr>
      </w:pPr>
      <w:r w:rsidRPr="00DF1791">
        <w:rPr>
          <w:rFonts w:ascii="TimesNewRomanPSMT" w:eastAsia="Times New Roman" w:hAnsi="TimesNewRomanPSMT" w:cs="Times New Roman"/>
          <w:sz w:val="28"/>
          <w:szCs w:val="28"/>
          <w:lang w:eastAsia="en-GB"/>
        </w:rPr>
        <w:t>El Maski Khadija</w:t>
      </w:r>
    </w:p>
    <w:p w14:paraId="3BBF312C" w14:textId="77777777" w:rsidR="00F005B2" w:rsidRPr="00DF1791" w:rsidRDefault="00F005B2" w:rsidP="00F005B2">
      <w:pPr>
        <w:spacing w:before="100" w:beforeAutospacing="1" w:after="100" w:afterAutospacing="1"/>
        <w:rPr>
          <w:rFonts w:ascii="TimesNewRomanPSMT" w:eastAsia="Times New Roman" w:hAnsi="TimesNewRomanPSMT" w:cs="Times New Roman"/>
          <w:sz w:val="28"/>
          <w:szCs w:val="28"/>
          <w:lang w:eastAsia="en-GB"/>
        </w:rPr>
      </w:pPr>
      <w:r w:rsidRPr="00DF1791">
        <w:rPr>
          <w:rFonts w:ascii="TimesNewRomanPSMT" w:eastAsia="Times New Roman" w:hAnsi="TimesNewRomanPSMT" w:cs="Times New Roman"/>
          <w:sz w:val="28"/>
          <w:szCs w:val="28"/>
          <w:lang w:eastAsia="en-GB"/>
        </w:rPr>
        <w:t xml:space="preserve"> Student number:1818675 </w:t>
      </w:r>
    </w:p>
    <w:p w14:paraId="30CE27BF" w14:textId="77777777" w:rsidR="00F005B2" w:rsidRPr="00B70C61" w:rsidRDefault="00F005B2" w:rsidP="00F005B2">
      <w:pPr>
        <w:spacing w:after="0"/>
        <w:rPr>
          <w:rFonts w:ascii="Segoe UI" w:hAnsi="Segoe UI" w:cs="Segoe UI"/>
          <w:color w:val="003E5A"/>
          <w:sz w:val="23"/>
          <w:szCs w:val="23"/>
        </w:rPr>
      </w:pPr>
      <w:r w:rsidRPr="00DF1791">
        <w:rPr>
          <w:rFonts w:ascii="TimesNewRomanPSMT" w:eastAsia="Times New Roman" w:hAnsi="TimesNewRomanPSMT" w:cs="Times New Roman"/>
          <w:sz w:val="28"/>
          <w:szCs w:val="28"/>
          <w:lang w:eastAsia="en-GB"/>
        </w:rPr>
        <w:t xml:space="preserve">Module: </w:t>
      </w:r>
      <w:r w:rsidRPr="00DF1791">
        <w:rPr>
          <w:rFonts w:ascii="Times New Roman" w:eastAsia="Times New Roman" w:hAnsi="Times New Roman" w:cs="Times New Roman"/>
          <w:sz w:val="28"/>
          <w:szCs w:val="28"/>
          <w:lang w:eastAsia="en-GB"/>
        </w:rPr>
        <w:fldChar w:fldCharType="begin"/>
      </w:r>
      <w:r w:rsidRPr="00DF1791">
        <w:rPr>
          <w:rFonts w:ascii="Times New Roman" w:eastAsia="Times New Roman" w:hAnsi="Times New Roman" w:cs="Times New Roman"/>
          <w:sz w:val="28"/>
          <w:szCs w:val="28"/>
          <w:lang w:eastAsia="en-GB"/>
        </w:rPr>
        <w:instrText xml:space="preserve"> HYPERLINK "https://moodle.uwtsd.ac.uk/course/view.php?id=3810" </w:instrText>
      </w:r>
      <w:r w:rsidRPr="00DF1791">
        <w:rPr>
          <w:rFonts w:ascii="Times New Roman" w:eastAsia="Times New Roman" w:hAnsi="Times New Roman" w:cs="Times New Roman"/>
          <w:sz w:val="28"/>
          <w:szCs w:val="28"/>
          <w:lang w:eastAsia="en-GB"/>
        </w:rPr>
        <w:fldChar w:fldCharType="separate"/>
      </w:r>
      <w:r w:rsidRPr="00DF1791">
        <w:rPr>
          <w:rFonts w:ascii="inherit" w:eastAsia="Times New Roman" w:hAnsi="inherit" w:cs="Segoe UI"/>
          <w:color w:val="003E5A"/>
          <w:kern w:val="36"/>
          <w:sz w:val="28"/>
          <w:szCs w:val="28"/>
          <w:lang w:eastAsia="en-GB"/>
        </w:rPr>
        <w:t xml:space="preserve"> </w:t>
      </w:r>
      <w:r w:rsidRPr="00B70C61">
        <w:fldChar w:fldCharType="begin"/>
      </w:r>
      <w:r w:rsidRPr="00B70C61">
        <w:instrText xml:space="preserve"> HYPERLINK "https://moodle.uwtsd.ac.uk/course/view.php?id=3811" </w:instrText>
      </w:r>
      <w:r w:rsidRPr="00B70C61">
        <w:fldChar w:fldCharType="separate"/>
      </w:r>
      <w:r w:rsidRPr="00B70C61">
        <w:rPr>
          <w:rFonts w:ascii="inherit" w:hAnsi="inherit" w:cs="Segoe UI"/>
          <w:color w:val="003E5A"/>
          <w:kern w:val="36"/>
          <w:sz w:val="28"/>
          <w:szCs w:val="28"/>
        </w:rPr>
        <w:t>The Global Business Environment (LCBB4005)</w:t>
      </w:r>
    </w:p>
    <w:p w14:paraId="6FD79E27" w14:textId="77777777" w:rsidR="00F005B2" w:rsidRDefault="00F005B2" w:rsidP="00F005B2">
      <w:pPr>
        <w:rPr>
          <w:rFonts w:ascii="TimesNewRomanPSMT" w:hAnsi="TimesNewRomanPSMT"/>
          <w:sz w:val="28"/>
          <w:szCs w:val="28"/>
        </w:rPr>
      </w:pPr>
      <w:r w:rsidRPr="00B70C61">
        <w:fldChar w:fldCharType="end"/>
      </w:r>
      <w:r w:rsidRPr="00DF1791">
        <w:rPr>
          <w:rFonts w:ascii="Times New Roman" w:eastAsia="Times New Roman" w:hAnsi="Times New Roman" w:cs="Times New Roman"/>
          <w:sz w:val="28"/>
          <w:szCs w:val="28"/>
          <w:lang w:eastAsia="en-GB"/>
        </w:rPr>
        <w:fldChar w:fldCharType="end"/>
      </w:r>
      <w:r w:rsidRPr="00DF1791">
        <w:rPr>
          <w:rFonts w:ascii="TimesNewRomanPSMT" w:eastAsia="Times New Roman" w:hAnsi="TimesNewRomanPSMT" w:cs="Times New Roman"/>
          <w:sz w:val="28"/>
          <w:szCs w:val="28"/>
          <w:lang w:eastAsia="en-GB"/>
        </w:rPr>
        <w:br/>
      </w:r>
      <w:r w:rsidRPr="00DF1791">
        <w:rPr>
          <w:rFonts w:cs="Times New Roman"/>
          <w:sz w:val="28"/>
          <w:szCs w:val="28"/>
        </w:rPr>
        <w:t>Lecturer’s Name:</w:t>
      </w:r>
      <w:r w:rsidRPr="00DF1791">
        <w:rPr>
          <w:rFonts w:ascii="TimesNewRomanPSMT" w:eastAsia="Times New Roman" w:hAnsi="TimesNewRomanPSMT" w:cs="Times New Roman"/>
          <w:sz w:val="28"/>
          <w:szCs w:val="28"/>
          <w:lang w:eastAsia="en-GB"/>
        </w:rPr>
        <w:t xml:space="preserve"> </w:t>
      </w:r>
      <w:r>
        <w:rPr>
          <w:rFonts w:ascii="TimesNewRomanPSMT" w:eastAsia="Times New Roman" w:hAnsi="TimesNewRomanPSMT" w:cs="Times New Roman"/>
          <w:sz w:val="28"/>
          <w:szCs w:val="28"/>
          <w:lang w:eastAsia="en-GB"/>
        </w:rPr>
        <w:t xml:space="preserve">Kenny </w:t>
      </w:r>
      <w:r>
        <w:rPr>
          <w:rFonts w:ascii="TimesNewRomanPSMT" w:hAnsi="TimesNewRomanPSMT"/>
          <w:sz w:val="28"/>
          <w:szCs w:val="28"/>
        </w:rPr>
        <w:t>Tang</w:t>
      </w:r>
    </w:p>
    <w:p w14:paraId="3DDB4138" w14:textId="77777777" w:rsidR="00F005B2" w:rsidRDefault="00F005B2" w:rsidP="00F005B2">
      <w:pPr>
        <w:rPr>
          <w:rFonts w:ascii="TimesNewRomanPSMT" w:hAnsi="TimesNewRomanPSMT"/>
          <w:sz w:val="28"/>
          <w:szCs w:val="28"/>
        </w:rPr>
      </w:pPr>
    </w:p>
    <w:p w14:paraId="1F61CF59" w14:textId="77777777" w:rsidR="00F005B2" w:rsidRPr="00B70C61" w:rsidRDefault="00F005B2" w:rsidP="00F005B2">
      <w:pPr>
        <w:rPr>
          <w:rFonts w:ascii="Times New Roman" w:eastAsia="Times New Roman" w:hAnsi="Times New Roman" w:cs="Times New Roman"/>
          <w:sz w:val="24"/>
          <w:szCs w:val="24"/>
          <w:lang w:eastAsia="en-GB"/>
        </w:rPr>
      </w:pPr>
    </w:p>
    <w:p w14:paraId="065C402F" w14:textId="77777777" w:rsidR="00F005B2" w:rsidRDefault="00F005B2" w:rsidP="00F005B2">
      <w:pPr>
        <w:rPr>
          <w:rFonts w:ascii="TimesNewRomanPSMT" w:eastAsia="Times New Roman" w:hAnsi="TimesNewRomanPSMT" w:cs="Times New Roman"/>
          <w:sz w:val="28"/>
          <w:szCs w:val="28"/>
          <w:lang w:eastAsia="en-GB"/>
        </w:rPr>
      </w:pPr>
    </w:p>
    <w:p w14:paraId="28753287" w14:textId="33202DCD" w:rsidR="00F005B2" w:rsidRPr="00F005B2" w:rsidRDefault="00F005B2" w:rsidP="00F005B2">
      <w:pPr>
        <w:pStyle w:val="NormalWeb"/>
        <w:jc w:val="center"/>
        <w:rPr>
          <w:b/>
          <w:bCs/>
          <w:sz w:val="32"/>
          <w:szCs w:val="32"/>
        </w:rPr>
      </w:pPr>
      <w:r w:rsidRPr="00F005B2">
        <w:rPr>
          <w:rFonts w:ascii="Calibri" w:hAnsi="Calibri" w:cs="Calibri"/>
          <w:b/>
          <w:bCs/>
          <w:i/>
          <w:iCs/>
          <w:sz w:val="32"/>
          <w:szCs w:val="32"/>
        </w:rPr>
        <w:t>Electric vehicles in Europe</w:t>
      </w:r>
    </w:p>
    <w:p w14:paraId="1C16FD0E" w14:textId="1802659C" w:rsidR="00F005B2" w:rsidRPr="00B70C61" w:rsidRDefault="00F005B2" w:rsidP="00F005B2">
      <w:pPr>
        <w:spacing w:line="480" w:lineRule="auto"/>
        <w:jc w:val="center"/>
        <w:rPr>
          <w:rFonts w:ascii="Times New Roman" w:eastAsia="Times New Roman" w:hAnsi="Times New Roman" w:cs="Times New Roman"/>
          <w:b/>
          <w:sz w:val="36"/>
          <w:szCs w:val="36"/>
        </w:rPr>
      </w:pPr>
    </w:p>
    <w:p w14:paraId="6A6DEF69" w14:textId="77777777" w:rsidR="00F005B2" w:rsidRPr="00D67632" w:rsidRDefault="00F005B2" w:rsidP="00F005B2">
      <w:pPr>
        <w:rPr>
          <w:rFonts w:ascii="Times New Roman" w:eastAsia="Times New Roman" w:hAnsi="Times New Roman" w:cs="Times New Roman"/>
          <w:b/>
          <w:color w:val="262626" w:themeColor="text1" w:themeTint="D9"/>
          <w:sz w:val="48"/>
          <w:szCs w:val="48"/>
          <w:lang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68687EF" w14:textId="77777777" w:rsidR="00F005B2" w:rsidRDefault="00F005B2" w:rsidP="00F005B2">
      <w:pPr>
        <w:spacing w:before="100" w:beforeAutospacing="1" w:after="100" w:afterAutospacing="1"/>
        <w:jc w:val="center"/>
        <w:rPr>
          <w:rFonts w:ascii="TimesNewRomanPSMT" w:hAnsi="TimesNewRomanPSMT"/>
          <w:sz w:val="40"/>
          <w:szCs w:val="40"/>
        </w:rPr>
      </w:pPr>
    </w:p>
    <w:p w14:paraId="421987CF" w14:textId="77777777" w:rsidR="00F005B2" w:rsidRDefault="00F005B2" w:rsidP="00F005B2">
      <w:pPr>
        <w:spacing w:before="100" w:beforeAutospacing="1" w:after="100" w:afterAutospacing="1"/>
        <w:jc w:val="center"/>
        <w:rPr>
          <w:rFonts w:ascii="TimesNewRomanPSMT" w:hAnsi="TimesNewRomanPSMT"/>
          <w:sz w:val="40"/>
          <w:szCs w:val="40"/>
        </w:rPr>
      </w:pPr>
    </w:p>
    <w:p w14:paraId="72A38C43" w14:textId="77777777" w:rsidR="00F005B2" w:rsidRDefault="00F005B2" w:rsidP="00F005B2">
      <w:pPr>
        <w:spacing w:line="480" w:lineRule="auto"/>
        <w:rPr>
          <w:rFonts w:ascii="TimesNewRomanPSMT" w:hAnsi="TimesNewRomanPSMT"/>
          <w:sz w:val="40"/>
          <w:szCs w:val="40"/>
        </w:rPr>
      </w:pPr>
    </w:p>
    <w:p w14:paraId="0FCA5628" w14:textId="1FA68752" w:rsidR="00F005B2" w:rsidRPr="00F005B2" w:rsidRDefault="00F005B2" w:rsidP="00F005B2">
      <w:pPr>
        <w:spacing w:line="480" w:lineRule="auto"/>
        <w:jc w:val="center"/>
        <w:rPr>
          <w:rFonts w:ascii="TimesNewRomanPSMT" w:hAnsi="TimesNewRomanPSMT"/>
          <w:sz w:val="40"/>
          <w:szCs w:val="40"/>
        </w:rPr>
      </w:pPr>
      <w:r>
        <w:rPr>
          <w:rFonts w:ascii="TimesNewRomanPSMT" w:eastAsia="Times New Roman" w:hAnsi="TimesNewRomanPSMT" w:cs="Times New Roman"/>
          <w:sz w:val="40"/>
          <w:szCs w:val="40"/>
          <w:lang w:eastAsia="en-GB"/>
        </w:rPr>
        <w:t>April 2020</w:t>
      </w:r>
    </w:p>
    <w:p w14:paraId="05069A43" w14:textId="041FFCEE" w:rsidR="000E3E5B" w:rsidRDefault="000E3E5B" w:rsidP="000E3E5B">
      <w:pPr>
        <w:pBdr>
          <w:top w:val="nil"/>
          <w:left w:val="nil"/>
          <w:bottom w:val="nil"/>
          <w:right w:val="nil"/>
          <w:between w:val="nil"/>
        </w:pBdr>
        <w:spacing w:after="0"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p w14:paraId="630E64B2" w14:textId="04CC4C20" w:rsidR="000E3E5B" w:rsidRPr="00EA367E" w:rsidRDefault="000E3E5B" w:rsidP="000E3E5B">
      <w:pPr>
        <w:pBdr>
          <w:top w:val="nil"/>
          <w:left w:val="nil"/>
          <w:bottom w:val="nil"/>
          <w:right w:val="nil"/>
          <w:between w:val="nil"/>
        </w:pBdr>
        <w:spacing w:after="0" w:line="480" w:lineRule="auto"/>
        <w:jc w:val="both"/>
        <w:rPr>
          <w:rFonts w:ascii="Times New Roman" w:eastAsia="Times New Roman" w:hAnsi="Times New Roman" w:cs="Times New Roman"/>
          <w:bCs/>
          <w:color w:val="000000"/>
          <w:sz w:val="24"/>
          <w:szCs w:val="24"/>
        </w:rPr>
      </w:pPr>
      <w:r w:rsidRPr="00EA367E">
        <w:rPr>
          <w:rFonts w:ascii="Times New Roman" w:eastAsia="Times New Roman" w:hAnsi="Times New Roman" w:cs="Times New Roman"/>
          <w:bCs/>
          <w:color w:val="000000"/>
          <w:sz w:val="24"/>
          <w:szCs w:val="24"/>
        </w:rPr>
        <w:t>Introduction………………………………………………………………………………………2</w:t>
      </w:r>
    </w:p>
    <w:p w14:paraId="3CD638C1" w14:textId="5FB1EE23" w:rsidR="000E3E5B" w:rsidRPr="00EA367E" w:rsidRDefault="000E3E5B" w:rsidP="000E3E5B">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Cs/>
          <w:color w:val="000000"/>
          <w:sz w:val="24"/>
          <w:szCs w:val="24"/>
        </w:rPr>
      </w:pPr>
      <w:r w:rsidRPr="00EA367E">
        <w:rPr>
          <w:rFonts w:ascii="Times New Roman" w:eastAsia="Times New Roman" w:hAnsi="Times New Roman" w:cs="Times New Roman"/>
          <w:bCs/>
          <w:color w:val="000000"/>
          <w:sz w:val="24"/>
          <w:szCs w:val="24"/>
        </w:rPr>
        <w:t>External Forces</w:t>
      </w:r>
      <w:r w:rsidR="00EA367E">
        <w:rPr>
          <w:rFonts w:ascii="Times New Roman" w:eastAsia="Times New Roman" w:hAnsi="Times New Roman" w:cs="Times New Roman"/>
          <w:bCs/>
          <w:color w:val="000000"/>
          <w:sz w:val="24"/>
          <w:szCs w:val="24"/>
        </w:rPr>
        <w:t>……………………………………………………………………………………</w:t>
      </w:r>
      <w:r w:rsidRPr="00EA367E">
        <w:rPr>
          <w:rFonts w:ascii="Times New Roman" w:eastAsia="Times New Roman" w:hAnsi="Times New Roman" w:cs="Times New Roman"/>
          <w:bCs/>
          <w:color w:val="000000"/>
          <w:sz w:val="24"/>
          <w:szCs w:val="24"/>
        </w:rPr>
        <w:t>3</w:t>
      </w:r>
    </w:p>
    <w:p w14:paraId="0D75C874" w14:textId="447FE728" w:rsidR="000E3E5B" w:rsidRPr="00EA367E" w:rsidRDefault="000E3E5B" w:rsidP="000E3E5B">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Cs/>
          <w:i/>
          <w:color w:val="000000"/>
          <w:sz w:val="24"/>
          <w:szCs w:val="24"/>
        </w:rPr>
      </w:pPr>
      <w:r w:rsidRPr="00EA367E">
        <w:rPr>
          <w:rFonts w:ascii="Times New Roman" w:eastAsia="Times New Roman" w:hAnsi="Times New Roman" w:cs="Times New Roman"/>
          <w:bCs/>
          <w:i/>
          <w:color w:val="000000"/>
          <w:sz w:val="24"/>
          <w:szCs w:val="24"/>
        </w:rPr>
        <w:t>PESTLE Analysis</w:t>
      </w:r>
      <w:r w:rsidR="00EA367E">
        <w:rPr>
          <w:rFonts w:ascii="Times New Roman" w:eastAsia="Times New Roman" w:hAnsi="Times New Roman" w:cs="Times New Roman"/>
          <w:bCs/>
          <w:i/>
          <w:color w:val="000000"/>
          <w:sz w:val="24"/>
          <w:szCs w:val="24"/>
        </w:rPr>
        <w:t>……………………………………………………………………………………………</w:t>
      </w:r>
      <w:r w:rsidRPr="00EA367E">
        <w:rPr>
          <w:rFonts w:ascii="Times New Roman" w:eastAsia="Times New Roman" w:hAnsi="Times New Roman" w:cs="Times New Roman"/>
          <w:bCs/>
          <w:i/>
          <w:color w:val="000000"/>
          <w:sz w:val="24"/>
          <w:szCs w:val="24"/>
        </w:rPr>
        <w:t xml:space="preserve"> 3</w:t>
      </w:r>
    </w:p>
    <w:p w14:paraId="5180F846" w14:textId="47BD7BCC" w:rsidR="000E3E5B" w:rsidRPr="00EA367E" w:rsidRDefault="000E3E5B" w:rsidP="000E3E5B">
      <w:pPr>
        <w:pStyle w:val="ListParagraph"/>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Cs/>
          <w:i/>
          <w:color w:val="000000"/>
          <w:sz w:val="24"/>
          <w:szCs w:val="24"/>
        </w:rPr>
      </w:pPr>
      <w:r w:rsidRPr="00EA367E">
        <w:rPr>
          <w:rFonts w:ascii="Times New Roman" w:eastAsia="Times New Roman" w:hAnsi="Times New Roman" w:cs="Times New Roman"/>
          <w:bCs/>
          <w:i/>
          <w:color w:val="000000"/>
          <w:sz w:val="24"/>
          <w:szCs w:val="24"/>
        </w:rPr>
        <w:t>Porter’s five forces</w:t>
      </w:r>
      <w:r w:rsidR="00EA367E">
        <w:rPr>
          <w:rFonts w:ascii="Times New Roman" w:eastAsia="Times New Roman" w:hAnsi="Times New Roman" w:cs="Times New Roman"/>
          <w:bCs/>
          <w:i/>
          <w:color w:val="000000"/>
          <w:sz w:val="24"/>
          <w:szCs w:val="24"/>
        </w:rPr>
        <w:t>………………………………………………………………………………………….</w:t>
      </w:r>
      <w:r w:rsidRPr="00EA367E">
        <w:rPr>
          <w:rFonts w:ascii="Times New Roman" w:eastAsia="Times New Roman" w:hAnsi="Times New Roman" w:cs="Times New Roman"/>
          <w:bCs/>
          <w:i/>
          <w:color w:val="000000"/>
          <w:sz w:val="24"/>
          <w:szCs w:val="24"/>
        </w:rPr>
        <w:t xml:space="preserve"> 6</w:t>
      </w:r>
    </w:p>
    <w:p w14:paraId="5C54E08A" w14:textId="63622BDE" w:rsidR="000E3E5B" w:rsidRPr="00EA367E" w:rsidRDefault="000E3E5B" w:rsidP="000E3E5B">
      <w:pPr>
        <w:pStyle w:val="ListParagraph"/>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Cs/>
          <w:i/>
          <w:color w:val="000000"/>
          <w:sz w:val="24"/>
          <w:szCs w:val="24"/>
        </w:rPr>
      </w:pPr>
      <w:r w:rsidRPr="00EA367E">
        <w:rPr>
          <w:rFonts w:ascii="Times New Roman" w:eastAsia="Times New Roman" w:hAnsi="Times New Roman" w:cs="Times New Roman"/>
          <w:bCs/>
          <w:i/>
          <w:color w:val="000000"/>
          <w:sz w:val="24"/>
          <w:szCs w:val="24"/>
        </w:rPr>
        <w:t>Bargaining power of supplier</w:t>
      </w:r>
      <w:r w:rsidR="00EA367E">
        <w:rPr>
          <w:rFonts w:ascii="Times New Roman" w:eastAsia="Times New Roman" w:hAnsi="Times New Roman" w:cs="Times New Roman"/>
          <w:bCs/>
          <w:i/>
          <w:color w:val="000000"/>
          <w:sz w:val="24"/>
          <w:szCs w:val="24"/>
        </w:rPr>
        <w:t>………………………………………………………………………………</w:t>
      </w:r>
      <w:r w:rsidRPr="00EA367E">
        <w:rPr>
          <w:rFonts w:ascii="Times New Roman" w:eastAsia="Times New Roman" w:hAnsi="Times New Roman" w:cs="Times New Roman"/>
          <w:bCs/>
          <w:i/>
          <w:color w:val="000000"/>
          <w:sz w:val="24"/>
          <w:szCs w:val="24"/>
        </w:rPr>
        <w:t>7</w:t>
      </w:r>
    </w:p>
    <w:p w14:paraId="20CBD0D9" w14:textId="24FDF4B1" w:rsidR="000E3E5B" w:rsidRPr="00EA367E" w:rsidRDefault="000E3E5B" w:rsidP="000E3E5B">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Cs/>
          <w:color w:val="000000"/>
          <w:sz w:val="24"/>
          <w:szCs w:val="24"/>
        </w:rPr>
      </w:pPr>
      <w:r w:rsidRPr="00EA367E">
        <w:rPr>
          <w:rFonts w:ascii="Times New Roman" w:eastAsia="Times New Roman" w:hAnsi="Times New Roman" w:cs="Times New Roman"/>
          <w:bCs/>
          <w:color w:val="000000"/>
          <w:sz w:val="24"/>
          <w:szCs w:val="24"/>
        </w:rPr>
        <w:t>Organizational changes</w:t>
      </w:r>
      <w:r w:rsidR="00EA367E">
        <w:rPr>
          <w:rFonts w:ascii="Times New Roman" w:eastAsia="Times New Roman" w:hAnsi="Times New Roman" w:cs="Times New Roman"/>
          <w:bCs/>
          <w:color w:val="000000"/>
          <w:sz w:val="24"/>
          <w:szCs w:val="24"/>
        </w:rPr>
        <w:t>……………………………………………………………………………</w:t>
      </w:r>
      <w:r w:rsidR="00EA367E" w:rsidRPr="00EA367E">
        <w:rPr>
          <w:rFonts w:ascii="Times New Roman" w:eastAsia="Times New Roman" w:hAnsi="Times New Roman" w:cs="Times New Roman"/>
          <w:bCs/>
          <w:color w:val="000000"/>
          <w:sz w:val="24"/>
          <w:szCs w:val="24"/>
        </w:rPr>
        <w:t>8</w:t>
      </w:r>
    </w:p>
    <w:p w14:paraId="46EFB119" w14:textId="09872B16" w:rsidR="00EA367E" w:rsidRPr="00EA367E" w:rsidRDefault="00EA367E" w:rsidP="00EA367E">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Cs/>
          <w:color w:val="000000"/>
          <w:sz w:val="24"/>
          <w:szCs w:val="24"/>
        </w:rPr>
      </w:pPr>
      <w:r w:rsidRPr="00EA367E">
        <w:rPr>
          <w:rFonts w:ascii="Times New Roman" w:eastAsia="Times New Roman" w:hAnsi="Times New Roman" w:cs="Times New Roman"/>
          <w:bCs/>
          <w:color w:val="000000"/>
          <w:sz w:val="24"/>
          <w:szCs w:val="24"/>
        </w:rPr>
        <w:t>Reasons for these changes</w:t>
      </w:r>
      <w:r>
        <w:rPr>
          <w:rFonts w:ascii="Times New Roman" w:eastAsia="Times New Roman" w:hAnsi="Times New Roman" w:cs="Times New Roman"/>
          <w:bCs/>
          <w:color w:val="000000"/>
          <w:sz w:val="24"/>
          <w:szCs w:val="24"/>
        </w:rPr>
        <w:t>…………………………………………………………………………</w:t>
      </w:r>
      <w:r w:rsidRPr="00EA367E">
        <w:rPr>
          <w:rFonts w:ascii="Times New Roman" w:eastAsia="Times New Roman" w:hAnsi="Times New Roman" w:cs="Times New Roman"/>
          <w:bCs/>
          <w:color w:val="000000"/>
          <w:sz w:val="24"/>
          <w:szCs w:val="24"/>
        </w:rPr>
        <w:t>9</w:t>
      </w:r>
    </w:p>
    <w:p w14:paraId="795593F7" w14:textId="7E145A8A" w:rsidR="00EA367E" w:rsidRPr="00EA367E" w:rsidRDefault="00EA367E" w:rsidP="00EA367E">
      <w:pPr>
        <w:pStyle w:val="ListParagraph"/>
        <w:numPr>
          <w:ilvl w:val="0"/>
          <w:numId w:val="1"/>
        </w:numPr>
        <w:spacing w:line="480" w:lineRule="auto"/>
        <w:jc w:val="both"/>
        <w:rPr>
          <w:rFonts w:ascii="Times New Roman" w:eastAsia="Times New Roman" w:hAnsi="Times New Roman" w:cs="Times New Roman"/>
          <w:bCs/>
          <w:sz w:val="24"/>
          <w:szCs w:val="24"/>
        </w:rPr>
      </w:pPr>
      <w:r w:rsidRPr="00EA367E">
        <w:rPr>
          <w:rFonts w:ascii="Times New Roman" w:eastAsia="Times New Roman" w:hAnsi="Times New Roman" w:cs="Times New Roman"/>
          <w:bCs/>
          <w:sz w:val="24"/>
          <w:szCs w:val="24"/>
        </w:rPr>
        <w:t>Conclusio</w:t>
      </w:r>
      <w:r w:rsidR="00223FD5">
        <w:rPr>
          <w:rFonts w:ascii="Times New Roman" w:eastAsia="Times New Roman" w:hAnsi="Times New Roman" w:cs="Times New Roman"/>
          <w:bCs/>
          <w:sz w:val="24"/>
          <w:szCs w:val="24"/>
        </w:rPr>
        <w:t xml:space="preserve">n </w:t>
      </w:r>
      <w:r w:rsidR="00223FD5">
        <w:rPr>
          <w:b/>
        </w:rPr>
        <w:t>Part</w:t>
      </w:r>
      <w:r w:rsidR="00223FD5">
        <w:rPr>
          <w:b/>
        </w:rPr>
        <w:t xml:space="preserve">- </w:t>
      </w:r>
      <w:proofErr w:type="gramStart"/>
      <w:r w:rsidR="00223FD5">
        <w:rPr>
          <w:b/>
        </w:rPr>
        <w:t>1 .</w:t>
      </w:r>
      <w:proofErr w:type="gramEnd"/>
      <w:r>
        <w:rPr>
          <w:rFonts w:ascii="Times New Roman" w:eastAsia="Times New Roman" w:hAnsi="Times New Roman" w:cs="Times New Roman"/>
          <w:bCs/>
          <w:sz w:val="24"/>
          <w:szCs w:val="24"/>
        </w:rPr>
        <w:t>……………………………………………………………………………….</w:t>
      </w:r>
      <w:r w:rsidRPr="00EA367E">
        <w:rPr>
          <w:rFonts w:ascii="Times New Roman" w:eastAsia="Times New Roman" w:hAnsi="Times New Roman" w:cs="Times New Roman"/>
          <w:bCs/>
          <w:sz w:val="24"/>
          <w:szCs w:val="24"/>
        </w:rPr>
        <w:t>11</w:t>
      </w:r>
    </w:p>
    <w:p w14:paraId="50C6D357" w14:textId="407E677A" w:rsidR="00EA367E" w:rsidRPr="00EA367E" w:rsidRDefault="00EA367E" w:rsidP="00EA367E">
      <w:pPr>
        <w:pStyle w:val="ListParagraph"/>
        <w:numPr>
          <w:ilvl w:val="0"/>
          <w:numId w:val="1"/>
        </w:numPr>
        <w:spacing w:after="280" w:line="240" w:lineRule="auto"/>
        <w:jc w:val="both"/>
        <w:rPr>
          <w:rFonts w:ascii="Times New Roman" w:eastAsia="Times New Roman" w:hAnsi="Times New Roman" w:cs="Times New Roman"/>
          <w:bCs/>
          <w:sz w:val="24"/>
          <w:szCs w:val="24"/>
        </w:rPr>
      </w:pPr>
      <w:r w:rsidRPr="00EA367E">
        <w:rPr>
          <w:rFonts w:ascii="Times New Roman" w:eastAsia="Times New Roman" w:hAnsi="Times New Roman" w:cs="Times New Roman"/>
          <w:bCs/>
          <w:color w:val="000000"/>
          <w:sz w:val="24"/>
          <w:szCs w:val="24"/>
        </w:rPr>
        <w:t>References</w:t>
      </w:r>
      <w:r>
        <w:rPr>
          <w:rFonts w:ascii="Times New Roman" w:eastAsia="Times New Roman" w:hAnsi="Times New Roman" w:cs="Times New Roman"/>
          <w:bCs/>
          <w:color w:val="000000"/>
          <w:sz w:val="24"/>
          <w:szCs w:val="24"/>
        </w:rPr>
        <w:t>……………………………………………………………………………………</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12</w:t>
      </w:r>
    </w:p>
    <w:p w14:paraId="67D4261B" w14:textId="77777777" w:rsidR="00EA367E" w:rsidRPr="00EA367E" w:rsidRDefault="00EA367E" w:rsidP="00EA367E">
      <w:pPr>
        <w:pStyle w:val="ListParagraph"/>
        <w:numPr>
          <w:ilvl w:val="0"/>
          <w:numId w:val="1"/>
        </w:numPr>
        <w:spacing w:line="480" w:lineRule="auto"/>
        <w:jc w:val="both"/>
        <w:rPr>
          <w:rFonts w:ascii="Times New Roman" w:eastAsia="Times New Roman" w:hAnsi="Times New Roman" w:cs="Times New Roman"/>
          <w:b/>
          <w:sz w:val="24"/>
          <w:szCs w:val="24"/>
        </w:rPr>
      </w:pPr>
    </w:p>
    <w:p w14:paraId="0F318204" w14:textId="39021B11" w:rsidR="00EA367E" w:rsidRPr="00EA367E" w:rsidRDefault="00EA367E" w:rsidP="00EA367E">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p>
    <w:p w14:paraId="1328D6F9" w14:textId="77777777" w:rsidR="000E3E5B" w:rsidRPr="000E3E5B" w:rsidRDefault="000E3E5B" w:rsidP="000E3E5B">
      <w:pPr>
        <w:pStyle w:val="ListParagraph"/>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p>
    <w:p w14:paraId="4918ED50" w14:textId="77777777" w:rsidR="000E3E5B" w:rsidRPr="000E3E5B" w:rsidRDefault="000E3E5B" w:rsidP="000E3E5B">
      <w:pPr>
        <w:pStyle w:val="ListParagraph"/>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p>
    <w:p w14:paraId="205E020A" w14:textId="77777777" w:rsidR="000E3E5B" w:rsidRPr="00560636" w:rsidRDefault="000E3E5B" w:rsidP="000E3E5B">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p>
    <w:p w14:paraId="0F3F60EB" w14:textId="77777777" w:rsidR="000E3E5B" w:rsidRDefault="000E3E5B" w:rsidP="000E3E5B">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p>
    <w:p w14:paraId="0E852B07" w14:textId="77777777" w:rsidR="000E3E5B" w:rsidRDefault="000E3E5B" w:rsidP="000E3E5B">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p>
    <w:p w14:paraId="2C910885" w14:textId="77777777" w:rsidR="000E3E5B" w:rsidRDefault="000E3E5B" w:rsidP="000E3E5B">
      <w:p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p>
    <w:p w14:paraId="22DF2B78" w14:textId="018193C4" w:rsidR="000E3E5B" w:rsidRDefault="000E3E5B" w:rsidP="000E3E5B">
      <w:pPr>
        <w:pBdr>
          <w:top w:val="nil"/>
          <w:left w:val="nil"/>
          <w:bottom w:val="nil"/>
          <w:right w:val="nil"/>
          <w:between w:val="nil"/>
        </w:pBdr>
        <w:spacing w:after="0" w:line="480" w:lineRule="auto"/>
        <w:rPr>
          <w:rFonts w:ascii="Times New Roman" w:eastAsia="Times New Roman" w:hAnsi="Times New Roman" w:cs="Times New Roman"/>
          <w:b/>
          <w:color w:val="000000"/>
          <w:sz w:val="24"/>
          <w:szCs w:val="24"/>
        </w:rPr>
      </w:pPr>
    </w:p>
    <w:p w14:paraId="61CEA911" w14:textId="5038D295" w:rsidR="000E3E5B" w:rsidRDefault="000E3E5B" w:rsidP="000E3E5B">
      <w:pPr>
        <w:pBdr>
          <w:top w:val="nil"/>
          <w:left w:val="nil"/>
          <w:bottom w:val="nil"/>
          <w:right w:val="nil"/>
          <w:between w:val="nil"/>
        </w:pBdr>
        <w:spacing w:after="0" w:line="480" w:lineRule="auto"/>
        <w:jc w:val="center"/>
        <w:rPr>
          <w:rFonts w:ascii="Times New Roman" w:eastAsia="Times New Roman" w:hAnsi="Times New Roman" w:cs="Times New Roman"/>
          <w:b/>
          <w:color w:val="000000"/>
          <w:sz w:val="24"/>
          <w:szCs w:val="24"/>
        </w:rPr>
      </w:pPr>
    </w:p>
    <w:p w14:paraId="2EF37D10" w14:textId="77777777" w:rsidR="000E3E5B" w:rsidRDefault="000E3E5B" w:rsidP="000E3E5B">
      <w:pPr>
        <w:pBdr>
          <w:top w:val="nil"/>
          <w:left w:val="nil"/>
          <w:bottom w:val="nil"/>
          <w:right w:val="nil"/>
          <w:between w:val="nil"/>
        </w:pBdr>
        <w:spacing w:after="0" w:line="480" w:lineRule="auto"/>
        <w:rPr>
          <w:rFonts w:ascii="Times New Roman" w:eastAsia="Times New Roman" w:hAnsi="Times New Roman" w:cs="Times New Roman"/>
          <w:b/>
          <w:color w:val="000000"/>
          <w:sz w:val="24"/>
          <w:szCs w:val="24"/>
        </w:rPr>
      </w:pPr>
    </w:p>
    <w:p w14:paraId="0B5AAB38" w14:textId="77777777" w:rsidR="000E3E5B" w:rsidRDefault="000E3E5B">
      <w:p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p>
    <w:p w14:paraId="7F76874F" w14:textId="4AFD6F8D" w:rsidR="000E3E5B" w:rsidRDefault="000E3E5B">
      <w:p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p>
    <w:p w14:paraId="77AD4F42" w14:textId="77777777"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p>
    <w:p w14:paraId="00000001" w14:textId="49F2B780"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Introduction:</w:t>
      </w:r>
    </w:p>
    <w:p w14:paraId="00000002"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business</w:t>
      </w:r>
      <w:r>
        <w:rPr>
          <w:rFonts w:ascii="Times New Roman" w:eastAsia="Times New Roman" w:hAnsi="Times New Roman" w:cs="Times New Roman"/>
          <w:color w:val="000000"/>
          <w:sz w:val="24"/>
          <w:szCs w:val="24"/>
        </w:rPr>
        <w:t xml:space="preserve"> environment is always considered to be dynamic. Those who do not adapt to the dynamic and changing environment are always wiped out of the market. </w:t>
      </w:r>
      <w:r>
        <w:rPr>
          <w:rFonts w:ascii="Times New Roman" w:eastAsia="Times New Roman" w:hAnsi="Times New Roman" w:cs="Times New Roman"/>
          <w:sz w:val="24"/>
          <w:szCs w:val="24"/>
        </w:rPr>
        <w:t>In the</w:t>
      </w:r>
      <w:r>
        <w:rPr>
          <w:rFonts w:ascii="Times New Roman" w:eastAsia="Times New Roman" w:hAnsi="Times New Roman" w:cs="Times New Roman"/>
          <w:color w:val="000000"/>
          <w:sz w:val="24"/>
          <w:szCs w:val="24"/>
        </w:rPr>
        <w:t xml:space="preserve"> automotive industry, cars are considered to be a source of pollution. </w:t>
      </w:r>
      <w:r>
        <w:rPr>
          <w:rFonts w:ascii="Times New Roman" w:eastAsia="Times New Roman" w:hAnsi="Times New Roman" w:cs="Times New Roman"/>
          <w:sz w:val="24"/>
          <w:szCs w:val="24"/>
        </w:rPr>
        <w:t>Now buyers</w:t>
      </w:r>
      <w:r>
        <w:rPr>
          <w:rFonts w:ascii="Times New Roman" w:eastAsia="Times New Roman" w:hAnsi="Times New Roman" w:cs="Times New Roman"/>
          <w:color w:val="000000"/>
          <w:sz w:val="24"/>
          <w:szCs w:val="24"/>
        </w:rPr>
        <w:t xml:space="preserve"> are shifting from gasoline-based cars to electrified cars not only because of the obligation which they have towards the environment but also because of the technology and features which the cars have. </w:t>
      </w:r>
    </w:p>
    <w:p w14:paraId="00000004" w14:textId="380A5905"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the other hand, governments, of different countries, are giving incentives to those who are buying electrified cars. This clearly illustrates a change in the priorities and policy making of government for the sake of promoting </w:t>
      </w:r>
      <w:r>
        <w:rPr>
          <w:rFonts w:ascii="Times New Roman" w:eastAsia="Times New Roman" w:hAnsi="Times New Roman" w:cs="Times New Roman"/>
          <w:sz w:val="24"/>
          <w:szCs w:val="24"/>
        </w:rPr>
        <w:t>environment-friendly</w:t>
      </w:r>
      <w:r>
        <w:rPr>
          <w:rFonts w:ascii="Times New Roman" w:eastAsia="Times New Roman" w:hAnsi="Times New Roman" w:cs="Times New Roman"/>
          <w:color w:val="000000"/>
          <w:sz w:val="24"/>
          <w:szCs w:val="24"/>
        </w:rPr>
        <w:t xml:space="preserve"> cars. More importantly, people are adapting to these changes. Volvo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color w:val="000000"/>
          <w:sz w:val="24"/>
          <w:szCs w:val="24"/>
        </w:rPr>
        <w:t xml:space="preserve"> main player, of the automotive industry, has identified customer demand due to which they are changing their priorities according to customer needs and governmental policies. In this assessment, we will use different academic frameworks to identify major changes in the business environment, the impact of changes on an organization, and its value chai</w:t>
      </w:r>
      <w:r>
        <w:rPr>
          <w:rFonts w:ascii="Times New Roman" w:eastAsia="Times New Roman" w:hAnsi="Times New Roman" w:cs="Times New Roman"/>
          <w:sz w:val="24"/>
          <w:szCs w:val="24"/>
        </w:rPr>
        <w:t>n</w:t>
      </w:r>
      <w:r>
        <w:rPr>
          <w:rFonts w:ascii="Times New Roman" w:eastAsia="Times New Roman" w:hAnsi="Times New Roman" w:cs="Times New Roman"/>
          <w:color w:val="000000"/>
          <w:sz w:val="24"/>
          <w:szCs w:val="24"/>
        </w:rPr>
        <w:t xml:space="preserve">. All of our </w:t>
      </w:r>
      <w:r>
        <w:rPr>
          <w:rFonts w:ascii="Times New Roman" w:eastAsia="Times New Roman" w:hAnsi="Times New Roman" w:cs="Times New Roman"/>
          <w:sz w:val="24"/>
          <w:szCs w:val="24"/>
        </w:rPr>
        <w:t>analyses</w:t>
      </w:r>
      <w:r>
        <w:rPr>
          <w:rFonts w:ascii="Times New Roman" w:eastAsia="Times New Roman" w:hAnsi="Times New Roman" w:cs="Times New Roman"/>
          <w:color w:val="000000"/>
          <w:sz w:val="24"/>
          <w:szCs w:val="24"/>
        </w:rPr>
        <w:t xml:space="preserve"> and assessment will be with respect to the automotive industry. For the ease of analysis, one can divide the assessment into two sections: External forces and new opportunities. </w:t>
      </w:r>
    </w:p>
    <w:p w14:paraId="1238A1A4" w14:textId="5F5095F1"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319532B1" w14:textId="43C6789B"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300DB703" w14:textId="1932CCBA"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4CE4BEDB" w14:textId="7E7AB5BD"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449B203A" w14:textId="0E30219F"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67868E5A" w14:textId="300FF860"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6FB84101" w14:textId="77777777" w:rsidR="005B54ED" w:rsidRDefault="005B54E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00000005"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External Forces:</w:t>
      </w:r>
    </w:p>
    <w:p w14:paraId="3E6C644C" w14:textId="450A6CDD" w:rsidR="005B54ED" w:rsidRPr="005B54ED" w:rsidRDefault="00C61C8D" w:rsidP="005B54E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The business environment of every industry is influenced by 6 factors. </w:t>
      </w:r>
      <w:r>
        <w:rPr>
          <w:rFonts w:ascii="Times New Roman" w:eastAsia="Times New Roman" w:hAnsi="Times New Roman" w:cs="Times New Roman"/>
          <w:sz w:val="24"/>
          <w:szCs w:val="24"/>
        </w:rPr>
        <w:t>The same</w:t>
      </w:r>
      <w:r>
        <w:rPr>
          <w:rFonts w:ascii="Times New Roman" w:eastAsia="Times New Roman" w:hAnsi="Times New Roman" w:cs="Times New Roman"/>
          <w:color w:val="000000"/>
          <w:sz w:val="24"/>
          <w:szCs w:val="24"/>
        </w:rPr>
        <w:t xml:space="preserve"> goes for the automotive industry. With the help of PESTLE analysis, I’ll try to identify forces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impact this business.</w:t>
      </w:r>
    </w:p>
    <w:p w14:paraId="054C104F" w14:textId="525DC2D0" w:rsidR="003D6CF6" w:rsidRPr="00560636" w:rsidRDefault="00C61C8D" w:rsidP="00560636">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PESTLE Analysis</w:t>
      </w:r>
    </w:p>
    <w:p w14:paraId="00000008"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Political:</w:t>
      </w:r>
    </w:p>
    <w:p w14:paraId="00000009"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we all know that political factors are considered to be those factors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are considered to be part of systematic risk. No one can minimize this type of risk. In the case of the automotive industry and its electric cars, the government is providing stimulus to promote EV across Europe; stimulus includes benefits, subsidies, infrastructure for EV, and tax incentives. Freyssenet, (2011) mentioned the political forces which are supporting the initiative of the automotive industry because they want to reduce the carbon emissions but due to such policies the other cars which use petrol or gas are being discouraged. </w:t>
      </w:r>
    </w:p>
    <w:p w14:paraId="0000000A"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policy is also impacting the sales of the automotive industry. Companies are trying to cope up with this policy by introducing electric cars in their portfolio, but they have to keep one thing in their mind which is the quality of EV, and their carbon emission levels. If the latter is not controlled with the help of EV then the government can impose heavy penalties on companies because of poor quality of EVs. </w:t>
      </w:r>
      <w:r>
        <w:rPr>
          <w:rFonts w:ascii="Times New Roman" w:eastAsia="Times New Roman" w:hAnsi="Times New Roman" w:cs="Times New Roman"/>
          <w:sz w:val="24"/>
          <w:szCs w:val="24"/>
        </w:rPr>
        <w:t>(</w:t>
      </w:r>
      <w:r>
        <w:rPr>
          <w:rFonts w:ascii="Roboto" w:eastAsia="Roboto" w:hAnsi="Roboto" w:cs="Roboto"/>
          <w:color w:val="111111"/>
          <w:sz w:val="21"/>
          <w:szCs w:val="21"/>
        </w:rPr>
        <w:t>Chanaron &amp; Teske, 2007)</w:t>
      </w:r>
    </w:p>
    <w:p w14:paraId="0000000B"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Economic:</w:t>
      </w:r>
    </w:p>
    <w:p w14:paraId="2C40998A" w14:textId="403DADDA" w:rsidR="003D6CF6" w:rsidRPr="005B54ED" w:rsidRDefault="00C61C8D" w:rsidP="003D6CF6">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automotive industry, energy consumption, cost of electric </w:t>
      </w:r>
      <w:r>
        <w:rPr>
          <w:rFonts w:ascii="Times New Roman" w:eastAsia="Times New Roman" w:hAnsi="Times New Roman" w:cs="Times New Roman"/>
          <w:sz w:val="24"/>
          <w:szCs w:val="24"/>
        </w:rPr>
        <w:t>vehicles</w:t>
      </w:r>
      <w:r>
        <w:rPr>
          <w:rFonts w:ascii="Times New Roman" w:eastAsia="Times New Roman" w:hAnsi="Times New Roman" w:cs="Times New Roman"/>
          <w:color w:val="000000"/>
          <w:sz w:val="24"/>
          <w:szCs w:val="24"/>
        </w:rPr>
        <w:t xml:space="preserve">, and related costs are considered to be vital. Bennett and Klug, (2012) argued that new technologies and infrastructure with respect to EV are also important. In 2013, the production of EV doubled as compared to that of 2012. While the cost of batteries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also decreasing because of large economies of scale. This </w:t>
      </w:r>
      <w:r>
        <w:rPr>
          <w:rFonts w:ascii="Times New Roman" w:eastAsia="Times New Roman" w:hAnsi="Times New Roman" w:cs="Times New Roman"/>
          <w:color w:val="000000"/>
          <w:sz w:val="24"/>
          <w:szCs w:val="24"/>
        </w:rPr>
        <w:lastRenderedPageBreak/>
        <w:t xml:space="preserve">cost reduction can be a driving factor because EV’s are highly dependent on batteries. The infrastructure of EV charging is also an important factor because without building infrastructure EV’s won’t be able to achieve its maximum growth. </w:t>
      </w:r>
    </w:p>
    <w:p w14:paraId="0000000D"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Social: </w:t>
      </w:r>
    </w:p>
    <w:p w14:paraId="0000000E"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automotive industry social factors are also vital because the trend in buying habits of people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decisive. These trends and benefits depend on the environmental concerns of the buyer. Moreover, obligation towards society is vital in this case, said (Chan et.al 2007). </w:t>
      </w:r>
      <w:r>
        <w:rPr>
          <w:rFonts w:ascii="Times New Roman" w:eastAsia="Times New Roman" w:hAnsi="Times New Roman" w:cs="Times New Roman"/>
          <w:sz w:val="24"/>
          <w:szCs w:val="24"/>
        </w:rPr>
        <w:t>The automotive</w:t>
      </w:r>
      <w:r>
        <w:rPr>
          <w:rFonts w:ascii="Times New Roman" w:eastAsia="Times New Roman" w:hAnsi="Times New Roman" w:cs="Times New Roman"/>
          <w:color w:val="000000"/>
          <w:sz w:val="24"/>
          <w:szCs w:val="24"/>
        </w:rPr>
        <w:t xml:space="preserve"> industry must start a campaign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will create awareness amongst the buyers and the campaign must act as a myth buster. </w:t>
      </w:r>
    </w:p>
    <w:p w14:paraId="0000000F"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Technological:</w:t>
      </w:r>
    </w:p>
    <w:p w14:paraId="00000010"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he charging stations, battery size, and the timing of the battery are also important. More sustainable and economical batteries are required. The cost, range, and capacity of battery are considered as a bottleneck argued (Christensen, 2011). </w:t>
      </w:r>
    </w:p>
    <w:p w14:paraId="00000011"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Legal and Environmental:</w:t>
      </w:r>
    </w:p>
    <w:p w14:paraId="00000012" w14:textId="454F1D1F" w:rsidR="008A7E69" w:rsidRPr="003D6CF6"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Legal and environmental aspect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almost overlapping in the automotive industry because the legal factors are considered to be related to environmental obligations said (Bennett and O’Kane, 2006). Such obligations are related to the reduction in carbon emissions because of the usage of fossil fuel results in high carbon emissions. Almost every country of Europe is trying to reduce carbon </w:t>
      </w:r>
      <w:r>
        <w:rPr>
          <w:rFonts w:ascii="Times New Roman" w:eastAsia="Times New Roman" w:hAnsi="Times New Roman" w:cs="Times New Roman"/>
          <w:sz w:val="24"/>
          <w:szCs w:val="24"/>
        </w:rPr>
        <w:t>emissions</w:t>
      </w:r>
      <w:r>
        <w:rPr>
          <w:rFonts w:ascii="Times New Roman" w:eastAsia="Times New Roman" w:hAnsi="Times New Roman" w:cs="Times New Roman"/>
          <w:color w:val="000000"/>
          <w:sz w:val="24"/>
          <w:szCs w:val="24"/>
        </w:rPr>
        <w:t xml:space="preserve"> to 50% by 2035. The legal framework also evolves around restricting this carbon </w:t>
      </w:r>
      <w:r>
        <w:rPr>
          <w:rFonts w:ascii="Times New Roman" w:eastAsia="Times New Roman" w:hAnsi="Times New Roman" w:cs="Times New Roman"/>
          <w:sz w:val="24"/>
          <w:szCs w:val="24"/>
        </w:rPr>
        <w:t>emission</w:t>
      </w:r>
      <w:r>
        <w:rPr>
          <w:rFonts w:ascii="Times New Roman" w:eastAsia="Times New Roman" w:hAnsi="Times New Roman" w:cs="Times New Roman"/>
          <w:color w:val="000000"/>
          <w:sz w:val="24"/>
          <w:szCs w:val="24"/>
        </w:rPr>
        <w:t xml:space="preserve"> rate. The governments are drafting laws to protect the environment. Longo et. al, (2015) in their research paper, showed the spread of EVs throughout Europe and the USA. Moreover, they highlighted all that each state has </w:t>
      </w:r>
      <w:r>
        <w:rPr>
          <w:rFonts w:ascii="Times New Roman" w:eastAsia="Times New Roman" w:hAnsi="Times New Roman" w:cs="Times New Roman"/>
          <w:sz w:val="24"/>
          <w:szCs w:val="24"/>
        </w:rPr>
        <w:t>its</w:t>
      </w:r>
      <w:r>
        <w:rPr>
          <w:rFonts w:ascii="Times New Roman" w:eastAsia="Times New Roman" w:hAnsi="Times New Roman" w:cs="Times New Roman"/>
          <w:color w:val="000000"/>
          <w:sz w:val="24"/>
          <w:szCs w:val="24"/>
        </w:rPr>
        <w:t xml:space="preserve"> own regulations for EVs.</w:t>
      </w:r>
    </w:p>
    <w:p w14:paraId="00000014" w14:textId="77777777" w:rsidR="008A7E69" w:rsidRDefault="008A7E69">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p>
    <w:p w14:paraId="00000015"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Porter’s five forces</w:t>
      </w:r>
    </w:p>
    <w:p w14:paraId="00000016"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model is a strategic management tool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determines the impact of competitive rivalry, bargaining power of buyers and suppliers, the threat of substitutes, and the threat of new entrants. Now we will try to apply this model on the automotive industry.</w:t>
      </w:r>
    </w:p>
    <w:p w14:paraId="00000017" w14:textId="77777777" w:rsidR="008A7E69" w:rsidRDefault="00C61C8D">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Competitive rivalry (High)</w:t>
      </w:r>
    </w:p>
    <w:p w14:paraId="00000018" w14:textId="77777777" w:rsidR="008A7E69" w:rsidRDefault="00C61C8D">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Bargaining power of buyer (Moderate)</w:t>
      </w:r>
    </w:p>
    <w:p w14:paraId="00000019" w14:textId="77777777" w:rsidR="008A7E69" w:rsidRDefault="00C61C8D">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Bargaining power of supplier (Low)</w:t>
      </w:r>
    </w:p>
    <w:p w14:paraId="0000001A" w14:textId="77777777" w:rsidR="008A7E69" w:rsidRDefault="00C61C8D">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Threat of substitutes (Low)</w:t>
      </w:r>
    </w:p>
    <w:p w14:paraId="0000001B" w14:textId="77777777" w:rsidR="008A7E69" w:rsidRDefault="00C61C8D">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Threats of new entrants (Low) </w:t>
      </w:r>
    </w:p>
    <w:p w14:paraId="0000001C"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Competitive rivalry </w:t>
      </w:r>
    </w:p>
    <w:p w14:paraId="0000001D"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electric vehicle segment of the automotive industry, the competitive rivalry between the different companies is very high. The number of firms operating in this industry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very few and the market is in the condition of oligopoly. Moreover, the aggressiveness of innovation, a </w:t>
      </w:r>
      <w:r>
        <w:rPr>
          <w:rFonts w:ascii="Times New Roman" w:eastAsia="Times New Roman" w:hAnsi="Times New Roman" w:cs="Times New Roman"/>
          <w:sz w:val="24"/>
          <w:szCs w:val="24"/>
        </w:rPr>
        <w:t>fast-changing</w:t>
      </w:r>
      <w:r>
        <w:rPr>
          <w:rFonts w:ascii="Times New Roman" w:eastAsia="Times New Roman" w:hAnsi="Times New Roman" w:cs="Times New Roman"/>
          <w:color w:val="000000"/>
          <w:sz w:val="24"/>
          <w:szCs w:val="24"/>
        </w:rPr>
        <w:t xml:space="preserve"> environment makes it even more competitive argued (Forrest et. al 2016). Low cost versus </w:t>
      </w:r>
      <w:r>
        <w:rPr>
          <w:rFonts w:ascii="Times New Roman" w:eastAsia="Times New Roman" w:hAnsi="Times New Roman" w:cs="Times New Roman"/>
          <w:sz w:val="24"/>
          <w:szCs w:val="24"/>
        </w:rPr>
        <w:t>high-value</w:t>
      </w:r>
      <w:r>
        <w:rPr>
          <w:rFonts w:ascii="Times New Roman" w:eastAsia="Times New Roman" w:hAnsi="Times New Roman" w:cs="Times New Roman"/>
          <w:color w:val="000000"/>
          <w:sz w:val="24"/>
          <w:szCs w:val="24"/>
        </w:rPr>
        <w:t xml:space="preserve"> EVs also </w:t>
      </w:r>
      <w:r>
        <w:rPr>
          <w:rFonts w:ascii="Times New Roman" w:eastAsia="Times New Roman" w:hAnsi="Times New Roman" w:cs="Times New Roman"/>
          <w:sz w:val="24"/>
          <w:szCs w:val="24"/>
        </w:rPr>
        <w:t>adds</w:t>
      </w:r>
      <w:r>
        <w:rPr>
          <w:rFonts w:ascii="Times New Roman" w:eastAsia="Times New Roman" w:hAnsi="Times New Roman" w:cs="Times New Roman"/>
          <w:color w:val="000000"/>
          <w:sz w:val="24"/>
          <w:szCs w:val="24"/>
        </w:rPr>
        <w:t xml:space="preserve"> up to tough conditions. Moreover, companies like Volvo, Tesla, and Toyota consider this competitive rivalry as their strategic management priority. </w:t>
      </w:r>
    </w:p>
    <w:p w14:paraId="0000001E"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Bargaining power of buyer</w:t>
      </w:r>
    </w:p>
    <w:p w14:paraId="0000001F"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cost of switching is very low because there are different companies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are offering the same types of electric cars. Musonera and Cagle (2019) stated in their study that the substitutes of EVs are only fuel-based cars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do not </w:t>
      </w:r>
      <w:r>
        <w:rPr>
          <w:rFonts w:ascii="Times New Roman" w:eastAsia="Times New Roman" w:hAnsi="Times New Roman" w:cs="Times New Roman"/>
          <w:sz w:val="24"/>
          <w:szCs w:val="24"/>
        </w:rPr>
        <w:t>add</w:t>
      </w:r>
      <w:r>
        <w:rPr>
          <w:rFonts w:ascii="Times New Roman" w:eastAsia="Times New Roman" w:hAnsi="Times New Roman" w:cs="Times New Roman"/>
          <w:color w:val="000000"/>
          <w:sz w:val="24"/>
          <w:szCs w:val="24"/>
        </w:rPr>
        <w:t xml:space="preserve"> much to the bargaining power of the customer because the use of fuel-based cars is being discouraged and in the near future the use of such cars will be reduced. Hooftman et. al, (2016) mentioned that volume of cars in which a buyer </w:t>
      </w:r>
      <w:r>
        <w:rPr>
          <w:rFonts w:ascii="Times New Roman" w:eastAsia="Times New Roman" w:hAnsi="Times New Roman" w:cs="Times New Roman"/>
          <w:sz w:val="24"/>
          <w:szCs w:val="24"/>
        </w:rPr>
        <w:t>purchase</w:t>
      </w:r>
      <w:r>
        <w:rPr>
          <w:rFonts w:ascii="Times New Roman" w:eastAsia="Times New Roman" w:hAnsi="Times New Roman" w:cs="Times New Roman"/>
          <w:color w:val="000000"/>
          <w:sz w:val="24"/>
          <w:szCs w:val="24"/>
        </w:rPr>
        <w:t xml:space="preserve"> is not big in number which also reduces the influence of buyers on the automotive industry. Thus, one </w:t>
      </w:r>
      <w:r>
        <w:rPr>
          <w:rFonts w:ascii="Times New Roman" w:eastAsia="Times New Roman" w:hAnsi="Times New Roman" w:cs="Times New Roman"/>
          <w:color w:val="000000"/>
          <w:sz w:val="24"/>
          <w:szCs w:val="24"/>
        </w:rPr>
        <w:lastRenderedPageBreak/>
        <w:t xml:space="preserve">can conclude that the bargaining power of buyers in the case of the EV segment of the automotive industry is moderate. </w:t>
      </w:r>
      <w:r>
        <w:rPr>
          <w:rFonts w:ascii="Times New Roman" w:eastAsia="Times New Roman" w:hAnsi="Times New Roman" w:cs="Times New Roman"/>
          <w:sz w:val="24"/>
          <w:szCs w:val="24"/>
        </w:rPr>
        <w:t>The moderate</w:t>
      </w:r>
      <w:r>
        <w:rPr>
          <w:rFonts w:ascii="Times New Roman" w:eastAsia="Times New Roman" w:hAnsi="Times New Roman" w:cs="Times New Roman"/>
          <w:color w:val="000000"/>
          <w:sz w:val="24"/>
          <w:szCs w:val="24"/>
        </w:rPr>
        <w:t xml:space="preserve"> level of buyer’s power </w:t>
      </w:r>
      <w:r>
        <w:rPr>
          <w:rFonts w:ascii="Times New Roman" w:eastAsia="Times New Roman" w:hAnsi="Times New Roman" w:cs="Times New Roman"/>
          <w:sz w:val="24"/>
          <w:szCs w:val="24"/>
        </w:rPr>
        <w:t>does</w:t>
      </w:r>
      <w:r>
        <w:rPr>
          <w:rFonts w:ascii="Times New Roman" w:eastAsia="Times New Roman" w:hAnsi="Times New Roman" w:cs="Times New Roman"/>
          <w:color w:val="000000"/>
          <w:sz w:val="24"/>
          <w:szCs w:val="24"/>
        </w:rPr>
        <w:t xml:space="preserve"> not impact the industry up to a higher extent.  </w:t>
      </w:r>
    </w:p>
    <w:p w14:paraId="00000020"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Bargaining power of supplier</w:t>
      </w:r>
    </w:p>
    <w:p w14:paraId="00000021"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bargaining power of suppliers depends on the supplier’s size, supply level and ability to forward integration. In the case of the automotive industry and its EV segment, the ability of suppliers to forward </w:t>
      </w:r>
      <w:r>
        <w:rPr>
          <w:rFonts w:ascii="Times New Roman" w:eastAsia="Times New Roman" w:hAnsi="Times New Roman" w:cs="Times New Roman"/>
          <w:sz w:val="24"/>
          <w:szCs w:val="24"/>
        </w:rPr>
        <w:t>integration</w:t>
      </w:r>
      <w:r>
        <w:rPr>
          <w:rFonts w:ascii="Times New Roman" w:eastAsia="Times New Roman" w:hAnsi="Times New Roman" w:cs="Times New Roman"/>
          <w:color w:val="000000"/>
          <w:sz w:val="24"/>
          <w:szCs w:val="24"/>
        </w:rPr>
        <w:t xml:space="preserve"> is very low because the suppliers themselves have limited control over the distribution network. Moreover, some suppliers also use third parties to deliver their products to automotive companies. </w:t>
      </w:r>
      <w:proofErr w:type="spellStart"/>
      <w:r>
        <w:rPr>
          <w:rFonts w:ascii="Times New Roman" w:eastAsia="Times New Roman" w:hAnsi="Times New Roman" w:cs="Times New Roman"/>
          <w:color w:val="000000"/>
          <w:sz w:val="24"/>
          <w:szCs w:val="24"/>
        </w:rPr>
        <w:t>Uzwyshyn</w:t>
      </w:r>
      <w:proofErr w:type="spellEnd"/>
      <w:r>
        <w:rPr>
          <w:rFonts w:ascii="Times New Roman" w:eastAsia="Times New Roman" w:hAnsi="Times New Roman" w:cs="Times New Roman"/>
          <w:color w:val="000000"/>
          <w:sz w:val="24"/>
          <w:szCs w:val="24"/>
        </w:rPr>
        <w:t xml:space="preserve"> and Ray, (2012) mentioned that in US automotive industry suppliers do not have a high level of influence on the companies because of their moderate size. Therefore, the bargaining power of suppliers is considered </w:t>
      </w:r>
      <w:r>
        <w:rPr>
          <w:rFonts w:ascii="Times New Roman" w:eastAsia="Times New Roman" w:hAnsi="Times New Roman" w:cs="Times New Roman"/>
          <w:sz w:val="24"/>
          <w:szCs w:val="24"/>
        </w:rPr>
        <w:t>low</w:t>
      </w:r>
      <w:r>
        <w:rPr>
          <w:rFonts w:ascii="Times New Roman" w:eastAsia="Times New Roman" w:hAnsi="Times New Roman" w:cs="Times New Roman"/>
          <w:color w:val="000000"/>
          <w:sz w:val="24"/>
          <w:szCs w:val="24"/>
        </w:rPr>
        <w:t>.</w:t>
      </w:r>
    </w:p>
    <w:p w14:paraId="00000022"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Threat of substitutes</w:t>
      </w:r>
    </w:p>
    <w:p w14:paraId="00000023"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case of substitutes, the switching cost is considered to be vital. In the automotive industry, the switching cost is low which enables the customers to switch to public transportation but in the case of fuel-based cars switching cost is high argued (</w:t>
      </w:r>
      <w:proofErr w:type="spellStart"/>
      <w:r>
        <w:rPr>
          <w:rFonts w:ascii="Times New Roman" w:eastAsia="Times New Roman" w:hAnsi="Times New Roman" w:cs="Times New Roman"/>
          <w:color w:val="000000"/>
          <w:sz w:val="24"/>
          <w:szCs w:val="24"/>
        </w:rPr>
        <w:t>Kampker</w:t>
      </w:r>
      <w:proofErr w:type="spellEnd"/>
      <w:r>
        <w:rPr>
          <w:rFonts w:ascii="Times New Roman" w:eastAsia="Times New Roman" w:hAnsi="Times New Roman" w:cs="Times New Roman"/>
          <w:color w:val="000000"/>
          <w:sz w:val="24"/>
          <w:szCs w:val="24"/>
        </w:rPr>
        <w:t xml:space="preserve"> et. al, 2014). But public transportation is not much convenient as private cars and fuel-based private cars are not considered to be a priority of the governmental policies. In the near future, there is a probability that no new technology will be introduced until electric cars are matured in their product life cycle</w:t>
      </w:r>
      <w:r>
        <w:rPr>
          <w:rFonts w:ascii="Times New Roman" w:eastAsia="Times New Roman" w:hAnsi="Times New Roman" w:cs="Times New Roman"/>
          <w:sz w:val="24"/>
          <w:szCs w:val="24"/>
        </w:rPr>
        <w:t xml:space="preserve"> thus the substitutes are low.</w:t>
      </w:r>
    </w:p>
    <w:p w14:paraId="00000024"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Threats of new entrants</w:t>
      </w:r>
    </w:p>
    <w:p w14:paraId="00000025"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threat</w:t>
      </w:r>
      <w:r>
        <w:rPr>
          <w:rFonts w:ascii="Times New Roman" w:eastAsia="Times New Roman" w:hAnsi="Times New Roman" w:cs="Times New Roman"/>
          <w:color w:val="000000"/>
          <w:sz w:val="24"/>
          <w:szCs w:val="24"/>
        </w:rPr>
        <w:t xml:space="preserve"> of new entrants is considered to be </w:t>
      </w:r>
      <w:r>
        <w:rPr>
          <w:rFonts w:ascii="Times New Roman" w:eastAsia="Times New Roman" w:hAnsi="Times New Roman" w:cs="Times New Roman"/>
          <w:sz w:val="24"/>
          <w:szCs w:val="24"/>
        </w:rPr>
        <w:t>minimal</w:t>
      </w:r>
      <w:r>
        <w:rPr>
          <w:rFonts w:ascii="Times New Roman" w:eastAsia="Times New Roman" w:hAnsi="Times New Roman" w:cs="Times New Roman"/>
          <w:color w:val="000000"/>
          <w:sz w:val="24"/>
          <w:szCs w:val="24"/>
        </w:rPr>
        <w:t xml:space="preserve"> because of the level of initial investment, brand image, and economies of </w:t>
      </w:r>
      <w:r>
        <w:rPr>
          <w:rFonts w:ascii="Times New Roman" w:eastAsia="Times New Roman" w:hAnsi="Times New Roman" w:cs="Times New Roman"/>
          <w:sz w:val="24"/>
          <w:szCs w:val="24"/>
        </w:rPr>
        <w:t>scale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restricts</w:t>
      </w:r>
      <w:r>
        <w:rPr>
          <w:rFonts w:ascii="Times New Roman" w:eastAsia="Times New Roman" w:hAnsi="Times New Roman" w:cs="Times New Roman"/>
          <w:color w:val="000000"/>
          <w:sz w:val="24"/>
          <w:szCs w:val="24"/>
        </w:rPr>
        <w:t xml:space="preserve"> new firms to enter this market. Moreover, safety and environmental regulation </w:t>
      </w:r>
      <w:r>
        <w:rPr>
          <w:rFonts w:ascii="Times New Roman" w:eastAsia="Times New Roman" w:hAnsi="Times New Roman" w:cs="Times New Roman"/>
          <w:sz w:val="24"/>
          <w:szCs w:val="24"/>
        </w:rPr>
        <w:t>frameworks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are</w:t>
      </w:r>
      <w:r>
        <w:rPr>
          <w:rFonts w:ascii="Times New Roman" w:eastAsia="Times New Roman" w:hAnsi="Times New Roman" w:cs="Times New Roman"/>
          <w:color w:val="000000"/>
          <w:sz w:val="24"/>
          <w:szCs w:val="24"/>
        </w:rPr>
        <w:t xml:space="preserve"> considered to be a major entry barrier. All of the </w:t>
      </w:r>
      <w:r>
        <w:rPr>
          <w:rFonts w:ascii="Times New Roman" w:eastAsia="Times New Roman" w:hAnsi="Times New Roman" w:cs="Times New Roman"/>
          <w:color w:val="000000"/>
          <w:sz w:val="24"/>
          <w:szCs w:val="24"/>
        </w:rPr>
        <w:lastRenderedPageBreak/>
        <w:t>operating companies are considered to be well established which makes it difficult to enter this industry.</w:t>
      </w:r>
    </w:p>
    <w:p w14:paraId="00000026" w14:textId="77777777" w:rsidR="008A7E69" w:rsidRDefault="008A7E69">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
    <w:p w14:paraId="00000027"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Organizational changes</w:t>
      </w:r>
    </w:p>
    <w:p w14:paraId="00000028"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Firms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are flexible and adaptable in nature quickly adapt to the market environment. In the last decade, the automotive industry has become innovative driven. Electric cars have changed the buying patterns and trends of customers. Moreover, environmental concerns and governmental policies have restricted the companies to work on </w:t>
      </w:r>
      <w:r>
        <w:rPr>
          <w:rFonts w:ascii="Times New Roman" w:eastAsia="Times New Roman" w:hAnsi="Times New Roman" w:cs="Times New Roman"/>
          <w:sz w:val="24"/>
          <w:szCs w:val="24"/>
        </w:rPr>
        <w:t>environment-friendly</w:t>
      </w:r>
      <w:r>
        <w:rPr>
          <w:rFonts w:ascii="Times New Roman" w:eastAsia="Times New Roman" w:hAnsi="Times New Roman" w:cs="Times New Roman"/>
          <w:color w:val="000000"/>
          <w:sz w:val="24"/>
          <w:szCs w:val="24"/>
        </w:rPr>
        <w:t xml:space="preserve"> solutions. </w:t>
      </w:r>
    </w:p>
    <w:p w14:paraId="00000029"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Reasons for these changes</w:t>
      </w:r>
    </w:p>
    <w:p w14:paraId="0000002A"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Demand dynamics</w:t>
      </w:r>
    </w:p>
    <w:p w14:paraId="0000002B"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most important thing which has brought a change in the organization is considered to be the demand </w:t>
      </w:r>
      <w:r>
        <w:rPr>
          <w:rFonts w:ascii="Times New Roman" w:eastAsia="Times New Roman" w:hAnsi="Times New Roman" w:cs="Times New Roman"/>
          <w:sz w:val="24"/>
          <w:szCs w:val="24"/>
        </w:rPr>
        <w:t>for</w:t>
      </w:r>
      <w:r>
        <w:rPr>
          <w:rFonts w:ascii="Times New Roman" w:eastAsia="Times New Roman" w:hAnsi="Times New Roman" w:cs="Times New Roman"/>
          <w:color w:val="000000"/>
          <w:sz w:val="24"/>
          <w:szCs w:val="24"/>
        </w:rPr>
        <w:t xml:space="preserve"> electric cars. Not all vehicles have the same characteristics and not all the </w:t>
      </w:r>
      <w:r>
        <w:rPr>
          <w:rFonts w:ascii="Times New Roman" w:eastAsia="Times New Roman" w:hAnsi="Times New Roman" w:cs="Times New Roman"/>
          <w:sz w:val="24"/>
          <w:szCs w:val="24"/>
        </w:rPr>
        <w:t>customers</w:t>
      </w:r>
      <w:r>
        <w:rPr>
          <w:rFonts w:ascii="Times New Roman" w:eastAsia="Times New Roman" w:hAnsi="Times New Roman" w:cs="Times New Roman"/>
          <w:color w:val="000000"/>
          <w:sz w:val="24"/>
          <w:szCs w:val="24"/>
        </w:rPr>
        <w:t xml:space="preserve"> value in every electric car. So, companies have to develop their product in such a way that it stands out and customers value them. Demand is directly dependent on the features of the car: likewise, battery charging time, how much distance will the cover after charging. The target market of a specific product determines its specifications. </w:t>
      </w:r>
      <w:r>
        <w:rPr>
          <w:rFonts w:ascii="Times New Roman" w:eastAsia="Times New Roman" w:hAnsi="Times New Roman" w:cs="Times New Roman"/>
          <w:sz w:val="24"/>
          <w:szCs w:val="24"/>
        </w:rPr>
        <w:t>A report</w:t>
      </w:r>
      <w:r>
        <w:rPr>
          <w:rFonts w:ascii="Times New Roman" w:eastAsia="Times New Roman" w:hAnsi="Times New Roman" w:cs="Times New Roman"/>
          <w:color w:val="000000"/>
          <w:sz w:val="24"/>
          <w:szCs w:val="24"/>
        </w:rPr>
        <w:t xml:space="preserve"> published by International Economic Development, titled Analysis of Electric Vehicle Industry mentioned that tax incentives for the purchase of electric cars, infrastructure for EVs, R&amp;D, and supply chain are major factors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derive demand.  </w:t>
      </w:r>
      <w:r>
        <w:rPr>
          <w:rFonts w:ascii="Times New Roman" w:eastAsia="Times New Roman" w:hAnsi="Times New Roman" w:cs="Times New Roman"/>
          <w:sz w:val="24"/>
          <w:szCs w:val="24"/>
        </w:rPr>
        <w:t>(Analysis of the Electric Vehicle Industry, 2013.)</w:t>
      </w:r>
    </w:p>
    <w:p w14:paraId="0000002C"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Market conditions</w:t>
      </w:r>
    </w:p>
    <w:p w14:paraId="0000002D"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In this case market growth, customer preferences, the value of innovative products are </w:t>
      </w:r>
      <w:proofErr w:type="gramStart"/>
      <w:r>
        <w:rPr>
          <w:rFonts w:ascii="Times New Roman" w:eastAsia="Times New Roman" w:hAnsi="Times New Roman" w:cs="Times New Roman"/>
          <w:color w:val="000000"/>
          <w:sz w:val="24"/>
          <w:szCs w:val="24"/>
        </w:rPr>
        <w:t>forces</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influence market dynamics, and the related companies have to see these market changes and convey </w:t>
      </w:r>
      <w:r>
        <w:rPr>
          <w:rFonts w:ascii="Times New Roman" w:eastAsia="Times New Roman" w:hAnsi="Times New Roman" w:cs="Times New Roman"/>
          <w:sz w:val="24"/>
          <w:szCs w:val="24"/>
        </w:rPr>
        <w:t>them</w:t>
      </w:r>
      <w:r>
        <w:rPr>
          <w:rFonts w:ascii="Times New Roman" w:eastAsia="Times New Roman" w:hAnsi="Times New Roman" w:cs="Times New Roman"/>
          <w:color w:val="000000"/>
          <w:sz w:val="24"/>
          <w:szCs w:val="24"/>
        </w:rPr>
        <w:t xml:space="preserve"> to the management. Latter then decides either to adapt the market changes or not. </w:t>
      </w:r>
    </w:p>
    <w:p w14:paraId="0000002E"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Technological evolution and innovation</w:t>
      </w:r>
    </w:p>
    <w:p w14:paraId="0000002F" w14:textId="77777777" w:rsidR="008A7E69" w:rsidRDefault="00C61C8D">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Transportation sector has evolved in the past decade because of technological evolution and innovation in the transportation sector. Hydrogen and electric cars have changed the dimensions of the transportation industry. The traditional cars use more energy and petrol and produce a high level of carbon emission was highlighted in the report of International Economic Development, titled Analysis of Electric Vehicle Industry.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he government is highly spending to control the pollution which is being emitted by cars. This paradigm shift from conventional cars to electronic cars are just because of customer priorities. This shift has initiated behavioral change amongst the buyers and has disrupted the transportation industry. </w:t>
      </w:r>
      <w:r>
        <w:rPr>
          <w:rFonts w:ascii="Times New Roman" w:eastAsia="Times New Roman" w:hAnsi="Times New Roman" w:cs="Times New Roman"/>
          <w:color w:val="000000"/>
          <w:sz w:val="24"/>
          <w:szCs w:val="24"/>
          <w:highlight w:val="white"/>
        </w:rPr>
        <w:t xml:space="preserve">Parry and </w:t>
      </w:r>
      <w:proofErr w:type="spellStart"/>
      <w:r>
        <w:rPr>
          <w:rFonts w:ascii="Times New Roman" w:eastAsia="Times New Roman" w:hAnsi="Times New Roman" w:cs="Times New Roman"/>
          <w:color w:val="000000"/>
          <w:sz w:val="24"/>
          <w:szCs w:val="24"/>
          <w:highlight w:val="white"/>
        </w:rPr>
        <w:t>Roehrich</w:t>
      </w:r>
      <w:proofErr w:type="spellEnd"/>
      <w:r>
        <w:rPr>
          <w:rFonts w:ascii="Times New Roman" w:eastAsia="Times New Roman" w:hAnsi="Times New Roman" w:cs="Times New Roman"/>
          <w:color w:val="000000"/>
          <w:sz w:val="24"/>
          <w:szCs w:val="24"/>
        </w:rPr>
        <w:t xml:space="preserve">, (2013) in their highly cited research paper mentioned the technology and its impact on the following stakeholders of the automotive industry and also showed results that </w:t>
      </w:r>
      <w:r>
        <w:rPr>
          <w:rFonts w:ascii="Times New Roman" w:eastAsia="Times New Roman" w:hAnsi="Times New Roman" w:cs="Times New Roman"/>
          <w:sz w:val="24"/>
          <w:szCs w:val="24"/>
        </w:rPr>
        <w:t>afterward</w:t>
      </w:r>
      <w:r>
        <w:rPr>
          <w:rFonts w:ascii="Times New Roman" w:eastAsia="Times New Roman" w:hAnsi="Times New Roman" w:cs="Times New Roman"/>
          <w:color w:val="000000"/>
          <w:sz w:val="24"/>
          <w:szCs w:val="24"/>
        </w:rPr>
        <w:t xml:space="preserve"> how the industry evolves. </w:t>
      </w:r>
    </w:p>
    <w:p w14:paraId="00000030" w14:textId="77777777" w:rsidR="008A7E69" w:rsidRDefault="00C61C8D">
      <w:pPr>
        <w:numPr>
          <w:ilvl w:val="0"/>
          <w:numId w:val="3"/>
        </w:numPr>
        <w:pBdr>
          <w:top w:val="nil"/>
          <w:left w:val="nil"/>
          <w:bottom w:val="nil"/>
          <w:right w:val="nil"/>
          <w:between w:val="nil"/>
        </w:pBdr>
        <w:spacing w:after="0" w:line="480" w:lineRule="auto"/>
        <w:jc w:val="both"/>
        <w:rPr>
          <w:i/>
          <w:color w:val="000000"/>
          <w:sz w:val="24"/>
          <w:szCs w:val="24"/>
        </w:rPr>
      </w:pPr>
      <w:r>
        <w:rPr>
          <w:rFonts w:ascii="Times New Roman" w:eastAsia="Times New Roman" w:hAnsi="Times New Roman" w:cs="Times New Roman"/>
          <w:color w:val="000000"/>
          <w:sz w:val="24"/>
          <w:szCs w:val="24"/>
        </w:rPr>
        <w:t>Automakers</w:t>
      </w:r>
    </w:p>
    <w:p w14:paraId="00000031" w14:textId="77777777" w:rsidR="008A7E69" w:rsidRDefault="00C61C8D">
      <w:pPr>
        <w:numPr>
          <w:ilvl w:val="1"/>
          <w:numId w:val="3"/>
        </w:num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Companies have started investing highly in building divisions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are capable of manufacturing and developing electric cars. </w:t>
      </w:r>
      <w:r>
        <w:rPr>
          <w:rFonts w:ascii="Times New Roman" w:eastAsia="Times New Roman" w:hAnsi="Times New Roman" w:cs="Times New Roman"/>
          <w:sz w:val="24"/>
          <w:szCs w:val="24"/>
        </w:rPr>
        <w:t>A significant</w:t>
      </w:r>
      <w:r>
        <w:rPr>
          <w:rFonts w:ascii="Times New Roman" w:eastAsia="Times New Roman" w:hAnsi="Times New Roman" w:cs="Times New Roman"/>
          <w:color w:val="000000"/>
          <w:sz w:val="24"/>
          <w:szCs w:val="24"/>
        </w:rPr>
        <w:t xml:space="preserve"> portion of the annual budget is being allocated to R&amp;D. In the future, automotive is being considered as a computer running on a wheel. </w:t>
      </w:r>
    </w:p>
    <w:p w14:paraId="00000032" w14:textId="77777777" w:rsidR="008A7E69" w:rsidRDefault="00C61C8D">
      <w:pPr>
        <w:numPr>
          <w:ilvl w:val="0"/>
          <w:numId w:val="3"/>
        </w:numPr>
        <w:pBdr>
          <w:top w:val="nil"/>
          <w:left w:val="nil"/>
          <w:bottom w:val="nil"/>
          <w:right w:val="nil"/>
          <w:between w:val="nil"/>
        </w:pBdr>
        <w:spacing w:after="0" w:line="480" w:lineRule="auto"/>
        <w:jc w:val="both"/>
        <w:rPr>
          <w:i/>
          <w:color w:val="000000"/>
          <w:sz w:val="24"/>
          <w:szCs w:val="24"/>
        </w:rPr>
      </w:pPr>
      <w:r>
        <w:rPr>
          <w:rFonts w:ascii="Times New Roman" w:eastAsia="Times New Roman" w:hAnsi="Times New Roman" w:cs="Times New Roman"/>
          <w:color w:val="000000"/>
          <w:sz w:val="24"/>
          <w:szCs w:val="24"/>
        </w:rPr>
        <w:t>Dealers</w:t>
      </w:r>
    </w:p>
    <w:p w14:paraId="00000033"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Dealers themselves have to change their mindset and have to learn how to sell and maintain traditional and electric vehicles. A report titled electric vehicle – disruptor of the automotive system identified that electric cars are completely different from traditional cars and so is their repair and maintenance. </w:t>
      </w:r>
    </w:p>
    <w:p w14:paraId="00000034" w14:textId="77777777" w:rsidR="008A7E69" w:rsidRDefault="00C61C8D">
      <w:pPr>
        <w:numPr>
          <w:ilvl w:val="0"/>
          <w:numId w:val="3"/>
        </w:numPr>
        <w:pBdr>
          <w:top w:val="nil"/>
          <w:left w:val="nil"/>
          <w:bottom w:val="nil"/>
          <w:right w:val="nil"/>
          <w:between w:val="nil"/>
        </w:pBdr>
        <w:spacing w:after="0" w:line="480" w:lineRule="auto"/>
        <w:jc w:val="both"/>
        <w:rPr>
          <w:i/>
          <w:color w:val="000000"/>
          <w:sz w:val="24"/>
          <w:szCs w:val="24"/>
        </w:rPr>
      </w:pPr>
      <w:r>
        <w:rPr>
          <w:rFonts w:ascii="Times New Roman" w:eastAsia="Times New Roman" w:hAnsi="Times New Roman" w:cs="Times New Roman"/>
          <w:color w:val="000000"/>
          <w:sz w:val="24"/>
          <w:szCs w:val="24"/>
        </w:rPr>
        <w:t xml:space="preserve">Suppliers </w:t>
      </w:r>
    </w:p>
    <w:p w14:paraId="00000035"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Appropriate level of adaptability and initiative will make the suppliers to survive. </w:t>
      </w:r>
    </w:p>
    <w:p w14:paraId="00000036" w14:textId="77777777" w:rsidR="008A7E69" w:rsidRDefault="00C61C8D">
      <w:pPr>
        <w:numPr>
          <w:ilvl w:val="0"/>
          <w:numId w:val="3"/>
        </w:numPr>
        <w:pBdr>
          <w:top w:val="nil"/>
          <w:left w:val="nil"/>
          <w:bottom w:val="nil"/>
          <w:right w:val="nil"/>
          <w:between w:val="nil"/>
        </w:pBdr>
        <w:spacing w:after="0" w:line="480" w:lineRule="auto"/>
        <w:jc w:val="both"/>
        <w:rPr>
          <w:i/>
          <w:color w:val="000000"/>
          <w:sz w:val="24"/>
          <w:szCs w:val="24"/>
        </w:rPr>
      </w:pPr>
      <w:r>
        <w:rPr>
          <w:rFonts w:ascii="Times New Roman" w:eastAsia="Times New Roman" w:hAnsi="Times New Roman" w:cs="Times New Roman"/>
          <w:color w:val="000000"/>
          <w:sz w:val="24"/>
          <w:szCs w:val="24"/>
        </w:rPr>
        <w:t xml:space="preserve">Customers </w:t>
      </w:r>
    </w:p>
    <w:p w14:paraId="00000037" w14:textId="77777777" w:rsidR="008A7E69" w:rsidRDefault="00C61C8D">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Incentives and subsidies have changed the preferences and buying patterns of customers. Switching cost is low because of growth in electric charging infrastructure. Moreover, the driving experience of electric vehicles is also unique which a customer cannot refuse to avail.</w:t>
      </w:r>
    </w:p>
    <w:p w14:paraId="00000038" w14:textId="77777777" w:rsidR="008A7E69" w:rsidRDefault="00C61C8D">
      <w:pPr>
        <w:numPr>
          <w:ilvl w:val="0"/>
          <w:numId w:val="3"/>
        </w:numPr>
        <w:pBdr>
          <w:top w:val="nil"/>
          <w:left w:val="nil"/>
          <w:bottom w:val="nil"/>
          <w:right w:val="nil"/>
          <w:between w:val="nil"/>
        </w:pBdr>
        <w:spacing w:after="0" w:line="480" w:lineRule="auto"/>
        <w:jc w:val="both"/>
        <w:rPr>
          <w:i/>
          <w:color w:val="000000"/>
          <w:sz w:val="24"/>
          <w:szCs w:val="24"/>
        </w:rPr>
      </w:pPr>
      <w:r>
        <w:rPr>
          <w:rFonts w:ascii="Times New Roman" w:eastAsia="Times New Roman" w:hAnsi="Times New Roman" w:cs="Times New Roman"/>
          <w:color w:val="000000"/>
          <w:sz w:val="24"/>
          <w:szCs w:val="24"/>
        </w:rPr>
        <w:t>Government</w:t>
      </w:r>
    </w:p>
    <w:p w14:paraId="00000039" w14:textId="77777777" w:rsidR="008A7E69" w:rsidRDefault="00C61C8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is trying to restrict carbon emissions and therefore the policy making is electric car vehicle friendly. In the future, more incentives and privileges will be given to individuals and companies who are using and manufacturing electric cars. </w:t>
      </w:r>
    </w:p>
    <w:p w14:paraId="0000003A" w14:textId="2F98BDCB" w:rsidR="008A7E69" w:rsidRDefault="00C61C8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w:t>
      </w:r>
      <w:r w:rsidR="00D30641">
        <w:rPr>
          <w:rFonts w:ascii="Times New Roman" w:eastAsia="Times New Roman" w:hAnsi="Times New Roman" w:cs="Times New Roman"/>
          <w:b/>
          <w:sz w:val="24"/>
          <w:szCs w:val="24"/>
        </w:rPr>
        <w:t>n</w:t>
      </w:r>
      <w:r w:rsidR="00223FD5">
        <w:rPr>
          <w:rFonts w:ascii="Times New Roman" w:eastAsia="Times New Roman" w:hAnsi="Times New Roman" w:cs="Times New Roman"/>
          <w:b/>
          <w:sz w:val="24"/>
          <w:szCs w:val="24"/>
        </w:rPr>
        <w:t xml:space="preserve"> part -1 </w:t>
      </w:r>
      <w:bookmarkStart w:id="0" w:name="_GoBack"/>
      <w:bookmarkEnd w:id="0"/>
    </w:p>
    <w:p w14:paraId="0000003B" w14:textId="77777777" w:rsidR="008A7E69" w:rsidRDefault="00C61C8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PESTLE analysis and Porter’s 5 forces, one can conclude that political policies are in favor electric segment of automotive industry because the governments want to restrict carbon emissions. Moreover, government is providing tax incentives and subsidies to promote environment friendly transportation by motivating citizens through these incentives. On the other side, business environment is very competitive because the industry is tech based. In tech-based companies the dynamics of change depends on innovative solutions and those who provide innovative solutions achieve competitive advantage. Moreover, the influence of external forces like supplier, buyers and substitutes are comparatively low which makes it easier to survive against these forces.</w:t>
      </w:r>
    </w:p>
    <w:p w14:paraId="0000003C" w14:textId="3098C515" w:rsidR="008A7E69" w:rsidRDefault="008A7E69">
      <w:pPr>
        <w:spacing w:line="480" w:lineRule="auto"/>
        <w:jc w:val="both"/>
        <w:rPr>
          <w:rFonts w:ascii="Times New Roman" w:eastAsia="Times New Roman" w:hAnsi="Times New Roman" w:cs="Times New Roman"/>
          <w:sz w:val="24"/>
          <w:szCs w:val="24"/>
        </w:rPr>
      </w:pPr>
    </w:p>
    <w:p w14:paraId="6FCD74D1" w14:textId="38076CFD" w:rsidR="00B80DE1" w:rsidRDefault="00B80DE1">
      <w:pPr>
        <w:spacing w:line="480" w:lineRule="auto"/>
        <w:jc w:val="both"/>
        <w:rPr>
          <w:rFonts w:ascii="Times New Roman" w:eastAsia="Times New Roman" w:hAnsi="Times New Roman" w:cs="Times New Roman"/>
          <w:sz w:val="24"/>
          <w:szCs w:val="24"/>
        </w:rPr>
      </w:pPr>
    </w:p>
    <w:p w14:paraId="0FECF184" w14:textId="0FFA12FF" w:rsidR="00B80DE1" w:rsidRDefault="00B80DE1">
      <w:pPr>
        <w:spacing w:line="480" w:lineRule="auto"/>
        <w:jc w:val="both"/>
        <w:rPr>
          <w:rFonts w:ascii="Times New Roman" w:eastAsia="Times New Roman" w:hAnsi="Times New Roman" w:cs="Times New Roman"/>
          <w:sz w:val="24"/>
          <w:szCs w:val="24"/>
        </w:rPr>
      </w:pPr>
    </w:p>
    <w:p w14:paraId="124ECC6E" w14:textId="77777777" w:rsidR="00B80DE1" w:rsidRDefault="00B80DE1" w:rsidP="00C61C8D">
      <w:pPr>
        <w:spacing w:line="480" w:lineRule="auto"/>
        <w:jc w:val="both"/>
        <w:rPr>
          <w:rFonts w:ascii="Times New Roman" w:eastAsia="Times New Roman" w:hAnsi="Times New Roman" w:cs="Times New Roman"/>
          <w:sz w:val="24"/>
          <w:szCs w:val="24"/>
        </w:rPr>
      </w:pPr>
    </w:p>
    <w:p w14:paraId="0000003D" w14:textId="77777777" w:rsidR="008A7E69" w:rsidRDefault="00C61C8D" w:rsidP="00C61C8D">
      <w:pPr>
        <w:spacing w:after="28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lastRenderedPageBreak/>
        <w:t>References</w:t>
      </w:r>
    </w:p>
    <w:p w14:paraId="0000003E" w14:textId="355D8B64" w:rsidR="008A7E69" w:rsidRDefault="00C61C8D" w:rsidP="00C61C8D">
      <w:pPr>
        <w:spacing w:after="180" w:line="240" w:lineRule="auto"/>
        <w:ind w:left="450" w:hanging="450"/>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sz w:val="24"/>
          <w:szCs w:val="24"/>
        </w:rPr>
        <w:t>Analysis of the Electric Vehicle Industry. (2013). [online] Available at: http://large.stanford.edu/courses/2014/ph240/anderson-h1/docs/IEDC_Electric_Vehicle_Industry.pdf.</w:t>
      </w:r>
      <w:r w:rsidR="00801EF1" w:rsidRPr="00801EF1">
        <w:rPr>
          <w:i/>
          <w:iCs/>
          <w:color w:val="000000"/>
        </w:rPr>
        <w:t xml:space="preserve"> </w:t>
      </w:r>
      <w:r w:rsidR="00801EF1" w:rsidRPr="003561F0">
        <w:rPr>
          <w:i/>
          <w:iCs/>
          <w:color w:val="000000"/>
        </w:rPr>
        <w:t>[Accessed 2</w:t>
      </w:r>
      <w:r w:rsidR="00801EF1">
        <w:rPr>
          <w:i/>
          <w:iCs/>
          <w:color w:val="000000"/>
        </w:rPr>
        <w:t>0</w:t>
      </w:r>
      <w:r w:rsidR="00801EF1" w:rsidRPr="003561F0">
        <w:rPr>
          <w:i/>
          <w:iCs/>
          <w:color w:val="000000"/>
        </w:rPr>
        <w:t xml:space="preserve"> April 2020].</w:t>
      </w:r>
    </w:p>
    <w:p w14:paraId="0000003F" w14:textId="3D6D4DAD"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bookmarkStart w:id="2" w:name="_hq4evi5l268t" w:colFirst="0" w:colLast="0"/>
      <w:bookmarkEnd w:id="2"/>
      <w:r>
        <w:rPr>
          <w:rFonts w:ascii="Times New Roman" w:eastAsia="Times New Roman" w:hAnsi="Times New Roman" w:cs="Times New Roman"/>
          <w:color w:val="000000"/>
          <w:sz w:val="24"/>
          <w:szCs w:val="24"/>
        </w:rPr>
        <w:t>Bennett, D. and Klug, F., 2012. Logistics supplier integration in the automotive industry. </w:t>
      </w:r>
      <w:r>
        <w:rPr>
          <w:rFonts w:ascii="Times New Roman" w:eastAsia="Times New Roman" w:hAnsi="Times New Roman" w:cs="Times New Roman"/>
          <w:i/>
          <w:color w:val="000000"/>
          <w:sz w:val="24"/>
          <w:szCs w:val="24"/>
        </w:rPr>
        <w:t>International Journal of Operations &amp; Production Management</w:t>
      </w:r>
      <w:r>
        <w:rPr>
          <w:rFonts w:ascii="Times New Roman" w:eastAsia="Times New Roman" w:hAnsi="Times New Roman" w:cs="Times New Roman"/>
          <w:color w:val="000000"/>
          <w:sz w:val="24"/>
          <w:szCs w:val="24"/>
        </w:rPr>
        <w:t>, 32(11), pp.1281-1305.</w:t>
      </w:r>
      <w:r w:rsidR="00801EF1" w:rsidRPr="00801EF1">
        <w:rPr>
          <w:i/>
          <w:iCs/>
          <w:color w:val="000000"/>
        </w:rPr>
        <w:t xml:space="preserve"> </w:t>
      </w:r>
      <w:r w:rsidR="00801EF1" w:rsidRPr="003561F0">
        <w:rPr>
          <w:i/>
          <w:iCs/>
          <w:color w:val="000000"/>
        </w:rPr>
        <w:t>[Accessed 2</w:t>
      </w:r>
      <w:r w:rsidR="00801EF1">
        <w:rPr>
          <w:i/>
          <w:iCs/>
          <w:color w:val="000000"/>
        </w:rPr>
        <w:t>2</w:t>
      </w:r>
      <w:r w:rsidR="00801EF1" w:rsidRPr="003561F0">
        <w:rPr>
          <w:i/>
          <w:iCs/>
          <w:color w:val="000000"/>
        </w:rPr>
        <w:t xml:space="preserve"> April 2020].</w:t>
      </w:r>
    </w:p>
    <w:p w14:paraId="00000040" w14:textId="1B623C8F"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Bennett, D. and O'Kane, J., 2006. Achieving business excellence through synchronous supply in the automotive sector. </w:t>
      </w:r>
      <w:r>
        <w:rPr>
          <w:rFonts w:ascii="Times New Roman" w:eastAsia="Times New Roman" w:hAnsi="Times New Roman" w:cs="Times New Roman"/>
          <w:i/>
          <w:color w:val="000000"/>
          <w:sz w:val="24"/>
          <w:szCs w:val="24"/>
        </w:rPr>
        <w:t>Benchmarking: An International Journal</w:t>
      </w:r>
      <w:r>
        <w:rPr>
          <w:rFonts w:ascii="Times New Roman" w:eastAsia="Times New Roman" w:hAnsi="Times New Roman" w:cs="Times New Roman"/>
          <w:color w:val="000000"/>
          <w:sz w:val="24"/>
          <w:szCs w:val="24"/>
        </w:rPr>
        <w:t>, 13(1/2), pp.12-22.</w:t>
      </w:r>
      <w:r w:rsidR="00801EF1" w:rsidRPr="00801EF1">
        <w:rPr>
          <w:i/>
          <w:iCs/>
          <w:color w:val="000000"/>
        </w:rPr>
        <w:t xml:space="preserve"> </w:t>
      </w:r>
      <w:r w:rsidR="00801EF1" w:rsidRPr="003561F0">
        <w:rPr>
          <w:i/>
          <w:iCs/>
          <w:color w:val="000000"/>
        </w:rPr>
        <w:t>[Accessed 2</w:t>
      </w:r>
      <w:r w:rsidR="00801EF1">
        <w:rPr>
          <w:i/>
          <w:iCs/>
          <w:color w:val="000000"/>
        </w:rPr>
        <w:t>5</w:t>
      </w:r>
      <w:r w:rsidR="00801EF1" w:rsidRPr="003561F0">
        <w:rPr>
          <w:i/>
          <w:iCs/>
          <w:color w:val="000000"/>
        </w:rPr>
        <w:t xml:space="preserve"> April 2020].</w:t>
      </w:r>
    </w:p>
    <w:p w14:paraId="00000041" w14:textId="51E1BFC0" w:rsidR="008A7E69" w:rsidRDefault="00C61C8D" w:rsidP="00C61C8D">
      <w:pPr>
        <w:spacing w:after="180" w:line="24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Chanaron, J. J., &amp; Teske, J. (2007). The hybrid car: a temporary step. Automotive Technology and Management, 7(4), 268–288.</w:t>
      </w:r>
      <w:r w:rsidR="00801EF1" w:rsidRPr="00801EF1">
        <w:rPr>
          <w:i/>
          <w:iCs/>
          <w:color w:val="000000"/>
        </w:rPr>
        <w:t xml:space="preserve"> </w:t>
      </w:r>
      <w:r w:rsidR="00801EF1" w:rsidRPr="003561F0">
        <w:rPr>
          <w:i/>
          <w:iCs/>
          <w:color w:val="000000"/>
        </w:rPr>
        <w:t>[Accessed 2</w:t>
      </w:r>
      <w:r w:rsidR="00801EF1">
        <w:rPr>
          <w:i/>
          <w:iCs/>
          <w:color w:val="000000"/>
        </w:rPr>
        <w:t>5</w:t>
      </w:r>
      <w:r w:rsidR="00801EF1" w:rsidRPr="003561F0">
        <w:rPr>
          <w:i/>
          <w:iCs/>
          <w:color w:val="000000"/>
        </w:rPr>
        <w:t xml:space="preserve"> April 2020].</w:t>
      </w:r>
    </w:p>
    <w:p w14:paraId="00000042" w14:textId="539DD982"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Chan, C., Sun, L., Liang, R. and Wang, Q., 2007. Current Status and Future Trends of Energy Storage System for Electric Vehicles. </w:t>
      </w:r>
      <w:r>
        <w:rPr>
          <w:rFonts w:ascii="Times New Roman" w:eastAsia="Times New Roman" w:hAnsi="Times New Roman" w:cs="Times New Roman"/>
          <w:i/>
          <w:color w:val="000000"/>
          <w:sz w:val="24"/>
          <w:szCs w:val="24"/>
        </w:rPr>
        <w:t>Journal of Asian Electric Vehicles</w:t>
      </w:r>
      <w:r>
        <w:rPr>
          <w:rFonts w:ascii="Times New Roman" w:eastAsia="Times New Roman" w:hAnsi="Times New Roman" w:cs="Times New Roman"/>
          <w:color w:val="000000"/>
          <w:sz w:val="24"/>
          <w:szCs w:val="24"/>
        </w:rPr>
        <w:t>, 5(2), pp.1055-1060.</w:t>
      </w:r>
      <w:r w:rsidR="00801EF1" w:rsidRPr="00801EF1">
        <w:rPr>
          <w:i/>
          <w:iCs/>
          <w:color w:val="000000"/>
        </w:rPr>
        <w:t xml:space="preserve"> </w:t>
      </w:r>
      <w:r w:rsidR="00801EF1" w:rsidRPr="003561F0">
        <w:rPr>
          <w:i/>
          <w:iCs/>
          <w:color w:val="000000"/>
        </w:rPr>
        <w:t>[Accessed 27 April 2020].</w:t>
      </w:r>
    </w:p>
    <w:p w14:paraId="00000043" w14:textId="1F54478B" w:rsidR="008A7E69" w:rsidRDefault="00C61C8D" w:rsidP="00C61C8D">
      <w:pPr>
        <w:spacing w:after="180" w:line="24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Christensen, T., 2011. Modularised eco-innovation in the auto industry. </w:t>
      </w:r>
      <w:r>
        <w:rPr>
          <w:rFonts w:ascii="Times New Roman" w:eastAsia="Times New Roman" w:hAnsi="Times New Roman" w:cs="Times New Roman"/>
          <w:i/>
          <w:color w:val="000000"/>
          <w:sz w:val="24"/>
          <w:szCs w:val="24"/>
        </w:rPr>
        <w:t>Journal of Cleaner Production</w:t>
      </w:r>
      <w:r>
        <w:rPr>
          <w:rFonts w:ascii="Times New Roman" w:eastAsia="Times New Roman" w:hAnsi="Times New Roman" w:cs="Times New Roman"/>
          <w:color w:val="000000"/>
          <w:sz w:val="24"/>
          <w:szCs w:val="24"/>
        </w:rPr>
        <w:t>, 19(2-3), pp.212-220.</w:t>
      </w:r>
      <w:r w:rsidR="00801EF1" w:rsidRPr="00801EF1">
        <w:rPr>
          <w:i/>
          <w:iCs/>
          <w:color w:val="000000"/>
        </w:rPr>
        <w:t xml:space="preserve"> </w:t>
      </w:r>
      <w:r w:rsidR="00801EF1" w:rsidRPr="003561F0">
        <w:rPr>
          <w:i/>
          <w:iCs/>
          <w:color w:val="000000"/>
        </w:rPr>
        <w:t>[Accessed 2</w:t>
      </w:r>
      <w:r w:rsidR="00801EF1">
        <w:rPr>
          <w:i/>
          <w:iCs/>
          <w:color w:val="000000"/>
        </w:rPr>
        <w:t>9</w:t>
      </w:r>
      <w:r w:rsidR="00801EF1" w:rsidRPr="003561F0">
        <w:rPr>
          <w:i/>
          <w:iCs/>
          <w:color w:val="000000"/>
        </w:rPr>
        <w:t xml:space="preserve"> April 2020].</w:t>
      </w:r>
    </w:p>
    <w:p w14:paraId="00000046" w14:textId="6CBED5E2" w:rsidR="008A7E69" w:rsidRDefault="00C61C8D" w:rsidP="00C61C8D">
      <w:pPr>
        <w:shd w:val="clear" w:color="auto" w:fill="FFFFFF"/>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Firnkorn, J. and Müller, M. (2011) What will be the environmental effects of new free-floating car-sharing systems? The case of car2go in Ulm,</w:t>
      </w:r>
      <w:r w:rsidR="006B276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Ecological Economics, 70(8), 1519-28</w:t>
      </w:r>
    </w:p>
    <w:p w14:paraId="00000056" w14:textId="3C87DA8B"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Forrest, K., Tarroja, B., Zhang, L., Shaffer, B. and Samuelsen, S., 2016. Charging a renewable future: The impact of electric vehicle charging intelligence on energy storage requirements to meet renewable portfolio standards. </w:t>
      </w:r>
      <w:r>
        <w:rPr>
          <w:rFonts w:ascii="Times New Roman" w:eastAsia="Times New Roman" w:hAnsi="Times New Roman" w:cs="Times New Roman"/>
          <w:i/>
          <w:color w:val="000000"/>
          <w:sz w:val="24"/>
          <w:szCs w:val="24"/>
        </w:rPr>
        <w:t>Journal of Power Sources</w:t>
      </w:r>
      <w:r>
        <w:rPr>
          <w:rFonts w:ascii="Times New Roman" w:eastAsia="Times New Roman" w:hAnsi="Times New Roman" w:cs="Times New Roman"/>
          <w:color w:val="000000"/>
          <w:sz w:val="24"/>
          <w:szCs w:val="24"/>
        </w:rPr>
        <w:t>, 336, pp.63-74.</w:t>
      </w:r>
      <w:r w:rsidR="00801EF1" w:rsidRPr="00801EF1">
        <w:rPr>
          <w:i/>
          <w:iCs/>
          <w:color w:val="000000"/>
        </w:rPr>
        <w:t xml:space="preserve"> </w:t>
      </w:r>
      <w:r w:rsidR="00801EF1" w:rsidRPr="003561F0">
        <w:rPr>
          <w:i/>
          <w:iCs/>
          <w:color w:val="000000"/>
        </w:rPr>
        <w:t>[Accessed 2</w:t>
      </w:r>
      <w:r w:rsidR="00801EF1">
        <w:rPr>
          <w:i/>
          <w:iCs/>
          <w:color w:val="000000"/>
        </w:rPr>
        <w:t>9</w:t>
      </w:r>
      <w:r w:rsidR="00801EF1" w:rsidRPr="003561F0">
        <w:rPr>
          <w:i/>
          <w:iCs/>
          <w:color w:val="000000"/>
        </w:rPr>
        <w:t xml:space="preserve"> April 2020].</w:t>
      </w:r>
    </w:p>
    <w:p w14:paraId="00000057" w14:textId="71037931"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Freyssenet, M., 2011. Three possible scenarios for cleaner automobiles. </w:t>
      </w:r>
      <w:r>
        <w:rPr>
          <w:rFonts w:ascii="Times New Roman" w:eastAsia="Times New Roman" w:hAnsi="Times New Roman" w:cs="Times New Roman"/>
          <w:i/>
          <w:color w:val="000000"/>
          <w:sz w:val="24"/>
          <w:szCs w:val="24"/>
        </w:rPr>
        <w:t>International Journal of Automotive Technology and Management</w:t>
      </w:r>
      <w:r>
        <w:rPr>
          <w:rFonts w:ascii="Times New Roman" w:eastAsia="Times New Roman" w:hAnsi="Times New Roman" w:cs="Times New Roman"/>
          <w:color w:val="000000"/>
          <w:sz w:val="24"/>
          <w:szCs w:val="24"/>
        </w:rPr>
        <w:t>, 11(4), p.300.</w:t>
      </w:r>
      <w:r w:rsidR="00801EF1" w:rsidRPr="00801EF1">
        <w:rPr>
          <w:i/>
          <w:iCs/>
          <w:color w:val="000000"/>
        </w:rPr>
        <w:t xml:space="preserve"> </w:t>
      </w:r>
      <w:r w:rsidR="00801EF1" w:rsidRPr="003561F0">
        <w:rPr>
          <w:i/>
          <w:iCs/>
          <w:color w:val="000000"/>
        </w:rPr>
        <w:t xml:space="preserve">[Accessed </w:t>
      </w:r>
      <w:r w:rsidR="00801EF1">
        <w:rPr>
          <w:i/>
          <w:iCs/>
          <w:color w:val="000000"/>
        </w:rPr>
        <w:t>1 May</w:t>
      </w:r>
      <w:r w:rsidR="00801EF1" w:rsidRPr="003561F0">
        <w:rPr>
          <w:i/>
          <w:iCs/>
          <w:color w:val="000000"/>
        </w:rPr>
        <w:t xml:space="preserve"> 2020].</w:t>
      </w:r>
    </w:p>
    <w:p w14:paraId="00000058" w14:textId="41BD6133"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Hooftman, N., Oliveira, L., Messagie, M., Coosemans, T. and Van Mierlo, J., 2016. Environmental Analysis of Petrol, Diesel and Electric Passenger Cars in a Belgian Urban Setting. </w:t>
      </w:r>
      <w:r>
        <w:rPr>
          <w:rFonts w:ascii="Times New Roman" w:eastAsia="Times New Roman" w:hAnsi="Times New Roman" w:cs="Times New Roman"/>
          <w:i/>
          <w:color w:val="000000"/>
          <w:sz w:val="24"/>
          <w:szCs w:val="24"/>
        </w:rPr>
        <w:t>Energies</w:t>
      </w:r>
      <w:r>
        <w:rPr>
          <w:rFonts w:ascii="Times New Roman" w:eastAsia="Times New Roman" w:hAnsi="Times New Roman" w:cs="Times New Roman"/>
          <w:color w:val="000000"/>
          <w:sz w:val="24"/>
          <w:szCs w:val="24"/>
        </w:rPr>
        <w:t>, 9(2), p.84.</w:t>
      </w:r>
      <w:r w:rsidR="00801EF1" w:rsidRPr="00801EF1">
        <w:rPr>
          <w:i/>
          <w:iCs/>
          <w:color w:val="000000"/>
        </w:rPr>
        <w:t xml:space="preserve"> </w:t>
      </w:r>
      <w:r w:rsidR="00801EF1" w:rsidRPr="003561F0">
        <w:rPr>
          <w:i/>
          <w:iCs/>
          <w:color w:val="000000"/>
        </w:rPr>
        <w:t xml:space="preserve">[Accessed </w:t>
      </w:r>
      <w:r w:rsidR="00801EF1">
        <w:rPr>
          <w:i/>
          <w:iCs/>
          <w:color w:val="000000"/>
        </w:rPr>
        <w:t>2</w:t>
      </w:r>
      <w:r w:rsidR="00801EF1" w:rsidRPr="003561F0">
        <w:rPr>
          <w:i/>
          <w:iCs/>
          <w:color w:val="000000"/>
        </w:rPr>
        <w:t xml:space="preserve"> </w:t>
      </w:r>
      <w:r w:rsidR="00801EF1">
        <w:rPr>
          <w:i/>
          <w:iCs/>
          <w:color w:val="000000"/>
        </w:rPr>
        <w:t>May</w:t>
      </w:r>
      <w:r w:rsidR="00801EF1" w:rsidRPr="003561F0">
        <w:rPr>
          <w:i/>
          <w:iCs/>
          <w:color w:val="000000"/>
        </w:rPr>
        <w:t xml:space="preserve"> 2020].</w:t>
      </w:r>
    </w:p>
    <w:p w14:paraId="00000059" w14:textId="4C254EE0" w:rsidR="008A7E69" w:rsidRDefault="00C61C8D" w:rsidP="00C61C8D">
      <w:pPr>
        <w:spacing w:after="180" w:line="24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Energy Agency. (2016). Global EV Outlook 2016. Beyond one million Electric cars. Paris: OECD/IEA.</w:t>
      </w:r>
      <w:r w:rsidR="00801EF1" w:rsidRPr="00801EF1">
        <w:rPr>
          <w:i/>
          <w:iCs/>
          <w:color w:val="000000"/>
        </w:rPr>
        <w:t xml:space="preserve"> </w:t>
      </w:r>
      <w:r w:rsidR="00801EF1" w:rsidRPr="003561F0">
        <w:rPr>
          <w:i/>
          <w:iCs/>
          <w:color w:val="000000"/>
        </w:rPr>
        <w:t xml:space="preserve">[Accessed </w:t>
      </w:r>
      <w:r w:rsidR="00801EF1">
        <w:rPr>
          <w:i/>
          <w:iCs/>
          <w:color w:val="000000"/>
        </w:rPr>
        <w:t>2 May</w:t>
      </w:r>
      <w:r w:rsidR="00801EF1" w:rsidRPr="003561F0">
        <w:rPr>
          <w:i/>
          <w:iCs/>
          <w:color w:val="000000"/>
        </w:rPr>
        <w:t xml:space="preserve"> 2020].</w:t>
      </w:r>
    </w:p>
    <w:p w14:paraId="0000005A" w14:textId="17A60D37"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 Longo, D. Zaninelli, F. Viola, P. Romano and R. Miceli, "How is the spread of the Electric </w:t>
      </w:r>
      <w:r w:rsidR="00560636">
        <w:rPr>
          <w:rFonts w:ascii="Times New Roman" w:eastAsia="Times New Roman" w:hAnsi="Times New Roman" w:cs="Times New Roman"/>
          <w:color w:val="000000"/>
          <w:sz w:val="24"/>
          <w:szCs w:val="24"/>
        </w:rPr>
        <w:t>Vehicles?</w:t>
      </w:r>
      <w:r>
        <w:rPr>
          <w:rFonts w:ascii="Times New Roman" w:eastAsia="Times New Roman" w:hAnsi="Times New Roman" w:cs="Times New Roman"/>
          <w:color w:val="000000"/>
          <w:sz w:val="24"/>
          <w:szCs w:val="24"/>
        </w:rPr>
        <w:t>" 2015 IEEE 1st International Forum on Research and Technologies for Society and Industry Leveraging a better tomorrow (RTSI), Turin, 2015, pp. 439-445.</w:t>
      </w:r>
      <w:r w:rsidR="00801EF1" w:rsidRPr="00801EF1">
        <w:rPr>
          <w:i/>
          <w:iCs/>
          <w:color w:val="000000"/>
        </w:rPr>
        <w:t xml:space="preserve"> </w:t>
      </w:r>
      <w:r w:rsidR="00801EF1" w:rsidRPr="003561F0">
        <w:rPr>
          <w:i/>
          <w:iCs/>
          <w:color w:val="000000"/>
        </w:rPr>
        <w:t xml:space="preserve">[Accessed </w:t>
      </w:r>
      <w:r w:rsidR="00801EF1">
        <w:rPr>
          <w:i/>
          <w:iCs/>
          <w:color w:val="000000"/>
        </w:rPr>
        <w:t>5 May</w:t>
      </w:r>
      <w:r w:rsidR="00801EF1" w:rsidRPr="003561F0">
        <w:rPr>
          <w:i/>
          <w:iCs/>
          <w:color w:val="000000"/>
        </w:rPr>
        <w:t xml:space="preserve"> 2020].</w:t>
      </w:r>
    </w:p>
    <w:p w14:paraId="0000005B" w14:textId="2C38FB22" w:rsidR="008A7E69" w:rsidRDefault="00C61C8D" w:rsidP="00C61C8D">
      <w:pPr>
        <w:spacing w:after="180" w:line="240" w:lineRule="auto"/>
        <w:ind w:left="45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Musonera, E., &amp; Cagle, C. (2019). Electric Car Brand Positioning in the Automotive Industry: Recommendations for Sustainable and Innovative Marketing Strategies. Journal of Strategic </w:t>
      </w:r>
      <w:r>
        <w:rPr>
          <w:rFonts w:ascii="Times New Roman" w:eastAsia="Times New Roman" w:hAnsi="Times New Roman" w:cs="Times New Roman"/>
          <w:sz w:val="24"/>
          <w:szCs w:val="24"/>
        </w:rPr>
        <w:lastRenderedPageBreak/>
        <w:t xml:space="preserve">Innovation and Sustainability, 14(1). </w:t>
      </w:r>
      <w:r w:rsidR="00801EF1">
        <w:rPr>
          <w:rFonts w:ascii="Times New Roman" w:eastAsia="Times New Roman" w:hAnsi="Times New Roman" w:cs="Times New Roman"/>
          <w:sz w:val="24"/>
          <w:szCs w:val="24"/>
        </w:rPr>
        <w:t>http://doi.org/10.33423/jsis.v14i1.991</w:t>
      </w:r>
      <w:r w:rsidR="00801EF1" w:rsidRPr="003561F0">
        <w:rPr>
          <w:i/>
          <w:iCs/>
          <w:color w:val="000000"/>
        </w:rPr>
        <w:t xml:space="preserve"> [Accessed 27 April 2020].</w:t>
      </w:r>
    </w:p>
    <w:p w14:paraId="0000005C" w14:textId="077A8229" w:rsidR="008A7E69" w:rsidRDefault="00C61C8D" w:rsidP="00C61C8D">
      <w:pPr>
        <w:spacing w:after="18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Parry, G. and </w:t>
      </w:r>
      <w:r w:rsidR="00560636">
        <w:rPr>
          <w:rFonts w:ascii="Times New Roman" w:eastAsia="Times New Roman" w:hAnsi="Times New Roman" w:cs="Times New Roman"/>
          <w:color w:val="000000"/>
          <w:sz w:val="24"/>
          <w:szCs w:val="24"/>
          <w:highlight w:val="white"/>
        </w:rPr>
        <w:t>Roerich</w:t>
      </w:r>
      <w:r>
        <w:rPr>
          <w:rFonts w:ascii="Times New Roman" w:eastAsia="Times New Roman" w:hAnsi="Times New Roman" w:cs="Times New Roman"/>
          <w:color w:val="000000"/>
          <w:sz w:val="24"/>
          <w:szCs w:val="24"/>
          <w:highlight w:val="white"/>
        </w:rPr>
        <w:t xml:space="preserve">, J., 2013. Automotive Enterprise Transformation: Build to Order as a Sustainable and Innovative Strategy for the Automotive </w:t>
      </w:r>
      <w:r w:rsidR="00560636">
        <w:rPr>
          <w:rFonts w:ascii="Times New Roman" w:eastAsia="Times New Roman" w:hAnsi="Times New Roman" w:cs="Times New Roman"/>
          <w:color w:val="000000"/>
          <w:sz w:val="24"/>
          <w:szCs w:val="24"/>
          <w:highlight w:val="white"/>
        </w:rPr>
        <w:t>Industry?</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Journal of Enterprise Transformation</w:t>
      </w:r>
      <w:r>
        <w:rPr>
          <w:rFonts w:ascii="Times New Roman" w:eastAsia="Times New Roman" w:hAnsi="Times New Roman" w:cs="Times New Roman"/>
          <w:color w:val="000000"/>
          <w:sz w:val="24"/>
          <w:szCs w:val="24"/>
          <w:highlight w:val="white"/>
        </w:rPr>
        <w:t>, 3(1), pp.33-52.</w:t>
      </w:r>
      <w:r w:rsidR="00801EF1" w:rsidRPr="00801EF1">
        <w:rPr>
          <w:i/>
          <w:iCs/>
          <w:color w:val="000000"/>
        </w:rPr>
        <w:t xml:space="preserve"> </w:t>
      </w:r>
      <w:r w:rsidR="00801EF1" w:rsidRPr="003561F0">
        <w:rPr>
          <w:i/>
          <w:iCs/>
          <w:color w:val="000000"/>
        </w:rPr>
        <w:t xml:space="preserve">[Accessed </w:t>
      </w:r>
      <w:r w:rsidR="00801EF1">
        <w:rPr>
          <w:i/>
          <w:iCs/>
          <w:color w:val="000000"/>
        </w:rPr>
        <w:t>6 May</w:t>
      </w:r>
      <w:r w:rsidR="00801EF1" w:rsidRPr="003561F0">
        <w:rPr>
          <w:i/>
          <w:iCs/>
          <w:color w:val="000000"/>
        </w:rPr>
        <w:t xml:space="preserve"> 2020].</w:t>
      </w:r>
    </w:p>
    <w:p w14:paraId="0000005D" w14:textId="01E00F61" w:rsidR="008A7E69" w:rsidRDefault="00C61C8D" w:rsidP="00C61C8D">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Uzwyshyn</w:t>
      </w:r>
      <w:proofErr w:type="spellEnd"/>
      <w:r>
        <w:rPr>
          <w:rFonts w:ascii="Times New Roman" w:eastAsia="Times New Roman" w:hAnsi="Times New Roman" w:cs="Times New Roman"/>
          <w:sz w:val="24"/>
          <w:szCs w:val="24"/>
        </w:rPr>
        <w:t>, Ray. (2012). The US auto industry in 2013: Five forces to consider. 192.</w:t>
      </w:r>
      <w:r w:rsidR="00801EF1">
        <w:rPr>
          <w:rFonts w:ascii="Times New Roman" w:eastAsia="Times New Roman" w:hAnsi="Times New Roman" w:cs="Times New Roman"/>
          <w:sz w:val="24"/>
          <w:szCs w:val="24"/>
        </w:rPr>
        <w:t xml:space="preserve"> </w:t>
      </w:r>
      <w:r w:rsidR="00801EF1" w:rsidRPr="003561F0">
        <w:rPr>
          <w:i/>
          <w:iCs/>
          <w:color w:val="000000"/>
        </w:rPr>
        <w:t xml:space="preserve">[Accessed </w:t>
      </w:r>
      <w:r w:rsidR="00801EF1">
        <w:rPr>
          <w:i/>
          <w:iCs/>
          <w:color w:val="000000"/>
        </w:rPr>
        <w:t>8 May</w:t>
      </w:r>
      <w:r w:rsidR="00801EF1" w:rsidRPr="003561F0">
        <w:rPr>
          <w:i/>
          <w:iCs/>
          <w:color w:val="000000"/>
        </w:rPr>
        <w:t xml:space="preserve"> 2020].</w:t>
      </w:r>
    </w:p>
    <w:p w14:paraId="0000005E" w14:textId="77777777" w:rsidR="008A7E69" w:rsidRDefault="008A7E69" w:rsidP="00C61C8D">
      <w:pPr>
        <w:spacing w:line="480" w:lineRule="auto"/>
        <w:jc w:val="both"/>
        <w:rPr>
          <w:rFonts w:ascii="Times New Roman" w:eastAsia="Times New Roman" w:hAnsi="Times New Roman" w:cs="Times New Roman"/>
          <w:sz w:val="24"/>
          <w:szCs w:val="24"/>
        </w:rPr>
      </w:pPr>
    </w:p>
    <w:p w14:paraId="0000005F" w14:textId="77777777" w:rsidR="008A7E69" w:rsidRDefault="008A7E69"/>
    <w:sectPr w:rsidR="008A7E69" w:rsidSect="000E3E5B">
      <w:headerReference w:type="default" r:id="rId8"/>
      <w:footerReference w:type="even"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EC3BED" w14:textId="77777777" w:rsidR="00E05E80" w:rsidRDefault="00E05E80" w:rsidP="000E3E5B">
      <w:pPr>
        <w:spacing w:after="0" w:line="240" w:lineRule="auto"/>
      </w:pPr>
      <w:r>
        <w:separator/>
      </w:r>
    </w:p>
  </w:endnote>
  <w:endnote w:type="continuationSeparator" w:id="0">
    <w:p w14:paraId="02978786" w14:textId="77777777" w:rsidR="00E05E80" w:rsidRDefault="00E05E80" w:rsidP="000E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 w:name="Roboto">
    <w:altName w:val="Arial"/>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6294931"/>
      <w:docPartObj>
        <w:docPartGallery w:val="Page Numbers (Bottom of Page)"/>
        <w:docPartUnique/>
      </w:docPartObj>
    </w:sdtPr>
    <w:sdtEndPr>
      <w:rPr>
        <w:rStyle w:val="PageNumber"/>
      </w:rPr>
    </w:sdtEndPr>
    <w:sdtContent>
      <w:p w14:paraId="5B1085B3" w14:textId="4C511C67" w:rsidR="000E3E5B" w:rsidRDefault="000E3E5B" w:rsidP="0007625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7881014"/>
      <w:docPartObj>
        <w:docPartGallery w:val="Page Numbers (Bottom of Page)"/>
        <w:docPartUnique/>
      </w:docPartObj>
    </w:sdtPr>
    <w:sdtEndPr>
      <w:rPr>
        <w:rStyle w:val="PageNumber"/>
      </w:rPr>
    </w:sdtEndPr>
    <w:sdtContent>
      <w:p w14:paraId="60457191" w14:textId="4569B64B" w:rsidR="000E3E5B" w:rsidRDefault="000E3E5B" w:rsidP="000762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00682216"/>
      <w:docPartObj>
        <w:docPartGallery w:val="Page Numbers (Bottom of Page)"/>
        <w:docPartUnique/>
      </w:docPartObj>
    </w:sdtPr>
    <w:sdtEndPr>
      <w:rPr>
        <w:rStyle w:val="PageNumber"/>
      </w:rPr>
    </w:sdtEndPr>
    <w:sdtContent>
      <w:p w14:paraId="3C32FD55" w14:textId="6A2DB729" w:rsidR="000E3E5B" w:rsidRDefault="000E3E5B" w:rsidP="000E3E5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9E724" w14:textId="77777777" w:rsidR="000E3E5B" w:rsidRDefault="000E3E5B" w:rsidP="000E3E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49165400"/>
      <w:docPartObj>
        <w:docPartGallery w:val="Page Numbers (Bottom of Page)"/>
        <w:docPartUnique/>
      </w:docPartObj>
    </w:sdtPr>
    <w:sdtEndPr>
      <w:rPr>
        <w:rStyle w:val="PageNumber"/>
      </w:rPr>
    </w:sdtEndPr>
    <w:sdtContent>
      <w:p w14:paraId="4947B4C0" w14:textId="018B976E" w:rsidR="000E3E5B" w:rsidRDefault="000E3E5B" w:rsidP="000E3E5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2EE7377" w14:textId="0F04D90B" w:rsidR="000E3E5B" w:rsidRDefault="000E3E5B" w:rsidP="000E3E5B">
    <w:pPr>
      <w:pStyle w:val="Footer"/>
      <w:framePr w:wrap="none" w:vAnchor="text" w:hAnchor="margin" w:xAlign="center" w:y="1"/>
      <w:ind w:right="360"/>
      <w:rPr>
        <w:rStyle w:val="PageNumber"/>
      </w:rPr>
    </w:pPr>
  </w:p>
  <w:p w14:paraId="55CE1146" w14:textId="568AD8B8" w:rsidR="000E3E5B" w:rsidRDefault="000E3E5B" w:rsidP="000E3E5B">
    <w:pPr>
      <w:pStyle w:val="Footer"/>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736C8" w14:textId="77777777" w:rsidR="00E05E80" w:rsidRDefault="00E05E80" w:rsidP="000E3E5B">
      <w:pPr>
        <w:spacing w:after="0" w:line="240" w:lineRule="auto"/>
      </w:pPr>
      <w:r>
        <w:separator/>
      </w:r>
    </w:p>
  </w:footnote>
  <w:footnote w:type="continuationSeparator" w:id="0">
    <w:p w14:paraId="0F8EBA7F" w14:textId="77777777" w:rsidR="00E05E80" w:rsidRDefault="00E05E80" w:rsidP="000E3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58B04" w14:textId="4761F800" w:rsidR="000E3E5B" w:rsidRPr="000E3E5B" w:rsidRDefault="000E3E5B">
    <w:pPr>
      <w:pStyle w:val="Header"/>
      <w:rPr>
        <w:lang w:val="en-GB"/>
      </w:rPr>
    </w:pPr>
    <w:r>
      <w:rPr>
        <w:lang w:val="en-GB"/>
      </w:rPr>
      <w:t>Electric vehicles in Europe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85E0D"/>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D11E1B"/>
    <w:multiLevelType w:val="multilevel"/>
    <w:tmpl w:val="FFFFFFFF"/>
    <w:lvl w:ilvl="0">
      <w:start w:val="1"/>
      <w:numFmt w:val="bullet"/>
      <w:lvlText w:val="●"/>
      <w:lvlJc w:val="left"/>
      <w:pPr>
        <w:ind w:left="0" w:firstLine="0"/>
      </w:pPr>
      <w:rPr>
        <w:rFonts w:ascii="Noto Sans Symbols" w:eastAsia="Noto Sans Symbols" w:hAnsi="Noto Sans Symbols" w:cs="Noto Sans Symbols"/>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55196C40"/>
    <w:multiLevelType w:val="multilevel"/>
    <w:tmpl w:val="FFFFFFFF"/>
    <w:lvl w:ilvl="0">
      <w:start w:val="1"/>
      <w:numFmt w:val="lowerLetter"/>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E69"/>
    <w:rsid w:val="00067E98"/>
    <w:rsid w:val="000E3E5B"/>
    <w:rsid w:val="00174EAD"/>
    <w:rsid w:val="00223AA7"/>
    <w:rsid w:val="00223FD5"/>
    <w:rsid w:val="002C4260"/>
    <w:rsid w:val="00385718"/>
    <w:rsid w:val="003D6CF6"/>
    <w:rsid w:val="004D413F"/>
    <w:rsid w:val="00560636"/>
    <w:rsid w:val="0058012A"/>
    <w:rsid w:val="005B54ED"/>
    <w:rsid w:val="006B276E"/>
    <w:rsid w:val="00770ADB"/>
    <w:rsid w:val="00801EF1"/>
    <w:rsid w:val="00874491"/>
    <w:rsid w:val="008A7E69"/>
    <w:rsid w:val="00B23C1C"/>
    <w:rsid w:val="00B80DE1"/>
    <w:rsid w:val="00C61C8D"/>
    <w:rsid w:val="00CA6246"/>
    <w:rsid w:val="00D30641"/>
    <w:rsid w:val="00E05E80"/>
    <w:rsid w:val="00EA367E"/>
    <w:rsid w:val="00F005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5FD7A78"/>
  <w15:docId w15:val="{CE9F8257-9B57-D644-95B1-6B7F20E6A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F005B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0E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E5B"/>
  </w:style>
  <w:style w:type="paragraph" w:styleId="Footer">
    <w:name w:val="footer"/>
    <w:basedOn w:val="Normal"/>
    <w:link w:val="FooterChar"/>
    <w:uiPriority w:val="99"/>
    <w:unhideWhenUsed/>
    <w:rsid w:val="000E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E5B"/>
  </w:style>
  <w:style w:type="character" w:styleId="PageNumber">
    <w:name w:val="page number"/>
    <w:basedOn w:val="DefaultParagraphFont"/>
    <w:uiPriority w:val="99"/>
    <w:semiHidden/>
    <w:unhideWhenUsed/>
    <w:rsid w:val="000E3E5B"/>
  </w:style>
  <w:style w:type="paragraph" w:styleId="ListParagraph">
    <w:name w:val="List Paragraph"/>
    <w:basedOn w:val="Normal"/>
    <w:uiPriority w:val="34"/>
    <w:qFormat/>
    <w:rsid w:val="000E3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0538067">
      <w:bodyDiv w:val="1"/>
      <w:marLeft w:val="0"/>
      <w:marRight w:val="0"/>
      <w:marTop w:val="0"/>
      <w:marBottom w:val="0"/>
      <w:divBdr>
        <w:top w:val="none" w:sz="0" w:space="0" w:color="auto"/>
        <w:left w:val="none" w:sz="0" w:space="0" w:color="auto"/>
        <w:bottom w:val="none" w:sz="0" w:space="0" w:color="auto"/>
        <w:right w:val="none" w:sz="0" w:space="0" w:color="auto"/>
      </w:divBdr>
      <w:divsChild>
        <w:div w:id="482234311">
          <w:marLeft w:val="0"/>
          <w:marRight w:val="0"/>
          <w:marTop w:val="0"/>
          <w:marBottom w:val="0"/>
          <w:divBdr>
            <w:top w:val="none" w:sz="0" w:space="0" w:color="auto"/>
            <w:left w:val="none" w:sz="0" w:space="0" w:color="auto"/>
            <w:bottom w:val="none" w:sz="0" w:space="0" w:color="auto"/>
            <w:right w:val="none" w:sz="0" w:space="0" w:color="auto"/>
          </w:divBdr>
          <w:divsChild>
            <w:div w:id="275140424">
              <w:marLeft w:val="0"/>
              <w:marRight w:val="0"/>
              <w:marTop w:val="0"/>
              <w:marBottom w:val="0"/>
              <w:divBdr>
                <w:top w:val="none" w:sz="0" w:space="0" w:color="auto"/>
                <w:left w:val="none" w:sz="0" w:space="0" w:color="auto"/>
                <w:bottom w:val="none" w:sz="0" w:space="0" w:color="auto"/>
                <w:right w:val="none" w:sz="0" w:space="0" w:color="auto"/>
              </w:divBdr>
              <w:divsChild>
                <w:div w:id="9069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12</Pages>
  <Words>2531</Words>
  <Characters>14428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elmaskikhadija@gmail.com</cp:lastModifiedBy>
  <cp:revision>11</cp:revision>
  <dcterms:created xsi:type="dcterms:W3CDTF">2020-05-06T23:16:00Z</dcterms:created>
  <dcterms:modified xsi:type="dcterms:W3CDTF">2020-05-16T20:53:00Z</dcterms:modified>
</cp:coreProperties>
</file>