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41EC5950" w14:textId="7473A354" w:rsidR="0087033F" w:rsidRPr="00287EE6" w:rsidRDefault="0087033F">
      <w:pPr>
        <w:rPr>
          <w:rFonts w:ascii="Arial" w:hAnsi="Arial" w:cs="Arial"/>
          <w:sz w:val="22"/>
          <w:szCs w:val="22"/>
        </w:rPr>
      </w:pPr>
      <w:r w:rsidRPr="00287EE6">
        <w:rPr>
          <w:rFonts w:ascii="Arial" w:hAnsi="Arial" w:cs="Arial"/>
          <w:sz w:val="22"/>
          <w:szCs w:val="22"/>
        </w:rPr>
        <w:t>Module code: LCHS40008</w:t>
      </w:r>
      <w:r w:rsidRPr="00287EE6">
        <w:rPr>
          <w:rFonts w:ascii="Arial" w:hAnsi="Arial" w:cs="Arial"/>
          <w:sz w:val="22"/>
          <w:szCs w:val="22"/>
        </w:rPr>
        <w:tab/>
      </w:r>
    </w:p>
    <w:p w14:paraId="29AC0B3F" w14:textId="312C9A5B" w:rsidR="0087033F" w:rsidRPr="00287EE6" w:rsidRDefault="0087033F">
      <w:pPr>
        <w:rPr>
          <w:rFonts w:ascii="Arial" w:hAnsi="Arial" w:cs="Arial"/>
          <w:sz w:val="22"/>
          <w:szCs w:val="22"/>
        </w:rPr>
      </w:pPr>
      <w:r w:rsidRPr="00287EE6">
        <w:rPr>
          <w:rFonts w:ascii="Arial" w:hAnsi="Arial" w:cs="Arial"/>
          <w:sz w:val="22"/>
          <w:szCs w:val="22"/>
        </w:rPr>
        <w:t xml:space="preserve">Name: </w:t>
      </w:r>
      <w:r w:rsidR="00AE3B7B" w:rsidRPr="00287EE6">
        <w:rPr>
          <w:rFonts w:ascii="Arial" w:hAnsi="Arial" w:cs="Arial"/>
          <w:sz w:val="22"/>
          <w:szCs w:val="22"/>
        </w:rPr>
        <w:t>Mehtaab Latif</w:t>
      </w:r>
    </w:p>
    <w:p w14:paraId="6198093C" w14:textId="33D0FCA4" w:rsidR="0087033F" w:rsidRPr="00287EE6" w:rsidRDefault="0087033F">
      <w:pPr>
        <w:rPr>
          <w:rFonts w:ascii="Arial" w:hAnsi="Arial" w:cs="Arial"/>
          <w:sz w:val="22"/>
          <w:szCs w:val="22"/>
        </w:rPr>
      </w:pPr>
      <w:r w:rsidRPr="00287EE6">
        <w:rPr>
          <w:rFonts w:ascii="Arial" w:hAnsi="Arial" w:cs="Arial"/>
          <w:sz w:val="22"/>
          <w:szCs w:val="22"/>
        </w:rPr>
        <w:t>Student number: 2421734</w:t>
      </w:r>
    </w:p>
    <w:p w14:paraId="03950915" w14:textId="5A6683C1" w:rsidR="0087033F" w:rsidRPr="00287EE6" w:rsidRDefault="0087033F">
      <w:pPr>
        <w:rPr>
          <w:rFonts w:ascii="Arial" w:hAnsi="Arial" w:cs="Arial"/>
          <w:sz w:val="22"/>
          <w:szCs w:val="22"/>
        </w:rPr>
      </w:pPr>
      <w:r w:rsidRPr="00287EE6">
        <w:rPr>
          <w:rFonts w:ascii="Arial" w:hAnsi="Arial" w:cs="Arial"/>
          <w:sz w:val="22"/>
          <w:szCs w:val="22"/>
        </w:rPr>
        <w:t xml:space="preserve">Lecturer: Aishat </w:t>
      </w:r>
      <w:r w:rsidR="00AE3B7B" w:rsidRPr="00287EE6">
        <w:rPr>
          <w:rFonts w:ascii="Arial" w:hAnsi="Arial" w:cs="Arial"/>
          <w:sz w:val="22"/>
          <w:szCs w:val="22"/>
        </w:rPr>
        <w:t>Bakre</w:t>
      </w:r>
    </w:p>
    <w:p w14:paraId="6E1BFF74" w14:textId="36EEAA56" w:rsidR="00AE3B7B" w:rsidRPr="00287EE6" w:rsidRDefault="00AE3B7B">
      <w:pPr>
        <w:rPr>
          <w:rFonts w:ascii="Arial" w:hAnsi="Arial" w:cs="Arial"/>
          <w:sz w:val="22"/>
          <w:szCs w:val="22"/>
          <w:u w:val="single"/>
        </w:rPr>
      </w:pPr>
      <w:r w:rsidRPr="00287EE6">
        <w:rPr>
          <w:rFonts w:ascii="Arial" w:hAnsi="Arial" w:cs="Arial"/>
          <w:sz w:val="22"/>
          <w:szCs w:val="22"/>
          <w:u w:val="single"/>
        </w:rPr>
        <w:t>Report on health issue</w:t>
      </w:r>
    </w:p>
    <w:p w14:paraId="03350E76" w14:textId="6C6D8080" w:rsidR="00AE3B7B" w:rsidRPr="00287EE6" w:rsidRDefault="00AE3B7B">
      <w:pPr>
        <w:rPr>
          <w:rFonts w:ascii="Arial" w:hAnsi="Arial" w:cs="Arial"/>
          <w:sz w:val="22"/>
          <w:szCs w:val="22"/>
          <w:u w:val="single"/>
        </w:rPr>
      </w:pPr>
      <w:r w:rsidRPr="00287EE6">
        <w:rPr>
          <w:rFonts w:ascii="Arial" w:hAnsi="Arial" w:cs="Arial"/>
          <w:sz w:val="22"/>
          <w:szCs w:val="22"/>
          <w:u w:val="single"/>
        </w:rPr>
        <w:t>Component 2</w:t>
      </w:r>
    </w:p>
    <w:p w14:paraId="02DC3C93" w14:textId="77777777" w:rsidR="0087033F" w:rsidRPr="00287EE6" w:rsidRDefault="0087033F">
      <w:pPr>
        <w:rPr>
          <w:rFonts w:ascii="Arial" w:hAnsi="Arial" w:cs="Arial"/>
          <w:sz w:val="22"/>
          <w:szCs w:val="22"/>
        </w:rPr>
      </w:pPr>
    </w:p>
    <w:p w14:paraId="372C939B" w14:textId="77777777" w:rsidR="0087033F" w:rsidRPr="00287EE6" w:rsidRDefault="0087033F">
      <w:pPr>
        <w:rPr>
          <w:rFonts w:ascii="Arial" w:hAnsi="Arial" w:cs="Arial"/>
          <w:sz w:val="22"/>
          <w:szCs w:val="22"/>
        </w:rPr>
      </w:pPr>
    </w:p>
    <w:p w14:paraId="39B4D217" w14:textId="77777777" w:rsidR="0087033F" w:rsidRPr="00287EE6" w:rsidRDefault="0087033F">
      <w:pPr>
        <w:rPr>
          <w:rFonts w:ascii="Arial" w:hAnsi="Arial" w:cs="Arial"/>
          <w:sz w:val="22"/>
          <w:szCs w:val="22"/>
        </w:rPr>
      </w:pPr>
    </w:p>
    <w:p w14:paraId="555F43F3" w14:textId="77777777" w:rsidR="0087033F" w:rsidRPr="00287EE6" w:rsidRDefault="0087033F">
      <w:pPr>
        <w:rPr>
          <w:rFonts w:ascii="Arial" w:hAnsi="Arial" w:cs="Arial"/>
          <w:sz w:val="22"/>
          <w:szCs w:val="22"/>
        </w:rPr>
      </w:pPr>
    </w:p>
    <w:p w14:paraId="275FA7E8" w14:textId="77777777" w:rsidR="0087033F" w:rsidRPr="00287EE6" w:rsidRDefault="0087033F">
      <w:pPr>
        <w:rPr>
          <w:rFonts w:ascii="Arial" w:hAnsi="Arial" w:cs="Arial"/>
          <w:sz w:val="22"/>
          <w:szCs w:val="22"/>
        </w:rPr>
      </w:pPr>
    </w:p>
    <w:p w14:paraId="2A5D084B" w14:textId="77777777" w:rsidR="0087033F" w:rsidRPr="00287EE6" w:rsidRDefault="0087033F">
      <w:pPr>
        <w:rPr>
          <w:rFonts w:ascii="Arial" w:hAnsi="Arial" w:cs="Arial"/>
          <w:sz w:val="22"/>
          <w:szCs w:val="22"/>
        </w:rPr>
      </w:pPr>
    </w:p>
    <w:p w14:paraId="6F396BA7" w14:textId="77777777" w:rsidR="0087033F" w:rsidRPr="00287EE6" w:rsidRDefault="0087033F">
      <w:pPr>
        <w:rPr>
          <w:rFonts w:ascii="Arial" w:hAnsi="Arial" w:cs="Arial"/>
          <w:sz w:val="22"/>
          <w:szCs w:val="22"/>
        </w:rPr>
      </w:pPr>
    </w:p>
    <w:p w14:paraId="2AA5C5CC" w14:textId="77777777" w:rsidR="0087033F" w:rsidRPr="00287EE6" w:rsidRDefault="0087033F">
      <w:pPr>
        <w:rPr>
          <w:rFonts w:ascii="Arial" w:hAnsi="Arial" w:cs="Arial"/>
          <w:sz w:val="22"/>
          <w:szCs w:val="22"/>
        </w:rPr>
      </w:pPr>
    </w:p>
    <w:p w14:paraId="42330D53" w14:textId="77777777" w:rsidR="0087033F" w:rsidRPr="00287EE6" w:rsidRDefault="0087033F">
      <w:pPr>
        <w:rPr>
          <w:rFonts w:ascii="Arial" w:hAnsi="Arial" w:cs="Arial"/>
          <w:sz w:val="22"/>
          <w:szCs w:val="22"/>
        </w:rPr>
      </w:pPr>
    </w:p>
    <w:p w14:paraId="121779C0" w14:textId="77777777" w:rsidR="0087033F" w:rsidRPr="00287EE6" w:rsidRDefault="0087033F">
      <w:pPr>
        <w:rPr>
          <w:rFonts w:ascii="Arial" w:hAnsi="Arial" w:cs="Arial"/>
          <w:sz w:val="22"/>
          <w:szCs w:val="22"/>
        </w:rPr>
      </w:pPr>
    </w:p>
    <w:p w14:paraId="71CE0E01" w14:textId="77777777" w:rsidR="0087033F" w:rsidRPr="00287EE6" w:rsidRDefault="0087033F">
      <w:pPr>
        <w:rPr>
          <w:rFonts w:ascii="Arial" w:hAnsi="Arial" w:cs="Arial"/>
          <w:sz w:val="22"/>
          <w:szCs w:val="22"/>
        </w:rPr>
      </w:pPr>
    </w:p>
    <w:p w14:paraId="5016B390" w14:textId="77777777" w:rsidR="0087033F" w:rsidRPr="00287EE6" w:rsidRDefault="0087033F">
      <w:pPr>
        <w:rPr>
          <w:rFonts w:ascii="Arial" w:hAnsi="Arial" w:cs="Arial"/>
          <w:sz w:val="22"/>
          <w:szCs w:val="22"/>
        </w:rPr>
      </w:pPr>
    </w:p>
    <w:p w14:paraId="43F649EF" w14:textId="77777777" w:rsidR="0087033F" w:rsidRPr="00287EE6" w:rsidRDefault="0087033F">
      <w:pPr>
        <w:rPr>
          <w:rFonts w:ascii="Arial" w:hAnsi="Arial" w:cs="Arial"/>
          <w:sz w:val="22"/>
          <w:szCs w:val="22"/>
        </w:rPr>
      </w:pPr>
    </w:p>
    <w:p w14:paraId="5DB02EC8" w14:textId="77777777" w:rsidR="0087033F" w:rsidRPr="00287EE6" w:rsidRDefault="0087033F">
      <w:pPr>
        <w:rPr>
          <w:rFonts w:ascii="Arial" w:hAnsi="Arial" w:cs="Arial"/>
          <w:sz w:val="22"/>
          <w:szCs w:val="22"/>
        </w:rPr>
      </w:pPr>
    </w:p>
    <w:p w14:paraId="4815E274" w14:textId="77777777" w:rsidR="0087033F" w:rsidRPr="00287EE6" w:rsidRDefault="0087033F">
      <w:pPr>
        <w:rPr>
          <w:rFonts w:ascii="Arial" w:hAnsi="Arial" w:cs="Arial"/>
          <w:sz w:val="22"/>
          <w:szCs w:val="22"/>
        </w:rPr>
      </w:pPr>
    </w:p>
    <w:p w14:paraId="53FD8D11" w14:textId="77777777" w:rsidR="0087033F" w:rsidRPr="00287EE6" w:rsidRDefault="0087033F">
      <w:pPr>
        <w:rPr>
          <w:rFonts w:ascii="Arial" w:hAnsi="Arial" w:cs="Arial"/>
          <w:sz w:val="22"/>
          <w:szCs w:val="22"/>
        </w:rPr>
      </w:pPr>
    </w:p>
    <w:p w14:paraId="0F7D480D" w14:textId="77777777" w:rsidR="0087033F" w:rsidRPr="00287EE6" w:rsidRDefault="0087033F">
      <w:pPr>
        <w:rPr>
          <w:rFonts w:ascii="Arial" w:hAnsi="Arial" w:cs="Arial"/>
          <w:sz w:val="22"/>
          <w:szCs w:val="22"/>
        </w:rPr>
      </w:pPr>
    </w:p>
    <w:p w14:paraId="7B373034" w14:textId="77777777" w:rsidR="0087033F" w:rsidRPr="00287EE6" w:rsidRDefault="0087033F">
      <w:pPr>
        <w:rPr>
          <w:rFonts w:ascii="Arial" w:hAnsi="Arial" w:cs="Arial"/>
          <w:sz w:val="22"/>
          <w:szCs w:val="22"/>
        </w:rPr>
      </w:pPr>
    </w:p>
    <w:p w14:paraId="56596476" w14:textId="77777777" w:rsidR="0087033F" w:rsidRPr="00287EE6" w:rsidRDefault="0087033F">
      <w:pPr>
        <w:rPr>
          <w:rFonts w:ascii="Arial" w:hAnsi="Arial" w:cs="Arial"/>
          <w:sz w:val="22"/>
          <w:szCs w:val="22"/>
        </w:rPr>
      </w:pPr>
    </w:p>
    <w:p w14:paraId="638A07E6" w14:textId="77777777" w:rsidR="0087033F" w:rsidRPr="00287EE6" w:rsidRDefault="0087033F">
      <w:pPr>
        <w:rPr>
          <w:rFonts w:ascii="Arial" w:hAnsi="Arial" w:cs="Arial"/>
          <w:sz w:val="22"/>
          <w:szCs w:val="22"/>
        </w:rPr>
      </w:pPr>
    </w:p>
    <w:p w14:paraId="4CD392B6" w14:textId="77777777" w:rsidR="0087033F" w:rsidRPr="00287EE6" w:rsidRDefault="0087033F">
      <w:pPr>
        <w:rPr>
          <w:rFonts w:ascii="Arial" w:hAnsi="Arial" w:cs="Arial"/>
          <w:sz w:val="22"/>
          <w:szCs w:val="22"/>
        </w:rPr>
      </w:pPr>
    </w:p>
    <w:p w14:paraId="563CE6D2" w14:textId="77777777" w:rsidR="00BB28FA" w:rsidRDefault="00BB28FA" w:rsidP="00C41814">
      <w:pPr>
        <w:jc w:val="right"/>
        <w:rPr>
          <w:rFonts w:ascii="Arial" w:hAnsi="Arial" w:cs="Arial"/>
          <w:sz w:val="22"/>
          <w:szCs w:val="22"/>
        </w:rPr>
      </w:pPr>
    </w:p>
    <w:p w14:paraId="27F54F45" w14:textId="77777777" w:rsidR="006F581D" w:rsidRDefault="006F581D" w:rsidP="00C41814">
      <w:pPr>
        <w:jc w:val="right"/>
        <w:rPr>
          <w:rFonts w:ascii="Arial" w:hAnsi="Arial" w:cs="Arial"/>
          <w:sz w:val="22"/>
          <w:szCs w:val="22"/>
        </w:rPr>
      </w:pPr>
    </w:p>
    <w:p w14:paraId="4DC162F0" w14:textId="77777777" w:rsidR="006F581D" w:rsidRDefault="006F581D" w:rsidP="00C41814">
      <w:pPr>
        <w:jc w:val="right"/>
        <w:rPr>
          <w:rFonts w:ascii="Arial" w:hAnsi="Arial" w:cs="Arial"/>
          <w:sz w:val="22"/>
          <w:szCs w:val="22"/>
        </w:rPr>
      </w:pPr>
    </w:p>
    <w:p w14:paraId="60AB0926" w14:textId="533FB260" w:rsidR="0087033F" w:rsidRPr="00287EE6" w:rsidRDefault="008B123F" w:rsidP="00C41814">
      <w:pPr>
        <w:jc w:val="right"/>
        <w:rPr>
          <w:rFonts w:ascii="Arial" w:hAnsi="Arial" w:cs="Arial"/>
          <w:sz w:val="22"/>
          <w:szCs w:val="22"/>
        </w:rPr>
      </w:pPr>
      <w:r w:rsidRPr="00287EE6">
        <w:rPr>
          <w:rFonts w:ascii="Arial" w:hAnsi="Arial" w:cs="Arial"/>
          <w:sz w:val="22"/>
          <w:szCs w:val="22"/>
        </w:rPr>
        <w:t>P</w:t>
      </w:r>
      <w:r w:rsidR="00B428DF" w:rsidRPr="00287EE6">
        <w:rPr>
          <w:rFonts w:ascii="Arial" w:hAnsi="Arial" w:cs="Arial"/>
          <w:sz w:val="22"/>
          <w:szCs w:val="22"/>
        </w:rPr>
        <w:t>ag</w:t>
      </w:r>
      <w:r w:rsidR="00E36943" w:rsidRPr="00287EE6">
        <w:rPr>
          <w:rFonts w:ascii="Arial" w:hAnsi="Arial" w:cs="Arial"/>
          <w:sz w:val="22"/>
          <w:szCs w:val="22"/>
        </w:rPr>
        <w:t>e</w:t>
      </w:r>
      <w:r w:rsidRPr="00287EE6">
        <w:rPr>
          <w:rFonts w:ascii="Arial" w:hAnsi="Arial" w:cs="Arial"/>
          <w:sz w:val="22"/>
          <w:szCs w:val="22"/>
        </w:rPr>
        <w:t xml:space="preserve"> 1</w:t>
      </w:r>
      <w:r w:rsidR="00306A12" w:rsidRPr="00287EE6">
        <w:rPr>
          <w:rFonts w:ascii="Arial" w:hAnsi="Arial" w:cs="Arial"/>
          <w:sz w:val="22"/>
          <w:szCs w:val="22"/>
        </w:rPr>
        <w:t>.</w:t>
      </w:r>
    </w:p>
    <w:p w14:paraId="4F66E076" w14:textId="11285F6C" w:rsidR="0087033F" w:rsidRPr="00287EE6" w:rsidRDefault="00046E8C">
      <w:pPr>
        <w:rPr>
          <w:rFonts w:ascii="Arial" w:hAnsi="Arial" w:cs="Arial"/>
          <w:sz w:val="22"/>
          <w:szCs w:val="22"/>
          <w:u w:val="single"/>
        </w:rPr>
      </w:pPr>
      <w:r w:rsidRPr="00287EE6">
        <w:rPr>
          <w:rFonts w:ascii="Arial" w:hAnsi="Arial" w:cs="Arial"/>
          <w:sz w:val="22"/>
          <w:szCs w:val="22"/>
          <w:u w:val="single"/>
        </w:rPr>
        <w:t xml:space="preserve">Introduction </w:t>
      </w:r>
    </w:p>
    <w:p w14:paraId="51BBF327" w14:textId="544BC5B4" w:rsidR="0087033F" w:rsidRPr="00287EE6" w:rsidRDefault="0087033F">
      <w:pPr>
        <w:rPr>
          <w:rFonts w:ascii="Arial" w:hAnsi="Arial" w:cs="Arial"/>
          <w:sz w:val="22"/>
          <w:szCs w:val="22"/>
        </w:rPr>
      </w:pPr>
      <w:r w:rsidRPr="00287EE6">
        <w:rPr>
          <w:rFonts w:ascii="Arial" w:hAnsi="Arial" w:cs="Arial"/>
          <w:sz w:val="22"/>
          <w:szCs w:val="22"/>
        </w:rPr>
        <w:t xml:space="preserve">Type 1 diabetes (T1D) is a chronic autoimmune disorder where the immune system attacks insulin-producing beta cells in the pancreas, leading to insufficient insulin production. Symptoms include increased thirst, frequent urination, unexplained weight loss, fatigue, blurred vision, and increased hunger. Untreated T1D can cause </w:t>
      </w:r>
      <w:r w:rsidR="00812AF6" w:rsidRPr="00287EE6">
        <w:rPr>
          <w:rFonts w:ascii="Arial" w:hAnsi="Arial" w:cs="Arial"/>
          <w:sz w:val="22"/>
          <w:szCs w:val="22"/>
        </w:rPr>
        <w:t>diabetic</w:t>
      </w:r>
      <w:r w:rsidRPr="00287EE6">
        <w:rPr>
          <w:rFonts w:ascii="Arial" w:hAnsi="Arial" w:cs="Arial"/>
          <w:sz w:val="22"/>
          <w:szCs w:val="22"/>
        </w:rPr>
        <w:t xml:space="preserve"> ketoacidosis (DKA), a serious medical condition. In 2024, around 8.75 million people globally </w:t>
      </w:r>
      <w:r w:rsidR="00AE3B7B" w:rsidRPr="00287EE6">
        <w:rPr>
          <w:rFonts w:ascii="Arial" w:hAnsi="Arial" w:cs="Arial"/>
          <w:sz w:val="22"/>
          <w:szCs w:val="22"/>
        </w:rPr>
        <w:t>had T</w:t>
      </w:r>
      <w:r w:rsidRPr="00287EE6">
        <w:rPr>
          <w:rFonts w:ascii="Arial" w:hAnsi="Arial" w:cs="Arial"/>
          <w:sz w:val="22"/>
          <w:szCs w:val="22"/>
        </w:rPr>
        <w:t xml:space="preserve">1D, with over 4000,000 in the </w:t>
      </w:r>
      <w:r w:rsidR="00812AF6" w:rsidRPr="00287EE6">
        <w:rPr>
          <w:rFonts w:ascii="Arial" w:hAnsi="Arial" w:cs="Arial"/>
          <w:sz w:val="22"/>
          <w:szCs w:val="22"/>
        </w:rPr>
        <w:t>UK</w:t>
      </w:r>
      <w:r w:rsidRPr="00287EE6">
        <w:rPr>
          <w:rFonts w:ascii="Arial" w:hAnsi="Arial" w:cs="Arial"/>
          <w:sz w:val="22"/>
          <w:szCs w:val="22"/>
        </w:rPr>
        <w:t xml:space="preserve">, highlighting the need for effective management and continuous healthcare </w:t>
      </w:r>
      <w:r w:rsidR="00812AF6" w:rsidRPr="00287EE6">
        <w:rPr>
          <w:rFonts w:ascii="Arial" w:hAnsi="Arial" w:cs="Arial"/>
          <w:sz w:val="22"/>
          <w:szCs w:val="22"/>
        </w:rPr>
        <w:t>access.</w:t>
      </w:r>
    </w:p>
    <w:p w14:paraId="19C697C0" w14:textId="77777777" w:rsidR="00812AF6" w:rsidRPr="00287EE6" w:rsidRDefault="00812AF6">
      <w:pPr>
        <w:rPr>
          <w:rFonts w:ascii="Arial" w:hAnsi="Arial" w:cs="Arial"/>
          <w:sz w:val="22"/>
          <w:szCs w:val="22"/>
          <w:u w:val="single"/>
        </w:rPr>
      </w:pPr>
    </w:p>
    <w:p w14:paraId="2697CED2" w14:textId="414AB78B" w:rsidR="00812AF6" w:rsidRPr="00287EE6" w:rsidRDefault="00046E8C">
      <w:pPr>
        <w:rPr>
          <w:rFonts w:ascii="Arial" w:hAnsi="Arial" w:cs="Arial"/>
          <w:sz w:val="22"/>
          <w:szCs w:val="22"/>
        </w:rPr>
      </w:pPr>
      <w:r w:rsidRPr="00287EE6">
        <w:rPr>
          <w:rFonts w:ascii="Arial" w:hAnsi="Arial" w:cs="Arial"/>
          <w:sz w:val="22"/>
          <w:szCs w:val="22"/>
          <w:u w:val="single"/>
        </w:rPr>
        <w:t>Approaches used to measure and monitor type 1 diabetes</w:t>
      </w:r>
      <w:r w:rsidRPr="00287EE6">
        <w:rPr>
          <w:rFonts w:ascii="Arial" w:hAnsi="Arial" w:cs="Arial"/>
          <w:sz w:val="22"/>
          <w:szCs w:val="22"/>
        </w:rPr>
        <w:t>.</w:t>
      </w:r>
    </w:p>
    <w:p w14:paraId="1B8B061E" w14:textId="2CE3C879" w:rsidR="00812AF6" w:rsidRPr="00287EE6" w:rsidRDefault="004A47F3">
      <w:pPr>
        <w:rPr>
          <w:rFonts w:ascii="Arial" w:hAnsi="Arial" w:cs="Arial"/>
          <w:sz w:val="22"/>
          <w:szCs w:val="22"/>
        </w:rPr>
      </w:pPr>
      <w:r w:rsidRPr="00287EE6">
        <w:rPr>
          <w:rFonts w:ascii="Arial" w:hAnsi="Arial" w:cs="Arial"/>
          <w:sz w:val="22"/>
          <w:szCs w:val="22"/>
        </w:rPr>
        <w:t>Several</w:t>
      </w:r>
      <w:r w:rsidR="00812AF6" w:rsidRPr="00287EE6">
        <w:rPr>
          <w:rFonts w:ascii="Arial" w:hAnsi="Arial" w:cs="Arial"/>
          <w:sz w:val="22"/>
          <w:szCs w:val="22"/>
        </w:rPr>
        <w:t xml:space="preserve"> clinical tests are used to diagnose and track type 1 diabetes, evaluating blood glucose levels and overall diabetes care. For treatment to start as soon as feasible and to avoid problems, early diagnosis is crucial. Blood </w:t>
      </w:r>
      <w:r w:rsidRPr="00287EE6">
        <w:rPr>
          <w:rFonts w:ascii="Arial" w:hAnsi="Arial" w:cs="Arial"/>
          <w:sz w:val="22"/>
          <w:szCs w:val="22"/>
        </w:rPr>
        <w:t>tests, physical examinations, and routine care monitoring are all used by medical practitioners to assess</w:t>
      </w:r>
      <w:r w:rsidR="00812AF6" w:rsidRPr="00287EE6">
        <w:rPr>
          <w:rFonts w:ascii="Arial" w:hAnsi="Arial" w:cs="Arial"/>
          <w:sz w:val="22"/>
          <w:szCs w:val="22"/>
        </w:rPr>
        <w:t xml:space="preserve"> the condition. The HbA1c (glycated haemoglobin) </w:t>
      </w:r>
      <w:r w:rsidRPr="00287EE6">
        <w:rPr>
          <w:rFonts w:ascii="Arial" w:hAnsi="Arial" w:cs="Arial"/>
          <w:sz w:val="22"/>
          <w:szCs w:val="22"/>
        </w:rPr>
        <w:t>test, which reflects the average blood glucose level over</w:t>
      </w:r>
      <w:r w:rsidR="00812AF6" w:rsidRPr="00287EE6">
        <w:rPr>
          <w:rFonts w:ascii="Arial" w:hAnsi="Arial" w:cs="Arial"/>
          <w:sz w:val="22"/>
          <w:szCs w:val="22"/>
        </w:rPr>
        <w:t xml:space="preserve"> the preceding two or three months, is one of the primary diagnostic procedures. Health care practitioners can use the hba1c test to assess how well diabetes is being managed and whether treatment modifications are necessary. </w:t>
      </w:r>
      <w:r w:rsidRPr="00287EE6">
        <w:rPr>
          <w:rFonts w:ascii="Arial" w:hAnsi="Arial" w:cs="Arial"/>
          <w:sz w:val="22"/>
          <w:szCs w:val="22"/>
        </w:rPr>
        <w:t>Most</w:t>
      </w:r>
      <w:r w:rsidR="00812AF6" w:rsidRPr="00287EE6">
        <w:rPr>
          <w:rFonts w:ascii="Arial" w:hAnsi="Arial" w:cs="Arial"/>
          <w:sz w:val="22"/>
          <w:szCs w:val="22"/>
        </w:rPr>
        <w:t xml:space="preserve"> persons with type 1 </w:t>
      </w:r>
      <w:r w:rsidRPr="00287EE6">
        <w:rPr>
          <w:rFonts w:ascii="Arial" w:hAnsi="Arial" w:cs="Arial"/>
          <w:sz w:val="22"/>
          <w:szCs w:val="22"/>
        </w:rPr>
        <w:t>diabetes</w:t>
      </w:r>
      <w:r w:rsidR="00812AF6" w:rsidRPr="00287EE6">
        <w:rPr>
          <w:rFonts w:ascii="Arial" w:hAnsi="Arial" w:cs="Arial"/>
          <w:sz w:val="22"/>
          <w:szCs w:val="22"/>
        </w:rPr>
        <w:t xml:space="preserve"> should strive </w:t>
      </w:r>
      <w:r w:rsidRPr="00287EE6">
        <w:rPr>
          <w:rFonts w:ascii="Arial" w:hAnsi="Arial" w:cs="Arial"/>
          <w:sz w:val="22"/>
          <w:szCs w:val="22"/>
        </w:rPr>
        <w:t>for an HbA1c level of 48 mmol/mol (6.5%) or below when it is safe to do so, according to the National Institute for Health and Care Excellence (NICE,2022)</w:t>
      </w:r>
    </w:p>
    <w:p w14:paraId="72C6A2FA" w14:textId="3625863E" w:rsidR="004A47F3" w:rsidRPr="00287EE6" w:rsidRDefault="00AE3B7B">
      <w:pPr>
        <w:rPr>
          <w:rFonts w:ascii="Arial" w:hAnsi="Arial" w:cs="Arial"/>
          <w:sz w:val="22"/>
          <w:szCs w:val="22"/>
        </w:rPr>
      </w:pPr>
      <w:r w:rsidRPr="00287EE6">
        <w:rPr>
          <w:rFonts w:ascii="Arial" w:hAnsi="Arial" w:cs="Arial"/>
          <w:sz w:val="22"/>
          <w:szCs w:val="22"/>
        </w:rPr>
        <w:t>Self-monitoring</w:t>
      </w:r>
      <w:r w:rsidR="004A47F3" w:rsidRPr="00287EE6">
        <w:rPr>
          <w:rFonts w:ascii="Arial" w:hAnsi="Arial" w:cs="Arial"/>
          <w:sz w:val="22"/>
          <w:szCs w:val="22"/>
        </w:rPr>
        <w:t xml:space="preserve"> </w:t>
      </w:r>
      <w:r w:rsidR="00B87E5D" w:rsidRPr="00287EE6">
        <w:rPr>
          <w:rFonts w:ascii="Arial" w:hAnsi="Arial" w:cs="Arial"/>
          <w:sz w:val="22"/>
          <w:szCs w:val="22"/>
        </w:rPr>
        <w:t>of</w:t>
      </w:r>
      <w:r w:rsidR="004A47F3" w:rsidRPr="00287EE6">
        <w:rPr>
          <w:rFonts w:ascii="Arial" w:hAnsi="Arial" w:cs="Arial"/>
          <w:sz w:val="22"/>
          <w:szCs w:val="22"/>
        </w:rPr>
        <w:t xml:space="preserve"> blood glucose (SMBG) with a finger-prick blood test is another crucial technique. Before meals, after meals, before exercise, and before bed, people check their blood glucose levels. To maintain healthy blood glucose levels, these readings assist people in modifying their insulin dosages, dietary intake, and physical activity (NHS, 2023). These days, </w:t>
      </w:r>
      <w:r w:rsidR="00B87E5D" w:rsidRPr="00287EE6">
        <w:rPr>
          <w:rFonts w:ascii="Arial" w:hAnsi="Arial" w:cs="Arial"/>
          <w:sz w:val="22"/>
          <w:szCs w:val="22"/>
        </w:rPr>
        <w:t>continuous glucose</w:t>
      </w:r>
      <w:r w:rsidR="004A47F3" w:rsidRPr="00287EE6">
        <w:rPr>
          <w:rFonts w:ascii="Arial" w:hAnsi="Arial" w:cs="Arial"/>
          <w:sz w:val="22"/>
          <w:szCs w:val="22"/>
        </w:rPr>
        <w:t xml:space="preserve"> monitoring (</w:t>
      </w:r>
      <w:r w:rsidR="00B87E5D" w:rsidRPr="00287EE6">
        <w:rPr>
          <w:rFonts w:ascii="Arial" w:hAnsi="Arial" w:cs="Arial"/>
          <w:sz w:val="22"/>
          <w:szCs w:val="22"/>
        </w:rPr>
        <w:t>CGM</w:t>
      </w:r>
      <w:r w:rsidR="004A47F3" w:rsidRPr="00287EE6">
        <w:rPr>
          <w:rFonts w:ascii="Arial" w:hAnsi="Arial" w:cs="Arial"/>
          <w:sz w:val="22"/>
          <w:szCs w:val="22"/>
        </w:rPr>
        <w:t xml:space="preserve">) or flash glucose monitoring devices are widely used by </w:t>
      </w:r>
      <w:r w:rsidR="00B87E5D" w:rsidRPr="00287EE6">
        <w:rPr>
          <w:rFonts w:ascii="Arial" w:hAnsi="Arial" w:cs="Arial"/>
          <w:sz w:val="22"/>
          <w:szCs w:val="22"/>
        </w:rPr>
        <w:t>people</w:t>
      </w:r>
      <w:r w:rsidR="004A47F3" w:rsidRPr="00287EE6">
        <w:rPr>
          <w:rFonts w:ascii="Arial" w:hAnsi="Arial" w:cs="Arial"/>
          <w:sz w:val="22"/>
          <w:szCs w:val="22"/>
        </w:rPr>
        <w:t xml:space="preserve"> with type 1 diabetes. These devices continually detect blood glucose levels day and </w:t>
      </w:r>
      <w:r w:rsidR="00B87E5D" w:rsidRPr="00287EE6">
        <w:rPr>
          <w:rFonts w:ascii="Arial" w:hAnsi="Arial" w:cs="Arial"/>
          <w:sz w:val="22"/>
          <w:szCs w:val="22"/>
        </w:rPr>
        <w:t>night</w:t>
      </w:r>
      <w:r w:rsidR="004A47F3" w:rsidRPr="00287EE6">
        <w:rPr>
          <w:rFonts w:ascii="Arial" w:hAnsi="Arial" w:cs="Arial"/>
          <w:sz w:val="22"/>
          <w:szCs w:val="22"/>
        </w:rPr>
        <w:t xml:space="preserve"> by inserting a tiny sensor </w:t>
      </w:r>
      <w:r w:rsidR="00B87E5D" w:rsidRPr="00287EE6">
        <w:rPr>
          <w:rFonts w:ascii="Arial" w:hAnsi="Arial" w:cs="Arial"/>
          <w:sz w:val="22"/>
          <w:szCs w:val="22"/>
        </w:rPr>
        <w:t>beneath</w:t>
      </w:r>
      <w:r w:rsidR="004A47F3" w:rsidRPr="00287EE6">
        <w:rPr>
          <w:rFonts w:ascii="Arial" w:hAnsi="Arial" w:cs="Arial"/>
          <w:sz w:val="22"/>
          <w:szCs w:val="22"/>
        </w:rPr>
        <w:t xml:space="preserve"> the skin. Users and medical professionals can see trends, lessen </w:t>
      </w:r>
      <w:r w:rsidR="00B87E5D" w:rsidRPr="00287EE6">
        <w:rPr>
          <w:rFonts w:ascii="Arial" w:hAnsi="Arial" w:cs="Arial"/>
          <w:sz w:val="22"/>
          <w:szCs w:val="22"/>
        </w:rPr>
        <w:t xml:space="preserve">hypoglycaemia (low blood sugar) episodes, and enhance overall diabetes treatment by receiving the data on a smartphone or monitoring device. For </w:t>
      </w:r>
      <w:r w:rsidRPr="00287EE6">
        <w:rPr>
          <w:rFonts w:ascii="Arial" w:hAnsi="Arial" w:cs="Arial"/>
          <w:sz w:val="22"/>
          <w:szCs w:val="22"/>
        </w:rPr>
        <w:t>many</w:t>
      </w:r>
      <w:r w:rsidR="00B87E5D" w:rsidRPr="00287EE6">
        <w:rPr>
          <w:rFonts w:ascii="Arial" w:hAnsi="Arial" w:cs="Arial"/>
          <w:sz w:val="22"/>
          <w:szCs w:val="22"/>
        </w:rPr>
        <w:t xml:space="preserve"> individuals with type 1 diabetes, NICE advises CGM since it enhances quality of life and blood glucose control (NICE,2022).</w:t>
      </w:r>
    </w:p>
    <w:p w14:paraId="53A56A19" w14:textId="77777777" w:rsidR="00A36DF7" w:rsidRDefault="00A36DF7" w:rsidP="00147BF7">
      <w:pPr>
        <w:rPr>
          <w:rFonts w:ascii="Arial" w:hAnsi="Arial" w:cs="Arial"/>
          <w:sz w:val="22"/>
          <w:szCs w:val="22"/>
        </w:rPr>
      </w:pPr>
    </w:p>
    <w:p w14:paraId="5D41A5AA" w14:textId="43B36138" w:rsidR="00046E8C" w:rsidRPr="00147BF7" w:rsidRDefault="00046E8C" w:rsidP="00147BF7">
      <w:pPr>
        <w:rPr>
          <w:rFonts w:ascii="Arial" w:hAnsi="Arial" w:cs="Arial"/>
          <w:sz w:val="22"/>
          <w:szCs w:val="22"/>
        </w:rPr>
      </w:pPr>
      <w:r w:rsidRPr="00287EE6">
        <w:rPr>
          <w:rFonts w:ascii="Arial" w:hAnsi="Arial" w:cs="Arial"/>
          <w:sz w:val="22"/>
          <w:szCs w:val="22"/>
          <w:u w:val="single"/>
        </w:rPr>
        <w:t>How type 1 diabetes is controlled</w:t>
      </w:r>
    </w:p>
    <w:p w14:paraId="5BBCA088" w14:textId="77777777" w:rsidR="00007BE0" w:rsidRDefault="00B87E5D" w:rsidP="000075B4">
      <w:pPr>
        <w:rPr>
          <w:rFonts w:ascii="Arial" w:hAnsi="Arial" w:cs="Arial"/>
          <w:sz w:val="22"/>
          <w:szCs w:val="22"/>
        </w:rPr>
      </w:pPr>
      <w:r w:rsidRPr="00287EE6">
        <w:rPr>
          <w:rFonts w:ascii="Arial" w:hAnsi="Arial" w:cs="Arial"/>
          <w:sz w:val="22"/>
          <w:szCs w:val="22"/>
        </w:rPr>
        <w:t xml:space="preserve">Type 1 diabetes can be well managed with lifelong therapy and healthy lifestyle choices, even though there is presently no cure. Because persons with type 1 diabetes cannot naturally manufacture insulin, the main treatment is insulin replacement therapy. </w:t>
      </w:r>
      <w:r w:rsidR="00AE3B7B" w:rsidRPr="00287EE6">
        <w:rPr>
          <w:rFonts w:ascii="Arial" w:hAnsi="Arial" w:cs="Arial"/>
          <w:sz w:val="22"/>
          <w:szCs w:val="22"/>
        </w:rPr>
        <w:t>Many</w:t>
      </w:r>
      <w:r w:rsidRPr="00287EE6">
        <w:rPr>
          <w:rFonts w:ascii="Arial" w:hAnsi="Arial" w:cs="Arial"/>
          <w:sz w:val="22"/>
          <w:szCs w:val="22"/>
        </w:rPr>
        <w:t xml:space="preserve"> people get insulin either </w:t>
      </w:r>
      <w:r w:rsidR="00046E8C" w:rsidRPr="00287EE6">
        <w:rPr>
          <w:rFonts w:ascii="Arial" w:hAnsi="Arial" w:cs="Arial"/>
          <w:sz w:val="22"/>
          <w:szCs w:val="22"/>
        </w:rPr>
        <w:t xml:space="preserve">by </w:t>
      </w:r>
      <w:r w:rsidRPr="00287EE6">
        <w:rPr>
          <w:rFonts w:ascii="Arial" w:hAnsi="Arial" w:cs="Arial"/>
          <w:sz w:val="22"/>
          <w:szCs w:val="22"/>
        </w:rPr>
        <w:t xml:space="preserve">wearing an insulin pump or getting many daily injections using insulin pens. Small doses of insulin are continually delivered by insulin pumps throughout the day, with </w:t>
      </w:r>
      <w:r w:rsidR="00046E8C" w:rsidRPr="00287EE6">
        <w:rPr>
          <w:rFonts w:ascii="Arial" w:hAnsi="Arial" w:cs="Arial"/>
          <w:sz w:val="22"/>
          <w:szCs w:val="22"/>
        </w:rPr>
        <w:t>extra</w:t>
      </w:r>
      <w:r w:rsidRPr="00287EE6">
        <w:rPr>
          <w:rFonts w:ascii="Arial" w:hAnsi="Arial" w:cs="Arial"/>
          <w:sz w:val="22"/>
          <w:szCs w:val="22"/>
        </w:rPr>
        <w:t xml:space="preserve"> doses </w:t>
      </w:r>
      <w:r w:rsidR="00046E8C" w:rsidRPr="00287EE6">
        <w:rPr>
          <w:rFonts w:ascii="Arial" w:hAnsi="Arial" w:cs="Arial"/>
          <w:sz w:val="22"/>
          <w:szCs w:val="22"/>
        </w:rPr>
        <w:t>given</w:t>
      </w:r>
      <w:r w:rsidRPr="00287EE6">
        <w:rPr>
          <w:rFonts w:ascii="Arial" w:hAnsi="Arial" w:cs="Arial"/>
          <w:sz w:val="22"/>
          <w:szCs w:val="22"/>
        </w:rPr>
        <w:t xml:space="preserve"> prior to meals. </w:t>
      </w:r>
    </w:p>
    <w:p w14:paraId="6876FC16" w14:textId="77777777" w:rsidR="00660D46" w:rsidRDefault="00660D46" w:rsidP="000075B4">
      <w:pPr>
        <w:rPr>
          <w:rFonts w:ascii="Arial" w:hAnsi="Arial" w:cs="Arial"/>
          <w:sz w:val="22"/>
          <w:szCs w:val="22"/>
        </w:rPr>
      </w:pPr>
    </w:p>
    <w:p w14:paraId="6B81D780" w14:textId="3E840708" w:rsidR="002C38C1" w:rsidRDefault="00636C6C" w:rsidP="00B020A1">
      <w:pPr>
        <w:jc w:val="right"/>
        <w:rPr>
          <w:rFonts w:ascii="Arial" w:hAnsi="Arial" w:cs="Arial"/>
          <w:sz w:val="22"/>
          <w:szCs w:val="22"/>
        </w:rPr>
      </w:pPr>
      <w:r>
        <w:rPr>
          <w:rFonts w:ascii="Arial" w:hAnsi="Arial" w:cs="Arial"/>
          <w:sz w:val="22"/>
          <w:szCs w:val="22"/>
        </w:rPr>
        <w:t>P</w:t>
      </w:r>
      <w:r w:rsidR="000D745D">
        <w:rPr>
          <w:rFonts w:ascii="Arial" w:hAnsi="Arial" w:cs="Arial"/>
          <w:sz w:val="22"/>
          <w:szCs w:val="22"/>
        </w:rPr>
        <w:t>age</w:t>
      </w:r>
      <w:r>
        <w:rPr>
          <w:rFonts w:ascii="Arial" w:hAnsi="Arial" w:cs="Arial"/>
          <w:sz w:val="22"/>
          <w:szCs w:val="22"/>
        </w:rPr>
        <w:t xml:space="preserve"> 2.</w:t>
      </w:r>
    </w:p>
    <w:p w14:paraId="5E4FD3E2" w14:textId="44F7A500" w:rsidR="00165733" w:rsidRDefault="00046E8C" w:rsidP="000075B4">
      <w:pPr>
        <w:rPr>
          <w:rFonts w:ascii="Arial" w:hAnsi="Arial" w:cs="Arial"/>
          <w:sz w:val="22"/>
          <w:szCs w:val="22"/>
        </w:rPr>
      </w:pPr>
      <w:r w:rsidRPr="00287EE6">
        <w:rPr>
          <w:rFonts w:ascii="Arial" w:hAnsi="Arial" w:cs="Arial"/>
          <w:sz w:val="22"/>
          <w:szCs w:val="22"/>
        </w:rPr>
        <w:t>To</w:t>
      </w:r>
      <w:r w:rsidR="00B87E5D" w:rsidRPr="00287EE6">
        <w:rPr>
          <w:rFonts w:ascii="Arial" w:hAnsi="Arial" w:cs="Arial"/>
          <w:sz w:val="22"/>
          <w:szCs w:val="22"/>
        </w:rPr>
        <w:t xml:space="preserve"> automatically modify insulin supply depending on glucose measurements and enhance blood sugar control</w:t>
      </w:r>
      <w:r w:rsidRPr="00287EE6">
        <w:rPr>
          <w:rFonts w:ascii="Arial" w:hAnsi="Arial" w:cs="Arial"/>
          <w:sz w:val="22"/>
          <w:szCs w:val="22"/>
        </w:rPr>
        <w:t>, hybrid closed-loop devices are increasingly combining insulin pumps with continuous glucose monitoring (Diabetes UK,2024).</w:t>
      </w:r>
    </w:p>
    <w:p w14:paraId="736A2798" w14:textId="069D5EF0" w:rsidR="00A60CB2" w:rsidRPr="00287EE6" w:rsidRDefault="00046E8C">
      <w:pPr>
        <w:rPr>
          <w:rFonts w:ascii="Arial" w:hAnsi="Arial" w:cs="Arial"/>
          <w:sz w:val="22"/>
          <w:szCs w:val="22"/>
        </w:rPr>
      </w:pPr>
      <w:r w:rsidRPr="00287EE6">
        <w:rPr>
          <w:rFonts w:ascii="Arial" w:hAnsi="Arial" w:cs="Arial"/>
          <w:sz w:val="22"/>
          <w:szCs w:val="22"/>
        </w:rPr>
        <w:t xml:space="preserve"> The management of diabetes also heavily depends on diet. It is recommended that people with type 1 diabetes </w:t>
      </w:r>
      <w:r w:rsidR="00A60CB2" w:rsidRPr="00287EE6">
        <w:rPr>
          <w:rFonts w:ascii="Arial" w:hAnsi="Arial" w:cs="Arial"/>
          <w:sz w:val="22"/>
          <w:szCs w:val="22"/>
        </w:rPr>
        <w:t>learn</w:t>
      </w:r>
      <w:r w:rsidRPr="00287EE6">
        <w:rPr>
          <w:rFonts w:ascii="Arial" w:hAnsi="Arial" w:cs="Arial"/>
          <w:sz w:val="22"/>
          <w:szCs w:val="22"/>
        </w:rPr>
        <w:t xml:space="preserve"> to precisely count carbohydrates while maintaining a healthy, balanced diet. By matching insulin dosages to the amount of carbs taken, </w:t>
      </w:r>
      <w:r w:rsidR="00A60CB2" w:rsidRPr="00287EE6">
        <w:rPr>
          <w:rFonts w:ascii="Arial" w:hAnsi="Arial" w:cs="Arial"/>
          <w:sz w:val="22"/>
          <w:szCs w:val="22"/>
        </w:rPr>
        <w:t>carbohydrate</w:t>
      </w:r>
      <w:r w:rsidRPr="00287EE6">
        <w:rPr>
          <w:rFonts w:ascii="Arial" w:hAnsi="Arial" w:cs="Arial"/>
          <w:sz w:val="22"/>
          <w:szCs w:val="22"/>
        </w:rPr>
        <w:t xml:space="preserve"> counting helps people mai</w:t>
      </w:r>
      <w:r w:rsidR="00A60CB2" w:rsidRPr="00287EE6">
        <w:rPr>
          <w:rFonts w:ascii="Arial" w:hAnsi="Arial" w:cs="Arial"/>
          <w:sz w:val="22"/>
          <w:szCs w:val="22"/>
        </w:rPr>
        <w:t xml:space="preserve">ntain stable blood glucose levels. To assist this process, medical professionals, including dietitians, offer instruction and tailored nutritional guidance (NHS,2023). Another crucial component of managing diabetes is regular physical activity. </w:t>
      </w:r>
      <w:r w:rsidR="00AE3B7B" w:rsidRPr="00287EE6">
        <w:rPr>
          <w:rFonts w:ascii="Arial" w:hAnsi="Arial" w:cs="Arial"/>
          <w:sz w:val="22"/>
          <w:szCs w:val="22"/>
        </w:rPr>
        <w:t>Exercises</w:t>
      </w:r>
      <w:r w:rsidR="00A60CB2" w:rsidRPr="00287EE6">
        <w:rPr>
          <w:rFonts w:ascii="Arial" w:hAnsi="Arial" w:cs="Arial"/>
          <w:sz w:val="22"/>
          <w:szCs w:val="22"/>
        </w:rPr>
        <w:t xml:space="preserve"> </w:t>
      </w:r>
      <w:r w:rsidR="00AE3B7B" w:rsidRPr="00287EE6">
        <w:rPr>
          <w:rFonts w:ascii="Arial" w:hAnsi="Arial" w:cs="Arial"/>
          <w:sz w:val="22"/>
          <w:szCs w:val="22"/>
        </w:rPr>
        <w:t>boost</w:t>
      </w:r>
      <w:r w:rsidR="00A60CB2" w:rsidRPr="00287EE6">
        <w:rPr>
          <w:rFonts w:ascii="Arial" w:hAnsi="Arial" w:cs="Arial"/>
          <w:sz w:val="22"/>
          <w:szCs w:val="22"/>
        </w:rPr>
        <w:t xml:space="preserve"> insulin sensitivity, </w:t>
      </w:r>
      <w:r w:rsidR="00AE3B7B" w:rsidRPr="00287EE6">
        <w:rPr>
          <w:rFonts w:ascii="Arial" w:hAnsi="Arial" w:cs="Arial"/>
          <w:sz w:val="22"/>
          <w:szCs w:val="22"/>
        </w:rPr>
        <w:t>promote</w:t>
      </w:r>
      <w:r w:rsidR="00A60CB2" w:rsidRPr="00287EE6">
        <w:rPr>
          <w:rFonts w:ascii="Arial" w:hAnsi="Arial" w:cs="Arial"/>
          <w:sz w:val="22"/>
          <w:szCs w:val="22"/>
        </w:rPr>
        <w:t xml:space="preserve"> a healthy body weight, and </w:t>
      </w:r>
      <w:r w:rsidR="00AE3B7B" w:rsidRPr="00287EE6">
        <w:rPr>
          <w:rFonts w:ascii="Arial" w:hAnsi="Arial" w:cs="Arial"/>
          <w:sz w:val="22"/>
          <w:szCs w:val="22"/>
        </w:rPr>
        <w:t>enhance</w:t>
      </w:r>
      <w:r w:rsidR="00A60CB2" w:rsidRPr="00287EE6">
        <w:rPr>
          <w:rFonts w:ascii="Arial" w:hAnsi="Arial" w:cs="Arial"/>
          <w:sz w:val="22"/>
          <w:szCs w:val="22"/>
        </w:rPr>
        <w:t xml:space="preserve"> cardiovascular health. To avoid hypoglycaemia, people are recommended to check their blood glucose levels before, during and after exercise because physical activity might alter blood glucose levels.</w:t>
      </w:r>
    </w:p>
    <w:p w14:paraId="7959DE26" w14:textId="77777777" w:rsidR="00A60CB2" w:rsidRPr="00287EE6" w:rsidRDefault="00A60CB2">
      <w:pPr>
        <w:rPr>
          <w:rFonts w:ascii="Arial" w:hAnsi="Arial" w:cs="Arial"/>
          <w:sz w:val="22"/>
          <w:szCs w:val="22"/>
        </w:rPr>
      </w:pPr>
    </w:p>
    <w:p w14:paraId="77888F9D" w14:textId="514F52DC" w:rsidR="00A60CB2" w:rsidRPr="00287EE6" w:rsidRDefault="00A60CB2">
      <w:pPr>
        <w:rPr>
          <w:rFonts w:ascii="Arial" w:hAnsi="Arial" w:cs="Arial"/>
          <w:sz w:val="22"/>
          <w:szCs w:val="22"/>
          <w:u w:val="single"/>
        </w:rPr>
      </w:pPr>
      <w:r w:rsidRPr="00287EE6">
        <w:rPr>
          <w:rFonts w:ascii="Arial" w:hAnsi="Arial" w:cs="Arial"/>
          <w:sz w:val="22"/>
          <w:szCs w:val="22"/>
          <w:u w:val="single"/>
        </w:rPr>
        <w:t>Consequences of type 1 diabetes on individuals and the community</w:t>
      </w:r>
    </w:p>
    <w:p w14:paraId="1114542A" w14:textId="77777777" w:rsidR="00E9729B" w:rsidRPr="00287EE6" w:rsidRDefault="00A60CB2">
      <w:pPr>
        <w:rPr>
          <w:rFonts w:ascii="Arial" w:hAnsi="Arial" w:cs="Arial"/>
          <w:sz w:val="22"/>
          <w:szCs w:val="22"/>
        </w:rPr>
      </w:pPr>
      <w:r w:rsidRPr="00287EE6">
        <w:rPr>
          <w:rFonts w:ascii="Arial" w:hAnsi="Arial" w:cs="Arial"/>
          <w:sz w:val="22"/>
          <w:szCs w:val="22"/>
        </w:rPr>
        <w:t>Type 1 diabetes affects not only the physical health of individuals but also their emotional wellbeing, family life, education, employment and wider community. Diabetic ketoacidosis (DKA) and hypoglycaemia are two major short-term physical consequences of poorly managed diabetes that may necessitate immediate medical attention. Consistently elevated blood glucose levels raise the risk of long-term consequences such as renal failure, neuropathy, amputations, foot ulcers, cardiovascular disease, and diabetic retinopathy, which can cause blindness (World Health Organisation, 2025)</w:t>
      </w:r>
      <w:r w:rsidR="00423397" w:rsidRPr="00287EE6">
        <w:rPr>
          <w:rFonts w:ascii="Arial" w:hAnsi="Arial" w:cs="Arial"/>
          <w:sz w:val="22"/>
          <w:szCs w:val="22"/>
        </w:rPr>
        <w:t>. Additionally, having type 1 diabetes has a major psychological impact. Due to the ongoing requirement to check blood glucose levels, give insulin, and make daily treatment decisions, many people suffer from anxiety, stress, depression, or diabetes-related suffering.</w:t>
      </w:r>
    </w:p>
    <w:p w14:paraId="49DB0057" w14:textId="77777777" w:rsidR="00E15985" w:rsidRPr="00287EE6" w:rsidRDefault="00E15985">
      <w:pPr>
        <w:rPr>
          <w:rFonts w:ascii="Arial" w:hAnsi="Arial" w:cs="Arial"/>
          <w:sz w:val="22"/>
          <w:szCs w:val="22"/>
        </w:rPr>
      </w:pPr>
    </w:p>
    <w:p w14:paraId="19F90EC7" w14:textId="02EEEC85" w:rsidR="00A60CB2" w:rsidRPr="00287EE6" w:rsidRDefault="00423397">
      <w:pPr>
        <w:rPr>
          <w:rFonts w:ascii="Arial" w:hAnsi="Arial" w:cs="Arial"/>
          <w:sz w:val="22"/>
          <w:szCs w:val="22"/>
        </w:rPr>
      </w:pPr>
      <w:r w:rsidRPr="00287EE6">
        <w:rPr>
          <w:rFonts w:ascii="Arial" w:hAnsi="Arial" w:cs="Arial"/>
          <w:sz w:val="22"/>
          <w:szCs w:val="22"/>
        </w:rPr>
        <w:t xml:space="preserve">Managing diabetes while participating in social and academic activities may be especially difficult for children and young people. </w:t>
      </w:r>
      <w:r w:rsidR="00CC06DB" w:rsidRPr="00287EE6">
        <w:rPr>
          <w:rFonts w:ascii="Arial" w:hAnsi="Arial" w:cs="Arial"/>
          <w:sz w:val="22"/>
          <w:szCs w:val="22"/>
        </w:rPr>
        <w:t xml:space="preserve"> </w:t>
      </w:r>
      <w:r w:rsidRPr="00287EE6">
        <w:rPr>
          <w:rFonts w:ascii="Arial" w:hAnsi="Arial" w:cs="Arial"/>
          <w:sz w:val="22"/>
          <w:szCs w:val="22"/>
        </w:rPr>
        <w:t xml:space="preserve">Families are also impacted since parents or carers frequently help with insulin administration, glucose monitoring, and identifying </w:t>
      </w:r>
      <w:r w:rsidR="00AE3B7B" w:rsidRPr="00287EE6">
        <w:rPr>
          <w:rFonts w:ascii="Arial" w:hAnsi="Arial" w:cs="Arial"/>
          <w:sz w:val="22"/>
          <w:szCs w:val="22"/>
        </w:rPr>
        <w:t>hypoglycaemia</w:t>
      </w:r>
      <w:r w:rsidRPr="00287EE6">
        <w:rPr>
          <w:rFonts w:ascii="Arial" w:hAnsi="Arial" w:cs="Arial"/>
          <w:sz w:val="22"/>
          <w:szCs w:val="22"/>
        </w:rPr>
        <w:t xml:space="preserve"> symptoms.</w:t>
      </w:r>
      <w:r w:rsidR="0060637E" w:rsidRPr="00287EE6">
        <w:rPr>
          <w:rFonts w:ascii="Arial" w:hAnsi="Arial" w:cs="Arial"/>
          <w:sz w:val="22"/>
          <w:szCs w:val="22"/>
        </w:rPr>
        <w:t xml:space="preserve"> </w:t>
      </w:r>
      <w:r w:rsidRPr="00287EE6">
        <w:rPr>
          <w:rFonts w:ascii="Arial" w:hAnsi="Arial" w:cs="Arial"/>
          <w:sz w:val="22"/>
          <w:szCs w:val="22"/>
        </w:rPr>
        <w:t>Financial and emotional strain can result from this duty, especially when taking care of young children with diabetes. Type 1 diabetes has a significant impact on health and social care services in the community. Treatment for diabetes, emergency hospital admissions, outpatient visits, medication, and long-term consequences all cost the NHS a significant amount of money. Effective diabetes treatment can lower medical expenses and enhance quality of life by preventing complications.</w:t>
      </w:r>
      <w:r w:rsidR="007E2D14" w:rsidRPr="00287EE6">
        <w:rPr>
          <w:rFonts w:ascii="Arial" w:hAnsi="Arial" w:cs="Arial"/>
          <w:sz w:val="22"/>
          <w:szCs w:val="22"/>
        </w:rPr>
        <w:t xml:space="preserve"> Education and work may also be impacted by diabetes. To safely check blood glucose and administer insulin, children may need extra assistance in schools. Adults may require flexible work schedules, workplace modifications, or time off for doctor's appointments. The Equality Act 2010 requires employers to provide reasonable accommodations for workers with long-term medical conditions, such as type 1 diabetes.</w:t>
      </w:r>
    </w:p>
    <w:p w14:paraId="6C0A26C0" w14:textId="77777777" w:rsidR="008365C2" w:rsidRDefault="008365C2">
      <w:pPr>
        <w:rPr>
          <w:rFonts w:ascii="Arial" w:hAnsi="Arial" w:cs="Arial"/>
          <w:sz w:val="22"/>
          <w:szCs w:val="22"/>
          <w:u w:val="single"/>
        </w:rPr>
      </w:pPr>
    </w:p>
    <w:p w14:paraId="7D5C1FD6" w14:textId="21BA4B59" w:rsidR="00387F89" w:rsidRPr="00411792" w:rsidRDefault="00AB4DA4" w:rsidP="007D7FAA">
      <w:pPr>
        <w:jc w:val="right"/>
        <w:rPr>
          <w:rFonts w:ascii="Arial" w:hAnsi="Arial" w:cs="Arial"/>
          <w:sz w:val="22"/>
          <w:szCs w:val="22"/>
        </w:rPr>
      </w:pPr>
      <w:r>
        <w:rPr>
          <w:rFonts w:ascii="Arial" w:hAnsi="Arial" w:cs="Arial"/>
          <w:sz w:val="22"/>
          <w:szCs w:val="22"/>
        </w:rPr>
        <w:t>Page 3</w:t>
      </w:r>
      <w:r w:rsidR="00DC58C7">
        <w:rPr>
          <w:rFonts w:ascii="Arial" w:hAnsi="Arial" w:cs="Arial"/>
          <w:sz w:val="22"/>
          <w:szCs w:val="22"/>
        </w:rPr>
        <w:t>.</w:t>
      </w:r>
    </w:p>
    <w:p w14:paraId="582ECE8F" w14:textId="7483BFA5" w:rsidR="008365C2" w:rsidRDefault="008365C2">
      <w:pPr>
        <w:rPr>
          <w:rFonts w:ascii="Arial" w:hAnsi="Arial" w:cs="Arial"/>
          <w:sz w:val="22"/>
          <w:szCs w:val="22"/>
          <w:u w:val="single"/>
        </w:rPr>
      </w:pPr>
    </w:p>
    <w:p w14:paraId="210A059A" w14:textId="5C7D90F4" w:rsidR="007E2D14" w:rsidRPr="00287EE6" w:rsidRDefault="007E2D14">
      <w:pPr>
        <w:rPr>
          <w:rFonts w:ascii="Arial" w:hAnsi="Arial" w:cs="Arial"/>
          <w:sz w:val="22"/>
          <w:szCs w:val="22"/>
          <w:u w:val="single"/>
        </w:rPr>
      </w:pPr>
      <w:r w:rsidRPr="00287EE6">
        <w:rPr>
          <w:rFonts w:ascii="Arial" w:hAnsi="Arial" w:cs="Arial"/>
          <w:sz w:val="22"/>
          <w:szCs w:val="22"/>
          <w:u w:val="single"/>
        </w:rPr>
        <w:t>Health and social care support services</w:t>
      </w:r>
    </w:p>
    <w:p w14:paraId="71A6A503" w14:textId="3C083926" w:rsidR="007E2D14" w:rsidRPr="00287EE6" w:rsidRDefault="007E2D14">
      <w:pPr>
        <w:rPr>
          <w:rFonts w:ascii="Arial" w:hAnsi="Arial" w:cs="Arial"/>
          <w:sz w:val="22"/>
          <w:szCs w:val="22"/>
        </w:rPr>
      </w:pPr>
      <w:r w:rsidRPr="00287EE6">
        <w:rPr>
          <w:rFonts w:ascii="Arial" w:hAnsi="Arial" w:cs="Arial"/>
          <w:sz w:val="22"/>
          <w:szCs w:val="22"/>
        </w:rPr>
        <w:t>Throughout their lives</w:t>
      </w:r>
      <w:r w:rsidR="00987F06" w:rsidRPr="00287EE6">
        <w:rPr>
          <w:rFonts w:ascii="Arial" w:hAnsi="Arial" w:cs="Arial"/>
          <w:sz w:val="22"/>
          <w:szCs w:val="22"/>
        </w:rPr>
        <w:t>,</w:t>
      </w:r>
      <w:r w:rsidRPr="00287EE6">
        <w:rPr>
          <w:rFonts w:ascii="Arial" w:hAnsi="Arial" w:cs="Arial"/>
          <w:sz w:val="22"/>
          <w:szCs w:val="22"/>
        </w:rPr>
        <w:t xml:space="preserve"> people with type 1 diabetes need the assistance of </w:t>
      </w:r>
      <w:r w:rsidR="00987F06" w:rsidRPr="00287EE6">
        <w:rPr>
          <w:rFonts w:ascii="Arial" w:hAnsi="Arial" w:cs="Arial"/>
          <w:sz w:val="22"/>
          <w:szCs w:val="22"/>
        </w:rPr>
        <w:t xml:space="preserve">a </w:t>
      </w:r>
      <w:r w:rsidRPr="00287EE6">
        <w:rPr>
          <w:rFonts w:ascii="Arial" w:hAnsi="Arial" w:cs="Arial"/>
          <w:sz w:val="22"/>
          <w:szCs w:val="22"/>
        </w:rPr>
        <w:t xml:space="preserve">multidisciplinary team of medical specialists. Good health and social care services support people in maintaining their independence, managing their conditions, and avoiding problems. </w:t>
      </w:r>
      <w:r w:rsidR="00AE3B7B" w:rsidRPr="00287EE6">
        <w:rPr>
          <w:rFonts w:ascii="Arial" w:hAnsi="Arial" w:cs="Arial"/>
          <w:sz w:val="22"/>
          <w:szCs w:val="22"/>
        </w:rPr>
        <w:t>To</w:t>
      </w:r>
      <w:r w:rsidRPr="00287EE6">
        <w:rPr>
          <w:rFonts w:ascii="Arial" w:hAnsi="Arial" w:cs="Arial"/>
          <w:sz w:val="22"/>
          <w:szCs w:val="22"/>
        </w:rPr>
        <w:t xml:space="preserve"> provide continuing care, general practitioners (GPs) typically set up yearly diabetes reviews, prescribe insulin and monitor medication, refer patients to specialised facilities, and coordinate all aspects of healthcare</w:t>
      </w:r>
      <w:r w:rsidR="00987F06" w:rsidRPr="00287EE6">
        <w:rPr>
          <w:rFonts w:ascii="Arial" w:hAnsi="Arial" w:cs="Arial"/>
          <w:sz w:val="22"/>
          <w:szCs w:val="22"/>
        </w:rPr>
        <w:t>. Consultants with expertise in diabetes manage more complicated situations and assist with medication choices when needed. By teaching patients about insulin delivery, blood glucose monitoring, carb counting, sick day management, and identifying signs of hypoglycaemia and hyperglycaemia, diabetes specialist nurses (DSNs) play a crucial role. Additionally, they assist people in gaining confidence in their ability to manage their disease and offer emotional support. Dietitians help patients achieve their nutritional needs while creating healthy eating plans, learning how to calculate carbohydrates, and keeping stable blood glucose levels. Individual dietary recommendations are particularly crucial for youngsters, expectant mothers, and those who engage in frequent physical exercise. By working together, health care professionals, families, educational settings, charities, and community organisations provide comprehensive care that improves health outcomes, supports independence, and enhances the quality of life of people living with type 1 diabetes.</w:t>
      </w:r>
    </w:p>
    <w:p w14:paraId="23D381A7" w14:textId="77777777" w:rsidR="00987A99" w:rsidRPr="00287EE6" w:rsidRDefault="00987A99">
      <w:pPr>
        <w:rPr>
          <w:rFonts w:ascii="Arial" w:hAnsi="Arial" w:cs="Arial"/>
          <w:sz w:val="22"/>
          <w:szCs w:val="22"/>
        </w:rPr>
      </w:pPr>
    </w:p>
    <w:p w14:paraId="5BCE925E" w14:textId="70A092EA" w:rsidR="004D2315" w:rsidRPr="00287EE6" w:rsidRDefault="004D2315">
      <w:pPr>
        <w:rPr>
          <w:rFonts w:ascii="Arial" w:hAnsi="Arial" w:cs="Arial"/>
          <w:sz w:val="22"/>
          <w:szCs w:val="22"/>
        </w:rPr>
      </w:pPr>
      <w:r w:rsidRPr="00287EE6">
        <w:rPr>
          <w:rFonts w:ascii="Arial" w:hAnsi="Arial" w:cs="Arial"/>
          <w:sz w:val="22"/>
          <w:szCs w:val="22"/>
        </w:rPr>
        <w:t>To sum up, type 1 diabetes is an autoimmune disease that lasts a lifetime. To assist people in maintaining their health and quality of life, it necessitates constant monitoring, efficient treatment, and continual care. Advances in insulin therapy, blood glucose monitoring technologies, and structured education programs have greatly improved diabetes management and decreased the risk of serious complications, even though there is presently no cure. Continuous glucose monitoring (CGM), HbA1c testing, and regular health examinations allow medical experts to detect issues early and treat them appropriately. Individuals, families, and the larger community are also</w:t>
      </w:r>
      <w:r w:rsidRPr="00287EE6">
        <w:rPr>
          <w:rFonts w:ascii="Arial" w:hAnsi="Arial" w:cs="Arial"/>
          <w:sz w:val="22"/>
          <w:szCs w:val="22"/>
        </w:rPr>
        <w:br/>
        <w:t>greatly impacted by type 1 diabetes, which affects mental and physical health as well as education, work, and healthcare services. Therefore, it is important to have access to multidisciplinary health and social care services, such as general practitioners, diabetes specialist nurses, dietitians, psychologists, and charities like diabetes UK. People with type 1 diabetes can have healthy, active, and satisfying lives if early diagnosis, efficient self- management, and continuous professional support are encouraged.</w:t>
      </w:r>
    </w:p>
    <w:p w14:paraId="4843C603" w14:textId="77777777" w:rsidR="00EC7191" w:rsidRPr="00287EE6" w:rsidRDefault="00EC7191">
      <w:pPr>
        <w:rPr>
          <w:rFonts w:ascii="Arial" w:hAnsi="Arial" w:cs="Arial"/>
          <w:sz w:val="22"/>
          <w:szCs w:val="22"/>
        </w:rPr>
      </w:pPr>
    </w:p>
    <w:p w14:paraId="79856130" w14:textId="77777777" w:rsidR="00B51342" w:rsidRPr="00287EE6" w:rsidRDefault="00B51342">
      <w:pPr>
        <w:rPr>
          <w:rFonts w:ascii="Arial" w:hAnsi="Arial" w:cs="Arial"/>
          <w:sz w:val="22"/>
          <w:szCs w:val="22"/>
        </w:rPr>
      </w:pPr>
    </w:p>
    <w:p w14:paraId="2F097E81" w14:textId="77777777" w:rsidR="00B51342" w:rsidRPr="00287EE6" w:rsidRDefault="00B51342">
      <w:pPr>
        <w:rPr>
          <w:rFonts w:ascii="Arial" w:hAnsi="Arial" w:cs="Arial"/>
          <w:sz w:val="22"/>
          <w:szCs w:val="22"/>
        </w:rPr>
      </w:pPr>
    </w:p>
    <w:p w14:paraId="2BA2B78B" w14:textId="77777777" w:rsidR="00B51342" w:rsidRPr="00287EE6" w:rsidRDefault="00B51342">
      <w:pPr>
        <w:rPr>
          <w:rFonts w:ascii="Arial" w:hAnsi="Arial" w:cs="Arial"/>
          <w:sz w:val="22"/>
          <w:szCs w:val="22"/>
        </w:rPr>
      </w:pPr>
    </w:p>
    <w:p w14:paraId="4D7A6155" w14:textId="77777777" w:rsidR="00930E02" w:rsidRDefault="00930E02">
      <w:pPr>
        <w:rPr>
          <w:rFonts w:ascii="Arial" w:hAnsi="Arial" w:cs="Arial"/>
          <w:sz w:val="22"/>
          <w:szCs w:val="22"/>
        </w:rPr>
      </w:pPr>
    </w:p>
    <w:p w14:paraId="35D68C47" w14:textId="0AA8D0EB" w:rsidR="00454676" w:rsidRDefault="00221172" w:rsidP="00665263">
      <w:pPr>
        <w:jc w:val="right"/>
        <w:rPr>
          <w:rFonts w:ascii="Arial" w:hAnsi="Arial" w:cs="Arial"/>
          <w:sz w:val="22"/>
          <w:szCs w:val="22"/>
        </w:rPr>
      </w:pPr>
      <w:r>
        <w:rPr>
          <w:rFonts w:ascii="Arial" w:hAnsi="Arial" w:cs="Arial"/>
          <w:sz w:val="22"/>
          <w:szCs w:val="22"/>
        </w:rPr>
        <w:t>Page 4</w:t>
      </w:r>
      <w:r w:rsidR="00F34D63">
        <w:rPr>
          <w:rFonts w:ascii="Arial" w:hAnsi="Arial" w:cs="Arial"/>
          <w:sz w:val="22"/>
          <w:szCs w:val="22"/>
        </w:rPr>
        <w:t>.</w:t>
      </w:r>
    </w:p>
    <w:p w14:paraId="3F282D00" w14:textId="6EDF0530" w:rsidR="00B57F96" w:rsidRPr="00287EE6" w:rsidRDefault="00B57F96" w:rsidP="00B57F96">
      <w:pPr>
        <w:spacing w:after="0" w:line="240" w:lineRule="auto"/>
        <w:rPr>
          <w:rFonts w:ascii="Arial" w:eastAsiaTheme="minorEastAsia" w:hAnsi="Arial" w:cs="Arial"/>
          <w:kern w:val="0"/>
          <w:sz w:val="22"/>
          <w:szCs w:val="22"/>
          <w:lang w:eastAsia="en-GB"/>
          <w14:ligatures w14:val="none"/>
        </w:rPr>
      </w:pPr>
      <w:r w:rsidRPr="00287EE6">
        <w:rPr>
          <w:rFonts w:ascii="Arial" w:eastAsiaTheme="minorEastAsia" w:hAnsi="Arial" w:cs="Arial"/>
          <w:kern w:val="0"/>
          <w:sz w:val="22"/>
          <w:szCs w:val="22"/>
          <w:lang w:eastAsia="en-GB"/>
          <w14:ligatures w14:val="none"/>
        </w:rPr>
        <w:t>Diabetes UK (2024) Type 1 diabetes statistics. </w:t>
      </w:r>
    </w:p>
    <w:p w14:paraId="0353365D" w14:textId="77777777" w:rsidR="00B57F96" w:rsidRPr="00287EE6" w:rsidRDefault="00B57F96" w:rsidP="00B57F96">
      <w:pPr>
        <w:spacing w:after="0" w:line="240" w:lineRule="auto"/>
        <w:rPr>
          <w:rFonts w:ascii="Arial" w:eastAsiaTheme="minorEastAsia" w:hAnsi="Arial" w:cs="Arial"/>
          <w:kern w:val="0"/>
          <w:sz w:val="22"/>
          <w:szCs w:val="22"/>
          <w:lang w:eastAsia="en-GB"/>
          <w14:ligatures w14:val="none"/>
        </w:rPr>
      </w:pPr>
      <w:r w:rsidRPr="00287EE6">
        <w:rPr>
          <w:rFonts w:ascii="Arial" w:eastAsiaTheme="minorEastAsia" w:hAnsi="Arial" w:cs="Arial"/>
          <w:kern w:val="0"/>
          <w:sz w:val="22"/>
          <w:szCs w:val="22"/>
          <w:lang w:eastAsia="en-GB"/>
          <w14:ligatures w14:val="none"/>
        </w:rPr>
        <w:t>Available at: https://www.diabetes.org.uk/</w:t>
      </w:r>
    </w:p>
    <w:p w14:paraId="2A594DB3" w14:textId="77777777" w:rsidR="00B57F96" w:rsidRPr="00287EE6" w:rsidRDefault="00B57F96" w:rsidP="00B57F96">
      <w:pPr>
        <w:spacing w:after="0" w:line="240" w:lineRule="auto"/>
        <w:rPr>
          <w:rFonts w:ascii="Arial" w:eastAsiaTheme="minorEastAsia" w:hAnsi="Arial" w:cs="Arial"/>
          <w:kern w:val="0"/>
          <w:sz w:val="22"/>
          <w:szCs w:val="22"/>
          <w:lang w:eastAsia="en-GB"/>
          <w14:ligatures w14:val="none"/>
        </w:rPr>
      </w:pPr>
      <w:r w:rsidRPr="00287EE6">
        <w:rPr>
          <w:rFonts w:ascii="Arial" w:eastAsiaTheme="minorEastAsia" w:hAnsi="Arial" w:cs="Arial"/>
          <w:kern w:val="0"/>
          <w:sz w:val="22"/>
          <w:szCs w:val="22"/>
          <w:lang w:eastAsia="en-GB"/>
          <w14:ligatures w14:val="none"/>
        </w:rPr>
        <w:t>about-diabetes/type-1-diabetes (Accessed: 18 July 2026).</w:t>
      </w:r>
    </w:p>
    <w:p w14:paraId="3F06A38C" w14:textId="77777777" w:rsidR="00B57F96" w:rsidRPr="00287EE6" w:rsidRDefault="00B57F96" w:rsidP="00B57F96">
      <w:pPr>
        <w:spacing w:after="0" w:line="240" w:lineRule="auto"/>
        <w:rPr>
          <w:rFonts w:ascii="Arial" w:eastAsiaTheme="minorEastAsia" w:hAnsi="Arial" w:cs="Arial"/>
          <w:kern w:val="0"/>
          <w:sz w:val="22"/>
          <w:szCs w:val="22"/>
          <w:lang w:eastAsia="en-GB"/>
          <w14:ligatures w14:val="none"/>
        </w:rPr>
      </w:pPr>
    </w:p>
    <w:p w14:paraId="7CBD0254" w14:textId="77777777" w:rsidR="00B57F96" w:rsidRPr="00287EE6" w:rsidRDefault="00B57F96" w:rsidP="00B57F96">
      <w:pPr>
        <w:spacing w:after="0" w:line="240" w:lineRule="auto"/>
        <w:rPr>
          <w:rFonts w:ascii="Arial" w:eastAsiaTheme="minorEastAsia" w:hAnsi="Arial" w:cs="Arial"/>
          <w:kern w:val="0"/>
          <w:sz w:val="22"/>
          <w:szCs w:val="22"/>
          <w:lang w:eastAsia="en-GB"/>
          <w14:ligatures w14:val="none"/>
        </w:rPr>
      </w:pPr>
      <w:r w:rsidRPr="00287EE6">
        <w:rPr>
          <w:rFonts w:ascii="Arial" w:eastAsiaTheme="minorEastAsia" w:hAnsi="Arial" w:cs="Arial"/>
          <w:kern w:val="0"/>
          <w:sz w:val="22"/>
          <w:szCs w:val="22"/>
          <w:lang w:eastAsia="en-GB"/>
          <w14:ligatures w14:val="none"/>
        </w:rPr>
        <w:t>NHS (2023) Type 1 diabetes. Available at:</w:t>
      </w:r>
    </w:p>
    <w:p w14:paraId="7A0F53DD" w14:textId="77777777" w:rsidR="00B57F96" w:rsidRPr="00287EE6" w:rsidRDefault="00B57F96" w:rsidP="00B57F96">
      <w:pPr>
        <w:spacing w:after="0" w:line="240" w:lineRule="auto"/>
        <w:rPr>
          <w:rFonts w:ascii="Arial" w:eastAsiaTheme="minorEastAsia" w:hAnsi="Arial" w:cs="Arial"/>
          <w:kern w:val="0"/>
          <w:sz w:val="22"/>
          <w:szCs w:val="22"/>
          <w:lang w:eastAsia="en-GB"/>
          <w14:ligatures w14:val="none"/>
        </w:rPr>
      </w:pPr>
      <w:r w:rsidRPr="00287EE6">
        <w:rPr>
          <w:rFonts w:ascii="Arial" w:eastAsiaTheme="minorEastAsia" w:hAnsi="Arial" w:cs="Arial"/>
          <w:kern w:val="0"/>
          <w:sz w:val="22"/>
          <w:szCs w:val="22"/>
          <w:lang w:eastAsia="en-GB"/>
          <w14:ligatures w14:val="none"/>
        </w:rPr>
        <w:t>https://www.nhs.uk/conditions/type-1-</w:t>
      </w:r>
    </w:p>
    <w:p w14:paraId="39112F29" w14:textId="77777777" w:rsidR="00B57F96" w:rsidRPr="00287EE6" w:rsidRDefault="00B57F96" w:rsidP="00B57F96">
      <w:pPr>
        <w:spacing w:after="0" w:line="240" w:lineRule="auto"/>
        <w:rPr>
          <w:rFonts w:ascii="Arial" w:eastAsiaTheme="minorEastAsia" w:hAnsi="Arial" w:cs="Arial"/>
          <w:kern w:val="0"/>
          <w:sz w:val="22"/>
          <w:szCs w:val="22"/>
          <w:lang w:eastAsia="en-GB"/>
          <w14:ligatures w14:val="none"/>
        </w:rPr>
      </w:pPr>
      <w:r w:rsidRPr="00287EE6">
        <w:rPr>
          <w:rFonts w:ascii="Arial" w:eastAsiaTheme="minorEastAsia" w:hAnsi="Arial" w:cs="Arial"/>
          <w:kern w:val="0"/>
          <w:sz w:val="22"/>
          <w:szCs w:val="22"/>
          <w:lang w:eastAsia="en-GB"/>
          <w14:ligatures w14:val="none"/>
        </w:rPr>
        <w:t>diabetes/ (Accessed: 18 July 2026).</w:t>
      </w:r>
    </w:p>
    <w:p w14:paraId="634B04B2" w14:textId="77777777" w:rsidR="00B57F96" w:rsidRPr="00287EE6" w:rsidRDefault="00B57F96" w:rsidP="00B57F96">
      <w:pPr>
        <w:spacing w:after="0" w:line="240" w:lineRule="auto"/>
        <w:rPr>
          <w:rFonts w:ascii="Arial" w:eastAsiaTheme="minorEastAsia" w:hAnsi="Arial" w:cs="Arial"/>
          <w:kern w:val="0"/>
          <w:sz w:val="22"/>
          <w:szCs w:val="22"/>
          <w:lang w:eastAsia="en-GB"/>
          <w14:ligatures w14:val="none"/>
        </w:rPr>
      </w:pPr>
    </w:p>
    <w:p w14:paraId="50000179" w14:textId="7616A1D4" w:rsidR="00B57F96" w:rsidRPr="00287EE6" w:rsidRDefault="00B57F96" w:rsidP="00B57F96">
      <w:pPr>
        <w:spacing w:after="0" w:line="240" w:lineRule="auto"/>
        <w:rPr>
          <w:rFonts w:ascii="Arial" w:eastAsiaTheme="minorEastAsia" w:hAnsi="Arial" w:cs="Arial"/>
          <w:kern w:val="0"/>
          <w:sz w:val="22"/>
          <w:szCs w:val="22"/>
          <w:lang w:eastAsia="en-GB"/>
          <w14:ligatures w14:val="none"/>
        </w:rPr>
      </w:pPr>
      <w:r w:rsidRPr="00287EE6">
        <w:rPr>
          <w:rFonts w:ascii="Arial" w:eastAsiaTheme="minorEastAsia" w:hAnsi="Arial" w:cs="Arial"/>
          <w:kern w:val="0"/>
          <w:sz w:val="22"/>
          <w:szCs w:val="22"/>
          <w:lang w:eastAsia="en-GB"/>
          <w14:ligatures w14:val="none"/>
        </w:rPr>
        <w:t xml:space="preserve">World Health </w:t>
      </w:r>
      <w:r w:rsidR="00932461" w:rsidRPr="00287EE6">
        <w:rPr>
          <w:rFonts w:ascii="Arial" w:eastAsiaTheme="minorEastAsia" w:hAnsi="Arial" w:cs="Arial"/>
          <w:kern w:val="0"/>
          <w:sz w:val="22"/>
          <w:szCs w:val="22"/>
          <w:lang w:eastAsia="en-GB"/>
          <w14:ligatures w14:val="none"/>
        </w:rPr>
        <w:t>Organisation</w:t>
      </w:r>
      <w:r w:rsidRPr="00287EE6">
        <w:rPr>
          <w:rFonts w:ascii="Arial" w:eastAsiaTheme="minorEastAsia" w:hAnsi="Arial" w:cs="Arial"/>
          <w:kern w:val="0"/>
          <w:sz w:val="22"/>
          <w:szCs w:val="22"/>
          <w:lang w:eastAsia="en-GB"/>
          <w14:ligatures w14:val="none"/>
        </w:rPr>
        <w:t xml:space="preserve"> (2025) Diabetes.</w:t>
      </w:r>
    </w:p>
    <w:p w14:paraId="2B454C82" w14:textId="77777777" w:rsidR="00B57F96" w:rsidRPr="00287EE6" w:rsidRDefault="00B57F96" w:rsidP="00B57F96">
      <w:pPr>
        <w:spacing w:after="0" w:line="240" w:lineRule="auto"/>
        <w:rPr>
          <w:rFonts w:ascii="Arial" w:eastAsiaTheme="minorEastAsia" w:hAnsi="Arial" w:cs="Arial"/>
          <w:kern w:val="0"/>
          <w:sz w:val="22"/>
          <w:szCs w:val="22"/>
          <w:lang w:eastAsia="en-GB"/>
          <w14:ligatures w14:val="none"/>
        </w:rPr>
      </w:pPr>
      <w:r w:rsidRPr="00287EE6">
        <w:rPr>
          <w:rFonts w:ascii="Arial" w:eastAsiaTheme="minorEastAsia" w:hAnsi="Arial" w:cs="Arial"/>
          <w:kern w:val="0"/>
          <w:sz w:val="22"/>
          <w:szCs w:val="22"/>
          <w:lang w:eastAsia="en-GB"/>
          <w14:ligatures w14:val="none"/>
        </w:rPr>
        <w:t>Available at: https://www.who.int/news-room/ fact-sheets/detail/diabetes (Accessed: 18 July 2026).</w:t>
      </w:r>
    </w:p>
    <w:p w14:paraId="68DEDB6D" w14:textId="77777777" w:rsidR="00EC7191" w:rsidRPr="00287EE6" w:rsidRDefault="00EC7191">
      <w:pPr>
        <w:rPr>
          <w:rFonts w:ascii="Arial" w:hAnsi="Arial" w:cs="Arial"/>
          <w:sz w:val="22"/>
          <w:szCs w:val="22"/>
        </w:rPr>
      </w:pPr>
    </w:p>
    <w:p w14:paraId="2D29B8CD" w14:textId="77777777" w:rsidR="00137C82" w:rsidRPr="00287EE6" w:rsidRDefault="00137C82" w:rsidP="00137C82">
      <w:pPr>
        <w:spacing w:after="0" w:line="240" w:lineRule="auto"/>
        <w:rPr>
          <w:rFonts w:ascii="Arial" w:eastAsiaTheme="minorEastAsia" w:hAnsi="Arial" w:cs="Arial"/>
          <w:kern w:val="0"/>
          <w:sz w:val="22"/>
          <w:szCs w:val="22"/>
          <w:lang w:eastAsia="en-GB"/>
          <w14:ligatures w14:val="none"/>
        </w:rPr>
      </w:pPr>
      <w:r w:rsidRPr="00287EE6">
        <w:rPr>
          <w:rFonts w:ascii="Arial" w:eastAsiaTheme="minorEastAsia" w:hAnsi="Arial" w:cs="Arial"/>
          <w:kern w:val="0"/>
          <w:sz w:val="22"/>
          <w:szCs w:val="22"/>
          <w:lang w:eastAsia="en-GB"/>
          <w14:ligatures w14:val="none"/>
        </w:rPr>
        <w:t>National Institute for Health and Care</w:t>
      </w:r>
    </w:p>
    <w:p w14:paraId="34A367EA" w14:textId="77777777" w:rsidR="00137C82" w:rsidRPr="00287EE6" w:rsidRDefault="00137C82" w:rsidP="00137C82">
      <w:pPr>
        <w:spacing w:after="0" w:line="240" w:lineRule="auto"/>
        <w:rPr>
          <w:rFonts w:ascii="Arial" w:eastAsiaTheme="minorEastAsia" w:hAnsi="Arial" w:cs="Arial"/>
          <w:kern w:val="0"/>
          <w:sz w:val="22"/>
          <w:szCs w:val="22"/>
          <w:lang w:eastAsia="en-GB"/>
          <w14:ligatures w14:val="none"/>
        </w:rPr>
      </w:pPr>
      <w:r w:rsidRPr="00287EE6">
        <w:rPr>
          <w:rFonts w:ascii="Arial" w:eastAsiaTheme="minorEastAsia" w:hAnsi="Arial" w:cs="Arial"/>
          <w:kern w:val="0"/>
          <w:sz w:val="22"/>
          <w:szCs w:val="22"/>
          <w:lang w:eastAsia="en-GB"/>
          <w14:ligatures w14:val="none"/>
        </w:rPr>
        <w:t>Excellence (NICE) (2022) Type 1 diabetes in adults: diagnosis and management (NG17).</w:t>
      </w:r>
    </w:p>
    <w:p w14:paraId="7BD654DF" w14:textId="77777777" w:rsidR="00137C82" w:rsidRPr="00287EE6" w:rsidRDefault="00137C82" w:rsidP="00137C82">
      <w:pPr>
        <w:spacing w:after="0" w:line="240" w:lineRule="auto"/>
        <w:rPr>
          <w:rFonts w:ascii="Arial" w:eastAsiaTheme="minorEastAsia" w:hAnsi="Arial" w:cs="Arial"/>
          <w:kern w:val="0"/>
          <w:sz w:val="22"/>
          <w:szCs w:val="22"/>
          <w:lang w:eastAsia="en-GB"/>
          <w14:ligatures w14:val="none"/>
        </w:rPr>
      </w:pPr>
      <w:r w:rsidRPr="00287EE6">
        <w:rPr>
          <w:rFonts w:ascii="Arial" w:eastAsiaTheme="minorEastAsia" w:hAnsi="Arial" w:cs="Arial"/>
          <w:kern w:val="0"/>
          <w:sz w:val="22"/>
          <w:szCs w:val="22"/>
          <w:lang w:eastAsia="en-GB"/>
          <w14:ligatures w14:val="none"/>
        </w:rPr>
        <w:t>Available at: https://www.nice.org.uk/guidance/</w:t>
      </w:r>
    </w:p>
    <w:p w14:paraId="6882D92F" w14:textId="77777777" w:rsidR="00137C82" w:rsidRPr="00287EE6" w:rsidRDefault="00137C82" w:rsidP="00137C82">
      <w:pPr>
        <w:spacing w:after="0" w:line="240" w:lineRule="auto"/>
        <w:rPr>
          <w:rFonts w:ascii="Arial" w:eastAsiaTheme="minorEastAsia" w:hAnsi="Arial" w:cs="Arial"/>
          <w:kern w:val="0"/>
          <w:sz w:val="22"/>
          <w:szCs w:val="22"/>
          <w:lang w:eastAsia="en-GB"/>
          <w14:ligatures w14:val="none"/>
        </w:rPr>
      </w:pPr>
      <w:r w:rsidRPr="00287EE6">
        <w:rPr>
          <w:rFonts w:ascii="Arial" w:eastAsiaTheme="minorEastAsia" w:hAnsi="Arial" w:cs="Arial"/>
          <w:kern w:val="0"/>
          <w:sz w:val="22"/>
          <w:szCs w:val="22"/>
          <w:lang w:eastAsia="en-GB"/>
          <w14:ligatures w14:val="none"/>
        </w:rPr>
        <w:t>ng17 (Accessed: 20 July 2026).</w:t>
      </w:r>
    </w:p>
    <w:p w14:paraId="7ED2C8BF" w14:textId="77777777" w:rsidR="00137C82" w:rsidRPr="00287EE6" w:rsidRDefault="00137C82" w:rsidP="00137C82">
      <w:pPr>
        <w:spacing w:after="0" w:line="240" w:lineRule="auto"/>
        <w:rPr>
          <w:rFonts w:ascii="Arial" w:eastAsiaTheme="minorEastAsia" w:hAnsi="Arial" w:cs="Arial"/>
          <w:kern w:val="0"/>
          <w:sz w:val="22"/>
          <w:szCs w:val="22"/>
          <w:lang w:eastAsia="en-GB"/>
          <w14:ligatures w14:val="none"/>
        </w:rPr>
      </w:pPr>
    </w:p>
    <w:p w14:paraId="776C3E12" w14:textId="77777777" w:rsidR="00137C82" w:rsidRPr="00287EE6" w:rsidRDefault="00137C82" w:rsidP="00137C82">
      <w:pPr>
        <w:spacing w:after="0" w:line="240" w:lineRule="auto"/>
        <w:rPr>
          <w:rFonts w:ascii="Arial" w:eastAsiaTheme="minorEastAsia" w:hAnsi="Arial" w:cs="Arial"/>
          <w:kern w:val="0"/>
          <w:sz w:val="22"/>
          <w:szCs w:val="22"/>
          <w:lang w:eastAsia="en-GB"/>
          <w14:ligatures w14:val="none"/>
        </w:rPr>
      </w:pPr>
      <w:r w:rsidRPr="00287EE6">
        <w:rPr>
          <w:rFonts w:ascii="Arial" w:eastAsiaTheme="minorEastAsia" w:hAnsi="Arial" w:cs="Arial"/>
          <w:kern w:val="0"/>
          <w:sz w:val="22"/>
          <w:szCs w:val="22"/>
          <w:lang w:eastAsia="en-GB"/>
          <w14:ligatures w14:val="none"/>
        </w:rPr>
        <w:t>NHS England (2024) Diabetes. Available at:</w:t>
      </w:r>
    </w:p>
    <w:p w14:paraId="0E962DF4" w14:textId="77777777" w:rsidR="00137C82" w:rsidRPr="00287EE6" w:rsidRDefault="00137C82" w:rsidP="00137C82">
      <w:pPr>
        <w:spacing w:after="0" w:line="240" w:lineRule="auto"/>
        <w:rPr>
          <w:rFonts w:ascii="Arial" w:eastAsiaTheme="minorEastAsia" w:hAnsi="Arial" w:cs="Arial"/>
          <w:kern w:val="0"/>
          <w:sz w:val="22"/>
          <w:szCs w:val="22"/>
          <w:lang w:eastAsia="en-GB"/>
          <w14:ligatures w14:val="none"/>
        </w:rPr>
      </w:pPr>
      <w:r w:rsidRPr="00287EE6">
        <w:rPr>
          <w:rFonts w:ascii="Arial" w:eastAsiaTheme="minorEastAsia" w:hAnsi="Arial" w:cs="Arial"/>
          <w:kern w:val="0"/>
          <w:sz w:val="22"/>
          <w:szCs w:val="22"/>
          <w:lang w:eastAsia="en-GB"/>
          <w14:ligatures w14:val="none"/>
        </w:rPr>
        <w:t>https://www.england.nhs.uk/diabetes/</w:t>
      </w:r>
    </w:p>
    <w:p w14:paraId="326DB565" w14:textId="77777777" w:rsidR="00137C82" w:rsidRPr="00287EE6" w:rsidRDefault="00137C82" w:rsidP="00137C82">
      <w:pPr>
        <w:spacing w:after="0" w:line="240" w:lineRule="auto"/>
        <w:rPr>
          <w:rFonts w:ascii="Arial" w:eastAsiaTheme="minorEastAsia" w:hAnsi="Arial" w:cs="Arial"/>
          <w:kern w:val="0"/>
          <w:sz w:val="22"/>
          <w:szCs w:val="22"/>
          <w:lang w:eastAsia="en-GB"/>
          <w14:ligatures w14:val="none"/>
        </w:rPr>
      </w:pPr>
      <w:r w:rsidRPr="00287EE6">
        <w:rPr>
          <w:rFonts w:ascii="Arial" w:eastAsiaTheme="minorEastAsia" w:hAnsi="Arial" w:cs="Arial"/>
          <w:kern w:val="0"/>
          <w:sz w:val="22"/>
          <w:szCs w:val="22"/>
          <w:lang w:eastAsia="en-GB"/>
          <w14:ligatures w14:val="none"/>
        </w:rPr>
        <w:t>(Accessed: 20 July 2026).</w:t>
      </w:r>
    </w:p>
    <w:p w14:paraId="35D4AFAB" w14:textId="77777777" w:rsidR="00137C82" w:rsidRPr="00287EE6" w:rsidRDefault="00137C82" w:rsidP="00137C82">
      <w:pPr>
        <w:spacing w:after="0" w:line="240" w:lineRule="auto"/>
        <w:rPr>
          <w:rFonts w:ascii="Arial" w:eastAsiaTheme="minorEastAsia" w:hAnsi="Arial" w:cs="Arial"/>
          <w:kern w:val="0"/>
          <w:sz w:val="22"/>
          <w:szCs w:val="22"/>
          <w:lang w:eastAsia="en-GB"/>
          <w14:ligatures w14:val="none"/>
        </w:rPr>
      </w:pPr>
    </w:p>
    <w:p w14:paraId="160B5482" w14:textId="77777777" w:rsidR="00AD4DA9" w:rsidRPr="00287EE6" w:rsidRDefault="00AD4DA9" w:rsidP="00137C82">
      <w:pPr>
        <w:spacing w:after="0" w:line="240" w:lineRule="auto"/>
        <w:rPr>
          <w:rFonts w:ascii="Arial" w:eastAsiaTheme="minorEastAsia" w:hAnsi="Arial" w:cs="Arial"/>
          <w:kern w:val="0"/>
          <w:sz w:val="22"/>
          <w:szCs w:val="22"/>
          <w:lang w:eastAsia="en-GB"/>
          <w14:ligatures w14:val="none"/>
        </w:rPr>
      </w:pPr>
    </w:p>
    <w:p w14:paraId="3B641401" w14:textId="1660AE4C" w:rsidR="00137C82" w:rsidRPr="00287EE6" w:rsidRDefault="00137C82" w:rsidP="00137C82">
      <w:pPr>
        <w:spacing w:after="0" w:line="240" w:lineRule="auto"/>
        <w:rPr>
          <w:rFonts w:ascii="Arial" w:eastAsiaTheme="minorEastAsia" w:hAnsi="Arial" w:cs="Arial"/>
          <w:kern w:val="0"/>
          <w:sz w:val="22"/>
          <w:szCs w:val="22"/>
          <w:lang w:eastAsia="en-GB"/>
          <w14:ligatures w14:val="none"/>
        </w:rPr>
      </w:pPr>
      <w:r w:rsidRPr="00287EE6">
        <w:rPr>
          <w:rFonts w:ascii="Arial" w:eastAsiaTheme="minorEastAsia" w:hAnsi="Arial" w:cs="Arial"/>
          <w:kern w:val="0"/>
          <w:sz w:val="22"/>
          <w:szCs w:val="22"/>
          <w:lang w:eastAsia="en-GB"/>
          <w14:ligatures w14:val="none"/>
        </w:rPr>
        <w:t>International Diabetes Federation (2025) Type1 Diabetes Index. </w:t>
      </w:r>
    </w:p>
    <w:p w14:paraId="09603EE3" w14:textId="77777777" w:rsidR="00137C82" w:rsidRPr="00287EE6" w:rsidRDefault="00137C82" w:rsidP="00137C82">
      <w:pPr>
        <w:spacing w:after="0" w:line="240" w:lineRule="auto"/>
        <w:rPr>
          <w:rFonts w:ascii="Arial" w:eastAsiaTheme="minorEastAsia" w:hAnsi="Arial" w:cs="Arial"/>
          <w:kern w:val="0"/>
          <w:sz w:val="22"/>
          <w:szCs w:val="22"/>
          <w:lang w:eastAsia="en-GB"/>
          <w14:ligatures w14:val="none"/>
        </w:rPr>
      </w:pPr>
      <w:r w:rsidRPr="00287EE6">
        <w:rPr>
          <w:rFonts w:ascii="Arial" w:eastAsiaTheme="minorEastAsia" w:hAnsi="Arial" w:cs="Arial"/>
          <w:kern w:val="0"/>
          <w:sz w:val="22"/>
          <w:szCs w:val="22"/>
          <w:lang w:eastAsia="en-GB"/>
          <w14:ligatures w14:val="none"/>
        </w:rPr>
        <w:t>Available at: https:// t1dindex.org (Accessed: 20 July 2026).</w:t>
      </w:r>
    </w:p>
    <w:p w14:paraId="271C1F6D" w14:textId="77777777" w:rsidR="00932461" w:rsidRPr="00287EE6" w:rsidRDefault="00932461">
      <w:pPr>
        <w:rPr>
          <w:rFonts w:ascii="Arial" w:hAnsi="Arial" w:cs="Arial"/>
          <w:sz w:val="22"/>
          <w:szCs w:val="22"/>
        </w:rPr>
      </w:pPr>
    </w:p>
    <w:p w14:paraId="108AFBA2" w14:textId="77777777" w:rsidR="004D2315" w:rsidRPr="00287EE6" w:rsidRDefault="004D2315">
      <w:pPr>
        <w:rPr>
          <w:rFonts w:ascii="Arial" w:hAnsi="Arial" w:cs="Arial"/>
          <w:sz w:val="22"/>
          <w:szCs w:val="22"/>
        </w:rPr>
      </w:pPr>
    </w:p>
    <w:p w14:paraId="502C655A" w14:textId="77777777" w:rsidR="00795839" w:rsidRPr="00287EE6" w:rsidRDefault="00795839">
      <w:pPr>
        <w:rPr>
          <w:rFonts w:ascii="Arial" w:hAnsi="Arial" w:cs="Arial"/>
          <w:sz w:val="22"/>
          <w:szCs w:val="22"/>
        </w:rPr>
      </w:pPr>
    </w:p>
    <w:p w14:paraId="5238FBEB" w14:textId="77777777" w:rsidR="00795839" w:rsidRPr="00287EE6" w:rsidRDefault="00795839">
      <w:pPr>
        <w:rPr>
          <w:rFonts w:ascii="Arial" w:hAnsi="Arial" w:cs="Arial"/>
          <w:sz w:val="22"/>
          <w:szCs w:val="22"/>
        </w:rPr>
      </w:pPr>
    </w:p>
    <w:p w14:paraId="6F25587C" w14:textId="77777777" w:rsidR="00795839" w:rsidRPr="00287EE6" w:rsidRDefault="00795839">
      <w:pPr>
        <w:rPr>
          <w:rFonts w:ascii="Arial" w:hAnsi="Arial" w:cs="Arial"/>
          <w:sz w:val="22"/>
          <w:szCs w:val="22"/>
        </w:rPr>
      </w:pPr>
    </w:p>
    <w:p w14:paraId="06C07F64" w14:textId="77777777" w:rsidR="00795839" w:rsidRPr="00287EE6" w:rsidRDefault="00795839">
      <w:pPr>
        <w:rPr>
          <w:rFonts w:ascii="Arial" w:hAnsi="Arial" w:cs="Arial"/>
          <w:sz w:val="22"/>
          <w:szCs w:val="22"/>
        </w:rPr>
      </w:pPr>
    </w:p>
    <w:p w14:paraId="21E3DA00" w14:textId="77777777" w:rsidR="00795839" w:rsidRPr="00287EE6" w:rsidRDefault="00795839">
      <w:pPr>
        <w:rPr>
          <w:rFonts w:ascii="Arial" w:hAnsi="Arial" w:cs="Arial"/>
          <w:sz w:val="22"/>
          <w:szCs w:val="22"/>
        </w:rPr>
      </w:pPr>
    </w:p>
    <w:p w14:paraId="3D2EEE18" w14:textId="77777777" w:rsidR="00795839" w:rsidRPr="00287EE6" w:rsidRDefault="00795839">
      <w:pPr>
        <w:rPr>
          <w:rFonts w:ascii="Arial" w:hAnsi="Arial" w:cs="Arial"/>
          <w:sz w:val="22"/>
          <w:szCs w:val="22"/>
        </w:rPr>
      </w:pPr>
    </w:p>
    <w:p w14:paraId="4C70DC1F" w14:textId="77777777" w:rsidR="00795839" w:rsidRPr="00287EE6" w:rsidRDefault="00795839">
      <w:pPr>
        <w:rPr>
          <w:rFonts w:ascii="Arial" w:hAnsi="Arial" w:cs="Arial"/>
          <w:sz w:val="22"/>
          <w:szCs w:val="22"/>
        </w:rPr>
      </w:pPr>
    </w:p>
    <w:p w14:paraId="48727CBC" w14:textId="77777777" w:rsidR="00B90235" w:rsidRPr="00287EE6" w:rsidRDefault="00B90235">
      <w:pPr>
        <w:rPr>
          <w:rFonts w:ascii="Arial" w:hAnsi="Arial" w:cs="Arial"/>
          <w:sz w:val="22"/>
          <w:szCs w:val="22"/>
        </w:rPr>
      </w:pPr>
    </w:p>
    <w:p w14:paraId="37C11D48" w14:textId="65F7BBB0" w:rsidR="008E5A16" w:rsidRDefault="00A91B49" w:rsidP="00DD3D30">
      <w:pPr>
        <w:jc w:val="right"/>
      </w:pPr>
      <w:r>
        <w:t>P</w:t>
      </w:r>
      <w:r w:rsidR="000A3715">
        <w:t>age</w:t>
      </w:r>
      <w:r>
        <w:t xml:space="preserve"> </w:t>
      </w:r>
      <w:r w:rsidR="006A293C">
        <w:t>5.</w:t>
      </w:r>
    </w:p>
    <w:sectPr w:rsidR="008E5A1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Helvetica">
    <w:panose1 w:val="00000000000000000000"/>
    <w:charset w:val="00"/>
    <w:family w:val="auto"/>
    <w:pitch w:val="variable"/>
    <w:sig w:usb0="E00002FF" w:usb1="5000785B" w:usb2="00000000" w:usb3="00000000" w:csb0="0000019F" w:csb1="00000000"/>
  </w:font>
  <w:font w:name=".AppleSystemUIFont">
    <w:altName w:val="Cambria"/>
    <w:panose1 w:val="020B0604020202020204"/>
    <w:charset w:val="00"/>
    <w:family w:val="roman"/>
    <w:pitch w:val="default"/>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proofState w:spelling="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033F"/>
    <w:rsid w:val="000075B4"/>
    <w:rsid w:val="00007BE0"/>
    <w:rsid w:val="00020FB3"/>
    <w:rsid w:val="00046E8C"/>
    <w:rsid w:val="000617B0"/>
    <w:rsid w:val="0008076F"/>
    <w:rsid w:val="000A3715"/>
    <w:rsid w:val="000D4CF6"/>
    <w:rsid w:val="000D503F"/>
    <w:rsid w:val="000D745D"/>
    <w:rsid w:val="000F2A82"/>
    <w:rsid w:val="00123AAE"/>
    <w:rsid w:val="00137C82"/>
    <w:rsid w:val="00147BF7"/>
    <w:rsid w:val="00165733"/>
    <w:rsid w:val="001800DE"/>
    <w:rsid w:val="0018273D"/>
    <w:rsid w:val="00196018"/>
    <w:rsid w:val="002117E6"/>
    <w:rsid w:val="0021415A"/>
    <w:rsid w:val="00221172"/>
    <w:rsid w:val="002218C7"/>
    <w:rsid w:val="00223368"/>
    <w:rsid w:val="00225974"/>
    <w:rsid w:val="0023505E"/>
    <w:rsid w:val="00244127"/>
    <w:rsid w:val="00287EE6"/>
    <w:rsid w:val="00287F30"/>
    <w:rsid w:val="0029346C"/>
    <w:rsid w:val="002B63ED"/>
    <w:rsid w:val="002B6403"/>
    <w:rsid w:val="002C38C1"/>
    <w:rsid w:val="002D3BB2"/>
    <w:rsid w:val="00306A12"/>
    <w:rsid w:val="00335B5D"/>
    <w:rsid w:val="00346761"/>
    <w:rsid w:val="00350466"/>
    <w:rsid w:val="00387F89"/>
    <w:rsid w:val="0039213F"/>
    <w:rsid w:val="003B321F"/>
    <w:rsid w:val="003C5EC3"/>
    <w:rsid w:val="003E70DA"/>
    <w:rsid w:val="00411792"/>
    <w:rsid w:val="00423397"/>
    <w:rsid w:val="00424883"/>
    <w:rsid w:val="00454676"/>
    <w:rsid w:val="004A47F3"/>
    <w:rsid w:val="004B2E56"/>
    <w:rsid w:val="004D2315"/>
    <w:rsid w:val="004E1B0B"/>
    <w:rsid w:val="004E666E"/>
    <w:rsid w:val="00566581"/>
    <w:rsid w:val="00572D8F"/>
    <w:rsid w:val="00574D06"/>
    <w:rsid w:val="005771D4"/>
    <w:rsid w:val="00596A90"/>
    <w:rsid w:val="005B0CEA"/>
    <w:rsid w:val="005E102C"/>
    <w:rsid w:val="005E6BDA"/>
    <w:rsid w:val="00603C17"/>
    <w:rsid w:val="0060637E"/>
    <w:rsid w:val="00615938"/>
    <w:rsid w:val="00627627"/>
    <w:rsid w:val="00631521"/>
    <w:rsid w:val="00634AA2"/>
    <w:rsid w:val="00636C6C"/>
    <w:rsid w:val="00660D46"/>
    <w:rsid w:val="00665263"/>
    <w:rsid w:val="00680441"/>
    <w:rsid w:val="006A293C"/>
    <w:rsid w:val="006A5A66"/>
    <w:rsid w:val="006A7D1C"/>
    <w:rsid w:val="006B0FE9"/>
    <w:rsid w:val="006C19E0"/>
    <w:rsid w:val="006E5DB0"/>
    <w:rsid w:val="006E5FE5"/>
    <w:rsid w:val="006F581D"/>
    <w:rsid w:val="006F674C"/>
    <w:rsid w:val="00720CC9"/>
    <w:rsid w:val="00747B7D"/>
    <w:rsid w:val="00756704"/>
    <w:rsid w:val="007575BF"/>
    <w:rsid w:val="0078452B"/>
    <w:rsid w:val="007913EB"/>
    <w:rsid w:val="00795839"/>
    <w:rsid w:val="007A3073"/>
    <w:rsid w:val="007C5ADF"/>
    <w:rsid w:val="007D7FAA"/>
    <w:rsid w:val="007E2D14"/>
    <w:rsid w:val="00805636"/>
    <w:rsid w:val="00812AF6"/>
    <w:rsid w:val="00817623"/>
    <w:rsid w:val="008233D1"/>
    <w:rsid w:val="008365C2"/>
    <w:rsid w:val="0087033F"/>
    <w:rsid w:val="00871328"/>
    <w:rsid w:val="00875710"/>
    <w:rsid w:val="008A7316"/>
    <w:rsid w:val="008B123F"/>
    <w:rsid w:val="008B62BC"/>
    <w:rsid w:val="008D3C4F"/>
    <w:rsid w:val="008E5A16"/>
    <w:rsid w:val="008F0C53"/>
    <w:rsid w:val="00900ACA"/>
    <w:rsid w:val="00922408"/>
    <w:rsid w:val="00930E02"/>
    <w:rsid w:val="00932461"/>
    <w:rsid w:val="00945345"/>
    <w:rsid w:val="00950DA5"/>
    <w:rsid w:val="00984EE6"/>
    <w:rsid w:val="00987A99"/>
    <w:rsid w:val="00987F06"/>
    <w:rsid w:val="00993FD3"/>
    <w:rsid w:val="009A52DA"/>
    <w:rsid w:val="009D2F48"/>
    <w:rsid w:val="009E777B"/>
    <w:rsid w:val="00A0272B"/>
    <w:rsid w:val="00A0684E"/>
    <w:rsid w:val="00A25BA2"/>
    <w:rsid w:val="00A36DF7"/>
    <w:rsid w:val="00A56194"/>
    <w:rsid w:val="00A60CB2"/>
    <w:rsid w:val="00A653DB"/>
    <w:rsid w:val="00A72C1A"/>
    <w:rsid w:val="00A75213"/>
    <w:rsid w:val="00A91B49"/>
    <w:rsid w:val="00AA53A0"/>
    <w:rsid w:val="00AB4DA4"/>
    <w:rsid w:val="00AC2002"/>
    <w:rsid w:val="00AD4DA9"/>
    <w:rsid w:val="00AE3B7B"/>
    <w:rsid w:val="00B020A1"/>
    <w:rsid w:val="00B13A69"/>
    <w:rsid w:val="00B428DF"/>
    <w:rsid w:val="00B43014"/>
    <w:rsid w:val="00B44D46"/>
    <w:rsid w:val="00B51342"/>
    <w:rsid w:val="00B57F96"/>
    <w:rsid w:val="00B70CAD"/>
    <w:rsid w:val="00B87E5D"/>
    <w:rsid w:val="00B90235"/>
    <w:rsid w:val="00BA59A3"/>
    <w:rsid w:val="00BB06D6"/>
    <w:rsid w:val="00BB28FA"/>
    <w:rsid w:val="00BB38B0"/>
    <w:rsid w:val="00BC1078"/>
    <w:rsid w:val="00BD3E1D"/>
    <w:rsid w:val="00BF3BAD"/>
    <w:rsid w:val="00C06AC0"/>
    <w:rsid w:val="00C41814"/>
    <w:rsid w:val="00CB1938"/>
    <w:rsid w:val="00CC06DB"/>
    <w:rsid w:val="00D0576B"/>
    <w:rsid w:val="00D472BE"/>
    <w:rsid w:val="00D96D2C"/>
    <w:rsid w:val="00DA4154"/>
    <w:rsid w:val="00DC58C7"/>
    <w:rsid w:val="00DD3D30"/>
    <w:rsid w:val="00E15985"/>
    <w:rsid w:val="00E23037"/>
    <w:rsid w:val="00E36943"/>
    <w:rsid w:val="00E44B0E"/>
    <w:rsid w:val="00E45B59"/>
    <w:rsid w:val="00E74805"/>
    <w:rsid w:val="00E874C8"/>
    <w:rsid w:val="00E94AFC"/>
    <w:rsid w:val="00E9729B"/>
    <w:rsid w:val="00EB3078"/>
    <w:rsid w:val="00EC3CAF"/>
    <w:rsid w:val="00EC5AC4"/>
    <w:rsid w:val="00EC7191"/>
    <w:rsid w:val="00F10505"/>
    <w:rsid w:val="00F309F4"/>
    <w:rsid w:val="00F34D63"/>
    <w:rsid w:val="00F4121E"/>
    <w:rsid w:val="00F535E9"/>
    <w:rsid w:val="00F66282"/>
    <w:rsid w:val="00FB4E4C"/>
    <w:rsid w:val="00FD2C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AF4AEA"/>
  <w15:chartTrackingRefBased/>
  <w15:docId w15:val="{3FC33410-31E1-4F97-A90C-C2EA3C389F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7033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7033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7033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7033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7033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7033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7033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7033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7033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7033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7033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7033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7033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7033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7033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7033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7033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7033F"/>
    <w:rPr>
      <w:rFonts w:eastAsiaTheme="majorEastAsia" w:cstheme="majorBidi"/>
      <w:color w:val="272727" w:themeColor="text1" w:themeTint="D8"/>
    </w:rPr>
  </w:style>
  <w:style w:type="paragraph" w:styleId="Title">
    <w:name w:val="Title"/>
    <w:basedOn w:val="Normal"/>
    <w:next w:val="Normal"/>
    <w:link w:val="TitleChar"/>
    <w:uiPriority w:val="10"/>
    <w:qFormat/>
    <w:rsid w:val="0087033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7033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7033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7033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7033F"/>
    <w:pPr>
      <w:spacing w:before="160"/>
      <w:jc w:val="center"/>
    </w:pPr>
    <w:rPr>
      <w:i/>
      <w:iCs/>
      <w:color w:val="404040" w:themeColor="text1" w:themeTint="BF"/>
    </w:rPr>
  </w:style>
  <w:style w:type="character" w:customStyle="1" w:styleId="QuoteChar">
    <w:name w:val="Quote Char"/>
    <w:basedOn w:val="DefaultParagraphFont"/>
    <w:link w:val="Quote"/>
    <w:uiPriority w:val="29"/>
    <w:rsid w:val="0087033F"/>
    <w:rPr>
      <w:i/>
      <w:iCs/>
      <w:color w:val="404040" w:themeColor="text1" w:themeTint="BF"/>
    </w:rPr>
  </w:style>
  <w:style w:type="paragraph" w:styleId="ListParagraph">
    <w:name w:val="List Paragraph"/>
    <w:basedOn w:val="Normal"/>
    <w:uiPriority w:val="34"/>
    <w:qFormat/>
    <w:rsid w:val="0087033F"/>
    <w:pPr>
      <w:ind w:left="720"/>
      <w:contextualSpacing/>
    </w:pPr>
  </w:style>
  <w:style w:type="character" w:styleId="IntenseEmphasis">
    <w:name w:val="Intense Emphasis"/>
    <w:basedOn w:val="DefaultParagraphFont"/>
    <w:uiPriority w:val="21"/>
    <w:qFormat/>
    <w:rsid w:val="0087033F"/>
    <w:rPr>
      <w:i/>
      <w:iCs/>
      <w:color w:val="0F4761" w:themeColor="accent1" w:themeShade="BF"/>
    </w:rPr>
  </w:style>
  <w:style w:type="paragraph" w:styleId="IntenseQuote">
    <w:name w:val="Intense Quote"/>
    <w:basedOn w:val="Normal"/>
    <w:next w:val="Normal"/>
    <w:link w:val="IntenseQuoteChar"/>
    <w:uiPriority w:val="30"/>
    <w:qFormat/>
    <w:rsid w:val="0087033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7033F"/>
    <w:rPr>
      <w:i/>
      <w:iCs/>
      <w:color w:val="0F4761" w:themeColor="accent1" w:themeShade="BF"/>
    </w:rPr>
  </w:style>
  <w:style w:type="character" w:styleId="IntenseReference">
    <w:name w:val="Intense Reference"/>
    <w:basedOn w:val="DefaultParagraphFont"/>
    <w:uiPriority w:val="32"/>
    <w:qFormat/>
    <w:rsid w:val="0087033F"/>
    <w:rPr>
      <w:b/>
      <w:bCs/>
      <w:smallCaps/>
      <w:color w:val="0F4761" w:themeColor="accent1" w:themeShade="BF"/>
      <w:spacing w:val="5"/>
    </w:rPr>
  </w:style>
  <w:style w:type="paragraph" w:customStyle="1" w:styleId="p1">
    <w:name w:val="p1"/>
    <w:basedOn w:val="Normal"/>
    <w:rsid w:val="006C19E0"/>
    <w:pPr>
      <w:spacing w:after="0" w:line="240" w:lineRule="auto"/>
    </w:pPr>
    <w:rPr>
      <w:rFonts w:ascii="Helvetica" w:eastAsiaTheme="minorEastAsia" w:hAnsi="Helvetica" w:cs="Times New Roman"/>
      <w:kern w:val="0"/>
      <w:sz w:val="18"/>
      <w:szCs w:val="18"/>
      <w:lang w:eastAsia="en-GB"/>
      <w14:ligatures w14:val="none"/>
    </w:rPr>
  </w:style>
  <w:style w:type="character" w:customStyle="1" w:styleId="s1">
    <w:name w:val="s1"/>
    <w:basedOn w:val="DefaultParagraphFont"/>
    <w:rsid w:val="006C19E0"/>
    <w:rPr>
      <w:rFonts w:ascii="Helvetica" w:hAnsi="Helvetica" w:hint="default"/>
      <w:b w:val="0"/>
      <w:bCs w:val="0"/>
      <w:i w:val="0"/>
      <w:iCs w:val="0"/>
      <w:sz w:val="18"/>
      <w:szCs w:val="18"/>
    </w:rPr>
  </w:style>
  <w:style w:type="paragraph" w:customStyle="1" w:styleId="p2">
    <w:name w:val="p2"/>
    <w:basedOn w:val="Normal"/>
    <w:rsid w:val="00DA4154"/>
    <w:pPr>
      <w:spacing w:after="0" w:line="240" w:lineRule="auto"/>
    </w:pPr>
    <w:rPr>
      <w:rFonts w:ascii=".AppleSystemUIFont" w:eastAsiaTheme="minorEastAsia" w:hAnsi=".AppleSystemUIFont" w:cs="Times New Roman"/>
      <w:kern w:val="0"/>
      <w:sz w:val="29"/>
      <w:szCs w:val="29"/>
      <w:lang w:eastAsia="en-GB"/>
      <w14:ligatures w14:val="none"/>
    </w:rPr>
  </w:style>
  <w:style w:type="character" w:customStyle="1" w:styleId="apple-converted-space">
    <w:name w:val="apple-converted-space"/>
    <w:basedOn w:val="DefaultParagraphFont"/>
    <w:rsid w:val="00DA415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encoding w:val="windows-1252"/>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DA021E96B5FC724E97FF783D9C73C02D" ma:contentTypeVersion="9" ma:contentTypeDescription="Create a new document." ma:contentTypeScope="" ma:versionID="b053c14785f55aa50cd087c645782d24">
  <xsd:schema xmlns:xsd="http://www.w3.org/2001/XMLSchema" xmlns:xs="http://www.w3.org/2001/XMLSchema" xmlns:p="http://schemas.microsoft.com/office/2006/metadata/properties" xmlns:ns3="21f98238-5914-40fc-b2db-49ce196065c9" targetNamespace="http://schemas.microsoft.com/office/2006/metadata/properties" ma:root="true" ma:fieldsID="aea0482707d5b506f36f4990bce800b7" ns3:_="">
    <xsd:import namespace="21f98238-5914-40fc-b2db-49ce196065c9"/>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GenerationTime" minOccurs="0"/>
                <xsd:element ref="ns3:MediaServiceEventHashCode" minOccurs="0"/>
                <xsd:element ref="ns3:MediaServiceSystemTags" minOccurs="0"/>
                <xsd:element ref="ns3:MediaServiceOCR"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1f98238-5914-40fc-b2db-49ce196065c9"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Location" ma:index="16" nillable="true" ma:displayName="Location" ma:indexed="true"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E81BB4D1-7B2A-4339-BD06-E6198AA53CF2}">
  <ds:schemaRefs>
    <ds:schemaRef ds:uri="http://schemas.microsoft.com/office/2006/metadata/contentType"/>
    <ds:schemaRef ds:uri="http://schemas.microsoft.com/office/2006/metadata/properties/metaAttributes"/>
    <ds:schemaRef ds:uri="http://www.w3.org/2000/xmlns/"/>
    <ds:schemaRef ds:uri="http://www.w3.org/2001/XMLSchema"/>
    <ds:schemaRef ds:uri="21f98238-5914-40fc-b2db-49ce196065c9"/>
  </ds:schemaRefs>
</ds:datastoreItem>
</file>

<file path=customXml/itemProps2.xml><?xml version="1.0" encoding="utf-8"?>
<ds:datastoreItem xmlns:ds="http://schemas.openxmlformats.org/officeDocument/2006/customXml" ds:itemID="{ACC27162-6AD3-4345-B861-C11AF3C70FFF}">
  <ds:schemaRefs>
    <ds:schemaRef ds:uri="http://schemas.microsoft.com/sharepoint/v3/contenttype/forms"/>
  </ds:schemaRefs>
</ds:datastoreItem>
</file>

<file path=customXml/itemProps3.xml><?xml version="1.0" encoding="utf-8"?>
<ds:datastoreItem xmlns:ds="http://schemas.openxmlformats.org/officeDocument/2006/customXml" ds:itemID="{C26EA063-4B41-4F10-924E-9144FB2DD11F}">
  <ds:schemaRefs>
    <ds:schemaRef ds:uri="http://schemas.microsoft.com/office/2006/metadata/properties"/>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1482</Words>
  <Characters>8452</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Mehtab Latif (2421734)</dc:creator>
  <cp:keywords/>
  <dc:description/>
  <cp:lastModifiedBy>Mehtab Latif (2421734)</cp:lastModifiedBy>
  <cp:revision>2</cp:revision>
  <dcterms:created xsi:type="dcterms:W3CDTF">2026-07-21T02:32:00Z</dcterms:created>
  <dcterms:modified xsi:type="dcterms:W3CDTF">2026-07-21T02:32:00Z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27401ece-0b22-475d-9bcc-a3be6aa850c2</vt:lpwstr>
  </property>
  <property fmtid="{D5CDD505-2E9C-101B-9397-08002B2CF9AE}" pid="3" name="ContentTypeId">
    <vt:lpwstr>0x010100DA021E96B5FC724E97FF783D9C73C02D</vt:lpwstr>
  </property>
</Properties>
</file>