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44FF02" w14:textId="6D305BBD" w:rsidR="00477D54" w:rsidRPr="000A049D" w:rsidRDefault="00CD4FBF" w:rsidP="000A049D">
      <w:pPr>
        <w:spacing w:after="0"/>
        <w:rPr>
          <w:b/>
          <w:bCs/>
          <w:sz w:val="24"/>
          <w:szCs w:val="24"/>
        </w:rPr>
      </w:pPr>
      <w:r>
        <w:rPr>
          <w:b/>
          <w:bCs/>
          <w:sz w:val="24"/>
          <w:szCs w:val="24"/>
        </w:rPr>
        <w:t xml:space="preserve">Exploring Concepts of the Acculturation Process </w:t>
      </w:r>
      <w:r w:rsidR="00BF576F">
        <w:rPr>
          <w:b/>
          <w:bCs/>
          <w:sz w:val="24"/>
          <w:szCs w:val="24"/>
        </w:rPr>
        <w:t>in</w:t>
      </w:r>
      <w:bookmarkStart w:id="0" w:name="_GoBack"/>
      <w:bookmarkEnd w:id="0"/>
      <w:r>
        <w:rPr>
          <w:b/>
          <w:bCs/>
          <w:sz w:val="24"/>
          <w:szCs w:val="24"/>
        </w:rPr>
        <w:t xml:space="preserve"> Tourists</w:t>
      </w:r>
    </w:p>
    <w:p w14:paraId="3C060A18" w14:textId="4EBE062C" w:rsidR="000A049D" w:rsidRDefault="000A049D" w:rsidP="000A049D">
      <w:pPr>
        <w:spacing w:after="0"/>
        <w:rPr>
          <w:sz w:val="24"/>
          <w:szCs w:val="24"/>
        </w:rPr>
      </w:pPr>
    </w:p>
    <w:p w14:paraId="6AFF9C73" w14:textId="6B21D924" w:rsidR="000A049D" w:rsidRDefault="000A049D" w:rsidP="000A049D">
      <w:pPr>
        <w:spacing w:after="0"/>
        <w:rPr>
          <w:sz w:val="24"/>
          <w:szCs w:val="24"/>
        </w:rPr>
      </w:pPr>
    </w:p>
    <w:p w14:paraId="38A55D74" w14:textId="2158D5A7" w:rsidR="00FF3492" w:rsidRDefault="00FF3492" w:rsidP="00B82D40">
      <w:pPr>
        <w:spacing w:after="0"/>
        <w:rPr>
          <w:sz w:val="24"/>
          <w:szCs w:val="24"/>
        </w:rPr>
      </w:pPr>
      <w:r>
        <w:rPr>
          <w:sz w:val="24"/>
          <w:szCs w:val="24"/>
        </w:rPr>
        <w:t xml:space="preserve">The phenomenon of culture shock and process of acculturation are </w:t>
      </w:r>
      <w:r w:rsidR="00891CFA">
        <w:rPr>
          <w:sz w:val="24"/>
          <w:szCs w:val="24"/>
        </w:rPr>
        <w:t>concepts</w:t>
      </w:r>
      <w:r>
        <w:rPr>
          <w:sz w:val="24"/>
          <w:szCs w:val="24"/>
        </w:rPr>
        <w:t xml:space="preserve"> that</w:t>
      </w:r>
      <w:r w:rsidR="000A049D">
        <w:rPr>
          <w:sz w:val="24"/>
          <w:szCs w:val="24"/>
        </w:rPr>
        <w:t xml:space="preserve"> are the subject of myriad </w:t>
      </w:r>
      <w:r w:rsidR="00891CFA">
        <w:rPr>
          <w:sz w:val="24"/>
          <w:szCs w:val="24"/>
        </w:rPr>
        <w:t xml:space="preserve">theoretical </w:t>
      </w:r>
      <w:r w:rsidR="000A049D">
        <w:rPr>
          <w:sz w:val="24"/>
          <w:szCs w:val="24"/>
        </w:rPr>
        <w:t xml:space="preserve">discourse in cross-cultural psychology. </w:t>
      </w:r>
      <w:r>
        <w:rPr>
          <w:sz w:val="24"/>
          <w:szCs w:val="24"/>
        </w:rPr>
        <w:t xml:space="preserve">The acclimatisation which must take place, in some capacity, when a person moves into a cultural space that is different to that which they are most familiar with, is well-documented by cultural and social psychologists, evident in the array of models which have been developed to explain the acculturation process. People who travel do so for many different reasons and in many different capacities; </w:t>
      </w:r>
      <w:r w:rsidR="00B82D40">
        <w:rPr>
          <w:sz w:val="24"/>
          <w:szCs w:val="24"/>
        </w:rPr>
        <w:t xml:space="preserve">as Beckstead explains, </w:t>
      </w:r>
      <w:r w:rsidR="00542403">
        <w:rPr>
          <w:sz w:val="24"/>
          <w:szCs w:val="24"/>
        </w:rPr>
        <w:t>“i</w:t>
      </w:r>
      <w:r w:rsidR="00B82D40">
        <w:rPr>
          <w:sz w:val="24"/>
          <w:szCs w:val="24"/>
        </w:rPr>
        <w:t>t is in these unfamiliar settings that movement becomes less habitual” (2010:384).</w:t>
      </w:r>
      <w:r w:rsidR="00B82D40">
        <w:rPr>
          <w:sz w:val="24"/>
          <w:szCs w:val="24"/>
        </w:rPr>
        <w:t xml:space="preserve"> A</w:t>
      </w:r>
      <w:r>
        <w:rPr>
          <w:sz w:val="24"/>
          <w:szCs w:val="24"/>
        </w:rPr>
        <w:t>t the most basic of categorisation levels, people who travel can be broken into three groups according to objectives and duration of stay in a host culture – migrants and refugees travelling to live permanently in a different place, sojourners living somewhere else for a finite amount of time (often to work or study) who have an intention to return to their home culture in the future, and tourists travelling to a different place for a limited amount of time, with explicit intention to return home in the near future. Ward</w:t>
      </w:r>
      <w:r w:rsidR="00976FD7">
        <w:rPr>
          <w:sz w:val="24"/>
          <w:szCs w:val="24"/>
        </w:rPr>
        <w:t xml:space="preserve"> et al.</w:t>
      </w:r>
      <w:r>
        <w:rPr>
          <w:sz w:val="24"/>
          <w:szCs w:val="24"/>
        </w:rPr>
        <w:t xml:space="preserve"> describe the basic aims of these groups as play, or pleasure, for tourists, work or education for sojourners, and a better life for migrants and refugees, along with their families (2005:123). </w:t>
      </w:r>
    </w:p>
    <w:p w14:paraId="029E9B21" w14:textId="77777777" w:rsidR="001534CE" w:rsidRDefault="00FF3492" w:rsidP="0085702C">
      <w:pPr>
        <w:spacing w:after="0"/>
        <w:ind w:firstLine="720"/>
        <w:rPr>
          <w:sz w:val="24"/>
          <w:szCs w:val="24"/>
        </w:rPr>
      </w:pPr>
      <w:r>
        <w:rPr>
          <w:sz w:val="24"/>
          <w:szCs w:val="24"/>
        </w:rPr>
        <w:t xml:space="preserve">During the course of this essay I hope to explore some of the psychological discourse regarding acculturation and culture shock within the specific context of tourism. I will apply various acculturation models to the tourism experience in order to demonstrate how, further to the differences between the objectives of migrants, refugees, sojourners and tourists when they travel, the category of tourists can further be broken down according to the </w:t>
      </w:r>
      <w:r>
        <w:rPr>
          <w:i/>
          <w:iCs/>
          <w:sz w:val="24"/>
          <w:szCs w:val="24"/>
        </w:rPr>
        <w:t>type</w:t>
      </w:r>
      <w:r>
        <w:rPr>
          <w:sz w:val="24"/>
          <w:szCs w:val="24"/>
        </w:rPr>
        <w:t xml:space="preserve"> of holiday an individual chooses to go on, and therefore the varying degrees to which tourists engage with, or acculturate to, their host culture. As well as applying the academic theory, I will draw considerably on my personal experiences of being a tourist in order to reinforce these ideas surrounding acculturation and tourism. Firstly, however, I feel it would be helpful to discuss the </w:t>
      </w:r>
      <w:r w:rsidR="00BC2764">
        <w:rPr>
          <w:sz w:val="24"/>
          <w:szCs w:val="24"/>
        </w:rPr>
        <w:t>term “culture”; the concept of culture is an abstract one, meaning many different things (or nothing at all) depending on which part of the discourse one is engaging with. Given its many definitions, and shortcomings, an opening discussion of what “culture” may mean in the context of this essay may prove beneficial.</w:t>
      </w:r>
    </w:p>
    <w:p w14:paraId="3FB29F20" w14:textId="28020791" w:rsidR="000A049D" w:rsidRDefault="001534CE" w:rsidP="00125DA6">
      <w:pPr>
        <w:spacing w:after="0"/>
        <w:ind w:firstLine="720"/>
        <w:rPr>
          <w:sz w:val="24"/>
          <w:szCs w:val="24"/>
        </w:rPr>
      </w:pPr>
      <w:r>
        <w:rPr>
          <w:sz w:val="24"/>
          <w:szCs w:val="24"/>
        </w:rPr>
        <w:t xml:space="preserve">Culture has been defined and redefined time and again in academic writing. Herskovits described it as “the man-made part of the human environment” (1948:17), while Berry et al. define culture as “the shared way of life of a group of people” (2002:2). </w:t>
      </w:r>
      <w:r w:rsidR="00835398">
        <w:rPr>
          <w:sz w:val="24"/>
          <w:szCs w:val="24"/>
        </w:rPr>
        <w:t xml:space="preserve">In his chapter </w:t>
      </w:r>
      <w:r w:rsidR="00E2299D">
        <w:rPr>
          <w:sz w:val="24"/>
          <w:szCs w:val="24"/>
        </w:rPr>
        <w:t xml:space="preserve">‘Culture and Identity’, Haralambos defines culture as being “the whole way of life found in a particular </w:t>
      </w:r>
      <w:r>
        <w:rPr>
          <w:sz w:val="24"/>
          <w:szCs w:val="24"/>
        </w:rPr>
        <w:t>society” (</w:t>
      </w:r>
      <w:r w:rsidR="008C24E8">
        <w:rPr>
          <w:sz w:val="24"/>
          <w:szCs w:val="24"/>
        </w:rPr>
        <w:t>2000:884), linking culture inextricably with physical, geographical place</w:t>
      </w:r>
      <w:r>
        <w:rPr>
          <w:sz w:val="24"/>
          <w:szCs w:val="24"/>
        </w:rPr>
        <w:t xml:space="preserve"> through the word “society”</w:t>
      </w:r>
      <w:r w:rsidR="008C24E8">
        <w:rPr>
          <w:sz w:val="24"/>
          <w:szCs w:val="24"/>
        </w:rPr>
        <w:t xml:space="preserve">.  </w:t>
      </w:r>
      <w:r>
        <w:rPr>
          <w:sz w:val="24"/>
          <w:szCs w:val="24"/>
        </w:rPr>
        <w:t xml:space="preserve">He goes on to define social connections based on </w:t>
      </w:r>
      <w:r w:rsidR="00125DA6">
        <w:rPr>
          <w:sz w:val="24"/>
          <w:szCs w:val="24"/>
        </w:rPr>
        <w:t>shared interests and beliefs as “subcultures” (2000:885).</w:t>
      </w:r>
      <w:r w:rsidR="009723B9">
        <w:rPr>
          <w:sz w:val="24"/>
          <w:szCs w:val="24"/>
        </w:rPr>
        <w:t xml:space="preserve"> </w:t>
      </w:r>
      <w:r w:rsidR="00302DE4">
        <w:rPr>
          <w:sz w:val="24"/>
          <w:szCs w:val="24"/>
        </w:rPr>
        <w:t>Kashima de</w:t>
      </w:r>
      <w:r w:rsidR="00125DA6">
        <w:rPr>
          <w:sz w:val="24"/>
          <w:szCs w:val="24"/>
        </w:rPr>
        <w:t>scribes</w:t>
      </w:r>
      <w:r w:rsidR="00302DE4">
        <w:rPr>
          <w:sz w:val="24"/>
          <w:szCs w:val="24"/>
        </w:rPr>
        <w:t xml:space="preserve"> culture as “socially transmissible; potentially capable of influencing psychological processes…and, in this sense, humanly meaningful; and shared to some extent within a </w:t>
      </w:r>
      <w:r w:rsidR="00302DE4">
        <w:rPr>
          <w:sz w:val="24"/>
          <w:szCs w:val="24"/>
        </w:rPr>
        <w:lastRenderedPageBreak/>
        <w:t>group of people” (2019). He points out that culture i</w:t>
      </w:r>
      <w:r w:rsidR="00125DA6">
        <w:rPr>
          <w:sz w:val="24"/>
          <w:szCs w:val="24"/>
        </w:rPr>
        <w:t>s</w:t>
      </w:r>
      <w:r w:rsidR="00302DE4">
        <w:rPr>
          <w:sz w:val="24"/>
          <w:szCs w:val="24"/>
        </w:rPr>
        <w:t xml:space="preserve"> no</w:t>
      </w:r>
      <w:r w:rsidR="00795817">
        <w:rPr>
          <w:sz w:val="24"/>
          <w:szCs w:val="24"/>
        </w:rPr>
        <w:t xml:space="preserve">t </w:t>
      </w:r>
      <w:r w:rsidR="00302DE4">
        <w:rPr>
          <w:sz w:val="24"/>
          <w:szCs w:val="24"/>
        </w:rPr>
        <w:t xml:space="preserve">static, having the ability to evolve </w:t>
      </w:r>
      <w:r w:rsidR="00795817">
        <w:rPr>
          <w:sz w:val="24"/>
          <w:szCs w:val="24"/>
        </w:rPr>
        <w:t xml:space="preserve">and change </w:t>
      </w:r>
      <w:r w:rsidR="00302DE4">
        <w:rPr>
          <w:sz w:val="24"/>
          <w:szCs w:val="24"/>
        </w:rPr>
        <w:t>over time</w:t>
      </w:r>
      <w:r w:rsidR="00795817">
        <w:rPr>
          <w:sz w:val="24"/>
          <w:szCs w:val="24"/>
        </w:rPr>
        <w:t xml:space="preserve">; “previously meaningless information may become meaningful or vice versa” (2019). He also explains that humans and culture are in a constant state of becoming with each other, both created by and having the ability to create the other; </w:t>
      </w:r>
      <w:r w:rsidR="00A408E5">
        <w:rPr>
          <w:sz w:val="24"/>
          <w:szCs w:val="24"/>
        </w:rPr>
        <w:t xml:space="preserve">“Humans constitute their cultures, which in turn shape the way humans think, feel and act” (Kashima 2019). </w:t>
      </w:r>
      <w:r w:rsidR="00C157DE">
        <w:rPr>
          <w:sz w:val="24"/>
          <w:szCs w:val="24"/>
        </w:rPr>
        <w:t xml:space="preserve">While these definitions are thematic in phrasing, all are equally broad and abstract. </w:t>
      </w:r>
      <w:r w:rsidR="00A408E5">
        <w:rPr>
          <w:sz w:val="24"/>
          <w:szCs w:val="24"/>
        </w:rPr>
        <w:t xml:space="preserve">Humanity and culture </w:t>
      </w:r>
      <w:r w:rsidR="00644F31">
        <w:rPr>
          <w:sz w:val="24"/>
          <w:szCs w:val="24"/>
        </w:rPr>
        <w:t>are</w:t>
      </w:r>
      <w:r w:rsidR="00A408E5">
        <w:rPr>
          <w:sz w:val="24"/>
          <w:szCs w:val="24"/>
        </w:rPr>
        <w:t xml:space="preserve"> intrinsically and inseparably linked</w:t>
      </w:r>
      <w:r w:rsidR="00E03054">
        <w:rPr>
          <w:sz w:val="24"/>
          <w:szCs w:val="24"/>
        </w:rPr>
        <w:t>, yet this connection does not make culture any easier to define; if anything, given the diversity and constant developing of humanity, culture can be defined in virtually any way one sees fit to define it</w:t>
      </w:r>
      <w:r w:rsidR="009723B9">
        <w:rPr>
          <w:sz w:val="24"/>
          <w:szCs w:val="24"/>
        </w:rPr>
        <w:t xml:space="preserve">, which is both a blessing and a curse in the realms of academia. While this freedom can allow for greater scope in academic writing, failure to explicitly define the word in context can lead to misuses of the term and inaccurate description. However, </w:t>
      </w:r>
      <w:r w:rsidR="000A049D">
        <w:rPr>
          <w:sz w:val="24"/>
          <w:szCs w:val="24"/>
        </w:rPr>
        <w:t xml:space="preserve">for lack of </w:t>
      </w:r>
      <w:r w:rsidR="00E447BF">
        <w:rPr>
          <w:sz w:val="24"/>
          <w:szCs w:val="24"/>
        </w:rPr>
        <w:t>more nuanced terminology</w:t>
      </w:r>
      <w:r w:rsidR="000A049D">
        <w:rPr>
          <w:sz w:val="24"/>
          <w:szCs w:val="24"/>
        </w:rPr>
        <w:t xml:space="preserve">, </w:t>
      </w:r>
      <w:r w:rsidR="000B4436">
        <w:rPr>
          <w:sz w:val="24"/>
          <w:szCs w:val="24"/>
        </w:rPr>
        <w:t>for the purpose of this essay</w:t>
      </w:r>
      <w:r w:rsidR="000A049D">
        <w:rPr>
          <w:sz w:val="24"/>
          <w:szCs w:val="24"/>
        </w:rPr>
        <w:t xml:space="preserve"> I use the word culture to describe a broadly generalised ontology or “way of being” belonging to the people of a certain geographical area</w:t>
      </w:r>
      <w:r w:rsidR="009723B9">
        <w:rPr>
          <w:sz w:val="24"/>
          <w:szCs w:val="24"/>
        </w:rPr>
        <w:t xml:space="preserve">, </w:t>
      </w:r>
      <w:r w:rsidR="00C157DE">
        <w:rPr>
          <w:sz w:val="24"/>
          <w:szCs w:val="24"/>
        </w:rPr>
        <w:t>specifically on a national level</w:t>
      </w:r>
      <w:r w:rsidR="00CD4FBF">
        <w:rPr>
          <w:sz w:val="24"/>
          <w:szCs w:val="24"/>
        </w:rPr>
        <w:t>,</w:t>
      </w:r>
      <w:r w:rsidR="00C157DE">
        <w:rPr>
          <w:sz w:val="24"/>
          <w:szCs w:val="24"/>
        </w:rPr>
        <w:t xml:space="preserve"> </w:t>
      </w:r>
      <w:r w:rsidR="009723B9">
        <w:rPr>
          <w:sz w:val="24"/>
          <w:szCs w:val="24"/>
        </w:rPr>
        <w:t>most akin with Haralambos’ definition</w:t>
      </w:r>
      <w:r w:rsidR="000B4436">
        <w:rPr>
          <w:sz w:val="24"/>
          <w:szCs w:val="24"/>
        </w:rPr>
        <w:t xml:space="preserve">. </w:t>
      </w:r>
    </w:p>
    <w:p w14:paraId="2E837C1E" w14:textId="65BE5AE5" w:rsidR="004A5E70" w:rsidRDefault="00C157DE" w:rsidP="00555973">
      <w:pPr>
        <w:spacing w:after="0"/>
        <w:ind w:firstLine="720"/>
        <w:rPr>
          <w:sz w:val="24"/>
          <w:szCs w:val="24"/>
        </w:rPr>
      </w:pPr>
      <w:r>
        <w:rPr>
          <w:sz w:val="24"/>
          <w:szCs w:val="24"/>
        </w:rPr>
        <w:t>There are a number of aspects which directly affect the degree to which one may acculturate to their host culture whilst travelling. As previously mentioned, length of stay in one’s host country will have a major impact; t</w:t>
      </w:r>
      <w:r>
        <w:rPr>
          <w:sz w:val="24"/>
          <w:szCs w:val="24"/>
        </w:rPr>
        <w:t xml:space="preserve">ourists will inevitably experience less </w:t>
      </w:r>
      <w:r w:rsidR="00976FD7">
        <w:rPr>
          <w:sz w:val="24"/>
          <w:szCs w:val="24"/>
        </w:rPr>
        <w:t xml:space="preserve">of an acculturation process </w:t>
      </w:r>
      <w:r>
        <w:rPr>
          <w:sz w:val="24"/>
          <w:szCs w:val="24"/>
        </w:rPr>
        <w:t>than working or studying sojourners, who still may not learn the more subtle cultural nuances that a life-long immigrant may pick up</w:t>
      </w:r>
      <w:r w:rsidR="00976FD7">
        <w:rPr>
          <w:sz w:val="24"/>
          <w:szCs w:val="24"/>
        </w:rPr>
        <w:t xml:space="preserve">. </w:t>
      </w:r>
      <w:r w:rsidR="001E6A60" w:rsidRPr="001E6A60">
        <w:rPr>
          <w:sz w:val="24"/>
          <w:szCs w:val="24"/>
        </w:rPr>
        <w:t xml:space="preserve">An individual’s purpose for travelling also has an effect on this – whether or not they </w:t>
      </w:r>
      <w:r w:rsidR="00CD4FBF">
        <w:rPr>
          <w:sz w:val="24"/>
          <w:szCs w:val="24"/>
        </w:rPr>
        <w:t>“s</w:t>
      </w:r>
      <w:r w:rsidR="001E6A60" w:rsidRPr="001E6A60">
        <w:rPr>
          <w:sz w:val="24"/>
          <w:szCs w:val="24"/>
        </w:rPr>
        <w:t>et out</w:t>
      </w:r>
      <w:r w:rsidR="00CD4FBF">
        <w:rPr>
          <w:sz w:val="24"/>
          <w:szCs w:val="24"/>
        </w:rPr>
        <w:t>”</w:t>
      </w:r>
      <w:r w:rsidR="001E6A60" w:rsidRPr="001E6A60">
        <w:rPr>
          <w:sz w:val="24"/>
          <w:szCs w:val="24"/>
        </w:rPr>
        <w:t xml:space="preserve"> or have the intention to engage with the culture of the place they are visiting or moving to and this may apply to a lesser or greater extent depending on the reasons for travel as well as a host of other factors such as time to engage as well as purely time spent there. </w:t>
      </w:r>
      <w:r w:rsidR="001E6A60">
        <w:rPr>
          <w:sz w:val="24"/>
          <w:szCs w:val="24"/>
        </w:rPr>
        <w:t xml:space="preserve"> </w:t>
      </w:r>
      <w:r w:rsidR="00976FD7">
        <w:rPr>
          <w:sz w:val="24"/>
          <w:szCs w:val="24"/>
        </w:rPr>
        <w:t xml:space="preserve">This variation in the extent to which an individual engages with a host culture </w:t>
      </w:r>
      <w:r w:rsidR="00555973">
        <w:rPr>
          <w:sz w:val="24"/>
          <w:szCs w:val="24"/>
        </w:rPr>
        <w:t xml:space="preserve">undoubtedly influences their acculturation process. </w:t>
      </w:r>
      <w:r w:rsidR="00976FD7">
        <w:rPr>
          <w:sz w:val="24"/>
          <w:szCs w:val="24"/>
        </w:rPr>
        <w:t xml:space="preserve">Ward et al. explain that the variation in these decisions combined sum up to the “extent </w:t>
      </w:r>
      <w:r w:rsidR="00976FD7">
        <w:rPr>
          <w:sz w:val="24"/>
          <w:szCs w:val="24"/>
        </w:rPr>
        <w:t>to which culture travellers make a commitment to host society</w:t>
      </w:r>
      <w:r w:rsidR="00976FD7">
        <w:rPr>
          <w:sz w:val="24"/>
          <w:szCs w:val="24"/>
        </w:rPr>
        <w:t>… often expressed in terms of whether there is an</w:t>
      </w:r>
      <w:r w:rsidR="00976FD7">
        <w:rPr>
          <w:sz w:val="24"/>
          <w:szCs w:val="24"/>
        </w:rPr>
        <w:t xml:space="preserve"> explicit intention to return to culture of origin</w:t>
      </w:r>
      <w:r w:rsidR="00976FD7">
        <w:rPr>
          <w:sz w:val="24"/>
          <w:szCs w:val="24"/>
        </w:rPr>
        <w:t xml:space="preserve"> after the purpose of the visit has been achieved</w:t>
      </w:r>
      <w:r w:rsidR="00976FD7">
        <w:rPr>
          <w:sz w:val="24"/>
          <w:szCs w:val="24"/>
        </w:rPr>
        <w:t>”</w:t>
      </w:r>
      <w:r w:rsidR="00976FD7">
        <w:rPr>
          <w:sz w:val="24"/>
          <w:szCs w:val="24"/>
        </w:rPr>
        <w:t xml:space="preserve"> (2005:123-124)</w:t>
      </w:r>
      <w:r w:rsidR="00976FD7">
        <w:rPr>
          <w:sz w:val="24"/>
          <w:szCs w:val="24"/>
        </w:rPr>
        <w:t>.</w:t>
      </w:r>
      <w:r w:rsidR="00555973">
        <w:rPr>
          <w:sz w:val="24"/>
          <w:szCs w:val="24"/>
        </w:rPr>
        <w:t xml:space="preserve"> Tourism can further be broken down according to objectives, however; different individuals have different priorities when planning a holiday and this can also have an effect on the extent to which the tourist will engage with a host culture. </w:t>
      </w:r>
    </w:p>
    <w:p w14:paraId="0B6D7A7F" w14:textId="7F5CBBB8" w:rsidR="001E6A60" w:rsidRDefault="001E6A60" w:rsidP="001E6A60">
      <w:pPr>
        <w:spacing w:after="0"/>
        <w:ind w:firstLine="720"/>
        <w:rPr>
          <w:sz w:val="24"/>
          <w:szCs w:val="24"/>
        </w:rPr>
      </w:pPr>
      <w:r w:rsidRPr="001E6A60">
        <w:rPr>
          <w:sz w:val="24"/>
          <w:szCs w:val="24"/>
        </w:rPr>
        <w:t xml:space="preserve">Marketing certainly plays a significant part in influencing people’s expectations of what cultural differences they might encounter in their chosen destination (and expectations of the extent to which they may be expected to engage with these differences) and also plays a part in preparing the tourist for the new culture – cushioning the blow of culture shock with guidebooks, phrase books, marketing literature etc. This may be accurate or less so depending on the purpose the marketing sets out to achieve. Many countries have an approximation of ‘tourist boards’ or similar organisations who aim at promoting the country to increase numbers of tourists. The accuracy of the information produced must be expected to be high but can also be extremely selective. That is to say, they can freely create </w:t>
      </w:r>
      <w:r w:rsidRPr="001E6A60">
        <w:rPr>
          <w:sz w:val="24"/>
          <w:szCs w:val="24"/>
        </w:rPr>
        <w:lastRenderedPageBreak/>
        <w:t>a very unbalanced view of the culture as long as the positive inclusions are true.   This may serve to create situations in which tourists are unprepared to engage with a local culture they did not expect</w:t>
      </w:r>
      <w:r>
        <w:rPr>
          <w:sz w:val="24"/>
          <w:szCs w:val="24"/>
        </w:rPr>
        <w:t>.</w:t>
      </w:r>
    </w:p>
    <w:p w14:paraId="6B0EE6E9" w14:textId="44F61876" w:rsidR="00F204DE" w:rsidRDefault="00F204DE" w:rsidP="00F204DE">
      <w:pPr>
        <w:spacing w:after="0"/>
        <w:ind w:firstLine="720"/>
        <w:rPr>
          <w:sz w:val="24"/>
          <w:szCs w:val="24"/>
        </w:rPr>
      </w:pPr>
      <w:r>
        <w:rPr>
          <w:sz w:val="24"/>
          <w:szCs w:val="24"/>
        </w:rPr>
        <w:t xml:space="preserve">Tourists occupy a global liminal space, both separated and integrated with their host culture simultaneously, neither shunned nor welcomed in the same manner that a local might be. </w:t>
      </w:r>
      <w:r w:rsidR="00803639">
        <w:rPr>
          <w:sz w:val="24"/>
          <w:szCs w:val="24"/>
        </w:rPr>
        <w:t>Cultural and linguistic obstacles</w:t>
      </w:r>
      <w:r w:rsidR="00B211E7">
        <w:rPr>
          <w:sz w:val="24"/>
          <w:szCs w:val="24"/>
        </w:rPr>
        <w:t xml:space="preserve"> encountered during interactions between tourists and local community members inevitably alter the manner in which the individuals engage with each other comparative to intra-cultural interactions. </w:t>
      </w:r>
      <w:r>
        <w:rPr>
          <w:sz w:val="24"/>
          <w:szCs w:val="24"/>
        </w:rPr>
        <w:t>Th</w:t>
      </w:r>
      <w:r w:rsidR="00B211E7">
        <w:rPr>
          <w:sz w:val="24"/>
          <w:szCs w:val="24"/>
        </w:rPr>
        <w:t>ese barriers, coupled with the distinct time limitations these encounters are subject to,</w:t>
      </w:r>
      <w:r>
        <w:rPr>
          <w:sz w:val="24"/>
          <w:szCs w:val="24"/>
        </w:rPr>
        <w:t xml:space="preserve"> beg the question </w:t>
      </w:r>
      <w:r w:rsidR="00B211E7">
        <w:rPr>
          <w:sz w:val="24"/>
          <w:szCs w:val="24"/>
        </w:rPr>
        <w:t xml:space="preserve">of </w:t>
      </w:r>
      <w:r>
        <w:rPr>
          <w:sz w:val="24"/>
          <w:szCs w:val="24"/>
        </w:rPr>
        <w:t xml:space="preserve">whether tourists </w:t>
      </w:r>
      <w:r w:rsidR="00803639">
        <w:rPr>
          <w:sz w:val="24"/>
          <w:szCs w:val="24"/>
        </w:rPr>
        <w:t xml:space="preserve">truly </w:t>
      </w:r>
      <w:r>
        <w:rPr>
          <w:sz w:val="24"/>
          <w:szCs w:val="24"/>
        </w:rPr>
        <w:t xml:space="preserve">acculturate at all – does the diluted version of a host society that a tourist encounters constitute genuine culture, or </w:t>
      </w:r>
      <w:r w:rsidR="00FA4C7F">
        <w:rPr>
          <w:sz w:val="24"/>
          <w:szCs w:val="24"/>
        </w:rPr>
        <w:t>do tourists experience</w:t>
      </w:r>
      <w:r>
        <w:rPr>
          <w:sz w:val="24"/>
          <w:szCs w:val="24"/>
        </w:rPr>
        <w:t xml:space="preserve"> a manufactured performance, designed to give the</w:t>
      </w:r>
      <w:r w:rsidR="00FA4C7F">
        <w:rPr>
          <w:sz w:val="24"/>
          <w:szCs w:val="24"/>
        </w:rPr>
        <w:t xml:space="preserve">m </w:t>
      </w:r>
      <w:r>
        <w:rPr>
          <w:sz w:val="24"/>
          <w:szCs w:val="24"/>
        </w:rPr>
        <w:t xml:space="preserve">a taste of cultural difference without overwhelming with </w:t>
      </w:r>
      <w:r w:rsidR="00FA4C7F">
        <w:rPr>
          <w:sz w:val="24"/>
          <w:szCs w:val="24"/>
        </w:rPr>
        <w:t xml:space="preserve">the nuances of </w:t>
      </w:r>
      <w:r>
        <w:rPr>
          <w:sz w:val="24"/>
          <w:szCs w:val="24"/>
        </w:rPr>
        <w:t>reality?</w:t>
      </w:r>
    </w:p>
    <w:p w14:paraId="64DF64C3" w14:textId="5702D0C1" w:rsidR="00C810D0" w:rsidRDefault="004A5E70" w:rsidP="00555973">
      <w:pPr>
        <w:spacing w:after="0"/>
        <w:ind w:firstLine="720"/>
        <w:rPr>
          <w:sz w:val="24"/>
          <w:szCs w:val="24"/>
        </w:rPr>
      </w:pPr>
      <w:r>
        <w:rPr>
          <w:sz w:val="24"/>
          <w:szCs w:val="24"/>
        </w:rPr>
        <w:t>Tourism on the mass level that the world sees today is a relatively new phenomena in human history. The tourism industry grew rapidly in the latter half of the twentieth century due to the availability of cheaper and more efficient travel options, growing world economy, extensions of workers’ rights and lengthening of life expectancies in industrialised societies (Kashima 2019)</w:t>
      </w:r>
      <w:r w:rsidR="00B9305E">
        <w:rPr>
          <w:sz w:val="24"/>
          <w:szCs w:val="24"/>
        </w:rPr>
        <w:t>. In 2014, the global tourism industry was valued at $7,581 Billion (Kenneth Research 2019).</w:t>
      </w:r>
      <w:r w:rsidR="00555973">
        <w:rPr>
          <w:sz w:val="24"/>
          <w:szCs w:val="24"/>
        </w:rPr>
        <w:t xml:space="preserve"> Given this rapid expansion of the industry, it is no wonder, then, that the possibilities when planning a trip have also grown exponentially. The tourism industry is saturated with companies offering tailored holidays depending on what aspect of travel their clients may prioritise;</w:t>
      </w:r>
      <w:r w:rsidR="00644F31">
        <w:rPr>
          <w:sz w:val="24"/>
          <w:szCs w:val="24"/>
        </w:rPr>
        <w:t xml:space="preserve"> t</w:t>
      </w:r>
      <w:r w:rsidR="00644F31">
        <w:rPr>
          <w:sz w:val="24"/>
          <w:szCs w:val="24"/>
        </w:rPr>
        <w:t xml:space="preserve">ourism marketing has </w:t>
      </w:r>
      <w:r w:rsidR="00644F31">
        <w:rPr>
          <w:sz w:val="24"/>
          <w:szCs w:val="24"/>
        </w:rPr>
        <w:t xml:space="preserve">considerable </w:t>
      </w:r>
      <w:r w:rsidR="00644F31">
        <w:rPr>
          <w:sz w:val="24"/>
          <w:szCs w:val="24"/>
        </w:rPr>
        <w:t xml:space="preserve">influence in a person’s </w:t>
      </w:r>
      <w:r w:rsidR="00644F31">
        <w:rPr>
          <w:sz w:val="24"/>
          <w:szCs w:val="24"/>
        </w:rPr>
        <w:t>decision making</w:t>
      </w:r>
      <w:r w:rsidR="00644F31">
        <w:rPr>
          <w:sz w:val="24"/>
          <w:szCs w:val="24"/>
        </w:rPr>
        <w:t xml:space="preserve"> when they choose a destination</w:t>
      </w:r>
      <w:r w:rsidR="00644F31">
        <w:rPr>
          <w:sz w:val="24"/>
          <w:szCs w:val="24"/>
        </w:rPr>
        <w:t xml:space="preserve"> to holiday</w:t>
      </w:r>
      <w:r w:rsidR="00644F31">
        <w:rPr>
          <w:sz w:val="24"/>
          <w:szCs w:val="24"/>
        </w:rPr>
        <w:t>, by painting an emotion-provoking image for the potential tourist (Hadinejad et al. 2019)</w:t>
      </w:r>
      <w:r w:rsidR="00644F31">
        <w:rPr>
          <w:sz w:val="24"/>
          <w:szCs w:val="24"/>
        </w:rPr>
        <w:t xml:space="preserve">. </w:t>
      </w:r>
      <w:r w:rsidR="00555973">
        <w:rPr>
          <w:sz w:val="24"/>
          <w:szCs w:val="24"/>
        </w:rPr>
        <w:t>“</w:t>
      </w:r>
      <w:r w:rsidR="00644F31">
        <w:rPr>
          <w:sz w:val="24"/>
          <w:szCs w:val="24"/>
        </w:rPr>
        <w:t>M</w:t>
      </w:r>
      <w:r w:rsidR="00555973">
        <w:rPr>
          <w:sz w:val="24"/>
          <w:szCs w:val="24"/>
        </w:rPr>
        <w:t>ainstream” tourism (i.e. resort holidays aimed at relaxation and hospitality</w:t>
      </w:r>
      <w:r w:rsidR="00555973">
        <w:rPr>
          <w:sz w:val="24"/>
          <w:szCs w:val="24"/>
        </w:rPr>
        <w:t xml:space="preserve">), adventure tourism with themes of sport and outdoor activities, </w:t>
      </w:r>
      <w:r w:rsidR="005F61A9">
        <w:rPr>
          <w:sz w:val="24"/>
          <w:szCs w:val="24"/>
        </w:rPr>
        <w:t>voluntourism</w:t>
      </w:r>
      <w:r w:rsidR="008B5CD5">
        <w:rPr>
          <w:sz w:val="24"/>
          <w:szCs w:val="24"/>
        </w:rPr>
        <w:t xml:space="preserve"> where the tourist’s aim is to </w:t>
      </w:r>
      <w:r w:rsidR="00BD5DAB">
        <w:rPr>
          <w:sz w:val="24"/>
          <w:szCs w:val="24"/>
        </w:rPr>
        <w:t xml:space="preserve">“give back” to the host society </w:t>
      </w:r>
      <w:r w:rsidR="00806458">
        <w:rPr>
          <w:sz w:val="24"/>
          <w:szCs w:val="24"/>
        </w:rPr>
        <w:t>by paying to undertake volunteer work</w:t>
      </w:r>
      <w:r w:rsidR="00C13275">
        <w:rPr>
          <w:sz w:val="24"/>
          <w:szCs w:val="24"/>
        </w:rPr>
        <w:t xml:space="preserve"> (Gillet 2016)</w:t>
      </w:r>
      <w:r w:rsidR="00BD5DAB">
        <w:rPr>
          <w:sz w:val="24"/>
          <w:szCs w:val="24"/>
        </w:rPr>
        <w:t xml:space="preserve">, and dark tourism focusing on </w:t>
      </w:r>
      <w:r w:rsidR="000C0ADA">
        <w:rPr>
          <w:sz w:val="24"/>
          <w:szCs w:val="24"/>
        </w:rPr>
        <w:t xml:space="preserve">“attractions or events that are linked in some way or another with death, suffering, violence or disaster” (Sharpley 2009:4) </w:t>
      </w:r>
      <w:r w:rsidR="00BD5DAB">
        <w:rPr>
          <w:sz w:val="24"/>
          <w:szCs w:val="24"/>
        </w:rPr>
        <w:t xml:space="preserve">are but a few of many options. </w:t>
      </w:r>
      <w:r w:rsidR="008E2275">
        <w:rPr>
          <w:sz w:val="24"/>
          <w:szCs w:val="24"/>
        </w:rPr>
        <w:t>All of these types of holidays present varying degrees of opportunity for the tourist to immerse themselves in their host culture.</w:t>
      </w:r>
    </w:p>
    <w:p w14:paraId="16104B4B" w14:textId="7E59B800" w:rsidR="001E6A60" w:rsidRDefault="00C810D0" w:rsidP="001E6A60">
      <w:pPr>
        <w:spacing w:after="0"/>
        <w:ind w:firstLine="720"/>
        <w:rPr>
          <w:sz w:val="24"/>
          <w:szCs w:val="24"/>
        </w:rPr>
      </w:pPr>
      <w:r>
        <w:rPr>
          <w:sz w:val="24"/>
          <w:szCs w:val="24"/>
        </w:rPr>
        <w:t xml:space="preserve">I have been fortunate enough to </w:t>
      </w:r>
      <w:r w:rsidR="00C13275">
        <w:rPr>
          <w:sz w:val="24"/>
          <w:szCs w:val="24"/>
        </w:rPr>
        <w:t>have been</w:t>
      </w:r>
      <w:r>
        <w:rPr>
          <w:sz w:val="24"/>
          <w:szCs w:val="24"/>
        </w:rPr>
        <w:t xml:space="preserve"> a tourist on many occasions so far throughout my life; from a very young age I have had the opportunity to engage with cultures different to my own, during holidays and trips with a variety of different aims. </w:t>
      </w:r>
      <w:r>
        <w:rPr>
          <w:sz w:val="24"/>
          <w:szCs w:val="24"/>
        </w:rPr>
        <w:t xml:space="preserve">Family holidays have included a host of varied activities including cruises, road trips and pursuit of cultural learning in the form of museum visits and the like. </w:t>
      </w:r>
      <w:r w:rsidR="00CC3EDB">
        <w:rPr>
          <w:sz w:val="24"/>
          <w:szCs w:val="24"/>
        </w:rPr>
        <w:t xml:space="preserve">Trips abroad taken with school were mostly history-oriented, though </w:t>
      </w:r>
      <w:r w:rsidR="00C13275">
        <w:rPr>
          <w:sz w:val="24"/>
          <w:szCs w:val="24"/>
        </w:rPr>
        <w:t>also</w:t>
      </w:r>
      <w:r w:rsidR="00CC3EDB">
        <w:rPr>
          <w:sz w:val="24"/>
          <w:szCs w:val="24"/>
        </w:rPr>
        <w:t xml:space="preserve"> include</w:t>
      </w:r>
      <w:r w:rsidR="00C13275">
        <w:rPr>
          <w:sz w:val="24"/>
          <w:szCs w:val="24"/>
        </w:rPr>
        <w:t>d</w:t>
      </w:r>
      <w:r w:rsidR="00CC3EDB">
        <w:rPr>
          <w:sz w:val="24"/>
          <w:szCs w:val="24"/>
        </w:rPr>
        <w:t xml:space="preserve"> a skiing trip to Northern California. In my adult life, I have undertaken two voluntourism trips to work in wildlife sanctuaries. </w:t>
      </w:r>
      <w:r w:rsidR="006917E1">
        <w:rPr>
          <w:sz w:val="24"/>
          <w:szCs w:val="24"/>
        </w:rPr>
        <w:t>My personal experience is that variation in activities</w:t>
      </w:r>
      <w:r w:rsidR="00C13275">
        <w:rPr>
          <w:sz w:val="24"/>
          <w:szCs w:val="24"/>
        </w:rPr>
        <w:t xml:space="preserve"> and aims</w:t>
      </w:r>
      <w:r w:rsidR="006917E1">
        <w:rPr>
          <w:sz w:val="24"/>
          <w:szCs w:val="24"/>
        </w:rPr>
        <w:t xml:space="preserve"> whilst in a different country impacts how immersed in the host culture I feel. For instance, </w:t>
      </w:r>
      <w:r w:rsidR="00C13275">
        <w:rPr>
          <w:sz w:val="24"/>
          <w:szCs w:val="24"/>
        </w:rPr>
        <w:t>the l</w:t>
      </w:r>
      <w:r w:rsidR="00C13275" w:rsidRPr="00C13275">
        <w:rPr>
          <w:sz w:val="24"/>
          <w:szCs w:val="24"/>
        </w:rPr>
        <w:t>imited</w:t>
      </w:r>
      <w:r w:rsidR="006917E1" w:rsidRPr="00C13275">
        <w:rPr>
          <w:sz w:val="24"/>
          <w:szCs w:val="24"/>
        </w:rPr>
        <w:t xml:space="preserve"> time in any one </w:t>
      </w:r>
      <w:r w:rsidR="00C13275">
        <w:rPr>
          <w:sz w:val="24"/>
          <w:szCs w:val="24"/>
        </w:rPr>
        <w:t>location</w:t>
      </w:r>
      <w:r w:rsidR="006917E1" w:rsidRPr="00C13275">
        <w:rPr>
          <w:sz w:val="24"/>
          <w:szCs w:val="24"/>
        </w:rPr>
        <w:t xml:space="preserve"> whilst cruising (usually only a day) and constant </w:t>
      </w:r>
      <w:r w:rsidR="00C13275">
        <w:rPr>
          <w:sz w:val="24"/>
          <w:szCs w:val="24"/>
        </w:rPr>
        <w:t>resort</w:t>
      </w:r>
      <w:r w:rsidR="006917E1" w:rsidRPr="00C13275">
        <w:rPr>
          <w:sz w:val="24"/>
          <w:szCs w:val="24"/>
        </w:rPr>
        <w:t xml:space="preserve">-like </w:t>
      </w:r>
      <w:r w:rsidR="006917E1" w:rsidRPr="00C13275">
        <w:rPr>
          <w:sz w:val="24"/>
          <w:szCs w:val="24"/>
        </w:rPr>
        <w:lastRenderedPageBreak/>
        <w:t xml:space="preserve">accommodations being made such as private transport and food provision separates the tourist from a genuine experience of acculturation, despite on-shore activities commonly being oriented towards cultural experience and sightseeing – a </w:t>
      </w:r>
      <w:r w:rsidR="00C13275">
        <w:rPr>
          <w:sz w:val="24"/>
          <w:szCs w:val="24"/>
        </w:rPr>
        <w:t xml:space="preserve">display collection </w:t>
      </w:r>
      <w:r w:rsidR="006917E1" w:rsidRPr="00C13275">
        <w:rPr>
          <w:sz w:val="24"/>
          <w:szCs w:val="24"/>
        </w:rPr>
        <w:t>of “surface culture”</w:t>
      </w:r>
      <w:r w:rsidR="00404F09">
        <w:rPr>
          <w:sz w:val="24"/>
          <w:szCs w:val="24"/>
        </w:rPr>
        <w:t xml:space="preserve"> that is highly tailored for easy consumption by tourists</w:t>
      </w:r>
      <w:r w:rsidR="006917E1" w:rsidRPr="00C13275">
        <w:rPr>
          <w:sz w:val="24"/>
          <w:szCs w:val="24"/>
        </w:rPr>
        <w:t>.</w:t>
      </w:r>
      <w:r w:rsidR="00FA4C7F">
        <w:rPr>
          <w:sz w:val="24"/>
          <w:szCs w:val="24"/>
        </w:rPr>
        <w:t xml:space="preserve"> </w:t>
      </w:r>
      <w:r w:rsidR="00BC68BF" w:rsidRPr="00FA4C7F">
        <w:rPr>
          <w:sz w:val="24"/>
          <w:szCs w:val="24"/>
        </w:rPr>
        <w:t>My time spent volunteering abroad felt like more genuine experiences of the host cultures – food and accommodation in voluntourism sites are often more basic than much of tourist-aimed hospitality</w:t>
      </w:r>
      <w:r w:rsidR="00FA4C7F">
        <w:rPr>
          <w:sz w:val="24"/>
          <w:szCs w:val="24"/>
        </w:rPr>
        <w:t xml:space="preserve">, with increased use of locally typical food and resources creating a more culturally immersive environment. Volunteers are sometimes housed with local host families, undoubtedly providing more substantial opportunity for acculturation. </w:t>
      </w:r>
      <w:r w:rsidR="004303C1">
        <w:rPr>
          <w:sz w:val="24"/>
          <w:szCs w:val="24"/>
        </w:rPr>
        <w:t xml:space="preserve"> </w:t>
      </w:r>
    </w:p>
    <w:p w14:paraId="7E0B2E43" w14:textId="4995AD36" w:rsidR="00FF3492" w:rsidRDefault="00DA1D77" w:rsidP="001E6A60">
      <w:pPr>
        <w:spacing w:after="0"/>
        <w:ind w:firstLine="720"/>
        <w:rPr>
          <w:sz w:val="24"/>
          <w:szCs w:val="24"/>
        </w:rPr>
      </w:pPr>
      <w:r>
        <w:rPr>
          <w:sz w:val="24"/>
          <w:szCs w:val="24"/>
        </w:rPr>
        <w:t>Psychological models of acculturation</w:t>
      </w:r>
      <w:r w:rsidR="00EA7B84">
        <w:rPr>
          <w:sz w:val="24"/>
          <w:szCs w:val="24"/>
        </w:rPr>
        <w:t xml:space="preserve"> and culture shock</w:t>
      </w:r>
      <w:r>
        <w:rPr>
          <w:sz w:val="24"/>
          <w:szCs w:val="24"/>
        </w:rPr>
        <w:t xml:space="preserve"> can be applied to tourism with varying degrees of success. Berry’s</w:t>
      </w:r>
      <w:r w:rsidR="007C7F2E">
        <w:rPr>
          <w:sz w:val="24"/>
          <w:szCs w:val="24"/>
        </w:rPr>
        <w:t xml:space="preserve"> four-fold</w:t>
      </w:r>
      <w:r>
        <w:rPr>
          <w:sz w:val="24"/>
          <w:szCs w:val="24"/>
        </w:rPr>
        <w:t xml:space="preserve"> model</w:t>
      </w:r>
      <w:r w:rsidR="00C810D0">
        <w:rPr>
          <w:sz w:val="24"/>
          <w:szCs w:val="24"/>
        </w:rPr>
        <w:t xml:space="preserve"> (</w:t>
      </w:r>
      <w:r w:rsidR="005B69EC">
        <w:rPr>
          <w:sz w:val="24"/>
          <w:szCs w:val="24"/>
        </w:rPr>
        <w:t>2005</w:t>
      </w:r>
      <w:r w:rsidR="00C810D0">
        <w:rPr>
          <w:sz w:val="24"/>
          <w:szCs w:val="24"/>
        </w:rPr>
        <w:t>)</w:t>
      </w:r>
      <w:r>
        <w:rPr>
          <w:sz w:val="24"/>
          <w:szCs w:val="24"/>
        </w:rPr>
        <w:t xml:space="preserve">, for instance, </w:t>
      </w:r>
      <w:r w:rsidR="007C7F2E">
        <w:rPr>
          <w:sz w:val="24"/>
          <w:szCs w:val="24"/>
        </w:rPr>
        <w:t xml:space="preserve">is far better applied to culture travellers who spend a significantly longer amount of time in their host culture than tourists do. </w:t>
      </w:r>
      <w:r w:rsidR="00E447BF">
        <w:rPr>
          <w:sz w:val="24"/>
          <w:szCs w:val="24"/>
        </w:rPr>
        <w:t>In Berry’s model, very few tourists would be either marginalised or assimilated, as both of these require the individual to be in the midst of the host culture for a considerable amount of time</w:t>
      </w:r>
      <w:r w:rsidR="00EA7B84">
        <w:rPr>
          <w:sz w:val="24"/>
          <w:szCs w:val="24"/>
        </w:rPr>
        <w:t>. Oberg’s model</w:t>
      </w:r>
      <w:r w:rsidR="007C514C">
        <w:rPr>
          <w:sz w:val="24"/>
          <w:szCs w:val="24"/>
        </w:rPr>
        <w:t xml:space="preserve"> of culture shock</w:t>
      </w:r>
      <w:r w:rsidR="001E6A60">
        <w:rPr>
          <w:sz w:val="24"/>
          <w:szCs w:val="24"/>
        </w:rPr>
        <w:t xml:space="preserve"> (1960)</w:t>
      </w:r>
      <w:r w:rsidR="00EA7B84">
        <w:rPr>
          <w:sz w:val="24"/>
          <w:szCs w:val="24"/>
        </w:rPr>
        <w:t xml:space="preserve"> is similarly fettered by time constraints; while a tourist may experience parts of Oberg’s model, it is highly unlikely that the entire curve would play out in the time span of one holiday; for instance, a tourist who e</w:t>
      </w:r>
      <w:r w:rsidR="007C514C">
        <w:rPr>
          <w:sz w:val="24"/>
          <w:szCs w:val="24"/>
        </w:rPr>
        <w:t xml:space="preserve">xperiences anxiety at exposure to a particular cultural difference may not have time to adjust to that difference, similarly if one adjusts quickly it is likely that cultural differences have caused them less anxiety than a person struggling to adjust. </w:t>
      </w:r>
    </w:p>
    <w:p w14:paraId="6A6C2D7D" w14:textId="20CB175B" w:rsidR="00AC7031" w:rsidRDefault="00FF3492" w:rsidP="00AC7031">
      <w:pPr>
        <w:spacing w:after="0"/>
        <w:ind w:firstLine="720"/>
        <w:rPr>
          <w:sz w:val="24"/>
          <w:szCs w:val="24"/>
        </w:rPr>
      </w:pPr>
      <w:r>
        <w:rPr>
          <w:sz w:val="24"/>
          <w:szCs w:val="24"/>
        </w:rPr>
        <w:t>Kim’s model</w:t>
      </w:r>
      <w:r w:rsidR="0068326A">
        <w:rPr>
          <w:sz w:val="24"/>
          <w:szCs w:val="24"/>
        </w:rPr>
        <w:t xml:space="preserve"> of acculturation </w:t>
      </w:r>
      <w:r w:rsidR="00854B66">
        <w:rPr>
          <w:sz w:val="24"/>
          <w:szCs w:val="24"/>
        </w:rPr>
        <w:t xml:space="preserve">(2001) </w:t>
      </w:r>
      <w:r w:rsidR="0068326A">
        <w:rPr>
          <w:sz w:val="24"/>
          <w:szCs w:val="24"/>
        </w:rPr>
        <w:t>is better applied to tourists as there is no time limit to the process. The model states that the process of acculturation is a continuous, infinite looping of learning and adjusting, stress and adaptation</w:t>
      </w:r>
      <w:r w:rsidR="00AC7031">
        <w:rPr>
          <w:sz w:val="24"/>
          <w:szCs w:val="24"/>
        </w:rPr>
        <w:t xml:space="preserve"> in a gradual upwards spiral.</w:t>
      </w:r>
    </w:p>
    <w:p w14:paraId="35092AF9" w14:textId="2FF4B82E" w:rsidR="00AC7031" w:rsidRDefault="00AC7031" w:rsidP="00AC7031">
      <w:pPr>
        <w:spacing w:after="0"/>
        <w:ind w:firstLine="720"/>
        <w:rPr>
          <w:sz w:val="24"/>
          <w:szCs w:val="24"/>
        </w:rPr>
      </w:pPr>
      <w:r>
        <w:rPr>
          <w:noProof/>
        </w:rPr>
        <w:drawing>
          <wp:anchor distT="0" distB="0" distL="114300" distR="114300" simplePos="0" relativeHeight="251659776" behindDoc="0" locked="0" layoutInCell="1" allowOverlap="1" wp14:anchorId="76B7FD0B" wp14:editId="54EA7853">
            <wp:simplePos x="0" y="0"/>
            <wp:positionH relativeFrom="column">
              <wp:posOffset>1133475</wp:posOffset>
            </wp:positionH>
            <wp:positionV relativeFrom="paragraph">
              <wp:posOffset>321310</wp:posOffset>
            </wp:positionV>
            <wp:extent cx="3453765" cy="181927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53765" cy="1819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276D9F" w14:textId="061C47CF" w:rsidR="00690D0F" w:rsidRPr="00690D0F" w:rsidRDefault="00690D0F" w:rsidP="00690D0F">
      <w:pPr>
        <w:spacing w:after="0"/>
        <w:jc w:val="center"/>
        <w:rPr>
          <w:sz w:val="20"/>
          <w:szCs w:val="20"/>
        </w:rPr>
      </w:pPr>
      <w:r w:rsidRPr="00690D0F">
        <w:rPr>
          <w:sz w:val="18"/>
          <w:szCs w:val="18"/>
        </w:rPr>
        <w:t>Figure 1. The process of cross-cultural adaptation: the stress-adaptation-growth dynamic</w:t>
      </w:r>
      <w:r>
        <w:rPr>
          <w:sz w:val="18"/>
          <w:szCs w:val="18"/>
        </w:rPr>
        <w:t xml:space="preserve"> (Kim 2001:59). Copyright 2001.</w:t>
      </w:r>
    </w:p>
    <w:p w14:paraId="37CD14AE" w14:textId="5A4A9041" w:rsidR="00616DF1" w:rsidRDefault="00616DF1" w:rsidP="00DB2E6A">
      <w:pPr>
        <w:spacing w:after="0"/>
        <w:rPr>
          <w:sz w:val="24"/>
          <w:szCs w:val="24"/>
        </w:rPr>
      </w:pPr>
    </w:p>
    <w:p w14:paraId="798CFBC1" w14:textId="0C7132E7" w:rsidR="00AC7031" w:rsidRDefault="00AC7031" w:rsidP="00DB2E6A">
      <w:pPr>
        <w:spacing w:after="0"/>
        <w:rPr>
          <w:sz w:val="24"/>
          <w:szCs w:val="24"/>
        </w:rPr>
      </w:pPr>
      <w:r>
        <w:rPr>
          <w:sz w:val="24"/>
          <w:szCs w:val="24"/>
        </w:rPr>
        <w:tab/>
        <w:t>As well as applying</w:t>
      </w:r>
      <w:r w:rsidR="004D7571">
        <w:rPr>
          <w:sz w:val="24"/>
          <w:szCs w:val="24"/>
        </w:rPr>
        <w:t xml:space="preserve"> Kim’s model to each individual trip a tourist takes, one could apply it to the collective of trips a tourist takes in a lifetime, on the premise that the more one travels,</w:t>
      </w:r>
      <w:r w:rsidR="00854B66">
        <w:rPr>
          <w:sz w:val="24"/>
          <w:szCs w:val="24"/>
        </w:rPr>
        <w:t xml:space="preserve"> the easier it is to acculturate to each consecutive society; this is certainly the experience that I have encountered as a tourist. This is not to undermine the diversity of different cultures around the world. </w:t>
      </w:r>
      <w:r w:rsidR="00BA0D28">
        <w:rPr>
          <w:sz w:val="24"/>
          <w:szCs w:val="24"/>
        </w:rPr>
        <w:t xml:space="preserve">It is merely to theorise that the more experience an individual has of this diversity as a whole, and broadly common circumstances in which rich </w:t>
      </w:r>
      <w:r w:rsidR="00BA0D28">
        <w:rPr>
          <w:sz w:val="24"/>
          <w:szCs w:val="24"/>
        </w:rPr>
        <w:lastRenderedPageBreak/>
        <w:t>points may occur, the faster they may recognise and subsequently adjust to those differences.</w:t>
      </w:r>
      <w:r w:rsidR="00A009DC">
        <w:rPr>
          <w:sz w:val="24"/>
          <w:szCs w:val="24"/>
        </w:rPr>
        <w:t xml:space="preserve"> This cultural awareness allows for greater sensitivity in new situations.</w:t>
      </w:r>
    </w:p>
    <w:p w14:paraId="15C69843" w14:textId="04D596EE" w:rsidR="00404F09" w:rsidRDefault="00404F09" w:rsidP="00DB2E6A">
      <w:pPr>
        <w:spacing w:after="0"/>
        <w:rPr>
          <w:sz w:val="24"/>
          <w:szCs w:val="24"/>
        </w:rPr>
      </w:pPr>
      <w:r>
        <w:rPr>
          <w:sz w:val="24"/>
          <w:szCs w:val="24"/>
        </w:rPr>
        <w:tab/>
        <w:t xml:space="preserve">The preceding essay is intended to be an exploration of </w:t>
      </w:r>
      <w:r w:rsidR="00A009DC">
        <w:rPr>
          <w:sz w:val="24"/>
          <w:szCs w:val="24"/>
        </w:rPr>
        <w:t xml:space="preserve">psychological concepts of acculturation, specifically with regards to tourism. I have drawn on personal experience of being a tourist in order to demonstrate how variation in the circumstances of tourism can affect the extent to which a tourist acculturates to their host society. I also demonstrated that Kim’s model of acculturation can be applied to an individual’s experiences of tourism as a collective lifetime process. </w:t>
      </w:r>
      <w:r w:rsidR="008B6597">
        <w:rPr>
          <w:sz w:val="24"/>
          <w:szCs w:val="24"/>
        </w:rPr>
        <w:t>I do feel that the musings laid out in this paper demonstrate, however, that no model or theory can be applied universally. The vast diversity of culture ensures a unique tourism experience for each individual; diversity being the very thing cultural studies should celebrate.</w:t>
      </w:r>
    </w:p>
    <w:p w14:paraId="63FB67F4" w14:textId="3ECFDB1A" w:rsidR="00616DF1" w:rsidRDefault="00616DF1" w:rsidP="00DB2E6A">
      <w:pPr>
        <w:spacing w:after="0"/>
        <w:rPr>
          <w:sz w:val="24"/>
          <w:szCs w:val="24"/>
        </w:rPr>
      </w:pPr>
    </w:p>
    <w:p w14:paraId="471537A8" w14:textId="547F04E4" w:rsidR="00616DF1" w:rsidRDefault="00616DF1" w:rsidP="00DB2E6A">
      <w:pPr>
        <w:spacing w:after="0"/>
        <w:rPr>
          <w:b/>
          <w:bCs/>
          <w:i/>
          <w:iCs/>
          <w:sz w:val="24"/>
          <w:szCs w:val="24"/>
        </w:rPr>
      </w:pPr>
      <w:r>
        <w:rPr>
          <w:b/>
          <w:bCs/>
          <w:i/>
          <w:iCs/>
          <w:sz w:val="24"/>
          <w:szCs w:val="24"/>
        </w:rPr>
        <w:t>References</w:t>
      </w:r>
    </w:p>
    <w:p w14:paraId="27EB8ED9" w14:textId="12D3E384" w:rsidR="00616DF1" w:rsidRDefault="00616DF1" w:rsidP="00DB2E6A">
      <w:pPr>
        <w:spacing w:after="0"/>
        <w:rPr>
          <w:b/>
          <w:bCs/>
          <w:i/>
          <w:iCs/>
          <w:sz w:val="24"/>
          <w:szCs w:val="24"/>
        </w:rPr>
      </w:pPr>
    </w:p>
    <w:p w14:paraId="3B746361" w14:textId="1F6D73CF" w:rsidR="00616DF1" w:rsidRPr="0017576C" w:rsidRDefault="00616DF1" w:rsidP="00DB2E6A">
      <w:pPr>
        <w:spacing w:after="0"/>
        <w:rPr>
          <w:sz w:val="24"/>
          <w:szCs w:val="24"/>
        </w:rPr>
      </w:pPr>
      <w:r>
        <w:rPr>
          <w:sz w:val="24"/>
          <w:szCs w:val="24"/>
        </w:rPr>
        <w:t>Beckstead</w:t>
      </w:r>
      <w:r w:rsidR="0017576C">
        <w:rPr>
          <w:sz w:val="24"/>
          <w:szCs w:val="24"/>
        </w:rPr>
        <w:t>, Z.</w:t>
      </w:r>
      <w:r w:rsidR="00F204DE">
        <w:rPr>
          <w:sz w:val="24"/>
          <w:szCs w:val="24"/>
        </w:rPr>
        <w:t xml:space="preserve"> </w:t>
      </w:r>
      <w:r w:rsidR="005B69EC">
        <w:rPr>
          <w:sz w:val="24"/>
          <w:szCs w:val="24"/>
        </w:rPr>
        <w:t>(</w:t>
      </w:r>
      <w:r w:rsidR="00F204DE">
        <w:rPr>
          <w:sz w:val="24"/>
          <w:szCs w:val="24"/>
        </w:rPr>
        <w:t>2010</w:t>
      </w:r>
      <w:r w:rsidR="005B69EC">
        <w:rPr>
          <w:sz w:val="24"/>
          <w:szCs w:val="24"/>
        </w:rPr>
        <w:t>)</w:t>
      </w:r>
      <w:r w:rsidR="0017576C">
        <w:rPr>
          <w:sz w:val="24"/>
          <w:szCs w:val="24"/>
        </w:rPr>
        <w:t xml:space="preserve"> ‘Liminality in Acculturation and Pilgrimage: When Movement Becomes Meaningful’ in </w:t>
      </w:r>
      <w:r w:rsidR="0017576C">
        <w:rPr>
          <w:i/>
          <w:iCs/>
          <w:sz w:val="24"/>
          <w:szCs w:val="24"/>
        </w:rPr>
        <w:t xml:space="preserve">Culture &amp; Psychology </w:t>
      </w:r>
      <w:r w:rsidR="0017576C">
        <w:rPr>
          <w:sz w:val="24"/>
          <w:szCs w:val="24"/>
        </w:rPr>
        <w:t>16(3), pp. 383-393. Thousand Oaks: SAGE.</w:t>
      </w:r>
    </w:p>
    <w:p w14:paraId="6AE03B92" w14:textId="77777777" w:rsidR="005B69EC" w:rsidRDefault="005B69EC" w:rsidP="00DB2E6A">
      <w:pPr>
        <w:spacing w:after="0"/>
        <w:rPr>
          <w:sz w:val="24"/>
          <w:szCs w:val="24"/>
        </w:rPr>
      </w:pPr>
    </w:p>
    <w:p w14:paraId="6E7E08BD" w14:textId="0DCB8376" w:rsidR="00616DF1" w:rsidRPr="005B69EC" w:rsidRDefault="00616DF1" w:rsidP="00DB2E6A">
      <w:pPr>
        <w:spacing w:after="0"/>
        <w:rPr>
          <w:sz w:val="24"/>
          <w:szCs w:val="24"/>
        </w:rPr>
      </w:pPr>
      <w:r>
        <w:rPr>
          <w:sz w:val="24"/>
          <w:szCs w:val="24"/>
        </w:rPr>
        <w:t>Berry</w:t>
      </w:r>
      <w:r w:rsidR="005B69EC">
        <w:rPr>
          <w:sz w:val="24"/>
          <w:szCs w:val="24"/>
        </w:rPr>
        <w:t xml:space="preserve">, J. (2005) ‘Acculturation: Living successfully in two cultures’ in </w:t>
      </w:r>
      <w:r w:rsidR="005B69EC">
        <w:rPr>
          <w:i/>
          <w:iCs/>
          <w:sz w:val="24"/>
          <w:szCs w:val="24"/>
        </w:rPr>
        <w:t xml:space="preserve">International Journal of Intercultural Relations </w:t>
      </w:r>
      <w:r w:rsidR="005B69EC">
        <w:rPr>
          <w:sz w:val="24"/>
          <w:szCs w:val="24"/>
        </w:rPr>
        <w:t xml:space="preserve">(29), pp. 697-712. </w:t>
      </w:r>
    </w:p>
    <w:p w14:paraId="160CFA7D" w14:textId="0AF2526C" w:rsidR="00C13275" w:rsidRDefault="00C13275" w:rsidP="00DB2E6A">
      <w:pPr>
        <w:spacing w:after="0"/>
        <w:rPr>
          <w:sz w:val="24"/>
          <w:szCs w:val="24"/>
        </w:rPr>
      </w:pPr>
    </w:p>
    <w:p w14:paraId="6CAAE084" w14:textId="77777777" w:rsidR="00C13275" w:rsidRPr="00616DF1" w:rsidRDefault="00C13275" w:rsidP="00C13275">
      <w:pPr>
        <w:spacing w:after="0"/>
        <w:rPr>
          <w:sz w:val="28"/>
          <w:szCs w:val="28"/>
        </w:rPr>
      </w:pPr>
      <w:r w:rsidRPr="00616DF1">
        <w:rPr>
          <w:sz w:val="24"/>
          <w:szCs w:val="24"/>
        </w:rPr>
        <w:t xml:space="preserve">Hadinejad, A., Moyle, B.D., Kralj, A. and Scott, N. (2019) ‘Physiological and self-report methods to the measurement of emotion in tourism’ in </w:t>
      </w:r>
      <w:r w:rsidRPr="00616DF1">
        <w:rPr>
          <w:i/>
          <w:iCs/>
          <w:sz w:val="24"/>
          <w:szCs w:val="24"/>
        </w:rPr>
        <w:t>Tourism Recreation Research</w:t>
      </w:r>
      <w:r w:rsidRPr="00616DF1">
        <w:rPr>
          <w:sz w:val="24"/>
          <w:szCs w:val="24"/>
        </w:rPr>
        <w:t>. DOI: 10.1080/02508281.2019.1604937</w:t>
      </w:r>
    </w:p>
    <w:p w14:paraId="0D50B7E1" w14:textId="77777777" w:rsidR="00C13275" w:rsidRDefault="00C13275" w:rsidP="00DB2E6A">
      <w:pPr>
        <w:spacing w:after="0"/>
        <w:rPr>
          <w:sz w:val="24"/>
          <w:szCs w:val="24"/>
        </w:rPr>
      </w:pPr>
    </w:p>
    <w:p w14:paraId="65CBF9C5" w14:textId="12925E69" w:rsidR="00616DF1" w:rsidRPr="0048084E" w:rsidRDefault="00616DF1" w:rsidP="00DB2E6A">
      <w:pPr>
        <w:spacing w:after="0"/>
        <w:rPr>
          <w:sz w:val="24"/>
          <w:szCs w:val="24"/>
        </w:rPr>
      </w:pPr>
      <w:r>
        <w:rPr>
          <w:sz w:val="24"/>
          <w:szCs w:val="24"/>
        </w:rPr>
        <w:t>Haralambos</w:t>
      </w:r>
      <w:r w:rsidR="0048084E">
        <w:rPr>
          <w:sz w:val="24"/>
          <w:szCs w:val="24"/>
        </w:rPr>
        <w:t>, M.</w:t>
      </w:r>
      <w:r w:rsidR="00806458">
        <w:rPr>
          <w:sz w:val="24"/>
          <w:szCs w:val="24"/>
        </w:rPr>
        <w:t xml:space="preserve"> (2000)</w:t>
      </w:r>
      <w:r w:rsidR="0048084E">
        <w:rPr>
          <w:sz w:val="24"/>
          <w:szCs w:val="24"/>
        </w:rPr>
        <w:t xml:space="preserve"> </w:t>
      </w:r>
      <w:r w:rsidR="0048084E">
        <w:rPr>
          <w:i/>
          <w:iCs/>
          <w:sz w:val="24"/>
          <w:szCs w:val="24"/>
        </w:rPr>
        <w:t xml:space="preserve">Sociology: Themes and Perspectives </w:t>
      </w:r>
      <w:r w:rsidR="0048084E">
        <w:rPr>
          <w:sz w:val="24"/>
          <w:szCs w:val="24"/>
        </w:rPr>
        <w:t>(5</w:t>
      </w:r>
      <w:r w:rsidR="0048084E" w:rsidRPr="0048084E">
        <w:rPr>
          <w:sz w:val="24"/>
          <w:szCs w:val="24"/>
          <w:vertAlign w:val="superscript"/>
        </w:rPr>
        <w:t>th</w:t>
      </w:r>
      <w:r w:rsidR="0048084E">
        <w:rPr>
          <w:sz w:val="24"/>
          <w:szCs w:val="24"/>
        </w:rPr>
        <w:t xml:space="preserve"> ed). New York: Harper Collins. </w:t>
      </w:r>
    </w:p>
    <w:p w14:paraId="1C584835" w14:textId="77777777" w:rsidR="005B69EC" w:rsidRDefault="005B69EC" w:rsidP="00DB2E6A">
      <w:pPr>
        <w:spacing w:after="0"/>
        <w:rPr>
          <w:sz w:val="24"/>
          <w:szCs w:val="24"/>
        </w:rPr>
      </w:pPr>
    </w:p>
    <w:p w14:paraId="5F7E2A83" w14:textId="712E3A38" w:rsidR="00616DF1" w:rsidRDefault="00616DF1" w:rsidP="00DB2E6A">
      <w:pPr>
        <w:spacing w:after="0"/>
        <w:rPr>
          <w:sz w:val="24"/>
          <w:szCs w:val="24"/>
        </w:rPr>
      </w:pPr>
      <w:r>
        <w:rPr>
          <w:sz w:val="24"/>
          <w:szCs w:val="24"/>
        </w:rPr>
        <w:t>Herskovits</w:t>
      </w:r>
      <w:r w:rsidR="00EC707D">
        <w:rPr>
          <w:sz w:val="24"/>
          <w:szCs w:val="24"/>
        </w:rPr>
        <w:t>, M.J.</w:t>
      </w:r>
      <w:r w:rsidR="005B69EC">
        <w:rPr>
          <w:sz w:val="24"/>
          <w:szCs w:val="24"/>
        </w:rPr>
        <w:t xml:space="preserve"> </w:t>
      </w:r>
      <w:r w:rsidR="00EC707D">
        <w:rPr>
          <w:sz w:val="24"/>
          <w:szCs w:val="24"/>
        </w:rPr>
        <w:t xml:space="preserve">(1948) </w:t>
      </w:r>
      <w:r w:rsidR="00EC707D" w:rsidRPr="00EC707D">
        <w:rPr>
          <w:i/>
          <w:iCs/>
        </w:rPr>
        <w:t>Man and his works: The science of cultural anthropology.</w:t>
      </w:r>
      <w:r w:rsidR="00EC707D">
        <w:t xml:space="preserve"> New York: Knopf.</w:t>
      </w:r>
    </w:p>
    <w:p w14:paraId="010E6677" w14:textId="77777777" w:rsidR="00C13275" w:rsidRDefault="00C13275" w:rsidP="00DB2E6A">
      <w:pPr>
        <w:spacing w:after="0"/>
        <w:rPr>
          <w:sz w:val="24"/>
          <w:szCs w:val="24"/>
        </w:rPr>
      </w:pPr>
    </w:p>
    <w:p w14:paraId="6FF39074" w14:textId="207D8F24" w:rsidR="00806458" w:rsidRDefault="00806458" w:rsidP="00DB2E6A">
      <w:pPr>
        <w:spacing w:after="0"/>
        <w:rPr>
          <w:rFonts w:cstheme="minorHAnsi"/>
          <w:sz w:val="24"/>
          <w:szCs w:val="24"/>
          <w:shd w:val="clear" w:color="auto" w:fill="FFFFFF"/>
        </w:rPr>
      </w:pPr>
      <w:r w:rsidRPr="00C13275">
        <w:rPr>
          <w:rFonts w:cstheme="minorHAnsi"/>
          <w:sz w:val="24"/>
          <w:szCs w:val="24"/>
          <w:shd w:val="clear" w:color="auto" w:fill="FFFFFF"/>
        </w:rPr>
        <w:t>G</w:t>
      </w:r>
      <w:r w:rsidR="00C13275" w:rsidRPr="00C13275">
        <w:rPr>
          <w:rFonts w:cstheme="minorHAnsi"/>
          <w:sz w:val="24"/>
          <w:szCs w:val="24"/>
          <w:shd w:val="clear" w:color="auto" w:fill="FFFFFF"/>
        </w:rPr>
        <w:t>illet</w:t>
      </w:r>
      <w:r w:rsidRPr="00C13275">
        <w:rPr>
          <w:rFonts w:cstheme="minorHAnsi"/>
          <w:sz w:val="24"/>
          <w:szCs w:val="24"/>
          <w:shd w:val="clear" w:color="auto" w:fill="FFFFFF"/>
        </w:rPr>
        <w:t xml:space="preserve">, G. </w:t>
      </w:r>
      <w:r w:rsidR="00C13275" w:rsidRPr="00C13275">
        <w:rPr>
          <w:rFonts w:cstheme="minorHAnsi"/>
          <w:sz w:val="24"/>
          <w:szCs w:val="24"/>
          <w:shd w:val="clear" w:color="auto" w:fill="FFFFFF"/>
        </w:rPr>
        <w:t>(</w:t>
      </w:r>
      <w:r w:rsidRPr="00C13275">
        <w:rPr>
          <w:rFonts w:cstheme="minorHAnsi"/>
          <w:sz w:val="24"/>
          <w:szCs w:val="24"/>
          <w:shd w:val="clear" w:color="auto" w:fill="FFFFFF"/>
        </w:rPr>
        <w:t>2016</w:t>
      </w:r>
      <w:r w:rsidR="00C13275" w:rsidRPr="00C13275">
        <w:rPr>
          <w:rFonts w:cstheme="minorHAnsi"/>
          <w:sz w:val="24"/>
          <w:szCs w:val="24"/>
          <w:shd w:val="clear" w:color="auto" w:fill="FFFFFF"/>
        </w:rPr>
        <w:t>)</w:t>
      </w:r>
      <w:r w:rsidRPr="00C13275">
        <w:rPr>
          <w:rFonts w:cstheme="minorHAnsi"/>
          <w:sz w:val="24"/>
          <w:szCs w:val="24"/>
          <w:shd w:val="clear" w:color="auto" w:fill="FFFFFF"/>
        </w:rPr>
        <w:t xml:space="preserve"> </w:t>
      </w:r>
      <w:r w:rsidR="00C13275" w:rsidRPr="00C13275">
        <w:rPr>
          <w:rFonts w:cstheme="minorHAnsi"/>
          <w:sz w:val="24"/>
          <w:szCs w:val="24"/>
          <w:shd w:val="clear" w:color="auto" w:fill="FFFFFF"/>
        </w:rPr>
        <w:t>‘</w:t>
      </w:r>
      <w:r w:rsidRPr="00C13275">
        <w:rPr>
          <w:rFonts w:cstheme="minorHAnsi"/>
          <w:sz w:val="24"/>
          <w:szCs w:val="24"/>
          <w:shd w:val="clear" w:color="auto" w:fill="FFFFFF"/>
        </w:rPr>
        <w:t>The ethics of voluntourism</w:t>
      </w:r>
      <w:r w:rsidR="00C13275" w:rsidRPr="00C13275">
        <w:rPr>
          <w:rFonts w:cstheme="minorHAnsi"/>
          <w:sz w:val="24"/>
          <w:szCs w:val="24"/>
          <w:shd w:val="clear" w:color="auto" w:fill="FFFFFF"/>
        </w:rPr>
        <w:t>’ in</w:t>
      </w:r>
      <w:r w:rsidRPr="00C13275">
        <w:rPr>
          <w:rFonts w:cstheme="minorHAnsi"/>
          <w:sz w:val="24"/>
          <w:szCs w:val="24"/>
          <w:shd w:val="clear" w:color="auto" w:fill="FFFFFF"/>
        </w:rPr>
        <w:t> </w:t>
      </w:r>
      <w:r w:rsidRPr="00C13275">
        <w:rPr>
          <w:rFonts w:cstheme="minorHAnsi"/>
          <w:i/>
          <w:iCs/>
          <w:sz w:val="24"/>
          <w:szCs w:val="24"/>
          <w:shd w:val="clear" w:color="auto" w:fill="FFFFFF"/>
        </w:rPr>
        <w:t>Student BMJ </w:t>
      </w:r>
      <w:r w:rsidR="00C13275" w:rsidRPr="00C13275">
        <w:rPr>
          <w:rFonts w:cstheme="minorHAnsi"/>
          <w:sz w:val="24"/>
          <w:szCs w:val="24"/>
          <w:shd w:val="clear" w:color="auto" w:fill="FFFFFF"/>
        </w:rPr>
        <w:t>(</w:t>
      </w:r>
      <w:r w:rsidRPr="00C13275">
        <w:rPr>
          <w:rFonts w:cstheme="minorHAnsi"/>
          <w:sz w:val="24"/>
          <w:szCs w:val="24"/>
          <w:shd w:val="clear" w:color="auto" w:fill="FFFFFF"/>
        </w:rPr>
        <w:t>23</w:t>
      </w:r>
      <w:r w:rsidR="00C13275" w:rsidRPr="00C13275">
        <w:rPr>
          <w:rFonts w:cstheme="minorHAnsi"/>
          <w:sz w:val="24"/>
          <w:szCs w:val="24"/>
          <w:shd w:val="clear" w:color="auto" w:fill="FFFFFF"/>
        </w:rPr>
        <w:t>)</w:t>
      </w:r>
      <w:r w:rsidRPr="00C13275">
        <w:rPr>
          <w:rFonts w:cstheme="minorHAnsi"/>
          <w:sz w:val="24"/>
          <w:szCs w:val="24"/>
          <w:shd w:val="clear" w:color="auto" w:fill="FFFFFF"/>
        </w:rPr>
        <w:t>.</w:t>
      </w:r>
      <w:r w:rsidR="00C13275" w:rsidRPr="00C13275">
        <w:rPr>
          <w:rFonts w:cstheme="minorHAnsi"/>
          <w:sz w:val="24"/>
          <w:szCs w:val="24"/>
          <w:shd w:val="clear" w:color="auto" w:fill="FFFFFF"/>
        </w:rPr>
        <w:t xml:space="preserve"> DOI: </w:t>
      </w:r>
      <w:r w:rsidR="00C13275" w:rsidRPr="00C13275">
        <w:rPr>
          <w:rFonts w:cstheme="minorHAnsi"/>
          <w:sz w:val="24"/>
          <w:szCs w:val="24"/>
          <w:shd w:val="clear" w:color="auto" w:fill="FFFFFF"/>
        </w:rPr>
        <w:t>10.1136/sbmj.h6135</w:t>
      </w:r>
    </w:p>
    <w:p w14:paraId="0BE91C7E" w14:textId="77777777" w:rsidR="00C13275" w:rsidRPr="00C13275" w:rsidRDefault="00C13275" w:rsidP="00DB2E6A">
      <w:pPr>
        <w:spacing w:after="0"/>
        <w:rPr>
          <w:rFonts w:cstheme="minorHAnsi"/>
          <w:sz w:val="24"/>
          <w:szCs w:val="24"/>
        </w:rPr>
      </w:pPr>
    </w:p>
    <w:p w14:paraId="24A3FE13" w14:textId="6BDD0369" w:rsidR="00891CFA" w:rsidRDefault="00891CFA" w:rsidP="00891CFA">
      <w:pPr>
        <w:spacing w:after="0"/>
        <w:rPr>
          <w:sz w:val="24"/>
          <w:szCs w:val="24"/>
        </w:rPr>
      </w:pPr>
      <w:r>
        <w:rPr>
          <w:sz w:val="24"/>
          <w:szCs w:val="24"/>
        </w:rPr>
        <w:t>Kashima</w:t>
      </w:r>
      <w:r w:rsidR="0048084E">
        <w:rPr>
          <w:sz w:val="24"/>
          <w:szCs w:val="24"/>
        </w:rPr>
        <w:t>, Y.</w:t>
      </w:r>
      <w:r w:rsidR="00F204DE">
        <w:rPr>
          <w:sz w:val="24"/>
          <w:szCs w:val="24"/>
        </w:rPr>
        <w:t xml:space="preserve"> </w:t>
      </w:r>
      <w:r w:rsidR="0048084E">
        <w:rPr>
          <w:sz w:val="24"/>
          <w:szCs w:val="24"/>
        </w:rPr>
        <w:t>(</w:t>
      </w:r>
      <w:r w:rsidR="00F204DE">
        <w:rPr>
          <w:sz w:val="24"/>
          <w:szCs w:val="24"/>
        </w:rPr>
        <w:t>2019</w:t>
      </w:r>
      <w:r w:rsidR="0048084E">
        <w:rPr>
          <w:sz w:val="24"/>
          <w:szCs w:val="24"/>
        </w:rPr>
        <w:t xml:space="preserve">) ‘What is culture for?’ in Matsumoto, D. and Hwang, H.C. (eds) </w:t>
      </w:r>
      <w:r w:rsidR="0048084E">
        <w:rPr>
          <w:i/>
          <w:iCs/>
          <w:sz w:val="24"/>
          <w:szCs w:val="24"/>
        </w:rPr>
        <w:t xml:space="preserve">The Handbook of Culture and Psychology </w:t>
      </w:r>
      <w:r w:rsidR="0048084E">
        <w:rPr>
          <w:sz w:val="24"/>
          <w:szCs w:val="24"/>
        </w:rPr>
        <w:t>(2</w:t>
      </w:r>
      <w:r w:rsidR="0048084E" w:rsidRPr="0048084E">
        <w:rPr>
          <w:sz w:val="24"/>
          <w:szCs w:val="24"/>
          <w:vertAlign w:val="superscript"/>
        </w:rPr>
        <w:t>nd</w:t>
      </w:r>
      <w:r w:rsidR="0048084E">
        <w:rPr>
          <w:sz w:val="24"/>
          <w:szCs w:val="24"/>
        </w:rPr>
        <w:t xml:space="preserve"> ed). Oxford: Oxford University Press.</w:t>
      </w:r>
    </w:p>
    <w:p w14:paraId="18D8BF1E" w14:textId="77777777" w:rsidR="0048084E" w:rsidRPr="0048084E" w:rsidRDefault="0048084E" w:rsidP="00891CFA">
      <w:pPr>
        <w:spacing w:after="0"/>
        <w:rPr>
          <w:sz w:val="24"/>
          <w:szCs w:val="24"/>
        </w:rPr>
      </w:pPr>
    </w:p>
    <w:p w14:paraId="1961E48B" w14:textId="7A7D57E3" w:rsidR="00690D0F" w:rsidRPr="0048084E" w:rsidRDefault="00891CFA" w:rsidP="0048084E">
      <w:pPr>
        <w:pStyle w:val="Heading1"/>
        <w:shd w:val="clear" w:color="auto" w:fill="FFFFFF"/>
        <w:spacing w:before="0" w:beforeAutospacing="0" w:after="270" w:afterAutospacing="0"/>
        <w:textAlignment w:val="baseline"/>
        <w:rPr>
          <w:rFonts w:asciiTheme="minorHAnsi" w:hAnsiTheme="minorHAnsi" w:cstheme="minorHAnsi"/>
          <w:b w:val="0"/>
          <w:bCs w:val="0"/>
          <w:sz w:val="24"/>
          <w:szCs w:val="24"/>
        </w:rPr>
      </w:pPr>
      <w:r w:rsidRPr="0048084E">
        <w:rPr>
          <w:rFonts w:asciiTheme="minorHAnsi" w:hAnsiTheme="minorHAnsi" w:cstheme="minorHAnsi"/>
          <w:b w:val="0"/>
          <w:bCs w:val="0"/>
          <w:sz w:val="24"/>
          <w:szCs w:val="24"/>
        </w:rPr>
        <w:t>Kenneth Research</w:t>
      </w:r>
      <w:r w:rsidR="00F204DE" w:rsidRPr="0048084E">
        <w:rPr>
          <w:rFonts w:asciiTheme="minorHAnsi" w:hAnsiTheme="minorHAnsi" w:cstheme="minorHAnsi"/>
          <w:b w:val="0"/>
          <w:bCs w:val="0"/>
          <w:sz w:val="24"/>
          <w:szCs w:val="24"/>
        </w:rPr>
        <w:t xml:space="preserve"> </w:t>
      </w:r>
      <w:r w:rsidR="0048084E" w:rsidRPr="0048084E">
        <w:rPr>
          <w:rFonts w:asciiTheme="minorHAnsi" w:hAnsiTheme="minorHAnsi" w:cstheme="minorHAnsi"/>
          <w:b w:val="0"/>
          <w:bCs w:val="0"/>
          <w:sz w:val="24"/>
          <w:szCs w:val="24"/>
        </w:rPr>
        <w:t>(</w:t>
      </w:r>
      <w:r w:rsidR="00F204DE" w:rsidRPr="0048084E">
        <w:rPr>
          <w:rFonts w:asciiTheme="minorHAnsi" w:hAnsiTheme="minorHAnsi" w:cstheme="minorHAnsi"/>
          <w:b w:val="0"/>
          <w:bCs w:val="0"/>
          <w:sz w:val="24"/>
          <w:szCs w:val="24"/>
        </w:rPr>
        <w:t>2019</w:t>
      </w:r>
      <w:r w:rsidR="0048084E" w:rsidRPr="0048084E">
        <w:rPr>
          <w:rFonts w:asciiTheme="minorHAnsi" w:hAnsiTheme="minorHAnsi" w:cstheme="minorHAnsi"/>
          <w:b w:val="0"/>
          <w:bCs w:val="0"/>
          <w:sz w:val="24"/>
          <w:szCs w:val="24"/>
        </w:rPr>
        <w:t xml:space="preserve">) </w:t>
      </w:r>
      <w:r w:rsidR="0048084E" w:rsidRPr="0048084E">
        <w:rPr>
          <w:rFonts w:asciiTheme="minorHAnsi" w:hAnsiTheme="minorHAnsi" w:cstheme="minorHAnsi"/>
          <w:b w:val="0"/>
          <w:bCs w:val="0"/>
          <w:i/>
          <w:iCs/>
          <w:sz w:val="24"/>
          <w:szCs w:val="24"/>
        </w:rPr>
        <w:t>Tourism Industry Market Overview and scope, Market Size, Future Outlook of the Market 2015-2025</w:t>
      </w:r>
      <w:r w:rsidR="0048084E" w:rsidRPr="0048084E">
        <w:rPr>
          <w:rFonts w:asciiTheme="minorHAnsi" w:hAnsiTheme="minorHAnsi" w:cstheme="minorHAnsi"/>
          <w:b w:val="0"/>
          <w:bCs w:val="0"/>
          <w:i/>
          <w:iCs/>
          <w:sz w:val="24"/>
          <w:szCs w:val="24"/>
        </w:rPr>
        <w:t xml:space="preserve">. </w:t>
      </w:r>
      <w:r w:rsidR="0048084E" w:rsidRPr="0048084E">
        <w:rPr>
          <w:rFonts w:asciiTheme="minorHAnsi" w:hAnsiTheme="minorHAnsi" w:cstheme="minorHAnsi"/>
          <w:b w:val="0"/>
          <w:bCs w:val="0"/>
          <w:sz w:val="24"/>
          <w:szCs w:val="24"/>
        </w:rPr>
        <w:t xml:space="preserve">Available at: </w:t>
      </w:r>
      <w:r w:rsidR="0048084E" w:rsidRPr="0048084E">
        <w:rPr>
          <w:rFonts w:asciiTheme="minorHAnsi" w:hAnsiTheme="minorHAnsi" w:cstheme="minorHAnsi"/>
          <w:b w:val="0"/>
          <w:bCs w:val="0"/>
          <w:sz w:val="24"/>
          <w:szCs w:val="24"/>
        </w:rPr>
        <w:t>https://www.americanewshour.com/2019/09/17/tourism-industry-market-overview-and-scope-market-size-future-outlook-of-the-market-2015-2025/52545/</w:t>
      </w:r>
      <w:r w:rsidR="0048084E">
        <w:rPr>
          <w:rFonts w:asciiTheme="minorHAnsi" w:hAnsiTheme="minorHAnsi" w:cstheme="minorHAnsi"/>
          <w:b w:val="0"/>
          <w:bCs w:val="0"/>
          <w:sz w:val="24"/>
          <w:szCs w:val="24"/>
        </w:rPr>
        <w:t xml:space="preserve"> (Accessed 1</w:t>
      </w:r>
      <w:r w:rsidR="0048084E" w:rsidRPr="0048084E">
        <w:rPr>
          <w:rFonts w:asciiTheme="minorHAnsi" w:hAnsiTheme="minorHAnsi" w:cstheme="minorHAnsi"/>
          <w:b w:val="0"/>
          <w:bCs w:val="0"/>
          <w:sz w:val="24"/>
          <w:szCs w:val="24"/>
          <w:vertAlign w:val="superscript"/>
        </w:rPr>
        <w:t>st</w:t>
      </w:r>
      <w:r w:rsidR="0048084E">
        <w:rPr>
          <w:rFonts w:asciiTheme="minorHAnsi" w:hAnsiTheme="minorHAnsi" w:cstheme="minorHAnsi"/>
          <w:b w:val="0"/>
          <w:bCs w:val="0"/>
          <w:sz w:val="24"/>
          <w:szCs w:val="24"/>
        </w:rPr>
        <w:t xml:space="preserve"> March 2020).</w:t>
      </w:r>
    </w:p>
    <w:p w14:paraId="18A337D7" w14:textId="089818FC" w:rsidR="00FC12FD" w:rsidRDefault="00FC12FD" w:rsidP="00DB2E6A">
      <w:pPr>
        <w:spacing w:after="0"/>
        <w:rPr>
          <w:sz w:val="24"/>
          <w:szCs w:val="24"/>
        </w:rPr>
      </w:pPr>
      <w:r>
        <w:rPr>
          <w:sz w:val="24"/>
          <w:szCs w:val="24"/>
        </w:rPr>
        <w:t>Kim</w:t>
      </w:r>
      <w:r w:rsidR="00690D0F">
        <w:rPr>
          <w:sz w:val="24"/>
          <w:szCs w:val="24"/>
        </w:rPr>
        <w:t xml:space="preserve">, Y.Y. (2001) </w:t>
      </w:r>
      <w:r w:rsidR="00690D0F" w:rsidRPr="00690D0F">
        <w:rPr>
          <w:i/>
          <w:iCs/>
          <w:sz w:val="24"/>
          <w:szCs w:val="24"/>
        </w:rPr>
        <w:t>Becoming Intercultural: An Integrative Theory of Cross-Cultural Adaptation</w:t>
      </w:r>
      <w:r w:rsidR="00690D0F" w:rsidRPr="00690D0F">
        <w:rPr>
          <w:i/>
          <w:iCs/>
          <w:sz w:val="24"/>
          <w:szCs w:val="24"/>
        </w:rPr>
        <w:t>.</w:t>
      </w:r>
      <w:r w:rsidR="00690D0F" w:rsidRPr="00690D0F">
        <w:rPr>
          <w:sz w:val="24"/>
          <w:szCs w:val="24"/>
        </w:rPr>
        <w:t xml:space="preserve"> </w:t>
      </w:r>
      <w:r w:rsidR="00690D0F" w:rsidRPr="00690D0F">
        <w:rPr>
          <w:sz w:val="24"/>
          <w:szCs w:val="24"/>
        </w:rPr>
        <w:t>Thousand Oaks: SAGE.</w:t>
      </w:r>
    </w:p>
    <w:p w14:paraId="4E033551" w14:textId="6C213FFC" w:rsidR="001E6A60" w:rsidRDefault="001E6A60" w:rsidP="00DB2E6A">
      <w:pPr>
        <w:spacing w:after="0"/>
        <w:rPr>
          <w:sz w:val="24"/>
          <w:szCs w:val="24"/>
        </w:rPr>
      </w:pPr>
    </w:p>
    <w:p w14:paraId="52A0A566" w14:textId="210EC21D" w:rsidR="001E6A60" w:rsidRPr="00EC707D" w:rsidRDefault="001E6A60" w:rsidP="00DB2E6A">
      <w:pPr>
        <w:spacing w:after="0"/>
        <w:rPr>
          <w:sz w:val="24"/>
          <w:szCs w:val="24"/>
        </w:rPr>
      </w:pPr>
      <w:r>
        <w:rPr>
          <w:sz w:val="24"/>
          <w:szCs w:val="24"/>
        </w:rPr>
        <w:t>Oberg</w:t>
      </w:r>
      <w:r w:rsidR="005B69EC">
        <w:rPr>
          <w:sz w:val="24"/>
          <w:szCs w:val="24"/>
        </w:rPr>
        <w:t>, K.</w:t>
      </w:r>
      <w:r>
        <w:rPr>
          <w:sz w:val="24"/>
          <w:szCs w:val="24"/>
        </w:rPr>
        <w:t xml:space="preserve"> (1960)</w:t>
      </w:r>
      <w:r w:rsidR="005B69EC">
        <w:rPr>
          <w:sz w:val="24"/>
          <w:szCs w:val="24"/>
        </w:rPr>
        <w:t xml:space="preserve"> </w:t>
      </w:r>
      <w:r w:rsidR="00EC707D">
        <w:rPr>
          <w:sz w:val="24"/>
          <w:szCs w:val="24"/>
        </w:rPr>
        <w:t xml:space="preserve">‘Cultural Shock: Adjustment to New Cultural Environments’ in </w:t>
      </w:r>
      <w:r w:rsidR="00EC707D">
        <w:rPr>
          <w:i/>
          <w:iCs/>
          <w:sz w:val="24"/>
          <w:szCs w:val="24"/>
        </w:rPr>
        <w:t xml:space="preserve">Practical Anthropology </w:t>
      </w:r>
      <w:r w:rsidR="00EC707D">
        <w:rPr>
          <w:sz w:val="24"/>
          <w:szCs w:val="24"/>
        </w:rPr>
        <w:t>7(4), pp. 177-182. Thousand Oaks: SAGE.</w:t>
      </w:r>
    </w:p>
    <w:p w14:paraId="3FCB0EEE" w14:textId="77777777" w:rsidR="00690D0F" w:rsidRDefault="00690D0F" w:rsidP="00DB2E6A">
      <w:pPr>
        <w:spacing w:after="0"/>
        <w:rPr>
          <w:sz w:val="24"/>
          <w:szCs w:val="24"/>
        </w:rPr>
      </w:pPr>
    </w:p>
    <w:p w14:paraId="540DCCF3" w14:textId="1B03AAB1" w:rsidR="00891CFA" w:rsidRPr="00CD4FBF" w:rsidRDefault="00891CFA" w:rsidP="00DB2E6A">
      <w:pPr>
        <w:spacing w:after="0"/>
        <w:rPr>
          <w:sz w:val="24"/>
          <w:szCs w:val="24"/>
        </w:rPr>
      </w:pPr>
      <w:r>
        <w:rPr>
          <w:sz w:val="24"/>
          <w:szCs w:val="24"/>
        </w:rPr>
        <w:t>Sharpley</w:t>
      </w:r>
      <w:r w:rsidR="00EC707D">
        <w:rPr>
          <w:sz w:val="24"/>
          <w:szCs w:val="24"/>
        </w:rPr>
        <w:t>, R.</w:t>
      </w:r>
      <w:r>
        <w:rPr>
          <w:sz w:val="24"/>
          <w:szCs w:val="24"/>
        </w:rPr>
        <w:t xml:space="preserve"> (2009)</w:t>
      </w:r>
      <w:r w:rsidR="00EC707D">
        <w:rPr>
          <w:sz w:val="24"/>
          <w:szCs w:val="24"/>
        </w:rPr>
        <w:t xml:space="preserve"> ‘Shedding Light on Dark Tourism: An Introduction’ in Sharpley, R. and Stone, P.R. (eds) </w:t>
      </w:r>
      <w:r w:rsidR="00EC707D">
        <w:rPr>
          <w:i/>
          <w:iCs/>
          <w:sz w:val="24"/>
          <w:szCs w:val="24"/>
        </w:rPr>
        <w:t xml:space="preserve">The Darker Side of Travel: The Theory and Practice of Dark Tourism. </w:t>
      </w:r>
      <w:r w:rsidR="00CD4FBF">
        <w:rPr>
          <w:sz w:val="24"/>
          <w:szCs w:val="24"/>
        </w:rPr>
        <w:t>Ontario: Channel View.</w:t>
      </w:r>
    </w:p>
    <w:p w14:paraId="4B07E16E" w14:textId="77777777" w:rsidR="005B69EC" w:rsidRDefault="005B69EC" w:rsidP="00DB2E6A">
      <w:pPr>
        <w:spacing w:after="0"/>
        <w:rPr>
          <w:sz w:val="24"/>
          <w:szCs w:val="24"/>
        </w:rPr>
      </w:pPr>
    </w:p>
    <w:p w14:paraId="772A7ABF" w14:textId="6117A425" w:rsidR="00616DF1" w:rsidRPr="00F204DE" w:rsidRDefault="00616DF1" w:rsidP="00DB2E6A">
      <w:pPr>
        <w:spacing w:after="0"/>
        <w:rPr>
          <w:sz w:val="24"/>
          <w:szCs w:val="24"/>
        </w:rPr>
      </w:pPr>
      <w:r>
        <w:rPr>
          <w:sz w:val="24"/>
          <w:szCs w:val="24"/>
        </w:rPr>
        <w:t xml:space="preserve">Ward, </w:t>
      </w:r>
      <w:r w:rsidR="00F204DE">
        <w:rPr>
          <w:sz w:val="24"/>
          <w:szCs w:val="24"/>
        </w:rPr>
        <w:t xml:space="preserve">C., </w:t>
      </w:r>
      <w:r>
        <w:rPr>
          <w:sz w:val="24"/>
          <w:szCs w:val="24"/>
        </w:rPr>
        <w:t>Bochner</w:t>
      </w:r>
      <w:r w:rsidR="00F204DE">
        <w:rPr>
          <w:sz w:val="24"/>
          <w:szCs w:val="24"/>
        </w:rPr>
        <w:t>, S.</w:t>
      </w:r>
      <w:r>
        <w:rPr>
          <w:sz w:val="24"/>
          <w:szCs w:val="24"/>
        </w:rPr>
        <w:t xml:space="preserve"> and Furnham</w:t>
      </w:r>
      <w:r w:rsidR="00F204DE">
        <w:rPr>
          <w:sz w:val="24"/>
          <w:szCs w:val="24"/>
        </w:rPr>
        <w:t xml:space="preserve">, A. (2005) </w:t>
      </w:r>
      <w:r w:rsidR="00F204DE">
        <w:rPr>
          <w:i/>
          <w:iCs/>
          <w:sz w:val="24"/>
          <w:szCs w:val="24"/>
        </w:rPr>
        <w:t xml:space="preserve">The Psychology of Culture Shock </w:t>
      </w:r>
      <w:r w:rsidR="00F204DE">
        <w:rPr>
          <w:sz w:val="24"/>
          <w:szCs w:val="24"/>
        </w:rPr>
        <w:t>(2</w:t>
      </w:r>
      <w:r w:rsidR="00F204DE" w:rsidRPr="00F204DE">
        <w:rPr>
          <w:sz w:val="24"/>
          <w:szCs w:val="24"/>
          <w:vertAlign w:val="superscript"/>
        </w:rPr>
        <w:t>nd</w:t>
      </w:r>
      <w:r w:rsidR="00F204DE">
        <w:rPr>
          <w:sz w:val="24"/>
          <w:szCs w:val="24"/>
        </w:rPr>
        <w:t xml:space="preserve"> ed). London: Routledge.</w:t>
      </w:r>
    </w:p>
    <w:p w14:paraId="44C1BDD8" w14:textId="7274277A" w:rsidR="00616DF1" w:rsidRPr="00616DF1" w:rsidRDefault="00616DF1" w:rsidP="00616DF1">
      <w:pPr>
        <w:spacing w:after="0"/>
        <w:rPr>
          <w:sz w:val="28"/>
          <w:szCs w:val="28"/>
        </w:rPr>
      </w:pPr>
    </w:p>
    <w:sectPr w:rsidR="00616DF1" w:rsidRPr="00616DF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B51AC5" w14:textId="77777777" w:rsidR="00052A73" w:rsidRDefault="00052A73" w:rsidP="000A5F62">
      <w:pPr>
        <w:spacing w:after="0" w:line="240" w:lineRule="auto"/>
      </w:pPr>
      <w:r>
        <w:separator/>
      </w:r>
    </w:p>
  </w:endnote>
  <w:endnote w:type="continuationSeparator" w:id="0">
    <w:p w14:paraId="3E1B3EAC" w14:textId="77777777" w:rsidR="00052A73" w:rsidRDefault="00052A73" w:rsidP="000A5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847141" w14:textId="77777777" w:rsidR="00052A73" w:rsidRDefault="00052A73" w:rsidP="000A5F62">
      <w:pPr>
        <w:spacing w:after="0" w:line="240" w:lineRule="auto"/>
      </w:pPr>
      <w:r>
        <w:separator/>
      </w:r>
    </w:p>
  </w:footnote>
  <w:footnote w:type="continuationSeparator" w:id="0">
    <w:p w14:paraId="53C22C57" w14:textId="77777777" w:rsidR="00052A73" w:rsidRDefault="00052A73" w:rsidP="000A5F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540D72" w14:textId="786B3C52" w:rsidR="000A5F62" w:rsidRDefault="000A5F62" w:rsidP="000A5F62">
    <w:pPr>
      <w:pStyle w:val="Header"/>
      <w:jc w:val="right"/>
    </w:pPr>
    <w:r>
      <w:t>Catherine Jewson 1801935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C06506"/>
    <w:multiLevelType w:val="hybridMultilevel"/>
    <w:tmpl w:val="C466F2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CB84A46"/>
    <w:multiLevelType w:val="hybridMultilevel"/>
    <w:tmpl w:val="2FEA8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0A049D"/>
    <w:rsid w:val="00052A73"/>
    <w:rsid w:val="000A049D"/>
    <w:rsid w:val="000A5F62"/>
    <w:rsid w:val="000B4436"/>
    <w:rsid w:val="000C0ADA"/>
    <w:rsid w:val="000D5A3C"/>
    <w:rsid w:val="000D5A66"/>
    <w:rsid w:val="00125DA6"/>
    <w:rsid w:val="001534CE"/>
    <w:rsid w:val="0017576C"/>
    <w:rsid w:val="001D36A7"/>
    <w:rsid w:val="001E04B8"/>
    <w:rsid w:val="001E6A60"/>
    <w:rsid w:val="002F50AA"/>
    <w:rsid w:val="00302DE4"/>
    <w:rsid w:val="00316701"/>
    <w:rsid w:val="00404F09"/>
    <w:rsid w:val="004303C1"/>
    <w:rsid w:val="00477D54"/>
    <w:rsid w:val="0048084E"/>
    <w:rsid w:val="00491C51"/>
    <w:rsid w:val="004A5E70"/>
    <w:rsid w:val="004D7571"/>
    <w:rsid w:val="0052641E"/>
    <w:rsid w:val="00542403"/>
    <w:rsid w:val="00555973"/>
    <w:rsid w:val="005B69EC"/>
    <w:rsid w:val="005B7366"/>
    <w:rsid w:val="005E0587"/>
    <w:rsid w:val="005E4172"/>
    <w:rsid w:val="005F61A9"/>
    <w:rsid w:val="00616DF1"/>
    <w:rsid w:val="00644F31"/>
    <w:rsid w:val="0068326A"/>
    <w:rsid w:val="00690D0F"/>
    <w:rsid w:val="006917E1"/>
    <w:rsid w:val="006C2D6C"/>
    <w:rsid w:val="00795817"/>
    <w:rsid w:val="007C514C"/>
    <w:rsid w:val="007C7F2E"/>
    <w:rsid w:val="00803639"/>
    <w:rsid w:val="00806458"/>
    <w:rsid w:val="00835398"/>
    <w:rsid w:val="00854B66"/>
    <w:rsid w:val="0085702C"/>
    <w:rsid w:val="00891CFA"/>
    <w:rsid w:val="008B5CD5"/>
    <w:rsid w:val="008B6597"/>
    <w:rsid w:val="008C24E8"/>
    <w:rsid w:val="008D595C"/>
    <w:rsid w:val="008E2275"/>
    <w:rsid w:val="0094775E"/>
    <w:rsid w:val="009723B9"/>
    <w:rsid w:val="00976FD7"/>
    <w:rsid w:val="00980504"/>
    <w:rsid w:val="00A009DC"/>
    <w:rsid w:val="00A34FBE"/>
    <w:rsid w:val="00A408E5"/>
    <w:rsid w:val="00AA08CD"/>
    <w:rsid w:val="00AC7031"/>
    <w:rsid w:val="00AD128D"/>
    <w:rsid w:val="00B211E7"/>
    <w:rsid w:val="00B82D40"/>
    <w:rsid w:val="00B9305E"/>
    <w:rsid w:val="00BA0D28"/>
    <w:rsid w:val="00BC2764"/>
    <w:rsid w:val="00BC68BF"/>
    <w:rsid w:val="00BD5DAB"/>
    <w:rsid w:val="00BF576F"/>
    <w:rsid w:val="00C03ABD"/>
    <w:rsid w:val="00C13275"/>
    <w:rsid w:val="00C157DE"/>
    <w:rsid w:val="00C810D0"/>
    <w:rsid w:val="00CC3EDB"/>
    <w:rsid w:val="00CD4FBF"/>
    <w:rsid w:val="00DA1D77"/>
    <w:rsid w:val="00DA368F"/>
    <w:rsid w:val="00DB2E6A"/>
    <w:rsid w:val="00E03054"/>
    <w:rsid w:val="00E2299D"/>
    <w:rsid w:val="00E447BF"/>
    <w:rsid w:val="00E772BC"/>
    <w:rsid w:val="00EA7B84"/>
    <w:rsid w:val="00EC707D"/>
    <w:rsid w:val="00F11A0E"/>
    <w:rsid w:val="00F204DE"/>
    <w:rsid w:val="00FA4C7F"/>
    <w:rsid w:val="00FB1C71"/>
    <w:rsid w:val="00FC12FD"/>
    <w:rsid w:val="00FF3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9AD3A"/>
  <w15:chartTrackingRefBased/>
  <w15:docId w15:val="{1B3155E6-C149-4C48-A99E-3A9A78B65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4808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4436"/>
    <w:pPr>
      <w:ind w:left="720"/>
      <w:contextualSpacing/>
    </w:pPr>
  </w:style>
  <w:style w:type="paragraph" w:styleId="Header">
    <w:name w:val="header"/>
    <w:basedOn w:val="Normal"/>
    <w:link w:val="HeaderChar"/>
    <w:uiPriority w:val="99"/>
    <w:unhideWhenUsed/>
    <w:rsid w:val="000A5F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F62"/>
  </w:style>
  <w:style w:type="paragraph" w:styleId="Footer">
    <w:name w:val="footer"/>
    <w:basedOn w:val="Normal"/>
    <w:link w:val="FooterChar"/>
    <w:uiPriority w:val="99"/>
    <w:unhideWhenUsed/>
    <w:rsid w:val="000A5F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F62"/>
  </w:style>
  <w:style w:type="character" w:customStyle="1" w:styleId="Heading1Char">
    <w:name w:val="Heading 1 Char"/>
    <w:basedOn w:val="DefaultParagraphFont"/>
    <w:link w:val="Heading1"/>
    <w:uiPriority w:val="9"/>
    <w:rsid w:val="0048084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8084E"/>
    <w:rPr>
      <w:color w:val="0000FF"/>
      <w:u w:val="single"/>
    </w:rPr>
  </w:style>
  <w:style w:type="character" w:styleId="UnresolvedMention">
    <w:name w:val="Unresolved Mention"/>
    <w:basedOn w:val="DefaultParagraphFont"/>
    <w:uiPriority w:val="99"/>
    <w:semiHidden/>
    <w:unhideWhenUsed/>
    <w:rsid w:val="004808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7513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7307</TotalTime>
  <Pages>6</Pages>
  <Words>2386</Words>
  <Characters>13604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12</cp:revision>
  <dcterms:created xsi:type="dcterms:W3CDTF">2020-02-21T11:30:00Z</dcterms:created>
  <dcterms:modified xsi:type="dcterms:W3CDTF">2020-03-02T21:28:00Z</dcterms:modified>
</cp:coreProperties>
</file>