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AU" w:eastAsia="en-US"/>
        </w:rPr>
        <w:id w:val="1781835581"/>
        <w:docPartObj>
          <w:docPartGallery w:val="Cover Pages"/>
          <w:docPartUnique/>
        </w:docPartObj>
      </w:sdtPr>
      <w:sdtEndPr>
        <w:rPr>
          <w:rFonts w:ascii="Segoe UI" w:eastAsia="Times New Roman" w:hAnsi="Segoe UI" w:cs="Segoe UI"/>
          <w:caps w:val="0"/>
          <w:color w:val="374151"/>
          <w:sz w:val="24"/>
          <w:szCs w:val="24"/>
          <w:lang w:val="en-IN" w:eastAsia="en-IN"/>
        </w:rPr>
      </w:sdtEndPr>
      <w:sdtContent>
        <w:tbl>
          <w:tblPr>
            <w:tblW w:w="5000" w:type="pct"/>
            <w:jc w:val="center"/>
            <w:tblLook w:val="04A0" w:firstRow="1" w:lastRow="0" w:firstColumn="1" w:lastColumn="0" w:noHBand="0" w:noVBand="1"/>
          </w:tblPr>
          <w:tblGrid>
            <w:gridCol w:w="8158"/>
            <w:gridCol w:w="868"/>
          </w:tblGrid>
          <w:tr w:rsidR="00A5445B" w14:paraId="6C4586B0" w14:textId="77777777" w:rsidTr="00A55035">
            <w:trPr>
              <w:gridAfter w:val="1"/>
              <w:wAfter w:w="481" w:type="pct"/>
              <w:trHeight w:val="7331"/>
              <w:jc w:val="center"/>
            </w:trPr>
            <w:tc>
              <w:tcPr>
                <w:tcW w:w="4519" w:type="pct"/>
              </w:tcPr>
              <w:p w14:paraId="4FFB06ED" w14:textId="77777777" w:rsidR="00A5445B" w:rsidRDefault="00A5445B" w:rsidP="00A5445B">
                <w:pPr>
                  <w:pStyle w:val="NoSpacing"/>
                  <w:jc w:val="center"/>
                  <w:rPr>
                    <w:rFonts w:asciiTheme="majorHAnsi" w:eastAsiaTheme="majorEastAsia" w:hAnsiTheme="majorHAnsi" w:cstheme="majorBidi"/>
                    <w:caps/>
                  </w:rPr>
                </w:pPr>
              </w:p>
            </w:tc>
          </w:tr>
          <w:tr w:rsidR="00A5445B" w14:paraId="218EA7F8" w14:textId="77777777" w:rsidTr="00A55035">
            <w:trPr>
              <w:gridAfter w:val="1"/>
              <w:wAfter w:w="481" w:type="pct"/>
              <w:trHeight w:val="3665"/>
              <w:jc w:val="center"/>
            </w:trPr>
            <w:sdt>
              <w:sdtPr>
                <w:rPr>
                  <w:rFonts w:asciiTheme="majorHAnsi" w:eastAsiaTheme="majorEastAsia" w:hAnsiTheme="majorHAnsi" w:cstheme="majorBidi"/>
                  <w:sz w:val="80"/>
                  <w:szCs w:val="80"/>
                </w:rPr>
                <w:alias w:val="Title"/>
                <w:id w:val="15524250"/>
                <w:placeholder>
                  <w:docPart w:val="92B914C971E54E80A91701BB501BB3C3"/>
                </w:placeholder>
                <w:dataBinding w:prefixMappings="xmlns:ns0='http://schemas.openxmlformats.org/package/2006/metadata/core-properties' xmlns:ns1='http://purl.org/dc/elements/1.1/'" w:xpath="/ns0:coreProperties[1]/ns1:title[1]" w:storeItemID="{6C3C8BC8-F283-45AE-878A-BAB7291924A1}"/>
                <w:text/>
              </w:sdtPr>
              <w:sdtEndPr/>
              <w:sdtContent>
                <w:tc>
                  <w:tcPr>
                    <w:tcW w:w="4519" w:type="pct"/>
                    <w:tcBorders>
                      <w:bottom w:val="single" w:sz="4" w:space="0" w:color="4F81BD" w:themeColor="accent1"/>
                    </w:tcBorders>
                    <w:vAlign w:val="center"/>
                  </w:tcPr>
                  <w:p w14:paraId="424D10EA" w14:textId="77777777" w:rsidR="00A5445B" w:rsidRDefault="00A5445B" w:rsidP="00A5445B">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Oral Presentation</w:t>
                    </w:r>
                  </w:p>
                </w:tc>
              </w:sdtContent>
            </w:sdt>
          </w:tr>
          <w:tr w:rsidR="00A5445B" w14:paraId="266E39CF" w14:textId="77777777" w:rsidTr="00A55035">
            <w:trPr>
              <w:gridAfter w:val="1"/>
              <w:wAfter w:w="481" w:type="pct"/>
              <w:trHeight w:val="1832"/>
              <w:jc w:val="center"/>
            </w:trPr>
            <w:sdt>
              <w:sdtPr>
                <w:rPr>
                  <w:rFonts w:asciiTheme="majorHAnsi" w:eastAsiaTheme="majorEastAsia" w:hAnsiTheme="majorHAnsi" w:cstheme="majorBidi"/>
                  <w:sz w:val="44"/>
                  <w:szCs w:val="44"/>
                </w:rPr>
                <w:alias w:val="Subtitle"/>
                <w:id w:val="15524255"/>
                <w:placeholder>
                  <w:docPart w:val="A1A852622BC64F78AABC74AD97D71E48"/>
                </w:placeholder>
                <w:dataBinding w:prefixMappings="xmlns:ns0='http://schemas.openxmlformats.org/package/2006/metadata/core-properties' xmlns:ns1='http://purl.org/dc/elements/1.1/'" w:xpath="/ns0:coreProperties[1]/ns1:subject[1]" w:storeItemID="{6C3C8BC8-F283-45AE-878A-BAB7291924A1}"/>
                <w:text/>
              </w:sdtPr>
              <w:sdtEndPr/>
              <w:sdtContent>
                <w:tc>
                  <w:tcPr>
                    <w:tcW w:w="4519" w:type="pct"/>
                    <w:tcBorders>
                      <w:top w:val="single" w:sz="4" w:space="0" w:color="4F81BD" w:themeColor="accent1"/>
                    </w:tcBorders>
                    <w:vAlign w:val="center"/>
                  </w:tcPr>
                  <w:p w14:paraId="6117A7BD" w14:textId="77777777" w:rsidR="00FD4A41" w:rsidRDefault="00531896">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BMSW5105 Interview </w:t>
                    </w:r>
                  </w:p>
                  <w:p w14:paraId="78CE8917" w14:textId="62AF5AA5" w:rsidR="00A5445B" w:rsidRDefault="00FD4A41">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Alexander George-Ufot 1917001</w:t>
                    </w:r>
                  </w:p>
                </w:tc>
              </w:sdtContent>
            </w:sdt>
          </w:tr>
          <w:tr w:rsidR="00A5445B" w14:paraId="0C5707BF" w14:textId="77777777">
            <w:trPr>
              <w:trHeight w:val="360"/>
              <w:jc w:val="center"/>
            </w:trPr>
            <w:tc>
              <w:tcPr>
                <w:tcW w:w="5000" w:type="pct"/>
                <w:gridSpan w:val="2"/>
                <w:vAlign w:val="center"/>
              </w:tcPr>
              <w:p w14:paraId="6DAC76D0" w14:textId="77777777" w:rsidR="00A5445B" w:rsidRDefault="00A5445B">
                <w:pPr>
                  <w:pStyle w:val="NoSpacing"/>
                  <w:jc w:val="center"/>
                </w:pPr>
              </w:p>
            </w:tc>
          </w:tr>
          <w:tr w:rsidR="00A5445B" w14:paraId="442FC0B7" w14:textId="77777777">
            <w:trPr>
              <w:trHeight w:val="360"/>
              <w:jc w:val="center"/>
            </w:trPr>
            <w:tc>
              <w:tcPr>
                <w:tcW w:w="5000" w:type="pct"/>
                <w:gridSpan w:val="2"/>
                <w:vAlign w:val="center"/>
              </w:tcPr>
              <w:p w14:paraId="01D0D95F" w14:textId="77777777" w:rsidR="00A5445B" w:rsidRDefault="00A5445B">
                <w:pPr>
                  <w:pStyle w:val="NoSpacing"/>
                  <w:jc w:val="center"/>
                  <w:rPr>
                    <w:b/>
                    <w:bCs/>
                  </w:rPr>
                </w:pPr>
              </w:p>
            </w:tc>
          </w:tr>
          <w:tr w:rsidR="00A5445B" w14:paraId="7FDA83C0" w14:textId="77777777">
            <w:trPr>
              <w:trHeight w:val="360"/>
              <w:jc w:val="center"/>
            </w:trPr>
            <w:tc>
              <w:tcPr>
                <w:tcW w:w="5000" w:type="pct"/>
                <w:gridSpan w:val="2"/>
                <w:vAlign w:val="center"/>
              </w:tcPr>
              <w:p w14:paraId="770116F4" w14:textId="77777777" w:rsidR="00A5445B" w:rsidRDefault="00A5445B">
                <w:pPr>
                  <w:pStyle w:val="NoSpacing"/>
                  <w:jc w:val="center"/>
                  <w:rPr>
                    <w:b/>
                    <w:bCs/>
                  </w:rPr>
                </w:pPr>
              </w:p>
            </w:tc>
          </w:tr>
        </w:tbl>
        <w:p w14:paraId="7CFD595A" w14:textId="77777777" w:rsidR="00A5445B" w:rsidRDefault="00A5445B"/>
        <w:p w14:paraId="1E59D499" w14:textId="77777777" w:rsidR="00A5445B" w:rsidRDefault="00A5445B"/>
        <w:tbl>
          <w:tblPr>
            <w:tblpPr w:leftFromText="187" w:rightFromText="187" w:horzAnchor="margin" w:tblpXSpec="center" w:tblpYSpec="bottom"/>
            <w:tblW w:w="5000" w:type="pct"/>
            <w:tblLook w:val="04A0" w:firstRow="1" w:lastRow="0" w:firstColumn="1" w:lastColumn="0" w:noHBand="0" w:noVBand="1"/>
          </w:tblPr>
          <w:tblGrid>
            <w:gridCol w:w="9026"/>
          </w:tblGrid>
          <w:tr w:rsidR="00A5445B" w14:paraId="14D4EC66" w14:textId="77777777">
            <w:tc>
              <w:tcPr>
                <w:tcW w:w="5000" w:type="pct"/>
              </w:tcPr>
              <w:p w14:paraId="773DB1A5" w14:textId="77777777" w:rsidR="00A5445B" w:rsidRDefault="00A5445B">
                <w:pPr>
                  <w:pStyle w:val="NoSpacing"/>
                </w:pPr>
              </w:p>
            </w:tc>
          </w:tr>
        </w:tbl>
        <w:p w14:paraId="477DB66F" w14:textId="77777777" w:rsidR="00A5445B" w:rsidRDefault="00A5445B"/>
        <w:p w14:paraId="3CCC8EB3" w14:textId="77777777" w:rsidR="00A5445B" w:rsidRDefault="00A5445B">
          <w:pPr>
            <w:rPr>
              <w:rFonts w:ascii="Segoe UI" w:eastAsia="Times New Roman" w:hAnsi="Segoe UI" w:cs="Segoe UI"/>
              <w:color w:val="374151"/>
              <w:sz w:val="24"/>
              <w:szCs w:val="24"/>
              <w:lang w:val="en-IN" w:eastAsia="en-IN"/>
            </w:rPr>
          </w:pPr>
          <w:r>
            <w:rPr>
              <w:rFonts w:ascii="Segoe UI" w:eastAsia="Times New Roman" w:hAnsi="Segoe UI" w:cs="Segoe UI"/>
              <w:color w:val="374151"/>
              <w:sz w:val="24"/>
              <w:szCs w:val="24"/>
              <w:lang w:val="en-IN" w:eastAsia="en-IN"/>
            </w:rPr>
            <w:br w:type="page"/>
          </w:r>
        </w:p>
      </w:sdtContent>
    </w:sdt>
    <w:p w14:paraId="0E8B42B8" w14:textId="77777777" w:rsidR="00A5445B" w:rsidRPr="00A5445B" w:rsidRDefault="00A5445B" w:rsidP="00A5445B">
      <w:pPr>
        <w:rPr>
          <w:rFonts w:ascii="Segoe UI" w:eastAsia="Times New Roman" w:hAnsi="Segoe UI" w:cs="Segoe UI"/>
          <w:color w:val="374151"/>
          <w:sz w:val="24"/>
          <w:szCs w:val="24"/>
          <w:lang w:val="en-IN" w:eastAsia="en-IN"/>
        </w:rPr>
      </w:pPr>
      <w:r>
        <w:rPr>
          <w:rFonts w:ascii="Segoe UI" w:eastAsia="Times New Roman" w:hAnsi="Segoe UI" w:cs="Segoe UI"/>
          <w:color w:val="374151"/>
          <w:sz w:val="24"/>
          <w:szCs w:val="24"/>
          <w:lang w:val="en-IN" w:eastAsia="en-IN"/>
        </w:rPr>
        <w:lastRenderedPageBreak/>
        <w:t>N</w:t>
      </w:r>
      <w:r w:rsidRPr="00A5445B">
        <w:rPr>
          <w:rFonts w:ascii="Segoe UI" w:eastAsia="Times New Roman" w:hAnsi="Segoe UI" w:cs="Segoe UI"/>
          <w:color w:val="374151"/>
          <w:sz w:val="24"/>
          <w:szCs w:val="24"/>
          <w:lang w:val="en-IN" w:eastAsia="en-IN"/>
        </w:rPr>
        <w:t xml:space="preserve">umber of important topics </w:t>
      </w:r>
      <w:r>
        <w:rPr>
          <w:rFonts w:ascii="Segoe UI" w:eastAsia="Times New Roman" w:hAnsi="Segoe UI" w:cs="Segoe UI"/>
          <w:color w:val="374151"/>
          <w:sz w:val="24"/>
          <w:szCs w:val="24"/>
          <w:lang w:val="en-IN" w:eastAsia="en-IN"/>
        </w:rPr>
        <w:t xml:space="preserve">are covered in the written report such as </w:t>
      </w:r>
      <w:r w:rsidRPr="00A5445B">
        <w:rPr>
          <w:rFonts w:ascii="Segoe UI" w:eastAsia="Times New Roman" w:hAnsi="Segoe UI" w:cs="Segoe UI"/>
          <w:color w:val="374151"/>
          <w:sz w:val="24"/>
          <w:szCs w:val="24"/>
          <w:lang w:val="en-IN" w:eastAsia="en-IN"/>
        </w:rPr>
        <w:t>organisational culture, structure, environmental analysis, and ethical practises of EasyJet Plc. Here, I'll list and emphasi</w:t>
      </w:r>
      <w:r>
        <w:rPr>
          <w:rFonts w:ascii="Segoe UI" w:eastAsia="Times New Roman" w:hAnsi="Segoe UI" w:cs="Segoe UI"/>
          <w:color w:val="374151"/>
          <w:sz w:val="24"/>
          <w:szCs w:val="24"/>
          <w:lang w:val="en-IN" w:eastAsia="en-IN"/>
        </w:rPr>
        <w:t>se these crucial components of the</w:t>
      </w:r>
      <w:r w:rsidRPr="00A5445B">
        <w:rPr>
          <w:rFonts w:ascii="Segoe UI" w:eastAsia="Times New Roman" w:hAnsi="Segoe UI" w:cs="Segoe UI"/>
          <w:color w:val="374151"/>
          <w:sz w:val="24"/>
          <w:szCs w:val="24"/>
          <w:lang w:val="en-IN" w:eastAsia="en-IN"/>
        </w:rPr>
        <w:t xml:space="preserve"> academic </w:t>
      </w:r>
      <w:r>
        <w:rPr>
          <w:rFonts w:ascii="Segoe UI" w:eastAsia="Times New Roman" w:hAnsi="Segoe UI" w:cs="Segoe UI"/>
          <w:color w:val="374151"/>
          <w:sz w:val="24"/>
          <w:szCs w:val="24"/>
          <w:lang w:val="en-IN" w:eastAsia="en-IN"/>
        </w:rPr>
        <w:t>report</w:t>
      </w:r>
      <w:r w:rsidRPr="00A5445B">
        <w:rPr>
          <w:rFonts w:ascii="Segoe UI" w:eastAsia="Times New Roman" w:hAnsi="Segoe UI" w:cs="Segoe UI"/>
          <w:color w:val="374151"/>
          <w:sz w:val="24"/>
          <w:szCs w:val="24"/>
          <w:lang w:val="en-IN" w:eastAsia="en-IN"/>
        </w:rPr>
        <w:t>:</w:t>
      </w:r>
    </w:p>
    <w:p w14:paraId="0F8B5095"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b/>
          <w:color w:val="374151"/>
          <w:sz w:val="24"/>
          <w:szCs w:val="24"/>
          <w:lang w:val="en-IN" w:eastAsia="en-IN"/>
        </w:rPr>
        <w:t>1. The organisational structure and culture:</w:t>
      </w:r>
      <w:r>
        <w:rPr>
          <w:rFonts w:ascii="Segoe UI" w:eastAsia="Times New Roman" w:hAnsi="Segoe UI" w:cs="Segoe UI"/>
          <w:color w:val="374151"/>
          <w:sz w:val="24"/>
          <w:szCs w:val="24"/>
          <w:lang w:val="en-IN" w:eastAsia="en-IN"/>
        </w:rPr>
        <w:br/>
      </w:r>
      <w:r>
        <w:rPr>
          <w:rFonts w:ascii="Segoe UI" w:eastAsia="Times New Roman" w:hAnsi="Segoe UI" w:cs="Segoe UI"/>
          <w:color w:val="374151"/>
          <w:sz w:val="24"/>
          <w:szCs w:val="24"/>
          <w:lang w:val="en-IN" w:eastAsia="en-IN"/>
        </w:rPr>
        <w:br/>
      </w:r>
      <w:r w:rsidRPr="00A5445B">
        <w:rPr>
          <w:rFonts w:ascii="Segoe UI" w:eastAsia="Times New Roman" w:hAnsi="Segoe UI" w:cs="Segoe UI"/>
          <w:color w:val="374151"/>
          <w:sz w:val="24"/>
          <w:szCs w:val="24"/>
          <w:lang w:val="en-IN" w:eastAsia="en-IN"/>
        </w:rPr>
        <w:t xml:space="preserve"> • EasyJet's organisational culture is characterised by a focus on the needs of its customers, including accountability, diversity, and quality. These values guide employee behaviour and decision-making, which enhances the customer experience.</w:t>
      </w:r>
    </w:p>
    <w:p w14:paraId="6E9F1F65"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The open-door policy and office design are two examples of how the company's commitment to accessibility and openness is represented in the visible products of its culture.</w:t>
      </w:r>
    </w:p>
    <w:p w14:paraId="69845987"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The way in which employees behave and interact with one another is greatly influenced by fundamental values like diversity and honesty, which in turn has an impact on how customers are served.</w:t>
      </w:r>
    </w:p>
    <w:p w14:paraId="156B895B"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Unconscious underlying presumptions are crucial to understanding the larger cultural environment and play a vital role in the creation of core values.</w:t>
      </w:r>
    </w:p>
    <w:p w14:paraId="59811E75"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The decentralised organisation structure grants local teams decision-making authority, enhancing agility and enabling swift responses to market developments.</w:t>
      </w:r>
    </w:p>
    <w:p w14:paraId="497A4366" w14:textId="77777777" w:rsidR="00A5445B" w:rsidRPr="00A5445B" w:rsidRDefault="00A5445B" w:rsidP="00A5445B">
      <w:pPr>
        <w:rPr>
          <w:rFonts w:ascii="Segoe UI" w:eastAsia="Times New Roman" w:hAnsi="Segoe UI" w:cs="Segoe UI"/>
          <w:b/>
          <w:color w:val="374151"/>
          <w:sz w:val="24"/>
          <w:szCs w:val="24"/>
          <w:lang w:val="en-IN" w:eastAsia="en-IN"/>
        </w:rPr>
      </w:pPr>
      <w:r w:rsidRPr="00A5445B">
        <w:rPr>
          <w:rFonts w:ascii="Segoe UI" w:eastAsia="Times New Roman" w:hAnsi="Segoe UI" w:cs="Segoe UI"/>
          <w:b/>
          <w:color w:val="374151"/>
          <w:sz w:val="24"/>
          <w:szCs w:val="24"/>
          <w:lang w:val="en-IN" w:eastAsia="en-IN"/>
        </w:rPr>
        <w:t>2. Porter's Five Forces and PESTEL Environmental Analysis</w:t>
      </w:r>
    </w:p>
    <w:p w14:paraId="7278722C"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EasyJet is influenced by a wide range of external factors, as shown by the PESTEL analysis. The Porter's Five Forces analysis sheds light on the competitive environment. For instance, Brexit might affect cross-border activity, and fuel price changes might affect the viability of the economy. Capital constraints and other obstacles lessen the threat of new competitors, giving EasyJet the advantage.</w:t>
      </w:r>
    </w:p>
    <w:p w14:paraId="11C10530"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Sustainability initiatives, for example, respond to societal trends, whilst regulatory compliance addresses legal matters; both are essential for long-term success.</w:t>
      </w:r>
    </w:p>
    <w:p w14:paraId="34F0B803" w14:textId="77777777" w:rsidR="00A5445B" w:rsidRPr="00A5445B" w:rsidRDefault="00A5445B" w:rsidP="00A5445B">
      <w:pPr>
        <w:rPr>
          <w:rFonts w:ascii="Segoe UI" w:eastAsia="Times New Roman" w:hAnsi="Segoe UI" w:cs="Segoe UI"/>
          <w:b/>
          <w:color w:val="374151"/>
          <w:sz w:val="24"/>
          <w:szCs w:val="24"/>
          <w:lang w:val="en-IN" w:eastAsia="en-IN"/>
        </w:rPr>
      </w:pPr>
      <w:r w:rsidRPr="00A5445B">
        <w:rPr>
          <w:rFonts w:ascii="Segoe UI" w:eastAsia="Times New Roman" w:hAnsi="Segoe UI" w:cs="Segoe UI"/>
          <w:b/>
          <w:color w:val="374151"/>
          <w:sz w:val="24"/>
          <w:szCs w:val="24"/>
          <w:lang w:val="en-IN" w:eastAsia="en-IN"/>
        </w:rPr>
        <w:t xml:space="preserve">3. Benefits and Ethical Approaches: </w:t>
      </w:r>
    </w:p>
    <w:p w14:paraId="11D02010"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Acting ethically in situations like passenger safety not only satisfies a moral requirement but also fosters customer trust, which promotes loyalty and positive word-of-mouth. EasyJet is committed to upholding ethical business practises in all areas of its operations, including passenger safety, employee welfare, and sustainability.</w:t>
      </w:r>
    </w:p>
    <w:p w14:paraId="786AB889"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By investing in sustainability programmes and environmental responsibility, EasyJet improves its reputation among environmentally conscious customers and complies with regulatory requirements. • Setting employee welfare, inclusion, and diversity priorities results in happier employees who are more productive and less likely to leave their jobs.</w:t>
      </w:r>
    </w:p>
    <w:p w14:paraId="31365ED9" w14:textId="77777777" w:rsidR="00A5445B" w:rsidRPr="00A5445B" w:rsidRDefault="00A5445B" w:rsidP="00A5445B">
      <w:pPr>
        <w:rPr>
          <w:rFonts w:ascii="Segoe UI" w:eastAsia="Times New Roman" w:hAnsi="Segoe UI" w:cs="Segoe UI"/>
          <w:b/>
          <w:color w:val="374151"/>
          <w:sz w:val="24"/>
          <w:szCs w:val="24"/>
          <w:lang w:val="en-IN" w:eastAsia="en-IN"/>
        </w:rPr>
      </w:pPr>
      <w:r w:rsidRPr="00A5445B">
        <w:rPr>
          <w:rFonts w:ascii="Segoe UI" w:eastAsia="Times New Roman" w:hAnsi="Segoe UI" w:cs="Segoe UI"/>
          <w:b/>
          <w:color w:val="374151"/>
          <w:sz w:val="24"/>
          <w:szCs w:val="24"/>
          <w:lang w:val="en-IN" w:eastAsia="en-IN"/>
        </w:rPr>
        <w:lastRenderedPageBreak/>
        <w:t>4. Development Suggestions:</w:t>
      </w:r>
    </w:p>
    <w:p w14:paraId="0DE18712"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Replacing older aeroplanes with more recent, fuel-efficient models results in decreased operational costs and emissions. This benefits EasyJet's financial situation while also advancing the airline's sustainability goals.</w:t>
      </w:r>
    </w:p>
    <w:p w14:paraId="20078805"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Airlines may reduce their carbon footprint and provide customers with a way to contribute to environmental protection by involving passengers in carbon offset programmes.</w:t>
      </w:r>
    </w:p>
    <w:p w14:paraId="5BF9F06C"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Diversity and ethical practises education for employees fosters a positive work environment and improves collaboration and customer service.</w:t>
      </w:r>
    </w:p>
    <w:p w14:paraId="1E893973"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Supporting overall sustainability objectives by working with environmentally friendly suppliers ensures that moral and eco-friendly standards are kept throughout the supply chain.</w:t>
      </w:r>
    </w:p>
    <w:p w14:paraId="116DBEEE"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Maintaining the company's reputation depends on establishing stakeholder confidence through transparent communication about sustainability measures.</w:t>
      </w:r>
    </w:p>
    <w:p w14:paraId="3A42753F" w14:textId="77777777" w:rsidR="00A5445B" w:rsidRP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Using technology to provide a customised passenger experience not only raises customer satisfaction levels but also satisfies contemporary demands for ease and effectiveness.</w:t>
      </w:r>
    </w:p>
    <w:p w14:paraId="2298C1FD" w14:textId="77777777" w:rsidR="00A5445B"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xml:space="preserve">• Corporate social responsibility is demonstrated through collaborating with regional communities on social impact projects, which enhances the company's brand and image. </w:t>
      </w:r>
    </w:p>
    <w:p w14:paraId="5956C10E" w14:textId="77777777" w:rsidR="00170066" w:rsidRDefault="00A5445B" w:rsidP="00A5445B">
      <w:pPr>
        <w:rPr>
          <w:rFonts w:ascii="Segoe UI" w:eastAsia="Times New Roman" w:hAnsi="Segoe UI" w:cs="Segoe UI"/>
          <w:color w:val="374151"/>
          <w:sz w:val="24"/>
          <w:szCs w:val="24"/>
          <w:lang w:val="en-IN" w:eastAsia="en-IN"/>
        </w:rPr>
      </w:pPr>
      <w:r w:rsidRPr="00A5445B">
        <w:rPr>
          <w:rFonts w:ascii="Segoe UI" w:eastAsia="Times New Roman" w:hAnsi="Segoe UI" w:cs="Segoe UI"/>
          <w:color w:val="374151"/>
          <w:sz w:val="24"/>
          <w:szCs w:val="24"/>
          <w:lang w:val="en-IN" w:eastAsia="en-IN"/>
        </w:rPr>
        <w:t>• Constant tracking and reporting of sustainability measures guarantees that EasyJet keeps to its environmental objectives and updates stakeholders on its development.</w:t>
      </w:r>
      <w:r>
        <w:rPr>
          <w:rFonts w:ascii="Segoe UI" w:eastAsia="Times New Roman" w:hAnsi="Segoe UI" w:cs="Segoe UI"/>
          <w:color w:val="374151"/>
          <w:sz w:val="24"/>
          <w:szCs w:val="24"/>
          <w:lang w:val="en-IN" w:eastAsia="en-IN"/>
        </w:rPr>
        <w:t xml:space="preserve"> </w:t>
      </w:r>
      <w:r w:rsidRPr="00A5445B">
        <w:rPr>
          <w:rFonts w:ascii="Segoe UI" w:eastAsia="Times New Roman" w:hAnsi="Segoe UI" w:cs="Segoe UI"/>
          <w:color w:val="374151"/>
          <w:sz w:val="24"/>
          <w:szCs w:val="24"/>
          <w:lang w:val="en-IN" w:eastAsia="en-IN"/>
        </w:rPr>
        <w:t>By rewarding and praising ethical behaviour among employees, the commitment to ethical ideas is further fos</w:t>
      </w:r>
      <w:r>
        <w:rPr>
          <w:rFonts w:ascii="Segoe UI" w:eastAsia="Times New Roman" w:hAnsi="Segoe UI" w:cs="Segoe UI"/>
          <w:color w:val="374151"/>
          <w:sz w:val="24"/>
          <w:szCs w:val="24"/>
          <w:lang w:val="en-IN" w:eastAsia="en-IN"/>
        </w:rPr>
        <w:t>tered.</w:t>
      </w:r>
    </w:p>
    <w:p w14:paraId="70390E20" w14:textId="77777777" w:rsidR="00A5445B" w:rsidRDefault="00A5445B" w:rsidP="00A5445B">
      <w:pPr>
        <w:rPr>
          <w:rFonts w:ascii="Segoe UI" w:eastAsia="Times New Roman" w:hAnsi="Segoe UI" w:cs="Segoe UI"/>
          <w:color w:val="374151"/>
          <w:sz w:val="24"/>
          <w:szCs w:val="24"/>
          <w:lang w:val="en-IN" w:eastAsia="en-IN"/>
        </w:rPr>
      </w:pPr>
    </w:p>
    <w:p w14:paraId="57DFCBDF" w14:textId="77777777" w:rsidR="00A5445B" w:rsidRPr="00A5445B" w:rsidRDefault="00A5445B" w:rsidP="00A5445B">
      <w:pPr>
        <w:rPr>
          <w:rFonts w:ascii="Segoe UI" w:eastAsia="Times New Roman" w:hAnsi="Segoe UI" w:cs="Segoe UI"/>
          <w:color w:val="374151"/>
          <w:sz w:val="24"/>
          <w:szCs w:val="24"/>
          <w:lang w:val="en-IN" w:eastAsia="en-IN"/>
        </w:rPr>
      </w:pPr>
      <w:r>
        <w:rPr>
          <w:rFonts w:ascii="Segoe UI" w:eastAsia="Times New Roman" w:hAnsi="Segoe UI" w:cs="Segoe UI"/>
          <w:color w:val="374151"/>
          <w:sz w:val="24"/>
          <w:szCs w:val="24"/>
          <w:lang w:val="en-IN" w:eastAsia="en-IN"/>
        </w:rPr>
        <w:t xml:space="preserve">These are some important points which provide deeper understanding about the </w:t>
      </w:r>
      <w:r w:rsidRPr="00A5445B">
        <w:rPr>
          <w:rFonts w:ascii="Segoe UI" w:eastAsia="Times New Roman" w:hAnsi="Segoe UI" w:cs="Segoe UI"/>
          <w:color w:val="374151"/>
          <w:sz w:val="24"/>
          <w:szCs w:val="24"/>
          <w:lang w:val="en-IN" w:eastAsia="en-IN"/>
        </w:rPr>
        <w:t>EasyJet</w:t>
      </w:r>
      <w:r>
        <w:rPr>
          <w:rFonts w:ascii="Segoe UI" w:eastAsia="Times New Roman" w:hAnsi="Segoe UI" w:cs="Segoe UI"/>
          <w:color w:val="374151"/>
          <w:sz w:val="24"/>
          <w:szCs w:val="24"/>
          <w:lang w:val="en-IN" w:eastAsia="en-IN"/>
        </w:rPr>
        <w:t xml:space="preserve"> Plc.</w:t>
      </w:r>
    </w:p>
    <w:sectPr w:rsidR="00A5445B" w:rsidRPr="00A5445B" w:rsidSect="00A544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F64DD"/>
    <w:multiLevelType w:val="multilevel"/>
    <w:tmpl w:val="734245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0C70D60"/>
    <w:multiLevelType w:val="multilevel"/>
    <w:tmpl w:val="84B82C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536375">
    <w:abstractNumId w:val="0"/>
  </w:num>
  <w:num w:numId="2" w16cid:durableId="15141090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AA9"/>
    <w:rsid w:val="00117AA9"/>
    <w:rsid w:val="00170066"/>
    <w:rsid w:val="00531896"/>
    <w:rsid w:val="00A5445B"/>
    <w:rsid w:val="00A55035"/>
    <w:rsid w:val="00E463C0"/>
    <w:rsid w:val="00EB66F9"/>
    <w:rsid w:val="00FD4A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0EE1C"/>
  <w15:docId w15:val="{BB2CEF42-6596-4B07-A130-DABF68C6A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7AA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117AA9"/>
    <w:rPr>
      <w:b/>
      <w:bCs/>
    </w:rPr>
  </w:style>
  <w:style w:type="paragraph" w:styleId="NoSpacing">
    <w:name w:val="No Spacing"/>
    <w:link w:val="NoSpacingChar"/>
    <w:uiPriority w:val="1"/>
    <w:qFormat/>
    <w:rsid w:val="00A5445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5445B"/>
    <w:rPr>
      <w:rFonts w:eastAsiaTheme="minorEastAsia"/>
      <w:lang w:val="en-US" w:eastAsia="ja-JP"/>
    </w:rPr>
  </w:style>
  <w:style w:type="paragraph" w:styleId="BalloonText">
    <w:name w:val="Balloon Text"/>
    <w:basedOn w:val="Normal"/>
    <w:link w:val="BalloonTextChar"/>
    <w:uiPriority w:val="99"/>
    <w:semiHidden/>
    <w:unhideWhenUsed/>
    <w:rsid w:val="00A544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45B"/>
    <w:rPr>
      <w:rFonts w:ascii="Tahoma" w:hAnsi="Tahoma" w:cs="Tahoma"/>
      <w:sz w:val="16"/>
      <w:szCs w:val="1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265277">
      <w:bodyDiv w:val="1"/>
      <w:marLeft w:val="0"/>
      <w:marRight w:val="0"/>
      <w:marTop w:val="0"/>
      <w:marBottom w:val="0"/>
      <w:divBdr>
        <w:top w:val="none" w:sz="0" w:space="0" w:color="auto"/>
        <w:left w:val="none" w:sz="0" w:space="0" w:color="auto"/>
        <w:bottom w:val="none" w:sz="0" w:space="0" w:color="auto"/>
        <w:right w:val="none" w:sz="0" w:space="0" w:color="auto"/>
      </w:divBdr>
    </w:div>
    <w:div w:id="1299382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2B914C971E54E80A91701BB501BB3C3"/>
        <w:category>
          <w:name w:val="General"/>
          <w:gallery w:val="placeholder"/>
        </w:category>
        <w:types>
          <w:type w:val="bbPlcHdr"/>
        </w:types>
        <w:behaviors>
          <w:behavior w:val="content"/>
        </w:behaviors>
        <w:guid w:val="{8D2776D1-E38D-4ADF-8540-C8105BF86C9E}"/>
      </w:docPartPr>
      <w:docPartBody>
        <w:p w:rsidR="00136296" w:rsidRDefault="00292BE8" w:rsidP="00292BE8">
          <w:pPr>
            <w:pStyle w:val="92B914C971E54E80A91701BB501BB3C3"/>
          </w:pPr>
          <w:r>
            <w:rPr>
              <w:rFonts w:asciiTheme="majorHAnsi" w:eastAsiaTheme="majorEastAsia" w:hAnsiTheme="majorHAnsi" w:cstheme="majorBidi"/>
              <w:sz w:val="80"/>
              <w:szCs w:val="80"/>
            </w:rPr>
            <w:t>[Type the document title]</w:t>
          </w:r>
        </w:p>
      </w:docPartBody>
    </w:docPart>
    <w:docPart>
      <w:docPartPr>
        <w:name w:val="A1A852622BC64F78AABC74AD97D71E48"/>
        <w:category>
          <w:name w:val="General"/>
          <w:gallery w:val="placeholder"/>
        </w:category>
        <w:types>
          <w:type w:val="bbPlcHdr"/>
        </w:types>
        <w:behaviors>
          <w:behavior w:val="content"/>
        </w:behaviors>
        <w:guid w:val="{FAC7EA9F-7E8D-456E-AB09-2578261C0519}"/>
      </w:docPartPr>
      <w:docPartBody>
        <w:p w:rsidR="00136296" w:rsidRDefault="00292BE8" w:rsidP="00292BE8">
          <w:pPr>
            <w:pStyle w:val="A1A852622BC64F78AABC74AD97D71E48"/>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2BE8"/>
    <w:rsid w:val="00136296"/>
    <w:rsid w:val="00292BE8"/>
    <w:rsid w:val="009E0A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B914C971E54E80A91701BB501BB3C3">
    <w:name w:val="92B914C971E54E80A91701BB501BB3C3"/>
    <w:rsid w:val="00292BE8"/>
  </w:style>
  <w:style w:type="paragraph" w:customStyle="1" w:styleId="A1A852622BC64F78AABC74AD97D71E48">
    <w:name w:val="A1A852622BC64F78AABC74AD97D71E48"/>
    <w:rsid w:val="00292B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639</Words>
  <Characters>3644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Oral Presentation</dc:title>
  <dc:creator>HP</dc:creator>
  <cp:lastModifiedBy>Alexander George-Ufot (1917001)</cp:lastModifiedBy>
  <cp:revision>2</cp:revision>
  <dcterms:created xsi:type="dcterms:W3CDTF">2023-08-19T09:07:00Z</dcterms:created>
  <dcterms:modified xsi:type="dcterms:W3CDTF">2023-08-19T09:07:00Z</dcterms:modified>
</cp:coreProperties>
</file>