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8778D" w14:textId="6682CFB3" w:rsidR="00EF6A71" w:rsidRDefault="00561063" w:rsidP="00300CE5">
      <w:pPr>
        <w:jc w:val="both"/>
        <w:rPr>
          <w:u w:val="single"/>
        </w:rPr>
      </w:pPr>
      <w:r>
        <w:rPr>
          <w:u w:val="single"/>
        </w:rPr>
        <w:t>Task 1</w:t>
      </w:r>
      <w:r w:rsidR="00475290">
        <w:rPr>
          <w:u w:val="single"/>
        </w:rPr>
        <w:t xml:space="preserve"> - </w:t>
      </w:r>
      <w:r w:rsidR="00EF6A71" w:rsidRPr="005B2F11">
        <w:rPr>
          <w:u w:val="single"/>
        </w:rPr>
        <w:t>Report: Evidence Based Practice (EBP) Evaluation.</w:t>
      </w:r>
    </w:p>
    <w:p w14:paraId="40F9C0B9" w14:textId="77777777" w:rsidR="001D6E95" w:rsidRPr="005B2F11" w:rsidRDefault="001D6E95" w:rsidP="00300CE5">
      <w:pPr>
        <w:jc w:val="both"/>
        <w:rPr>
          <w:u w:val="single"/>
        </w:rPr>
      </w:pPr>
    </w:p>
    <w:p w14:paraId="2E1F23A1" w14:textId="3C4F2523" w:rsidR="00EF6A71" w:rsidRPr="005B2F11" w:rsidRDefault="00EF6A71" w:rsidP="00300CE5">
      <w:pPr>
        <w:pStyle w:val="ListParagraph"/>
        <w:numPr>
          <w:ilvl w:val="0"/>
          <w:numId w:val="1"/>
        </w:numPr>
        <w:jc w:val="both"/>
      </w:pPr>
      <w:r w:rsidRPr="00EF6A71">
        <w:rPr>
          <w:u w:val="single"/>
        </w:rPr>
        <w:t>Introduction</w:t>
      </w:r>
      <w:r w:rsidRPr="005B2F11">
        <w:t xml:space="preserve"> (AC 1.1)</w:t>
      </w:r>
    </w:p>
    <w:p w14:paraId="7BA6B54C" w14:textId="4B3DFF80" w:rsidR="00EF6A71" w:rsidRDefault="00EF6A71" w:rsidP="00300CE5">
      <w:pPr>
        <w:jc w:val="both"/>
      </w:pPr>
      <w:r w:rsidRPr="005B2F11">
        <w:t xml:space="preserve">From its beginnings in medicine and success in education, healthcare and management, EBP </w:t>
      </w:r>
      <w:r>
        <w:t xml:space="preserve">has </w:t>
      </w:r>
      <w:r w:rsidRPr="005B2F11">
        <w:t>increas</w:t>
      </w:r>
      <w:r>
        <w:t>ing</w:t>
      </w:r>
      <w:r w:rsidRPr="005B2F11">
        <w:t xml:space="preserve"> importance within the People Profession</w:t>
      </w:r>
      <w:r w:rsidR="00D44AA9">
        <w:t xml:space="preserve"> </w:t>
      </w:r>
      <w:r w:rsidRPr="005B2F11">
        <w:t>(Baczor</w:t>
      </w:r>
      <w:r w:rsidR="00247893">
        <w:t>,</w:t>
      </w:r>
      <w:r w:rsidRPr="005B2F11">
        <w:t xml:space="preserve"> 2019). </w:t>
      </w:r>
      <w:r w:rsidR="00BA43F7">
        <w:t>It’s</w:t>
      </w:r>
      <w:r w:rsidRPr="005B2F11">
        <w:t xml:space="preserve"> a systematic process (</w:t>
      </w:r>
      <w:r w:rsidR="00491079">
        <w:t>Figure 1</w:t>
      </w:r>
      <w:r w:rsidRPr="005B2F11">
        <w:t xml:space="preserve">) to fully understand </w:t>
      </w:r>
      <w:r w:rsidR="00EC5C77">
        <w:t>‘</w:t>
      </w:r>
      <w:r w:rsidRPr="00EC5C77">
        <w:t>what’s going on and what can we do about it?</w:t>
      </w:r>
      <w:r w:rsidR="00EC5C77">
        <w:t>’</w:t>
      </w:r>
      <w:r w:rsidRPr="005B2F11">
        <w:t xml:space="preserve"> (Briner</w:t>
      </w:r>
      <w:r w:rsidR="00BA43F7">
        <w:t>,</w:t>
      </w:r>
      <w:r w:rsidRPr="005B2F11">
        <w:t xml:space="preserve"> 20</w:t>
      </w:r>
      <w:r w:rsidR="00F0417E">
        <w:t>2</w:t>
      </w:r>
      <w:r w:rsidRPr="005B2F11">
        <w:t>3</w:t>
      </w:r>
      <w:r w:rsidR="00F0417E">
        <w:t>A</w:t>
      </w:r>
      <w:r w:rsidRPr="005B2F11">
        <w:t xml:space="preserve">). </w:t>
      </w:r>
    </w:p>
    <w:p w14:paraId="68F69979" w14:textId="78A2B54E" w:rsidR="00934415" w:rsidRDefault="001564DA" w:rsidP="00300CE5">
      <w:pPr>
        <w:jc w:val="both"/>
      </w:pPr>
      <w:r>
        <w:rPr>
          <w:noProof/>
        </w:rPr>
        <w:drawing>
          <wp:inline distT="0" distB="0" distL="0" distR="0" wp14:anchorId="15126A0C" wp14:editId="0BAD7782">
            <wp:extent cx="6495415" cy="2914650"/>
            <wp:effectExtent l="0" t="0" r="635" b="0"/>
            <wp:docPr id="10988872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87234" name="Picture 1" descr="A screenshot of a computer&#10;&#10;Description automatically generated"/>
                    <pic:cNvPicPr/>
                  </pic:nvPicPr>
                  <pic:blipFill rotWithShape="1">
                    <a:blip r:embed="rId7"/>
                    <a:srcRect l="65211" t="32817" r="17734" b="38870"/>
                    <a:stretch/>
                  </pic:blipFill>
                  <pic:spPr bwMode="auto">
                    <a:xfrm>
                      <a:off x="0" y="0"/>
                      <a:ext cx="6546413" cy="2937534"/>
                    </a:xfrm>
                    <a:prstGeom prst="rect">
                      <a:avLst/>
                    </a:prstGeom>
                    <a:ln>
                      <a:noFill/>
                    </a:ln>
                    <a:extLst>
                      <a:ext uri="{53640926-AAD7-44D8-BBD7-CCE9431645EC}">
                        <a14:shadowObscured xmlns:a14="http://schemas.microsoft.com/office/drawing/2010/main"/>
                      </a:ext>
                    </a:extLst>
                  </pic:spPr>
                </pic:pic>
              </a:graphicData>
            </a:graphic>
          </wp:inline>
        </w:drawing>
      </w:r>
    </w:p>
    <w:p w14:paraId="45860E55" w14:textId="1084E068" w:rsidR="00EF6A71" w:rsidRDefault="00EF6A71" w:rsidP="00300CE5">
      <w:pPr>
        <w:jc w:val="both"/>
      </w:pPr>
      <w:r w:rsidRPr="005B2F11">
        <w:t>It</w:t>
      </w:r>
      <w:r w:rsidR="009E1757">
        <w:t xml:space="preserve">’s </w:t>
      </w:r>
      <w:r w:rsidRPr="005B2F11">
        <w:t>seem</w:t>
      </w:r>
      <w:r w:rsidR="009E1757">
        <w:t xml:space="preserve">ingly </w:t>
      </w:r>
      <w:r w:rsidRPr="005B2F11">
        <w:t xml:space="preserve">commonsense and </w:t>
      </w:r>
      <w:r w:rsidR="00C51A31">
        <w:t>right</w:t>
      </w:r>
      <w:r w:rsidRPr="005B2F11">
        <w:t xml:space="preserve"> that </w:t>
      </w:r>
      <w:r w:rsidR="00965E27">
        <w:t>People Practice</w:t>
      </w:r>
      <w:r w:rsidRPr="005B2F11">
        <w:t xml:space="preserve"> would utili</w:t>
      </w:r>
      <w:r>
        <w:t>s</w:t>
      </w:r>
      <w:r w:rsidRPr="005B2F11">
        <w:t>e EBP with all its recogni</w:t>
      </w:r>
      <w:r>
        <w:t>s</w:t>
      </w:r>
      <w:r w:rsidRPr="005B2F11">
        <w:t>ed benefits (</w:t>
      </w:r>
      <w:r w:rsidRPr="002C7CFA">
        <w:t xml:space="preserve">Appendix </w:t>
      </w:r>
      <w:r w:rsidR="002C7CFA" w:rsidRPr="002C7CFA">
        <w:t>1</w:t>
      </w:r>
      <w:r w:rsidRPr="002C7CFA">
        <w:t>),</w:t>
      </w:r>
      <w:r w:rsidRPr="005B2F11">
        <w:t xml:space="preserve"> using evidence from</w:t>
      </w:r>
      <w:r w:rsidR="00F65F22">
        <w:t xml:space="preserve"> </w:t>
      </w:r>
      <w:r w:rsidR="00C3122E">
        <w:t xml:space="preserve">people </w:t>
      </w:r>
      <w:r w:rsidR="003C053D">
        <w:t xml:space="preserve">professionals, </w:t>
      </w:r>
      <w:r w:rsidR="0017447D">
        <w:t>scientific</w:t>
      </w:r>
      <w:r w:rsidR="008A7B7D">
        <w:t xml:space="preserve">, </w:t>
      </w:r>
      <w:r w:rsidR="00C135BA">
        <w:t xml:space="preserve">organisational and </w:t>
      </w:r>
      <w:r w:rsidR="0090144F">
        <w:t>stakeholder</w:t>
      </w:r>
      <w:r w:rsidR="00C176F8">
        <w:t xml:space="preserve"> sources</w:t>
      </w:r>
      <w:r w:rsidR="0090144F">
        <w:t xml:space="preserve"> </w:t>
      </w:r>
      <w:r w:rsidRPr="00806364">
        <w:t xml:space="preserve">(Appendix </w:t>
      </w:r>
      <w:r w:rsidR="00806364">
        <w:t>2</w:t>
      </w:r>
      <w:r w:rsidRPr="00806364">
        <w:t>)</w:t>
      </w:r>
      <w:r w:rsidR="00EA65BC" w:rsidRPr="00806364">
        <w:t>.</w:t>
      </w:r>
      <w:r w:rsidR="00EA65BC">
        <w:t xml:space="preserve"> These four sources </w:t>
      </w:r>
      <w:r w:rsidRPr="005B2F11">
        <w:t xml:space="preserve"> ensure </w:t>
      </w:r>
      <w:r>
        <w:t xml:space="preserve">the </w:t>
      </w:r>
      <w:r w:rsidRPr="005B2F11">
        <w:t xml:space="preserve">best breadth </w:t>
      </w:r>
      <w:r>
        <w:t xml:space="preserve">and depth </w:t>
      </w:r>
      <w:r w:rsidRPr="005B2F11">
        <w:t xml:space="preserve">of </w:t>
      </w:r>
      <w:r>
        <w:t>material from around the world, not just the UK (</w:t>
      </w:r>
      <w:r w:rsidRPr="002D017B">
        <w:t>Taylor</w:t>
      </w:r>
      <w:r>
        <w:t xml:space="preserve"> </w:t>
      </w:r>
      <w:r w:rsidRPr="002D017B">
        <w:t>and Woodhams</w:t>
      </w:r>
      <w:r w:rsidR="00E951BD">
        <w:t>,</w:t>
      </w:r>
      <w:r>
        <w:t xml:space="preserve"> </w:t>
      </w:r>
      <w:r w:rsidRPr="002D017B">
        <w:t>20</w:t>
      </w:r>
      <w:r>
        <w:t>2</w:t>
      </w:r>
      <w:r w:rsidRPr="002D017B">
        <w:t>2</w:t>
      </w:r>
      <w:r w:rsidR="00444EAD">
        <w:t>A</w:t>
      </w:r>
      <w:r w:rsidRPr="002D017B">
        <w:t>)</w:t>
      </w:r>
      <w:r w:rsidR="009F5A38">
        <w:t xml:space="preserve">. This </w:t>
      </w:r>
      <w:r w:rsidR="00EE111F">
        <w:t>en</w:t>
      </w:r>
      <w:r>
        <w:t>able</w:t>
      </w:r>
      <w:r w:rsidR="00EE111F">
        <w:t>s</w:t>
      </w:r>
      <w:r>
        <w:t xml:space="preserve">  </w:t>
      </w:r>
      <w:r w:rsidR="00EE111F" w:rsidRPr="005B2F11">
        <w:t>triangulat</w:t>
      </w:r>
      <w:r w:rsidR="00EE111F">
        <w:t xml:space="preserve">ion </w:t>
      </w:r>
      <w:r>
        <w:t>and support</w:t>
      </w:r>
      <w:r w:rsidR="006F666A">
        <w:t>s</w:t>
      </w:r>
      <w:r>
        <w:t xml:space="preserve"> sound </w:t>
      </w:r>
      <w:r w:rsidRPr="005B2F11">
        <w:t>decision</w:t>
      </w:r>
      <w:r>
        <w:t>-</w:t>
      </w:r>
      <w:r w:rsidRPr="005B2F11">
        <w:t>making</w:t>
      </w:r>
      <w:r>
        <w:t xml:space="preserve"> in dynamic environment</w:t>
      </w:r>
      <w:r w:rsidR="006F666A">
        <w:t>s</w:t>
      </w:r>
      <w:r>
        <w:t>.</w:t>
      </w:r>
    </w:p>
    <w:p w14:paraId="276C2F96" w14:textId="77777777" w:rsidR="00F37552" w:rsidRDefault="00F37552" w:rsidP="00300CE5">
      <w:pPr>
        <w:jc w:val="both"/>
      </w:pPr>
    </w:p>
    <w:p w14:paraId="42E0B81B" w14:textId="01F2D809" w:rsidR="00EF6A71" w:rsidRDefault="00235FA7" w:rsidP="00300CE5">
      <w:pPr>
        <w:jc w:val="both"/>
      </w:pPr>
      <w:r>
        <w:t>A</w:t>
      </w:r>
      <w:r w:rsidR="00EF6A71">
        <w:t xml:space="preserve"> concern</w:t>
      </w:r>
      <w:r w:rsidR="00EF6A71" w:rsidRPr="005B2F11">
        <w:t xml:space="preserve"> </w:t>
      </w:r>
      <w:r w:rsidR="00EF6A71">
        <w:t>is</w:t>
      </w:r>
      <w:r w:rsidR="00965E27">
        <w:t xml:space="preserve"> </w:t>
      </w:r>
      <w:r>
        <w:t xml:space="preserve">People Practice </w:t>
      </w:r>
      <w:r w:rsidR="009F58BD">
        <w:t xml:space="preserve">is </w:t>
      </w:r>
      <w:r w:rsidR="00EF6A71" w:rsidRPr="005B2F11">
        <w:t xml:space="preserve">not aware of </w:t>
      </w:r>
      <w:r w:rsidR="00EF6A71">
        <w:t xml:space="preserve">all the different </w:t>
      </w:r>
      <w:r w:rsidR="009F58BD">
        <w:t>information sources</w:t>
      </w:r>
      <w:r w:rsidR="00EF6A71">
        <w:t xml:space="preserve">, particularly </w:t>
      </w:r>
      <w:r w:rsidR="00EF6A71" w:rsidRPr="005B2F11">
        <w:t>from academi</w:t>
      </w:r>
      <w:r w:rsidR="00EF6A71">
        <w:t xml:space="preserve">a </w:t>
      </w:r>
      <w:r w:rsidR="00EF6A71" w:rsidRPr="005B2F11">
        <w:t>(CIPD</w:t>
      </w:r>
      <w:r w:rsidR="00E951BD">
        <w:t>,</w:t>
      </w:r>
      <w:r w:rsidR="00851640">
        <w:t xml:space="preserve"> </w:t>
      </w:r>
      <w:r w:rsidR="00EF6A71" w:rsidRPr="005B2F11">
        <w:t>2023</w:t>
      </w:r>
      <w:r w:rsidR="00720AD3">
        <w:t>A</w:t>
      </w:r>
      <w:r w:rsidR="00EF6A71">
        <w:t>), which</w:t>
      </w:r>
      <w:r w:rsidR="00EF6A71" w:rsidRPr="005B2F11">
        <w:t xml:space="preserve"> </w:t>
      </w:r>
      <w:r w:rsidR="00681F6F">
        <w:t>helps</w:t>
      </w:r>
      <w:r w:rsidR="00EF6A71" w:rsidRPr="005B2F11">
        <w:t xml:space="preserve"> </w:t>
      </w:r>
      <w:r w:rsidR="00EF6A71">
        <w:t>make better decisions. However some se</w:t>
      </w:r>
      <w:r w:rsidR="00053194">
        <w:t xml:space="preserve">e </w:t>
      </w:r>
      <w:r w:rsidR="00EF6A71">
        <w:t xml:space="preserve">academia as </w:t>
      </w:r>
      <w:r w:rsidR="000E0936">
        <w:t xml:space="preserve">having </w:t>
      </w:r>
      <w:r w:rsidR="00EF6A71">
        <w:t xml:space="preserve">an </w:t>
      </w:r>
      <w:r w:rsidR="00273D61">
        <w:t>‘</w:t>
      </w:r>
      <w:r w:rsidR="00EF6A71" w:rsidRPr="00273D61">
        <w:t>unhealthy obsession with developing new theories</w:t>
      </w:r>
      <w:r w:rsidR="00273D61" w:rsidRPr="00273D61">
        <w:t>’</w:t>
      </w:r>
      <w:r w:rsidR="00EF6A71">
        <w:t xml:space="preserve"> (Tourish</w:t>
      </w:r>
      <w:r w:rsidR="00E951BD">
        <w:t>,</w:t>
      </w:r>
      <w:r w:rsidR="00EF6A71">
        <w:t xml:space="preserve"> 2019)</w:t>
      </w:r>
      <w:r w:rsidR="002A3C9E">
        <w:t>, w</w:t>
      </w:r>
      <w:r w:rsidR="00EF6A71">
        <w:t xml:space="preserve">ith </w:t>
      </w:r>
      <w:r w:rsidR="00053194">
        <w:t xml:space="preserve">a </w:t>
      </w:r>
      <w:r w:rsidR="0066592A">
        <w:t xml:space="preserve">theory and practice </w:t>
      </w:r>
      <w:r w:rsidR="00EF6A71">
        <w:t>disparity (DeNisi, Wilson and Biteman</w:t>
      </w:r>
      <w:r w:rsidR="00E951BD">
        <w:t>,</w:t>
      </w:r>
      <w:r w:rsidR="00EF6A71">
        <w:t xml:space="preserve"> 2014)</w:t>
      </w:r>
      <w:r w:rsidR="00520131">
        <w:t>. T</w:t>
      </w:r>
      <w:r w:rsidR="00EF6A71">
        <w:t xml:space="preserve">his divide </w:t>
      </w:r>
      <w:r w:rsidR="00D726C0">
        <w:t>includes</w:t>
      </w:r>
      <w:r w:rsidR="00EF6A71">
        <w:t xml:space="preserve"> a lack of awareness, belief or confidence in each other (Gill</w:t>
      </w:r>
      <w:r w:rsidR="00E951BD">
        <w:t>,</w:t>
      </w:r>
      <w:r w:rsidR="00EF6A71">
        <w:t xml:space="preserve"> 2018). </w:t>
      </w:r>
    </w:p>
    <w:p w14:paraId="1719AFED" w14:textId="77777777" w:rsidR="00F37552" w:rsidRDefault="00F37552" w:rsidP="00300CE5">
      <w:pPr>
        <w:jc w:val="both"/>
      </w:pPr>
    </w:p>
    <w:p w14:paraId="4203CCDC" w14:textId="7303F0D0" w:rsidR="00EF6A71" w:rsidRPr="005B2F11" w:rsidRDefault="00EF6A71" w:rsidP="00300CE5">
      <w:pPr>
        <w:jc w:val="both"/>
      </w:pPr>
      <w:r>
        <w:t xml:space="preserve">Other </w:t>
      </w:r>
      <w:r w:rsidRPr="005B2F11">
        <w:t>criticism</w:t>
      </w:r>
      <w:r>
        <w:t>s include a</w:t>
      </w:r>
      <w:r w:rsidRPr="005B2F11">
        <w:t xml:space="preserve"> lack of </w:t>
      </w:r>
      <w:r w:rsidR="00792DEA">
        <w:t xml:space="preserve">People Practice </w:t>
      </w:r>
      <w:r w:rsidRPr="005B2F11">
        <w:t xml:space="preserve">ability </w:t>
      </w:r>
      <w:r>
        <w:t>(Lawler III</w:t>
      </w:r>
      <w:r w:rsidR="00E951BD">
        <w:t>,</w:t>
      </w:r>
      <w:r>
        <w:t xml:space="preserve"> 2007) to fully examine all available qualitative and quantitative information, with </w:t>
      </w:r>
      <w:r w:rsidR="00792DEA">
        <w:t>there being</w:t>
      </w:r>
      <w:r>
        <w:t xml:space="preserve"> </w:t>
      </w:r>
      <w:r w:rsidR="00273D61" w:rsidRPr="003A453F">
        <w:t>‘</w:t>
      </w:r>
      <w:r w:rsidRPr="003A453F">
        <w:t>guesswork</w:t>
      </w:r>
      <w:r w:rsidR="00273D61" w:rsidRPr="003A453F">
        <w:t>’</w:t>
      </w:r>
      <w:r>
        <w:t xml:space="preserve"> (Rousseau and Barends</w:t>
      </w:r>
      <w:r w:rsidR="00FD1DFB">
        <w:t>,</w:t>
      </w:r>
      <w:r>
        <w:t xml:space="preserve"> 2011). </w:t>
      </w:r>
      <w:r w:rsidR="003A3C3E">
        <w:t>People Pract</w:t>
      </w:r>
      <w:r w:rsidR="006D4E5A">
        <w:t>ice</w:t>
      </w:r>
      <w:r w:rsidR="008D695B">
        <w:t xml:space="preserve"> </w:t>
      </w:r>
      <w:r>
        <w:t xml:space="preserve">is often seen </w:t>
      </w:r>
      <w:r w:rsidRPr="005B2F11">
        <w:t>fascinat</w:t>
      </w:r>
      <w:r>
        <w:t xml:space="preserve">ed </w:t>
      </w:r>
      <w:r w:rsidRPr="005B2F11">
        <w:t>following the latest craze without any credible positive outcomes</w:t>
      </w:r>
      <w:r w:rsidR="00BF3CC9">
        <w:t xml:space="preserve">, </w:t>
      </w:r>
      <w:r w:rsidRPr="005B2F11">
        <w:t xml:space="preserve">illustrated by the lack of success in previous employee empowerment, mental health and unconscious bias programs (Reid </w:t>
      </w:r>
      <w:r w:rsidR="0031335F">
        <w:t xml:space="preserve">and </w:t>
      </w:r>
      <w:r w:rsidR="00132A0D">
        <w:t>Nikodem</w:t>
      </w:r>
      <w:r w:rsidR="00FD1DFB">
        <w:t>,</w:t>
      </w:r>
      <w:r w:rsidR="00132A0D">
        <w:t xml:space="preserve"> </w:t>
      </w:r>
      <w:r w:rsidRPr="005B2F11">
        <w:t>2023)</w:t>
      </w:r>
      <w:r>
        <w:t xml:space="preserve">. </w:t>
      </w:r>
      <w:r w:rsidR="00176DBC">
        <w:t>C</w:t>
      </w:r>
      <w:r w:rsidRPr="005B2F11">
        <w:t>ontinued</w:t>
      </w:r>
      <w:r w:rsidR="00FA0CF7">
        <w:t xml:space="preserve"> </w:t>
      </w:r>
      <w:r w:rsidRPr="005B2F11">
        <w:t>fad</w:t>
      </w:r>
      <w:r w:rsidR="00FA0CF7">
        <w:t xml:space="preserve"> chasing</w:t>
      </w:r>
      <w:r w:rsidRPr="005B2F11">
        <w:t xml:space="preserve"> </w:t>
      </w:r>
      <w:r w:rsidR="00D01246">
        <w:t>harms</w:t>
      </w:r>
      <w:r w:rsidRPr="005B2F11">
        <w:t xml:space="preserve"> </w:t>
      </w:r>
      <w:r w:rsidR="005F1D0E">
        <w:t>the profession’s</w:t>
      </w:r>
      <w:r w:rsidRPr="005B2F11">
        <w:t xml:space="preserve"> reputation (Briner</w:t>
      </w:r>
      <w:r w:rsidR="00FD1DFB">
        <w:t>,</w:t>
      </w:r>
      <w:r w:rsidRPr="005B2F11">
        <w:t xml:space="preserve"> 2023</w:t>
      </w:r>
      <w:r w:rsidR="00960CFF">
        <w:t>B</w:t>
      </w:r>
      <w:r w:rsidRPr="005B2F11">
        <w:t xml:space="preserve">). </w:t>
      </w:r>
      <w:r>
        <w:t>Additionally, t</w:t>
      </w:r>
      <w:r w:rsidRPr="005B2F11">
        <w:t xml:space="preserve">here are </w:t>
      </w:r>
      <w:r w:rsidR="00176DBC">
        <w:t>several</w:t>
      </w:r>
      <w:r w:rsidR="0068023E">
        <w:t xml:space="preserve"> EBP</w:t>
      </w:r>
      <w:r w:rsidRPr="005B2F11">
        <w:t xml:space="preserve"> misconceptions</w:t>
      </w:r>
      <w:r w:rsidR="008A459E">
        <w:t xml:space="preserve">, </w:t>
      </w:r>
      <w:r>
        <w:t xml:space="preserve">which could hinder its ongoing use </w:t>
      </w:r>
      <w:r w:rsidRPr="005B2F11">
        <w:t>(</w:t>
      </w:r>
      <w:r w:rsidRPr="00C26FF8">
        <w:t xml:space="preserve">Appendix </w:t>
      </w:r>
      <w:r w:rsidR="00C26FF8">
        <w:t>3</w:t>
      </w:r>
      <w:r w:rsidRPr="005B2F11">
        <w:t>).</w:t>
      </w:r>
    </w:p>
    <w:p w14:paraId="517B550D" w14:textId="77777777" w:rsidR="00F37552" w:rsidRDefault="00F37552" w:rsidP="00300CE5">
      <w:pPr>
        <w:jc w:val="both"/>
      </w:pPr>
    </w:p>
    <w:p w14:paraId="34AD1ECE" w14:textId="2D505DA1" w:rsidR="00E13DBA" w:rsidRDefault="00EF6A71" w:rsidP="00300CE5">
      <w:pPr>
        <w:jc w:val="both"/>
      </w:pPr>
      <w:r w:rsidRPr="00F1778F">
        <w:t>Nevertheless,</w:t>
      </w:r>
      <w:r w:rsidR="003A453F">
        <w:t xml:space="preserve"> ‘</w:t>
      </w:r>
      <w:r w:rsidRPr="003A453F">
        <w:t>professional opinion carries more weight when it's supported by strong evidence from diverse sources</w:t>
      </w:r>
      <w:r w:rsidR="003A453F" w:rsidRPr="003A453F">
        <w:t>’</w:t>
      </w:r>
      <w:r w:rsidRPr="00F1778F">
        <w:t xml:space="preserve"> (CIPD</w:t>
      </w:r>
      <w:r w:rsidR="00FD1DFB">
        <w:t>,</w:t>
      </w:r>
      <w:r w:rsidR="00714F9E" w:rsidRPr="00F1778F">
        <w:t xml:space="preserve"> ND</w:t>
      </w:r>
      <w:r w:rsidRPr="00F1778F">
        <w:t>).</w:t>
      </w:r>
      <w:r w:rsidR="00316A30" w:rsidRPr="00316A30">
        <w:t xml:space="preserve"> The ‘Six As’  will ensure the highest quality of information is used by removing ‘fake news’ and bias to base effective decision making on the most reliable sources</w:t>
      </w:r>
      <w:r w:rsidR="00316A30" w:rsidRPr="00C26FF8">
        <w:t>. (</w:t>
      </w:r>
      <w:r w:rsidR="00E13DBA">
        <w:t>Figure 2</w:t>
      </w:r>
      <w:r w:rsidR="00316A30" w:rsidRPr="00C26FF8">
        <w:t>).</w:t>
      </w:r>
      <w:r w:rsidRPr="00F1778F">
        <w:t xml:space="preserve"> </w:t>
      </w:r>
    </w:p>
    <w:p w14:paraId="44495294" w14:textId="77777777" w:rsidR="00F37552" w:rsidRDefault="00F37552" w:rsidP="001D6E95">
      <w:pPr>
        <w:rPr>
          <w:u w:val="single"/>
        </w:rPr>
      </w:pPr>
    </w:p>
    <w:p w14:paraId="0406890D" w14:textId="0AA1353C" w:rsidR="00E13DBA" w:rsidRDefault="009F5428" w:rsidP="00300CE5">
      <w:pPr>
        <w:jc w:val="both"/>
      </w:pPr>
      <w:r>
        <w:rPr>
          <w:noProof/>
        </w:rPr>
        <w:lastRenderedPageBreak/>
        <w:drawing>
          <wp:inline distT="0" distB="0" distL="0" distR="0" wp14:anchorId="6583FC63" wp14:editId="32D15705">
            <wp:extent cx="6924675" cy="4390641"/>
            <wp:effectExtent l="0" t="0" r="0" b="0"/>
            <wp:docPr id="4832046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04694" name="Picture 1" descr="A screenshot of a computer&#10;&#10;Description automatically generated"/>
                    <pic:cNvPicPr/>
                  </pic:nvPicPr>
                  <pic:blipFill rotWithShape="1">
                    <a:blip r:embed="rId8"/>
                    <a:srcRect l="66092" t="40766" r="16791" b="20868"/>
                    <a:stretch/>
                  </pic:blipFill>
                  <pic:spPr bwMode="auto">
                    <a:xfrm>
                      <a:off x="0" y="0"/>
                      <a:ext cx="6968211" cy="4418246"/>
                    </a:xfrm>
                    <a:prstGeom prst="rect">
                      <a:avLst/>
                    </a:prstGeom>
                    <a:ln>
                      <a:noFill/>
                    </a:ln>
                    <a:extLst>
                      <a:ext uri="{53640926-AAD7-44D8-BBD7-CCE9431645EC}">
                        <a14:shadowObscured xmlns:a14="http://schemas.microsoft.com/office/drawing/2010/main"/>
                      </a:ext>
                    </a:extLst>
                  </pic:spPr>
                </pic:pic>
              </a:graphicData>
            </a:graphic>
          </wp:inline>
        </w:drawing>
      </w:r>
    </w:p>
    <w:p w14:paraId="080F3AFF" w14:textId="77777777" w:rsidR="00E13DBA" w:rsidRDefault="00E13DBA" w:rsidP="00300CE5">
      <w:pPr>
        <w:jc w:val="both"/>
      </w:pPr>
    </w:p>
    <w:p w14:paraId="0110F997" w14:textId="564D1FB7" w:rsidR="00C15788" w:rsidRDefault="00EF6A71" w:rsidP="00300CE5">
      <w:pPr>
        <w:jc w:val="both"/>
      </w:pPr>
      <w:r w:rsidRPr="00F1778F">
        <w:t>A lack of EBP c</w:t>
      </w:r>
      <w:r w:rsidR="002308EE">
        <w:t>an</w:t>
      </w:r>
      <w:r w:rsidRPr="00F1778F">
        <w:t xml:space="preserve"> lead to wrong decision-making </w:t>
      </w:r>
      <w:r w:rsidR="001C5D1B">
        <w:t>and</w:t>
      </w:r>
      <w:r w:rsidRPr="00F1778F">
        <w:t xml:space="preserve"> result in going around in a ‘vicious circle’ (</w:t>
      </w:r>
      <w:r w:rsidR="00C15788">
        <w:t>Figure 3</w:t>
      </w:r>
      <w:r w:rsidRPr="00F1778F">
        <w:t>)</w:t>
      </w:r>
      <w:r w:rsidR="00C15788">
        <w:t>.</w:t>
      </w:r>
      <w:r w:rsidR="00277DB2" w:rsidRPr="00F1778F">
        <w:t xml:space="preserve"> </w:t>
      </w:r>
    </w:p>
    <w:p w14:paraId="5C36208A" w14:textId="435DB207" w:rsidR="00C15788" w:rsidRDefault="00BC6FE4" w:rsidP="00300CE5">
      <w:pPr>
        <w:jc w:val="both"/>
      </w:pPr>
      <w:r>
        <w:rPr>
          <w:noProof/>
        </w:rPr>
        <w:drawing>
          <wp:inline distT="0" distB="0" distL="0" distR="0" wp14:anchorId="7C838657" wp14:editId="7B8E21A6">
            <wp:extent cx="5981065" cy="3857625"/>
            <wp:effectExtent l="0" t="0" r="635" b="9525"/>
            <wp:docPr id="16353381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38176" name="Picture 1" descr="A screenshot of a computer&#10;&#10;Description automatically generated"/>
                    <pic:cNvPicPr/>
                  </pic:nvPicPr>
                  <pic:blipFill rotWithShape="1">
                    <a:blip r:embed="rId9"/>
                    <a:srcRect l="70514" t="25837" r="13291" b="25102"/>
                    <a:stretch/>
                  </pic:blipFill>
                  <pic:spPr bwMode="auto">
                    <a:xfrm>
                      <a:off x="0" y="0"/>
                      <a:ext cx="6011178" cy="3877047"/>
                    </a:xfrm>
                    <a:prstGeom prst="rect">
                      <a:avLst/>
                    </a:prstGeom>
                    <a:ln>
                      <a:noFill/>
                    </a:ln>
                    <a:extLst>
                      <a:ext uri="{53640926-AAD7-44D8-BBD7-CCE9431645EC}">
                        <a14:shadowObscured xmlns:a14="http://schemas.microsoft.com/office/drawing/2010/main"/>
                      </a:ext>
                    </a:extLst>
                  </pic:spPr>
                </pic:pic>
              </a:graphicData>
            </a:graphic>
          </wp:inline>
        </w:drawing>
      </w:r>
    </w:p>
    <w:p w14:paraId="26D6E0BA" w14:textId="2318E15F" w:rsidR="00EF6A71" w:rsidRDefault="00BC6FE4" w:rsidP="00300CE5">
      <w:pPr>
        <w:jc w:val="both"/>
      </w:pPr>
      <w:r>
        <w:t xml:space="preserve">This </w:t>
      </w:r>
      <w:r w:rsidR="00F25644">
        <w:t>results</w:t>
      </w:r>
      <w:r w:rsidR="00277DB2" w:rsidRPr="00F1778F">
        <w:t xml:space="preserve"> </w:t>
      </w:r>
      <w:r w:rsidR="00EF6A71" w:rsidRPr="00F1778F">
        <w:t xml:space="preserve">in further failings in overall organisation change development </w:t>
      </w:r>
      <w:r w:rsidR="00EF6A71" w:rsidRPr="00D361F8">
        <w:t xml:space="preserve">(Appendix </w:t>
      </w:r>
      <w:r w:rsidR="00D361F8" w:rsidRPr="00D361F8">
        <w:t>4</w:t>
      </w:r>
      <w:r w:rsidR="00EF6A71" w:rsidRPr="00D361F8">
        <w:t>).</w:t>
      </w:r>
    </w:p>
    <w:p w14:paraId="1C77FA04" w14:textId="048E3D69" w:rsidR="00EF6A71" w:rsidRDefault="00EF6A71" w:rsidP="00300CE5">
      <w:pPr>
        <w:jc w:val="both"/>
      </w:pPr>
      <w:r>
        <w:lastRenderedPageBreak/>
        <w:t>To summarise, EBP enables</w:t>
      </w:r>
      <w:r w:rsidR="00FD0089">
        <w:t xml:space="preserve"> </w:t>
      </w:r>
      <w:r>
        <w:t xml:space="preserve">better informed decisions, </w:t>
      </w:r>
      <w:r w:rsidR="00A944E1">
        <w:t>enhances</w:t>
      </w:r>
      <w:r>
        <w:t xml:space="preserve"> </w:t>
      </w:r>
      <w:r w:rsidR="00FD0089">
        <w:t>People Practice</w:t>
      </w:r>
      <w:r>
        <w:t xml:space="preserve"> </w:t>
      </w:r>
      <w:r w:rsidR="004367E3">
        <w:t>credibility</w:t>
      </w:r>
      <w:r>
        <w:t>, reduce</w:t>
      </w:r>
      <w:r w:rsidR="00396B26">
        <w:t>s</w:t>
      </w:r>
      <w:r>
        <w:t xml:space="preserve"> bias and </w:t>
      </w:r>
      <w:r w:rsidR="00396B26">
        <w:t xml:space="preserve">positively </w:t>
      </w:r>
      <w:r>
        <w:t>impact</w:t>
      </w:r>
      <w:r w:rsidR="00A909C5">
        <w:t>s</w:t>
      </w:r>
      <w:r>
        <w:t xml:space="preserve"> organisation performance. </w:t>
      </w:r>
      <w:r w:rsidR="002A6680" w:rsidRPr="002A6680">
        <w:t xml:space="preserve">The CIPD recognises EBP importance including it in their professional map and setting it </w:t>
      </w:r>
      <w:r w:rsidR="00BD1D56">
        <w:t xml:space="preserve">as </w:t>
      </w:r>
      <w:r w:rsidR="002A6680" w:rsidRPr="002A6680">
        <w:t>an international benchmark, essential in all professions</w:t>
      </w:r>
      <w:r w:rsidR="002A6680">
        <w:t xml:space="preserve"> </w:t>
      </w:r>
      <w:r w:rsidRPr="00A24749">
        <w:t xml:space="preserve">(Appendix </w:t>
      </w:r>
      <w:r w:rsidR="00A24749" w:rsidRPr="00A24749">
        <w:t>5</w:t>
      </w:r>
      <w:r w:rsidRPr="00A24749">
        <w:t>).</w:t>
      </w:r>
    </w:p>
    <w:p w14:paraId="780A0849" w14:textId="77777777" w:rsidR="00396B26" w:rsidRPr="005B2F11" w:rsidRDefault="00396B26" w:rsidP="00300CE5">
      <w:pPr>
        <w:jc w:val="both"/>
      </w:pPr>
    </w:p>
    <w:p w14:paraId="6B1BC57A" w14:textId="25EEA7E2" w:rsidR="00EF6A71" w:rsidRDefault="00EF6A71" w:rsidP="00300CE5">
      <w:pPr>
        <w:pStyle w:val="ListParagraph"/>
        <w:numPr>
          <w:ilvl w:val="0"/>
          <w:numId w:val="1"/>
        </w:numPr>
        <w:jc w:val="both"/>
      </w:pPr>
      <w:r w:rsidRPr="00EF6A71">
        <w:rPr>
          <w:u w:val="single"/>
        </w:rPr>
        <w:t>EBP Analysis Tools and Methods</w:t>
      </w:r>
      <w:r w:rsidRPr="005B2F11">
        <w:t xml:space="preserve"> (AC 1.</w:t>
      </w:r>
      <w:r>
        <w:t>2</w:t>
      </w:r>
      <w:r w:rsidRPr="005B2F11">
        <w:t>)</w:t>
      </w:r>
    </w:p>
    <w:p w14:paraId="2373CA64" w14:textId="59911948" w:rsidR="00EF6A71" w:rsidRDefault="00EF6A71" w:rsidP="00300CE5">
      <w:pPr>
        <w:jc w:val="both"/>
      </w:pPr>
      <w:r>
        <w:t xml:space="preserve">There are </w:t>
      </w:r>
      <w:r w:rsidR="00BD1D56">
        <w:t>several</w:t>
      </w:r>
      <w:r>
        <w:t xml:space="preserve"> of EBP tools and methods which help to gather and analyse relevant information to better inform the decision-making process. </w:t>
      </w:r>
    </w:p>
    <w:p w14:paraId="2C28158D" w14:textId="2E83B301" w:rsidR="00EF6A71" w:rsidRDefault="00EF6A71" w:rsidP="00300CE5">
      <w:pPr>
        <w:jc w:val="both"/>
      </w:pPr>
      <w:r w:rsidRPr="005F420C">
        <w:rPr>
          <w:u w:val="single"/>
        </w:rPr>
        <w:t>Tools</w:t>
      </w:r>
      <w:r>
        <w:t>: These include PESTLE, SWOT and Porters Five Forces. All of which to a greater or lesser degree look to identify, review and assess the internal and external challenges and opportunities for an organisation or industry (</w:t>
      </w:r>
      <w:r w:rsidRPr="00A24749">
        <w:t xml:space="preserve">Appendix </w:t>
      </w:r>
      <w:r w:rsidR="00A24749">
        <w:t>6</w:t>
      </w:r>
      <w:r>
        <w:t xml:space="preserve">). </w:t>
      </w:r>
    </w:p>
    <w:p w14:paraId="757D026B" w14:textId="634F48CE" w:rsidR="003D6842" w:rsidRDefault="00EF6A71" w:rsidP="00300CE5">
      <w:pPr>
        <w:jc w:val="both"/>
      </w:pPr>
      <w:r>
        <w:t>P</w:t>
      </w:r>
      <w:r w:rsidR="003702E8">
        <w:t>orters</w:t>
      </w:r>
      <w:r>
        <w:t xml:space="preserve"> model (</w:t>
      </w:r>
      <w:r w:rsidR="00BA1F98">
        <w:t>Figure 4</w:t>
      </w:r>
      <w:r>
        <w:t xml:space="preserve">) </w:t>
      </w:r>
      <w:r w:rsidR="00A86A71" w:rsidRPr="00A86A71">
        <w:t xml:space="preserve">analyses </w:t>
      </w:r>
      <w:r w:rsidR="0076618E">
        <w:t xml:space="preserve">an </w:t>
      </w:r>
      <w:r w:rsidR="00A86A71" w:rsidRPr="00A86A71">
        <w:t>industry</w:t>
      </w:r>
      <w:r w:rsidR="0076618E">
        <w:t xml:space="preserve"> and/or organisation </w:t>
      </w:r>
      <w:r w:rsidR="00A86A71" w:rsidRPr="00A86A71">
        <w:t xml:space="preserve">through five </w:t>
      </w:r>
      <w:r w:rsidR="005C2D27">
        <w:t>elements</w:t>
      </w:r>
      <w:r w:rsidR="00A86A71" w:rsidRPr="00A86A71">
        <w:t xml:space="preserve">: </w:t>
      </w:r>
      <w:r w:rsidR="00367C6B" w:rsidRPr="00A86A71">
        <w:t>competito</w:t>
      </w:r>
      <w:r w:rsidR="00367C6B">
        <w:t>rs</w:t>
      </w:r>
      <w:r w:rsidR="00A86A71" w:rsidRPr="00A86A71">
        <w:t xml:space="preserve">, supplier </w:t>
      </w:r>
      <w:r w:rsidR="00DA1495">
        <w:t>and</w:t>
      </w:r>
      <w:r w:rsidR="00A86A71" w:rsidRPr="00A86A71">
        <w:t xml:space="preserve"> buyer power, threat of new entrants and</w:t>
      </w:r>
      <w:r w:rsidR="0086280B">
        <w:t xml:space="preserve"> </w:t>
      </w:r>
      <w:r w:rsidR="00A86A71" w:rsidRPr="00A86A71">
        <w:t>of substitutes</w:t>
      </w:r>
      <w:r w:rsidR="00DA1495">
        <w:t>.</w:t>
      </w:r>
      <w:r w:rsidR="00497C14">
        <w:t xml:space="preserve"> Assessing t</w:t>
      </w:r>
      <w:r w:rsidR="00A86A71" w:rsidRPr="00A86A71">
        <w:t xml:space="preserve">heir collective impact on </w:t>
      </w:r>
      <w:r w:rsidR="00497C14">
        <w:t xml:space="preserve">the </w:t>
      </w:r>
      <w:r w:rsidR="00A86A71" w:rsidRPr="00A86A71">
        <w:t>market</w:t>
      </w:r>
      <w:r w:rsidR="00497C14">
        <w:t xml:space="preserve"> </w:t>
      </w:r>
      <w:r w:rsidR="00A86A71" w:rsidRPr="00A86A71">
        <w:t>and profitability.</w:t>
      </w:r>
    </w:p>
    <w:p w14:paraId="49311D11" w14:textId="198496E7" w:rsidR="003D6842" w:rsidRDefault="00380219" w:rsidP="00300CE5">
      <w:pPr>
        <w:jc w:val="both"/>
      </w:pPr>
      <w:r>
        <w:rPr>
          <w:noProof/>
        </w:rPr>
        <w:drawing>
          <wp:inline distT="0" distB="0" distL="0" distR="0" wp14:anchorId="0E9DD5FE" wp14:editId="2592172E">
            <wp:extent cx="6096000" cy="4158512"/>
            <wp:effectExtent l="0" t="0" r="0" b="0"/>
            <wp:docPr id="1287629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29889" name="Picture 1" descr="A screenshot of a computer&#10;&#10;Description automatically generated"/>
                    <pic:cNvPicPr/>
                  </pic:nvPicPr>
                  <pic:blipFill rotWithShape="1">
                    <a:blip r:embed="rId10"/>
                    <a:srcRect l="69224" t="22928" r="12288" b="32235"/>
                    <a:stretch/>
                  </pic:blipFill>
                  <pic:spPr bwMode="auto">
                    <a:xfrm>
                      <a:off x="0" y="0"/>
                      <a:ext cx="6123265" cy="4177111"/>
                    </a:xfrm>
                    <a:prstGeom prst="rect">
                      <a:avLst/>
                    </a:prstGeom>
                    <a:ln>
                      <a:noFill/>
                    </a:ln>
                    <a:extLst>
                      <a:ext uri="{53640926-AAD7-44D8-BBD7-CCE9431645EC}">
                        <a14:shadowObscured xmlns:a14="http://schemas.microsoft.com/office/drawing/2010/main"/>
                      </a:ext>
                    </a:extLst>
                  </pic:spPr>
                </pic:pic>
              </a:graphicData>
            </a:graphic>
          </wp:inline>
        </w:drawing>
      </w:r>
    </w:p>
    <w:p w14:paraId="18CF970B" w14:textId="0E69A25D" w:rsidR="00EF6A71" w:rsidRDefault="00486065" w:rsidP="00300CE5">
      <w:pPr>
        <w:jc w:val="both"/>
      </w:pPr>
      <w:r>
        <w:t>Its</w:t>
      </w:r>
      <w:r w:rsidR="00EF6A71">
        <w:t xml:space="preserve"> recommended to use </w:t>
      </w:r>
      <w:r w:rsidR="00802DCB">
        <w:t>this model</w:t>
      </w:r>
      <w:r w:rsidR="00EF6A71">
        <w:t xml:space="preserve"> in conjunction with regular PESTLE or SWOT analysis to maintain a competitive advantage (CIPD</w:t>
      </w:r>
      <w:r w:rsidR="00FD1DFB">
        <w:t>,</w:t>
      </w:r>
      <w:r w:rsidR="00EF6A71">
        <w:t xml:space="preserve"> 2024</w:t>
      </w:r>
      <w:r w:rsidR="009221F7">
        <w:t>A</w:t>
      </w:r>
      <w:r w:rsidR="00EF6A71">
        <w:t>) in the everchanging global situation.</w:t>
      </w:r>
    </w:p>
    <w:p w14:paraId="6EE24C26" w14:textId="18034784" w:rsidR="00EF6A71" w:rsidRDefault="00412298" w:rsidP="00300CE5">
      <w:pPr>
        <w:jc w:val="both"/>
      </w:pPr>
      <w:r>
        <w:t>I</w:t>
      </w:r>
      <w:r w:rsidR="003702E8">
        <w:t xml:space="preserve">ts </w:t>
      </w:r>
      <w:r w:rsidR="00102B3E">
        <w:t xml:space="preserve">practical </w:t>
      </w:r>
      <w:r w:rsidR="00EF6A71">
        <w:t xml:space="preserve">application has been more difficult based on misapplications, managerial difficulties and a lack of depth, all of which </w:t>
      </w:r>
      <w:r w:rsidR="00C359CE">
        <w:t>leads</w:t>
      </w:r>
      <w:r w:rsidR="00EF6A71">
        <w:t xml:space="preserve"> to </w:t>
      </w:r>
      <w:r w:rsidR="00C359CE">
        <w:t>a lack</w:t>
      </w:r>
      <w:r w:rsidR="00EC26DD">
        <w:t xml:space="preserve"> </w:t>
      </w:r>
      <w:r w:rsidR="00EF6A71">
        <w:t>of structured analysis with no strategic insight (Dobbs</w:t>
      </w:r>
      <w:r w:rsidR="00FD1DFB">
        <w:t>,</w:t>
      </w:r>
      <w:r w:rsidR="00EF6A71">
        <w:t xml:space="preserve"> 201</w:t>
      </w:r>
      <w:r w:rsidR="00FC4AFA">
        <w:t>4</w:t>
      </w:r>
      <w:r w:rsidR="00EF6A71">
        <w:t xml:space="preserve">). This is reinforced by the </w:t>
      </w:r>
      <w:r w:rsidR="002308EE">
        <w:t xml:space="preserve">observation </w:t>
      </w:r>
      <w:r w:rsidR="00B11FD5">
        <w:t>it’s</w:t>
      </w:r>
      <w:r w:rsidR="00EF6A71">
        <w:t xml:space="preserve"> had little impact on </w:t>
      </w:r>
      <w:r w:rsidR="00C359CE">
        <w:t xml:space="preserve">China’s </w:t>
      </w:r>
      <w:r w:rsidR="00EF6A71">
        <w:t>business practice</w:t>
      </w:r>
      <w:r w:rsidR="00805272">
        <w:t xml:space="preserve">, </w:t>
      </w:r>
      <w:r w:rsidR="00EC26DD">
        <w:t>the world’s economic powerhouse</w:t>
      </w:r>
      <w:r w:rsidR="00EF6A71">
        <w:t xml:space="preserve"> (Wang and Chang</w:t>
      </w:r>
      <w:r w:rsidR="00FD1DFB">
        <w:t>,</w:t>
      </w:r>
      <w:r w:rsidR="00EF6A71">
        <w:t xml:space="preserve"> 2009). </w:t>
      </w:r>
    </w:p>
    <w:p w14:paraId="7A902EC2" w14:textId="206CB748" w:rsidR="00EF6A71" w:rsidRDefault="00EF6A71" w:rsidP="00300CE5">
      <w:pPr>
        <w:jc w:val="both"/>
      </w:pPr>
      <w:r>
        <w:t xml:space="preserve">Nevertheless </w:t>
      </w:r>
      <w:r w:rsidR="003702E8">
        <w:t>the model</w:t>
      </w:r>
      <w:r>
        <w:t xml:space="preserve"> offers a comprehensive and multifaceted analysis of the external environment by illustrating the rules and possible successes in industries (Taylor and Woodhams</w:t>
      </w:r>
      <w:r w:rsidR="00FD1DFB">
        <w:t>,</w:t>
      </w:r>
      <w:r>
        <w:t xml:space="preserve"> 20</w:t>
      </w:r>
      <w:r w:rsidR="00DB6626">
        <w:t>2</w:t>
      </w:r>
      <w:r>
        <w:t>2</w:t>
      </w:r>
      <w:r w:rsidR="00FF1E66">
        <w:t>B</w:t>
      </w:r>
      <w:r>
        <w:t xml:space="preserve">). These  </w:t>
      </w:r>
      <w:r w:rsidR="00805272">
        <w:t>are</w:t>
      </w:r>
      <w:r>
        <w:t xml:space="preserve"> interchangeable to different competing companies </w:t>
      </w:r>
      <w:r w:rsidR="00F21C43">
        <w:t>as</w:t>
      </w:r>
      <w:r>
        <w:t xml:space="preserve"> they will face similar issues. </w:t>
      </w:r>
    </w:p>
    <w:p w14:paraId="378A89DB" w14:textId="48E8AB63" w:rsidR="00EF6A71" w:rsidRDefault="00EF6A71" w:rsidP="00300CE5">
      <w:pPr>
        <w:jc w:val="both"/>
      </w:pPr>
      <w:r w:rsidRPr="005F420C">
        <w:rPr>
          <w:u w:val="single"/>
        </w:rPr>
        <w:lastRenderedPageBreak/>
        <w:t>Methods</w:t>
      </w:r>
      <w:r>
        <w:rPr>
          <w:b/>
          <w:bCs/>
        </w:rPr>
        <w:t xml:space="preserve">: </w:t>
      </w:r>
      <w:r>
        <w:t xml:space="preserve">These include interviews, surveys and people analytics </w:t>
      </w:r>
      <w:r w:rsidRPr="00331939">
        <w:t xml:space="preserve">(Appendix </w:t>
      </w:r>
      <w:r w:rsidR="00331939">
        <w:t>7</w:t>
      </w:r>
      <w:r w:rsidRPr="00331939">
        <w:t>).</w:t>
      </w:r>
      <w:r>
        <w:t xml:space="preserve"> </w:t>
      </w:r>
      <w:r w:rsidR="007569D7">
        <w:t>P</w:t>
      </w:r>
      <w:r>
        <w:t xml:space="preserve">eople analytics </w:t>
      </w:r>
      <w:r w:rsidR="007569D7">
        <w:t>i</w:t>
      </w:r>
      <w:r>
        <w:t>s a process that builds on descriptive and operational information from HR, IT and other departments systems, plus external sources to determine why it happened, what could happen in the future</w:t>
      </w:r>
      <w:r w:rsidR="000C467B">
        <w:t xml:space="preserve">, </w:t>
      </w:r>
      <w:r w:rsidR="00BF1535">
        <w:t xml:space="preserve">working </w:t>
      </w:r>
      <w:r>
        <w:t xml:space="preserve">with stakeholders to </w:t>
      </w:r>
      <w:r w:rsidR="00EC26DD">
        <w:t xml:space="preserve">successfully </w:t>
      </w:r>
      <w:r>
        <w:t xml:space="preserve">drive the organisation </w:t>
      </w:r>
      <w:r w:rsidRPr="00E87F78">
        <w:t xml:space="preserve">forward (Appendix </w:t>
      </w:r>
      <w:r w:rsidR="00E87F78" w:rsidRPr="00E87F78">
        <w:t>8</w:t>
      </w:r>
      <w:r w:rsidRPr="00E87F78">
        <w:t>).</w:t>
      </w:r>
      <w:r>
        <w:t xml:space="preserve"> </w:t>
      </w:r>
      <w:r w:rsidR="00BF1535">
        <w:t xml:space="preserve">It’s </w:t>
      </w:r>
      <w:r>
        <w:t xml:space="preserve">a </w:t>
      </w:r>
      <w:r w:rsidR="003A453F" w:rsidRPr="003A453F">
        <w:t>‘</w:t>
      </w:r>
      <w:r w:rsidRPr="003A453F">
        <w:t>strategic function able to assist organisations in striking operational excellence</w:t>
      </w:r>
      <w:r w:rsidR="003A453F" w:rsidRPr="003A453F">
        <w:t>’</w:t>
      </w:r>
      <w:r>
        <w:t xml:space="preserve"> (Tasoulis et al</w:t>
      </w:r>
      <w:r w:rsidR="00FD1DFB">
        <w:t>,</w:t>
      </w:r>
      <w:r>
        <w:t xml:space="preserve"> 2023). </w:t>
      </w:r>
    </w:p>
    <w:p w14:paraId="58D760BD" w14:textId="2AD0134E" w:rsidR="00EF6A71" w:rsidRDefault="000D54DD" w:rsidP="00300CE5">
      <w:pPr>
        <w:jc w:val="both"/>
      </w:pPr>
      <w:r>
        <w:t>T</w:t>
      </w:r>
      <w:r w:rsidR="00EF6A71">
        <w:t xml:space="preserve">here </w:t>
      </w:r>
      <w:r w:rsidR="00017228">
        <w:t>is</w:t>
      </w:r>
      <w:r w:rsidR="00EF6A71">
        <w:t xml:space="preserve"> uncertainty on the meaning of people analytics (Falletta and Combs</w:t>
      </w:r>
      <w:r w:rsidR="00FD1DFB">
        <w:t>,</w:t>
      </w:r>
      <w:r w:rsidR="00EF6A71">
        <w:t xml:space="preserve"> 2020), whether it’s really </w:t>
      </w:r>
      <w:r w:rsidR="00C0426A">
        <w:t xml:space="preserve">any </w:t>
      </w:r>
      <w:r w:rsidR="00EF6A71">
        <w:t>different to EBP (Briner 2023</w:t>
      </w:r>
      <w:r w:rsidR="00BB47BD">
        <w:t>A</w:t>
      </w:r>
      <w:r w:rsidR="00EF6A71">
        <w:t xml:space="preserve">), </w:t>
      </w:r>
      <w:r w:rsidR="00EC26DD">
        <w:t xml:space="preserve">if it </w:t>
      </w:r>
      <w:r w:rsidR="00EF6A71">
        <w:t>impact</w:t>
      </w:r>
      <w:r w:rsidR="00453709">
        <w:t>s</w:t>
      </w:r>
      <w:r w:rsidR="00EF6A71">
        <w:t xml:space="preserve"> </w:t>
      </w:r>
      <w:r w:rsidR="001A0AEA">
        <w:t>o</w:t>
      </w:r>
      <w:r w:rsidR="00EF6A71">
        <w:t>n organisation’s performance</w:t>
      </w:r>
      <w:r w:rsidR="00531124">
        <w:t xml:space="preserve"> </w:t>
      </w:r>
      <w:r w:rsidR="00EC26DD">
        <w:t>(McCartney and Fu</w:t>
      </w:r>
      <w:r w:rsidR="00FD1DFB">
        <w:t>,</w:t>
      </w:r>
      <w:r w:rsidR="00EC26DD">
        <w:t xml:space="preserve"> 2022), or</w:t>
      </w:r>
      <w:r w:rsidR="00EF6A71">
        <w:t xml:space="preserve"> </w:t>
      </w:r>
      <w:r w:rsidR="00EC26DD">
        <w:t xml:space="preserve">if it’s </w:t>
      </w:r>
      <w:r w:rsidR="00925B4D">
        <w:t xml:space="preserve">actually </w:t>
      </w:r>
      <w:r w:rsidR="00EC26DD">
        <w:t>being used in HR (CIPD 2023</w:t>
      </w:r>
      <w:r w:rsidR="00196FB6">
        <w:t>B</w:t>
      </w:r>
      <w:r w:rsidR="00EC26DD">
        <w:t xml:space="preserve">), </w:t>
      </w:r>
      <w:r w:rsidR="00EF6A71">
        <w:t xml:space="preserve">with certain </w:t>
      </w:r>
      <w:r w:rsidR="00A70BA9">
        <w:t xml:space="preserve">preventative </w:t>
      </w:r>
      <w:r w:rsidR="00EF6A71">
        <w:t xml:space="preserve">factors </w:t>
      </w:r>
      <w:r w:rsidR="00EF6A71" w:rsidRPr="00E25A12">
        <w:t xml:space="preserve">(Appendix </w:t>
      </w:r>
      <w:r w:rsidR="00E25A12">
        <w:t>9</w:t>
      </w:r>
      <w:r w:rsidR="00EF6A71">
        <w:t xml:space="preserve">). </w:t>
      </w:r>
    </w:p>
    <w:p w14:paraId="59A705C1" w14:textId="3742142A" w:rsidR="00EF6A71" w:rsidRPr="007F1F21" w:rsidRDefault="00EF6A71" w:rsidP="00300CE5">
      <w:pPr>
        <w:jc w:val="both"/>
      </w:pPr>
      <w:r>
        <w:t>Nonetheless people analytics is seen to enable better informed and evidence based decision-making (Fernandez</w:t>
      </w:r>
      <w:r w:rsidR="00FD1DFB">
        <w:t>,</w:t>
      </w:r>
      <w:r>
        <w:t xml:space="preserve"> 2019) and improve organisational performance (Tasoulis et al</w:t>
      </w:r>
      <w:r w:rsidR="00FD1DFB">
        <w:t>,</w:t>
      </w:r>
      <w:r>
        <w:t xml:space="preserve"> 2023)</w:t>
      </w:r>
      <w:r w:rsidR="005F5713">
        <w:t>.</w:t>
      </w:r>
      <w:r>
        <w:t xml:space="preserve"> Google people analytics </w:t>
      </w:r>
      <w:r w:rsidR="00EC26DD">
        <w:t>transform</w:t>
      </w:r>
      <w:r w:rsidR="0001135F">
        <w:t>ed</w:t>
      </w:r>
      <w:r>
        <w:t xml:space="preserve"> HR practices on leadership characteristics, people management approaches and retention (Reddy and Lakshmikeerthi</w:t>
      </w:r>
      <w:r w:rsidR="00FD1DFB">
        <w:t xml:space="preserve">, </w:t>
      </w:r>
      <w:r>
        <w:t xml:space="preserve">2017). </w:t>
      </w:r>
    </w:p>
    <w:p w14:paraId="118302D8" w14:textId="77777777" w:rsidR="002F7D40" w:rsidRDefault="002F7D40" w:rsidP="00300CE5">
      <w:pPr>
        <w:jc w:val="both"/>
        <w:rPr>
          <w:u w:val="single"/>
        </w:rPr>
      </w:pPr>
    </w:p>
    <w:p w14:paraId="2EE050E1" w14:textId="5309B20A" w:rsidR="00D74541" w:rsidRDefault="00D74541" w:rsidP="00300CE5">
      <w:pPr>
        <w:pStyle w:val="ListParagraph"/>
        <w:numPr>
          <w:ilvl w:val="0"/>
          <w:numId w:val="1"/>
        </w:numPr>
        <w:jc w:val="both"/>
      </w:pPr>
      <w:r w:rsidRPr="00401435">
        <w:rPr>
          <w:u w:val="single"/>
        </w:rPr>
        <w:t>Critical Thinking (CT)</w:t>
      </w:r>
      <w:r w:rsidRPr="005B2F11">
        <w:t xml:space="preserve"> (AC 1.</w:t>
      </w:r>
      <w:r>
        <w:t>3</w:t>
      </w:r>
      <w:r w:rsidRPr="005B2F11">
        <w:t>)</w:t>
      </w:r>
    </w:p>
    <w:p w14:paraId="5B46E6B4" w14:textId="41EDE22F" w:rsidR="0072643D" w:rsidRDefault="003A453F" w:rsidP="00300CE5">
      <w:pPr>
        <w:jc w:val="both"/>
      </w:pPr>
      <w:r w:rsidRPr="003A453F">
        <w:t>‘</w:t>
      </w:r>
      <w:r w:rsidR="00D74541" w:rsidRPr="003A453F">
        <w:t xml:space="preserve">EBP promotes </w:t>
      </w:r>
      <w:r w:rsidR="00887E95" w:rsidRPr="003A453F">
        <w:t>critical thinking</w:t>
      </w:r>
      <w:r w:rsidRPr="003A453F">
        <w:t>’</w:t>
      </w:r>
      <w:r w:rsidR="00D74541">
        <w:t xml:space="preserve"> (Reid and Nikodem</w:t>
      </w:r>
      <w:r w:rsidR="0007254F">
        <w:t>,</w:t>
      </w:r>
      <w:r w:rsidR="00D74541">
        <w:t xml:space="preserve"> 2023) through a process of being comprehensively informed </w:t>
      </w:r>
      <w:r w:rsidR="005F5713">
        <w:t>through</w:t>
      </w:r>
      <w:r w:rsidR="00D74541">
        <w:t xml:space="preserve"> rigorous research and evaluation of all data and evidence. This stimulate</w:t>
      </w:r>
      <w:r w:rsidR="007C279B">
        <w:t>s</w:t>
      </w:r>
      <w:r w:rsidR="00D74541">
        <w:t xml:space="preserve"> new ideas, which can be fully assessed and tested to </w:t>
      </w:r>
      <w:r w:rsidR="00401435">
        <w:t>create</w:t>
      </w:r>
      <w:r w:rsidR="00D74541">
        <w:t xml:space="preserve"> new knowledge for all (</w:t>
      </w:r>
      <w:r w:rsidR="00204E30">
        <w:t>Figure 5</w:t>
      </w:r>
      <w:r w:rsidR="00D74541">
        <w:t xml:space="preserve">). </w:t>
      </w:r>
    </w:p>
    <w:p w14:paraId="00F2C81B" w14:textId="62D4F135" w:rsidR="0072643D" w:rsidRDefault="00901614" w:rsidP="00300CE5">
      <w:pPr>
        <w:jc w:val="both"/>
      </w:pPr>
      <w:r>
        <w:rPr>
          <w:noProof/>
        </w:rPr>
        <w:t xml:space="preserve">                    </w:t>
      </w:r>
      <w:r w:rsidR="00BA4EB0">
        <w:rPr>
          <w:noProof/>
        </w:rPr>
        <w:drawing>
          <wp:inline distT="0" distB="0" distL="0" distR="0" wp14:anchorId="1E367817" wp14:editId="631E4673">
            <wp:extent cx="4857115" cy="3657600"/>
            <wp:effectExtent l="0" t="0" r="635" b="0"/>
            <wp:docPr id="6015668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66831" name="Picture 1" descr="A screenshot of a computer&#10;&#10;Description automatically generated"/>
                    <pic:cNvPicPr/>
                  </pic:nvPicPr>
                  <pic:blipFill rotWithShape="1">
                    <a:blip r:embed="rId11"/>
                    <a:srcRect l="70514" t="25269" r="11714" b="33763"/>
                    <a:stretch/>
                  </pic:blipFill>
                  <pic:spPr bwMode="auto">
                    <a:xfrm>
                      <a:off x="0" y="0"/>
                      <a:ext cx="4878968" cy="3674056"/>
                    </a:xfrm>
                    <a:prstGeom prst="rect">
                      <a:avLst/>
                    </a:prstGeom>
                    <a:ln>
                      <a:noFill/>
                    </a:ln>
                    <a:extLst>
                      <a:ext uri="{53640926-AAD7-44D8-BBD7-CCE9431645EC}">
                        <a14:shadowObscured xmlns:a14="http://schemas.microsoft.com/office/drawing/2010/main"/>
                      </a:ext>
                    </a:extLst>
                  </pic:spPr>
                </pic:pic>
              </a:graphicData>
            </a:graphic>
          </wp:inline>
        </w:drawing>
      </w:r>
    </w:p>
    <w:p w14:paraId="6E8B8C38" w14:textId="3DC05E7E" w:rsidR="00D74541" w:rsidRDefault="00D74541" w:rsidP="00300CE5">
      <w:pPr>
        <w:jc w:val="both"/>
      </w:pPr>
      <w:r>
        <w:t xml:space="preserve">This </w:t>
      </w:r>
      <w:r w:rsidR="003A453F">
        <w:t>‘</w:t>
      </w:r>
      <w:r w:rsidRPr="003A453F">
        <w:t>process of analysis, synthesis and evaluation</w:t>
      </w:r>
      <w:r w:rsidR="003A453F" w:rsidRPr="003A453F">
        <w:t>’</w:t>
      </w:r>
      <w:r w:rsidR="003A453F">
        <w:t xml:space="preserve"> </w:t>
      </w:r>
      <w:r>
        <w:t>(Cox</w:t>
      </w:r>
      <w:r w:rsidR="00C32E14">
        <w:t>-Edmundson</w:t>
      </w:r>
      <w:r>
        <w:t xml:space="preserve"> and Shannon</w:t>
      </w:r>
      <w:r w:rsidR="0007254F">
        <w:t>,</w:t>
      </w:r>
      <w:r>
        <w:t xml:space="preserve"> 2020) differs from intuition, which is based on individual pre-existing knowledge or Occam’s razor which assumes the simplest solution </w:t>
      </w:r>
      <w:r w:rsidR="00C8251A">
        <w:t>is</w:t>
      </w:r>
      <w:r>
        <w:t xml:space="preserve"> best.</w:t>
      </w:r>
    </w:p>
    <w:p w14:paraId="7A8F414B" w14:textId="1469E0D5" w:rsidR="00D74541" w:rsidRDefault="00C34DA6" w:rsidP="00300CE5">
      <w:pPr>
        <w:jc w:val="both"/>
      </w:pPr>
      <w:r>
        <w:t>A concern of no clear definition (Shaw et al, 2019), with People Practice not well informed enough to analyse the evidence needed as part of this process (Rousseau and Barends, 2011).</w:t>
      </w:r>
      <w:r w:rsidR="00D74541">
        <w:t xml:space="preserve"> </w:t>
      </w:r>
    </w:p>
    <w:p w14:paraId="64C8CB50" w14:textId="2E5492CC" w:rsidR="00D74541" w:rsidRDefault="006E29A6" w:rsidP="00300CE5">
      <w:pPr>
        <w:jc w:val="both"/>
      </w:pPr>
      <w:r>
        <w:t>Nevertheless CT is an essential competency for all professions</w:t>
      </w:r>
      <w:r w:rsidR="00DE74B3">
        <w:t xml:space="preserve"> with</w:t>
      </w:r>
      <w:r w:rsidR="00D74541">
        <w:t xml:space="preserve"> core skills </w:t>
      </w:r>
      <w:r w:rsidR="001B6520">
        <w:t xml:space="preserve">of </w:t>
      </w:r>
      <w:r w:rsidR="009F4391">
        <w:t xml:space="preserve">interpretation, analysis, evaluation, inference, explanation and self-regulation </w:t>
      </w:r>
      <w:r w:rsidR="00D74541">
        <w:t>(</w:t>
      </w:r>
      <w:r w:rsidR="00C85A81" w:rsidRPr="00C85A81">
        <w:t>Heard et al</w:t>
      </w:r>
      <w:r w:rsidR="0007254F">
        <w:t>.,</w:t>
      </w:r>
      <w:r w:rsidR="00C85A81" w:rsidRPr="00C85A81">
        <w:t xml:space="preserve"> 2020</w:t>
      </w:r>
      <w:r w:rsidR="00D74541">
        <w:t xml:space="preserve">) </w:t>
      </w:r>
      <w:r w:rsidR="00DE74B3">
        <w:t>being</w:t>
      </w:r>
      <w:r w:rsidR="00D74541">
        <w:t xml:space="preserve"> essential as </w:t>
      </w:r>
      <w:r w:rsidR="000A161D">
        <w:t xml:space="preserve">People Profession </w:t>
      </w:r>
      <w:r w:rsidR="003A453F">
        <w:t>‘</w:t>
      </w:r>
      <w:r w:rsidR="00D74541" w:rsidRPr="007142E6">
        <w:t>face all sorts of contradictory insights and claims</w:t>
      </w:r>
      <w:r w:rsidR="003A453F" w:rsidRPr="007142E6">
        <w:t>’</w:t>
      </w:r>
      <w:r w:rsidR="00D74541" w:rsidRPr="007142E6">
        <w:t>..and</w:t>
      </w:r>
      <w:r w:rsidR="00221D3C" w:rsidRPr="007142E6">
        <w:t xml:space="preserve"> </w:t>
      </w:r>
      <w:r w:rsidR="009E5BA3" w:rsidRPr="007142E6">
        <w:t>is</w:t>
      </w:r>
      <w:r w:rsidR="00D74541" w:rsidRPr="007142E6">
        <w:t>..</w:t>
      </w:r>
      <w:r w:rsidR="003A453F" w:rsidRPr="007142E6">
        <w:t>’</w:t>
      </w:r>
      <w:r w:rsidR="00D74541" w:rsidRPr="007142E6">
        <w:t>assaulted with facts, pseudo facts, jibber-jabber, and rumour all posing as information</w:t>
      </w:r>
      <w:r w:rsidR="003A453F" w:rsidRPr="007142E6">
        <w:t>’</w:t>
      </w:r>
      <w:r w:rsidR="00D74541" w:rsidRPr="000C2DAF">
        <w:rPr>
          <w:b/>
          <w:bCs/>
        </w:rPr>
        <w:t xml:space="preserve"> </w:t>
      </w:r>
      <w:r w:rsidR="00D74541">
        <w:t>(CIPD</w:t>
      </w:r>
      <w:r w:rsidR="0003652C">
        <w:t>,</w:t>
      </w:r>
      <w:r w:rsidR="00D74541">
        <w:t xml:space="preserve"> 2023</w:t>
      </w:r>
      <w:r w:rsidR="009D1902">
        <w:t>C</w:t>
      </w:r>
      <w:r w:rsidR="00D74541">
        <w:t xml:space="preserve">). </w:t>
      </w:r>
      <w:r w:rsidR="00F037AE">
        <w:t xml:space="preserve">Awareness </w:t>
      </w:r>
      <w:r w:rsidR="00D74541">
        <w:t>of pure opinions</w:t>
      </w:r>
      <w:r w:rsidR="007119C1">
        <w:t xml:space="preserve"> is essential ensuring</w:t>
      </w:r>
      <w:r w:rsidR="00D74541">
        <w:t xml:space="preserve"> data validity and reliability by </w:t>
      </w:r>
      <w:r w:rsidR="009E5BA3">
        <w:t xml:space="preserve">appraising and </w:t>
      </w:r>
      <w:r w:rsidR="00DD3153">
        <w:t>certifying</w:t>
      </w:r>
      <w:r w:rsidR="00B22C98">
        <w:t xml:space="preserve"> </w:t>
      </w:r>
      <w:r w:rsidR="00D74541">
        <w:t>it</w:t>
      </w:r>
      <w:r w:rsidR="00B22C98">
        <w:t>’</w:t>
      </w:r>
      <w:r w:rsidR="00D74541">
        <w:t>s from an authentic, authoritative and up</w:t>
      </w:r>
      <w:r w:rsidR="00B82E88">
        <w:t>-</w:t>
      </w:r>
      <w:r w:rsidR="00D74541">
        <w:t>to</w:t>
      </w:r>
      <w:r w:rsidR="00B82E88">
        <w:t>-</w:t>
      </w:r>
      <w:r w:rsidR="00D74541">
        <w:t xml:space="preserve">date reputable source. </w:t>
      </w:r>
      <w:r w:rsidR="00FA19CD">
        <w:t>P</w:t>
      </w:r>
      <w:r w:rsidR="00D74541">
        <w:t xml:space="preserve">articularly as technology has </w:t>
      </w:r>
      <w:r w:rsidR="00D74541">
        <w:lastRenderedPageBreak/>
        <w:t xml:space="preserve">vastly increased the quantity </w:t>
      </w:r>
      <w:r w:rsidR="001053D2">
        <w:t>but</w:t>
      </w:r>
      <w:r w:rsidR="00D74541">
        <w:t xml:space="preserve"> not the quality of information readily available. We become an ‘uncritical thinker’ if we take all information on face value (Chatfield</w:t>
      </w:r>
      <w:r w:rsidR="0003652C">
        <w:t>,</w:t>
      </w:r>
      <w:r w:rsidR="00D74541">
        <w:t xml:space="preserve"> 2020), </w:t>
      </w:r>
      <w:r w:rsidR="00CF7A9B">
        <w:t>so</w:t>
      </w:r>
      <w:r w:rsidR="00D74541">
        <w:t xml:space="preserve"> need to be open-minded, actively listen, reflect, work with others and look to continually develop our own knowledge to make better informed decisions.</w:t>
      </w:r>
    </w:p>
    <w:p w14:paraId="062C99A7" w14:textId="5FEF55ED" w:rsidR="00D74541" w:rsidRDefault="00F87D62" w:rsidP="00300CE5">
      <w:pPr>
        <w:jc w:val="both"/>
      </w:pPr>
      <w:r>
        <w:t>C</w:t>
      </w:r>
      <w:r w:rsidR="00D74541">
        <w:t>onsider</w:t>
      </w:r>
      <w:r>
        <w:t>ing</w:t>
      </w:r>
      <w:r w:rsidR="00D74541">
        <w:t xml:space="preserve"> our own individual bias</w:t>
      </w:r>
      <w:r>
        <w:t xml:space="preserve"> is </w:t>
      </w:r>
      <w:r w:rsidR="00D10090">
        <w:t>vital</w:t>
      </w:r>
      <w:r w:rsidR="0055472D">
        <w:t>. This</w:t>
      </w:r>
      <w:r w:rsidR="00D74541">
        <w:t xml:space="preserve"> can be conscious or unconscious</w:t>
      </w:r>
      <w:r w:rsidR="00C202DF">
        <w:t>. I</w:t>
      </w:r>
      <w:r w:rsidR="00D74541">
        <w:t xml:space="preserve">ncluding preconceived judgements, </w:t>
      </w:r>
      <w:r w:rsidR="0055472D">
        <w:t xml:space="preserve">cognitive (e.g. seeking a simple solution on a more complex issue), or </w:t>
      </w:r>
      <w:r w:rsidR="00D74541">
        <w:t>halo and horns effect</w:t>
      </w:r>
      <w:r w:rsidR="0055472D">
        <w:t xml:space="preserve"> </w:t>
      </w:r>
      <w:r w:rsidR="00D74541">
        <w:t>(Waite et al</w:t>
      </w:r>
      <w:r w:rsidR="0003652C">
        <w:t>,</w:t>
      </w:r>
      <w:r w:rsidR="004B094B">
        <w:t xml:space="preserve"> </w:t>
      </w:r>
      <w:r w:rsidR="00D74541">
        <w:t xml:space="preserve">2021). </w:t>
      </w:r>
    </w:p>
    <w:p w14:paraId="780F4A1F" w14:textId="35444591" w:rsidR="00D74541" w:rsidRDefault="004B094B" w:rsidP="00300CE5">
      <w:pPr>
        <w:jc w:val="both"/>
      </w:pPr>
      <w:r>
        <w:t xml:space="preserve">A </w:t>
      </w:r>
      <w:r w:rsidR="00D74541">
        <w:t>critical thinker need</w:t>
      </w:r>
      <w:r>
        <w:t>s</w:t>
      </w:r>
      <w:r w:rsidR="00D74541">
        <w:t xml:space="preserve"> to fully explore all options effectively, clearly define the objective, critic recommendations to a set framework, </w:t>
      </w:r>
      <w:r w:rsidR="00F01645">
        <w:t xml:space="preserve">and </w:t>
      </w:r>
      <w:r w:rsidR="00D74541">
        <w:t>cautiously pro</w:t>
      </w:r>
      <w:r w:rsidR="00C82330">
        <w:t>ceeding</w:t>
      </w:r>
      <w:r w:rsidR="00D74541">
        <w:t xml:space="preserve"> with regular reviews to evaluate progress (Heard et al</w:t>
      </w:r>
      <w:r w:rsidR="00D67B18">
        <w:t>,</w:t>
      </w:r>
      <w:r w:rsidR="00D74541">
        <w:t xml:space="preserve"> 2020). </w:t>
      </w:r>
    </w:p>
    <w:p w14:paraId="50754B53" w14:textId="4A3883AE" w:rsidR="00D74541" w:rsidRDefault="007916D9" w:rsidP="00300CE5">
      <w:pPr>
        <w:jc w:val="both"/>
      </w:pPr>
      <w:r>
        <w:t>W</w:t>
      </w:r>
      <w:r w:rsidR="00D74541">
        <w:t xml:space="preserve">hen investigating </w:t>
      </w:r>
      <w:r w:rsidR="00D74541" w:rsidRPr="00352A9B">
        <w:t xml:space="preserve">‘cause and effect’ </w:t>
      </w:r>
      <w:r w:rsidR="00447D12">
        <w:t>as part of</w:t>
      </w:r>
      <w:r w:rsidR="00D74541">
        <w:t xml:space="preserve"> </w:t>
      </w:r>
      <w:r w:rsidR="00E96693">
        <w:t xml:space="preserve">strategy </w:t>
      </w:r>
      <w:r w:rsidR="00D74541">
        <w:t>development</w:t>
      </w:r>
      <w:r w:rsidR="00E96693">
        <w:t xml:space="preserve"> </w:t>
      </w:r>
      <w:r w:rsidR="00D74541" w:rsidRPr="00352A9B">
        <w:t>(Andresen and Nowak</w:t>
      </w:r>
      <w:r w:rsidR="00D67B18">
        <w:t>,</w:t>
      </w:r>
      <w:r w:rsidR="00D74541" w:rsidRPr="00352A9B">
        <w:t xml:space="preserve"> 2014)</w:t>
      </w:r>
      <w:r w:rsidR="00D74541">
        <w:t xml:space="preserve">, we need to be aware </w:t>
      </w:r>
      <w:r w:rsidR="0079506A">
        <w:t xml:space="preserve">of </w:t>
      </w:r>
      <w:r w:rsidR="00D74541">
        <w:t xml:space="preserve">the possibility that correlation does not always mean causations. In such cases, the results may just </w:t>
      </w:r>
      <w:r w:rsidR="004507F9">
        <w:t xml:space="preserve">be </w:t>
      </w:r>
      <w:r w:rsidR="00D74541">
        <w:t>pure chance, statistical manipulation or an underlying third factor (Chatfield</w:t>
      </w:r>
      <w:r w:rsidR="00D67B18">
        <w:t>,</w:t>
      </w:r>
      <w:r w:rsidR="00D74541">
        <w:t xml:space="preserve"> 2018).</w:t>
      </w:r>
      <w:r w:rsidR="00A01462">
        <w:t xml:space="preserve"> </w:t>
      </w:r>
      <w:r w:rsidR="00D04A1F">
        <w:t xml:space="preserve">Through </w:t>
      </w:r>
      <w:r w:rsidR="00D74541">
        <w:t xml:space="preserve">CT </w:t>
      </w:r>
      <w:r w:rsidR="00D04A1F">
        <w:t xml:space="preserve">it </w:t>
      </w:r>
      <w:r w:rsidR="00056152">
        <w:t>enables</w:t>
      </w:r>
      <w:r w:rsidR="00D74541">
        <w:t xml:space="preserve"> both increased individual and group understanding, based on credible evidence, so practical solutions can be assessed, introduced and shared</w:t>
      </w:r>
      <w:r w:rsidR="006529AD">
        <w:t>. Therefore</w:t>
      </w:r>
      <w:r w:rsidR="00D74541">
        <w:t xml:space="preserve"> supporting a more collaborative, productive and inclusive organisation. This will not only benefit the individual and organisation, but also the global environment. </w:t>
      </w:r>
    </w:p>
    <w:p w14:paraId="3AAE8CB4" w14:textId="77777777" w:rsidR="001E6020" w:rsidRDefault="001E6020" w:rsidP="00300CE5">
      <w:pPr>
        <w:jc w:val="both"/>
      </w:pPr>
    </w:p>
    <w:p w14:paraId="24635F53" w14:textId="6B8A0939" w:rsidR="00D04AD7" w:rsidRDefault="00D04AD7" w:rsidP="00300CE5">
      <w:pPr>
        <w:pStyle w:val="ListParagraph"/>
        <w:numPr>
          <w:ilvl w:val="0"/>
          <w:numId w:val="1"/>
        </w:numPr>
        <w:jc w:val="both"/>
      </w:pPr>
      <w:r w:rsidRPr="00401435">
        <w:rPr>
          <w:u w:val="single"/>
        </w:rPr>
        <w:t xml:space="preserve">Decision-making </w:t>
      </w:r>
      <w:r w:rsidRPr="005B2F11">
        <w:t xml:space="preserve"> (AC 1.</w:t>
      </w:r>
      <w:r>
        <w:t>4</w:t>
      </w:r>
      <w:r w:rsidRPr="005B2F11">
        <w:t>)</w:t>
      </w:r>
    </w:p>
    <w:p w14:paraId="3C206719" w14:textId="07977B69" w:rsidR="00424808" w:rsidRDefault="00D04AD7" w:rsidP="00300CE5">
      <w:pPr>
        <w:jc w:val="both"/>
      </w:pPr>
      <w:r>
        <w:t>Decision-</w:t>
      </w:r>
      <w:r w:rsidRPr="007142E6">
        <w:t xml:space="preserve">making is </w:t>
      </w:r>
      <w:r w:rsidR="007142E6" w:rsidRPr="007142E6">
        <w:t>‘</w:t>
      </w:r>
      <w:r w:rsidRPr="007142E6">
        <w:t>about deciding what action to take</w:t>
      </w:r>
      <w:r w:rsidR="007142E6" w:rsidRPr="007142E6">
        <w:t>’</w:t>
      </w:r>
      <w:r w:rsidRPr="007142E6">
        <w:t xml:space="preserve"> (Adair</w:t>
      </w:r>
      <w:r w:rsidR="00D67B18" w:rsidRPr="007142E6">
        <w:t>,</w:t>
      </w:r>
      <w:r w:rsidRPr="007142E6">
        <w:t xml:space="preserve"> 2010 p.1)</w:t>
      </w:r>
      <w:r w:rsidR="006529AD">
        <w:t xml:space="preserve">. </w:t>
      </w:r>
      <w:r w:rsidR="007142E6" w:rsidRPr="007142E6">
        <w:t>‘</w:t>
      </w:r>
      <w:r w:rsidR="006529AD">
        <w:t>A</w:t>
      </w:r>
      <w:r w:rsidRPr="007142E6">
        <w:t xml:space="preserve"> great decision is the result of a good process</w:t>
      </w:r>
      <w:r w:rsidR="007142E6" w:rsidRPr="007142E6">
        <w:t>’</w:t>
      </w:r>
      <w:r w:rsidRPr="007142E6">
        <w:t xml:space="preserve"> (Duke</w:t>
      </w:r>
      <w:r w:rsidR="008D4812" w:rsidRPr="007142E6">
        <w:t>,</w:t>
      </w:r>
      <w:r w:rsidR="003C708B" w:rsidRPr="007142E6">
        <w:t xml:space="preserve"> 2018</w:t>
      </w:r>
      <w:r w:rsidRPr="007142E6">
        <w:t>).</w:t>
      </w:r>
      <w:r>
        <w:t xml:space="preserve"> This spiralling process (</w:t>
      </w:r>
      <w:r w:rsidR="004D7635">
        <w:t>Figure 6</w:t>
      </w:r>
      <w:r>
        <w:t xml:space="preserve">) </w:t>
      </w:r>
      <w:r w:rsidR="0082193D">
        <w:t>supports</w:t>
      </w:r>
      <w:r>
        <w:t xml:space="preserve"> continued learning during the decision-making activity.  </w:t>
      </w:r>
    </w:p>
    <w:p w14:paraId="628817CA" w14:textId="0C64CCFA" w:rsidR="00424808" w:rsidRDefault="00CF63FC" w:rsidP="00300CE5">
      <w:pPr>
        <w:jc w:val="both"/>
      </w:pPr>
      <w:r>
        <w:rPr>
          <w:noProof/>
        </w:rPr>
        <w:drawing>
          <wp:inline distT="0" distB="0" distL="0" distR="0" wp14:anchorId="12183A63" wp14:editId="3DAADF5C">
            <wp:extent cx="5923915" cy="4295775"/>
            <wp:effectExtent l="0" t="0" r="635" b="9525"/>
            <wp:docPr id="12200733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73384" name="Picture 1" descr="A screenshot of a computer&#10;&#10;Description automatically generated"/>
                    <pic:cNvPicPr/>
                  </pic:nvPicPr>
                  <pic:blipFill rotWithShape="1">
                    <a:blip r:embed="rId12"/>
                    <a:srcRect l="69797" t="25181" r="11858" b="21039"/>
                    <a:stretch/>
                  </pic:blipFill>
                  <pic:spPr bwMode="auto">
                    <a:xfrm>
                      <a:off x="0" y="0"/>
                      <a:ext cx="5939479" cy="4307061"/>
                    </a:xfrm>
                    <a:prstGeom prst="rect">
                      <a:avLst/>
                    </a:prstGeom>
                    <a:ln>
                      <a:noFill/>
                    </a:ln>
                    <a:extLst>
                      <a:ext uri="{53640926-AAD7-44D8-BBD7-CCE9431645EC}">
                        <a14:shadowObscured xmlns:a14="http://schemas.microsoft.com/office/drawing/2010/main"/>
                      </a:ext>
                    </a:extLst>
                  </pic:spPr>
                </pic:pic>
              </a:graphicData>
            </a:graphic>
          </wp:inline>
        </w:drawing>
      </w:r>
    </w:p>
    <w:p w14:paraId="3A6DA6D3" w14:textId="77777777" w:rsidR="00424808" w:rsidRDefault="00424808" w:rsidP="00300CE5">
      <w:pPr>
        <w:jc w:val="both"/>
      </w:pPr>
    </w:p>
    <w:p w14:paraId="54408D68" w14:textId="0FBC5680" w:rsidR="00A1793D" w:rsidRDefault="00D04AD7" w:rsidP="00300CE5">
      <w:pPr>
        <w:jc w:val="both"/>
      </w:pPr>
      <w:r>
        <w:t xml:space="preserve">This will overcome the decision-making </w:t>
      </w:r>
      <w:r w:rsidR="007776DB">
        <w:t xml:space="preserve">concern </w:t>
      </w:r>
      <w:r w:rsidR="00527E9C">
        <w:t xml:space="preserve">that </w:t>
      </w:r>
      <w:r w:rsidR="000463B0">
        <w:t xml:space="preserve">it </w:t>
      </w:r>
      <w:r>
        <w:t xml:space="preserve">can be </w:t>
      </w:r>
      <w:r w:rsidR="007142E6" w:rsidRPr="007142E6">
        <w:t>‘</w:t>
      </w:r>
      <w:r w:rsidRPr="007142E6">
        <w:t>ill-structured, non-routine, uncertain and pervasive</w:t>
      </w:r>
      <w:r w:rsidR="007142E6" w:rsidRPr="007142E6">
        <w:t>’</w:t>
      </w:r>
      <w:r>
        <w:t xml:space="preserve"> (Shep</w:t>
      </w:r>
      <w:r w:rsidR="000E28C0">
        <w:t>h</w:t>
      </w:r>
      <w:r w:rsidR="00E576E1">
        <w:t>e</w:t>
      </w:r>
      <w:r>
        <w:t>rd and Rudd</w:t>
      </w:r>
      <w:r w:rsidR="008D4812">
        <w:t>,</w:t>
      </w:r>
      <w:r>
        <w:t xml:space="preserve"> 201</w:t>
      </w:r>
      <w:r w:rsidR="003F3AA7">
        <w:t>4</w:t>
      </w:r>
      <w:r>
        <w:t xml:space="preserve"> pp.340). </w:t>
      </w:r>
      <w:r w:rsidR="00784972">
        <w:t xml:space="preserve"> </w:t>
      </w:r>
    </w:p>
    <w:p w14:paraId="187BAE2D" w14:textId="5C994252" w:rsidR="00A1793D" w:rsidRDefault="00D04AD7" w:rsidP="00300CE5">
      <w:pPr>
        <w:jc w:val="both"/>
      </w:pPr>
      <w:r>
        <w:t>A creditable systematic process will increase the probability of a successful outcome (Taylor and Woodhams</w:t>
      </w:r>
      <w:r w:rsidR="008D4812">
        <w:t>,</w:t>
      </w:r>
      <w:r>
        <w:t xml:space="preserve"> 2022</w:t>
      </w:r>
      <w:r w:rsidR="002301C6">
        <w:t>B</w:t>
      </w:r>
      <w:r>
        <w:t xml:space="preserve">). </w:t>
      </w:r>
    </w:p>
    <w:p w14:paraId="039D86BE" w14:textId="714E9F89" w:rsidR="00D04AD7" w:rsidRDefault="00D04AD7" w:rsidP="00300CE5">
      <w:pPr>
        <w:jc w:val="both"/>
      </w:pPr>
      <w:r>
        <w:lastRenderedPageBreak/>
        <w:t xml:space="preserve">These processes include </w:t>
      </w:r>
      <w:r w:rsidR="00B77CE1">
        <w:t>–</w:t>
      </w:r>
      <w:r>
        <w:t xml:space="preserve"> </w:t>
      </w:r>
    </w:p>
    <w:p w14:paraId="4D46E5BD" w14:textId="752364F4" w:rsidR="00D04AD7" w:rsidRPr="00DF30B0" w:rsidRDefault="00D04AD7" w:rsidP="00851640">
      <w:pPr>
        <w:ind w:firstLine="360"/>
        <w:jc w:val="both"/>
      </w:pPr>
      <w:r w:rsidRPr="00851640">
        <w:rPr>
          <w:u w:val="single"/>
        </w:rPr>
        <w:t>De Bono’s Six Thinking Hats</w:t>
      </w:r>
    </w:p>
    <w:p w14:paraId="33E85EC6" w14:textId="517E7700" w:rsidR="00D04AD7" w:rsidRDefault="00D04AD7" w:rsidP="00300CE5">
      <w:pPr>
        <w:ind w:left="360"/>
        <w:jc w:val="both"/>
      </w:pPr>
      <w:r>
        <w:t xml:space="preserve">This views an issue through different perspectives, denoted by different colour </w:t>
      </w:r>
      <w:r w:rsidRPr="003F39AF">
        <w:t>hats (Appendix 1</w:t>
      </w:r>
      <w:r w:rsidR="003F39AF" w:rsidRPr="003F39AF">
        <w:t>0</w:t>
      </w:r>
      <w:r w:rsidRPr="003F39AF">
        <w:t>).</w:t>
      </w:r>
      <w:r>
        <w:t xml:space="preserve">  </w:t>
      </w:r>
      <w:r w:rsidR="003B19DE">
        <w:t>B</w:t>
      </w:r>
      <w:r>
        <w:t xml:space="preserve">est applied when all </w:t>
      </w:r>
      <w:r w:rsidR="003B19DE">
        <w:t xml:space="preserve">group </w:t>
      </w:r>
      <w:r>
        <w:t>members</w:t>
      </w:r>
      <w:r w:rsidR="003B19DE">
        <w:t xml:space="preserve"> </w:t>
      </w:r>
      <w:r w:rsidR="00503948">
        <w:t xml:space="preserve">simultaneously </w:t>
      </w:r>
      <w:r>
        <w:t xml:space="preserve">take on the same coloured hat. This enables </w:t>
      </w:r>
      <w:r w:rsidR="008379AA">
        <w:t>impartiality removing</w:t>
      </w:r>
      <w:r>
        <w:t xml:space="preserve"> issues of strong beliefs or personalities swaying the arguments. It prevents </w:t>
      </w:r>
      <w:r w:rsidR="008379AA">
        <w:t xml:space="preserve">group </w:t>
      </w:r>
      <w:r>
        <w:t>conflict</w:t>
      </w:r>
      <w:r w:rsidR="001C24ED">
        <w:t>,</w:t>
      </w:r>
      <w:r>
        <w:t xml:space="preserve"> reviewing the issue through that particular viewpoint together. It fully utilises the group’s skills with </w:t>
      </w:r>
      <w:r w:rsidR="009942A2">
        <w:t xml:space="preserve">all members </w:t>
      </w:r>
      <w:r>
        <w:t xml:space="preserve">ideas </w:t>
      </w:r>
      <w:r w:rsidR="003C4BAD">
        <w:t xml:space="preserve">being </w:t>
      </w:r>
      <w:r>
        <w:t xml:space="preserve">presented and fully explored. This is an efficient and easily </w:t>
      </w:r>
      <w:r w:rsidR="003C4BAD">
        <w:t>applied</w:t>
      </w:r>
      <w:r>
        <w:t xml:space="preserve"> process (Papakitsos et al</w:t>
      </w:r>
      <w:r w:rsidR="008D4812">
        <w:t>,</w:t>
      </w:r>
      <w:r>
        <w:t xml:space="preserve"> 2017).</w:t>
      </w:r>
    </w:p>
    <w:p w14:paraId="7488A6F8" w14:textId="52E04156" w:rsidR="00D04AD7" w:rsidRPr="00851640" w:rsidRDefault="00D04AD7" w:rsidP="00851640">
      <w:pPr>
        <w:ind w:firstLine="360"/>
        <w:jc w:val="both"/>
        <w:rPr>
          <w:u w:val="single"/>
        </w:rPr>
      </w:pPr>
      <w:r w:rsidRPr="00851640">
        <w:rPr>
          <w:u w:val="single"/>
        </w:rPr>
        <w:t>Action Learning (AL)</w:t>
      </w:r>
    </w:p>
    <w:p w14:paraId="397A7E84" w14:textId="5F983BC3" w:rsidR="00D04AD7" w:rsidRPr="003C20BC" w:rsidRDefault="00533B49" w:rsidP="00300CE5">
      <w:pPr>
        <w:ind w:left="360"/>
        <w:jc w:val="both"/>
        <w:rPr>
          <w:u w:val="single"/>
        </w:rPr>
      </w:pPr>
      <w:r>
        <w:t>A</w:t>
      </w:r>
      <w:r w:rsidR="00D04AD7">
        <w:t xml:space="preserve">gain there is confusion regarding what AL is </w:t>
      </w:r>
      <w:r w:rsidR="008E5B11">
        <w:t>with</w:t>
      </w:r>
      <w:r w:rsidR="00D04AD7">
        <w:t xml:space="preserve"> all its different definitions (</w:t>
      </w:r>
      <w:r w:rsidR="00D04AD7" w:rsidRPr="00797F54">
        <w:t>Appendix 1</w:t>
      </w:r>
      <w:r w:rsidR="00797F54" w:rsidRPr="00797F54">
        <w:t>1</w:t>
      </w:r>
      <w:r w:rsidR="00D04AD7" w:rsidRPr="00797F54">
        <w:t>)</w:t>
      </w:r>
      <w:r w:rsidR="008E5B11">
        <w:t xml:space="preserve">. </w:t>
      </w:r>
      <w:r w:rsidR="00CF2786">
        <w:t>Nevertheless</w:t>
      </w:r>
      <w:r>
        <w:t xml:space="preserve"> it </w:t>
      </w:r>
      <w:r w:rsidR="007142E6">
        <w:t>‘</w:t>
      </w:r>
      <w:r w:rsidR="00D04AD7" w:rsidRPr="007142E6">
        <w:t>is a form of collaborative learning where a small group of learners (an ‘action learning set’) meet regularly to reflect on real work issues</w:t>
      </w:r>
      <w:r w:rsidR="007142E6" w:rsidRPr="007142E6">
        <w:t>’</w:t>
      </w:r>
      <w:r w:rsidR="00D04AD7">
        <w:rPr>
          <w:b/>
          <w:bCs/>
        </w:rPr>
        <w:t xml:space="preserve"> </w:t>
      </w:r>
      <w:r w:rsidR="00D04AD7" w:rsidRPr="000259F6">
        <w:t>(CIP</w:t>
      </w:r>
      <w:r w:rsidR="008D4812">
        <w:t>D,</w:t>
      </w:r>
      <w:r w:rsidR="00D04AD7" w:rsidRPr="000259F6">
        <w:t xml:space="preserve"> 2023</w:t>
      </w:r>
      <w:r w:rsidR="00CE187C">
        <w:t>D</w:t>
      </w:r>
      <w:r w:rsidR="00D04AD7" w:rsidRPr="000259F6">
        <w:t>)</w:t>
      </w:r>
      <w:r w:rsidR="00D04AD7">
        <w:t xml:space="preserve">. </w:t>
      </w:r>
      <w:r w:rsidR="00C42B3C">
        <w:t xml:space="preserve">Therefore </w:t>
      </w:r>
      <w:r w:rsidR="00D04AD7">
        <w:t xml:space="preserve">collaborative working in organisations to address real business problems, utilising and developing the skills of the employees to implement solutions. </w:t>
      </w:r>
      <w:r w:rsidR="00EF0177">
        <w:t>I</w:t>
      </w:r>
      <w:r w:rsidR="00D04AD7">
        <w:t>t is a significant process (Pedler</w:t>
      </w:r>
      <w:r w:rsidR="00A55547">
        <w:t>,</w:t>
      </w:r>
      <w:r w:rsidR="00D80512">
        <w:t xml:space="preserve"> </w:t>
      </w:r>
      <w:r w:rsidR="00D04AD7">
        <w:t>1997) through its different viewpoints and experiences</w:t>
      </w:r>
      <w:r w:rsidR="00EF0177">
        <w:t>,</w:t>
      </w:r>
      <w:r w:rsidR="00D04AD7">
        <w:t xml:space="preserve"> </w:t>
      </w:r>
      <w:r w:rsidR="007626E5">
        <w:t>which</w:t>
      </w:r>
      <w:r w:rsidR="00D04AD7">
        <w:t xml:space="preserve"> encourage</w:t>
      </w:r>
      <w:r w:rsidR="00EF0177">
        <w:t>s</w:t>
      </w:r>
      <w:r w:rsidR="00D04AD7">
        <w:t xml:space="preserve"> innovation, new learning and organisational success (</w:t>
      </w:r>
      <w:r w:rsidR="0079681E">
        <w:t>Figure 7</w:t>
      </w:r>
      <w:r w:rsidR="00D04AD7">
        <w:t xml:space="preserve">). </w:t>
      </w:r>
    </w:p>
    <w:p w14:paraId="5C9BF598" w14:textId="222CEF03" w:rsidR="000A353B" w:rsidRDefault="00205431" w:rsidP="00851640">
      <w:pPr>
        <w:ind w:firstLine="360"/>
        <w:jc w:val="both"/>
        <w:rPr>
          <w:u w:val="single"/>
        </w:rPr>
      </w:pPr>
      <w:r>
        <w:rPr>
          <w:noProof/>
        </w:rPr>
        <w:drawing>
          <wp:inline distT="0" distB="0" distL="0" distR="0" wp14:anchorId="30D9FD3D" wp14:editId="76678BFB">
            <wp:extent cx="6732905" cy="4438650"/>
            <wp:effectExtent l="0" t="0" r="0" b="0"/>
            <wp:docPr id="1144353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53614" name="Picture 1" descr="A screenshot of a computer&#10;&#10;Description automatically generated"/>
                    <pic:cNvPicPr/>
                  </pic:nvPicPr>
                  <pic:blipFill rotWithShape="1">
                    <a:blip r:embed="rId13"/>
                    <a:srcRect l="66512" t="24399" r="9882" b="27163"/>
                    <a:stretch/>
                  </pic:blipFill>
                  <pic:spPr bwMode="auto">
                    <a:xfrm>
                      <a:off x="0" y="0"/>
                      <a:ext cx="6762034" cy="4457853"/>
                    </a:xfrm>
                    <a:prstGeom prst="rect">
                      <a:avLst/>
                    </a:prstGeom>
                    <a:ln>
                      <a:noFill/>
                    </a:ln>
                    <a:extLst>
                      <a:ext uri="{53640926-AAD7-44D8-BBD7-CCE9431645EC}">
                        <a14:shadowObscured xmlns:a14="http://schemas.microsoft.com/office/drawing/2010/main"/>
                      </a:ext>
                    </a:extLst>
                  </pic:spPr>
                </pic:pic>
              </a:graphicData>
            </a:graphic>
          </wp:inline>
        </w:drawing>
      </w:r>
    </w:p>
    <w:p w14:paraId="2B5462B3" w14:textId="0AE8DD01" w:rsidR="00D04AD7" w:rsidRPr="00851640" w:rsidRDefault="00D04AD7" w:rsidP="00851640">
      <w:pPr>
        <w:ind w:firstLine="360"/>
        <w:jc w:val="both"/>
        <w:rPr>
          <w:u w:val="single"/>
        </w:rPr>
      </w:pPr>
      <w:r w:rsidRPr="00851640">
        <w:rPr>
          <w:u w:val="single"/>
        </w:rPr>
        <w:t>Problem Framing</w:t>
      </w:r>
    </w:p>
    <w:p w14:paraId="5F5B3136" w14:textId="24D9F462" w:rsidR="00D04AD7" w:rsidRPr="009602E4" w:rsidRDefault="00CB1E29" w:rsidP="00300CE5">
      <w:pPr>
        <w:ind w:left="360"/>
        <w:jc w:val="both"/>
      </w:pPr>
      <w:r>
        <w:t>A</w:t>
      </w:r>
      <w:r w:rsidR="00D04AD7">
        <w:t xml:space="preserve"> </w:t>
      </w:r>
      <w:r>
        <w:t xml:space="preserve">decision-making </w:t>
      </w:r>
      <w:r w:rsidR="00C42CA8">
        <w:t xml:space="preserve">concern </w:t>
      </w:r>
      <w:r w:rsidR="00D04AD7">
        <w:t>is are we addressing the correct problem (Faller, Marsick and Russell</w:t>
      </w:r>
      <w:r w:rsidR="00A55547">
        <w:t>,</w:t>
      </w:r>
      <w:r w:rsidR="00D04AD7">
        <w:t xml:space="preserve"> 2020). Problem framing </w:t>
      </w:r>
      <w:r w:rsidR="007142E6" w:rsidRPr="007142E6">
        <w:t>‘</w:t>
      </w:r>
      <w:r w:rsidR="00D04AD7" w:rsidRPr="007142E6">
        <w:t>transform(s) ambiguous situations into actionable ones</w:t>
      </w:r>
      <w:r w:rsidR="007142E6" w:rsidRPr="007142E6">
        <w:t>’</w:t>
      </w:r>
      <w:r w:rsidR="00D04AD7">
        <w:t xml:space="preserve"> (Branch</w:t>
      </w:r>
      <w:r w:rsidR="00A55547">
        <w:t>,</w:t>
      </w:r>
      <w:r w:rsidR="00D04AD7">
        <w:t xml:space="preserve"> 2023). By following the key steps (</w:t>
      </w:r>
      <w:r w:rsidR="00D04AD7" w:rsidRPr="00E61871">
        <w:t xml:space="preserve">Appendix </w:t>
      </w:r>
      <w:r w:rsidR="00E61871" w:rsidRPr="00E61871">
        <w:t>12</w:t>
      </w:r>
      <w:r w:rsidR="00D04AD7" w:rsidRPr="00E61871">
        <w:t>), it stop</w:t>
      </w:r>
      <w:r w:rsidR="00DF0950">
        <w:t>s</w:t>
      </w:r>
      <w:r w:rsidR="00D04AD7" w:rsidRPr="00E61871">
        <w:t xml:space="preserve"> resources being used incorrect</w:t>
      </w:r>
      <w:r w:rsidR="002D47C6" w:rsidRPr="00E61871">
        <w:t>ly</w:t>
      </w:r>
      <w:r w:rsidR="00D04AD7" w:rsidRPr="00E61871">
        <w:t xml:space="preserve"> or wasted to deliver ineffective or inappropriate solutions. It is more than identifying an issue but</w:t>
      </w:r>
      <w:r w:rsidR="00CE4B96">
        <w:t xml:space="preserve"> </w:t>
      </w:r>
      <w:r w:rsidR="00D04AD7" w:rsidRPr="00E61871">
        <w:t>building on a problem statement, it engages stakeholders, set</w:t>
      </w:r>
      <w:r w:rsidR="002D47C6" w:rsidRPr="00E61871">
        <w:t>s</w:t>
      </w:r>
      <w:r w:rsidR="00D04AD7" w:rsidRPr="00E61871">
        <w:t xml:space="preserve"> objectives and aligns </w:t>
      </w:r>
      <w:r w:rsidR="00DF0950">
        <w:t>t</w:t>
      </w:r>
      <w:r w:rsidR="00106805">
        <w:t>o</w:t>
      </w:r>
      <w:r w:rsidR="00D04AD7" w:rsidRPr="00E61871">
        <w:t xml:space="preserve"> organisational objectives</w:t>
      </w:r>
      <w:r w:rsidR="002D47C6" w:rsidRPr="00E61871">
        <w:t>,</w:t>
      </w:r>
      <w:r w:rsidR="00D04AD7" w:rsidRPr="00E61871">
        <w:t xml:space="preserve"> </w:t>
      </w:r>
      <w:r w:rsidR="00106805">
        <w:t>assuring</w:t>
      </w:r>
      <w:r w:rsidR="00D04AD7" w:rsidRPr="00E61871">
        <w:t xml:space="preserve"> the right outcome</w:t>
      </w:r>
      <w:r w:rsidR="002D47C6" w:rsidRPr="00E61871">
        <w:t>.</w:t>
      </w:r>
      <w:r w:rsidR="002D47C6">
        <w:t xml:space="preserve"> Therefore</w:t>
      </w:r>
      <w:r w:rsidR="00D04AD7">
        <w:t xml:space="preserve"> People Practice isn’t just seen as </w:t>
      </w:r>
      <w:r w:rsidR="007142E6" w:rsidRPr="007142E6">
        <w:t>‘</w:t>
      </w:r>
      <w:r w:rsidR="00D04AD7" w:rsidRPr="007142E6">
        <w:t>another cog in the wheel</w:t>
      </w:r>
      <w:r w:rsidR="007142E6" w:rsidRPr="007142E6">
        <w:t>’</w:t>
      </w:r>
      <w:r w:rsidR="00D04AD7">
        <w:t xml:space="preserve"> (Andrews</w:t>
      </w:r>
      <w:r w:rsidR="00A55547">
        <w:t>,</w:t>
      </w:r>
      <w:r w:rsidR="00D04AD7">
        <w:t xml:space="preserve"> 2024) but </w:t>
      </w:r>
      <w:r w:rsidR="00492B18">
        <w:t xml:space="preserve">producing </w:t>
      </w:r>
      <w:r w:rsidR="00D04AD7">
        <w:t xml:space="preserve">strategic value. </w:t>
      </w:r>
    </w:p>
    <w:p w14:paraId="487BC9B2" w14:textId="3CE050B1" w:rsidR="00D04AD7" w:rsidRPr="00C927C4" w:rsidRDefault="003261C5" w:rsidP="00300CE5">
      <w:pPr>
        <w:jc w:val="both"/>
      </w:pPr>
      <w:r>
        <w:lastRenderedPageBreak/>
        <w:t>O</w:t>
      </w:r>
      <w:r w:rsidR="00D04AD7">
        <w:t xml:space="preserve">rganisations constantly face different issues, </w:t>
      </w:r>
      <w:r>
        <w:t xml:space="preserve">therefore </w:t>
      </w:r>
      <w:r w:rsidR="00D04AD7">
        <w:t xml:space="preserve">different approaches will be required. </w:t>
      </w:r>
      <w:r>
        <w:t>B</w:t>
      </w:r>
      <w:r w:rsidR="00D04AD7">
        <w:t>y selecting the right process in conjunction with the various tools available including mind maps, PDCA and decision trees (CMI</w:t>
      </w:r>
      <w:r w:rsidR="00A55547">
        <w:t>,</w:t>
      </w:r>
      <w:r w:rsidR="00D04AD7">
        <w:t xml:space="preserve"> 2020), it w</w:t>
      </w:r>
      <w:r w:rsidR="00D04AD7" w:rsidRPr="00C927C4">
        <w:t xml:space="preserve">ill </w:t>
      </w:r>
      <w:r w:rsidR="00D04AD7" w:rsidRPr="005B7C56">
        <w:t xml:space="preserve">enable people professionals to make decisions that </w:t>
      </w:r>
      <w:r w:rsidR="00D04AD7">
        <w:t xml:space="preserve">will </w:t>
      </w:r>
      <w:r w:rsidR="00D04AD7" w:rsidRPr="005B7C56">
        <w:t xml:space="preserve">lead to </w:t>
      </w:r>
      <w:r w:rsidR="00D04AD7">
        <w:t xml:space="preserve">positive </w:t>
      </w:r>
      <w:r w:rsidR="00D04AD7" w:rsidRPr="005B7C56">
        <w:t>outcomes</w:t>
      </w:r>
      <w:r w:rsidR="00D04AD7">
        <w:t>.</w:t>
      </w:r>
    </w:p>
    <w:p w14:paraId="1C30E54D" w14:textId="77777777" w:rsidR="00DA53E5" w:rsidRDefault="00DA53E5" w:rsidP="00300CE5">
      <w:pPr>
        <w:jc w:val="both"/>
      </w:pPr>
    </w:p>
    <w:p w14:paraId="54860A09" w14:textId="08F323EC" w:rsidR="004C389A" w:rsidRDefault="004C389A" w:rsidP="00851640">
      <w:pPr>
        <w:pStyle w:val="ListParagraph"/>
        <w:numPr>
          <w:ilvl w:val="0"/>
          <w:numId w:val="1"/>
        </w:numPr>
        <w:jc w:val="both"/>
      </w:pPr>
      <w:r w:rsidRPr="00851640">
        <w:rPr>
          <w:u w:val="single"/>
        </w:rPr>
        <w:t>Ethics</w:t>
      </w:r>
      <w:r w:rsidRPr="00E467E4">
        <w:t xml:space="preserve"> </w:t>
      </w:r>
      <w:r w:rsidRPr="005B2F11">
        <w:t xml:space="preserve"> (AC 1.</w:t>
      </w:r>
      <w:r>
        <w:t>5</w:t>
      </w:r>
      <w:r w:rsidRPr="005B2F11">
        <w:t>)</w:t>
      </w:r>
    </w:p>
    <w:p w14:paraId="353BDDCD" w14:textId="38AE79C2" w:rsidR="004C389A" w:rsidRDefault="004C389A" w:rsidP="00300CE5">
      <w:pPr>
        <w:jc w:val="both"/>
      </w:pPr>
      <w:r>
        <w:t xml:space="preserve">Ethics is </w:t>
      </w:r>
      <w:r w:rsidR="007142E6">
        <w:t>‘</w:t>
      </w:r>
      <w:r w:rsidRPr="007142E6">
        <w:t>about right and wrong and good and bad</w:t>
      </w:r>
      <w:r w:rsidR="007142E6" w:rsidRPr="007142E6">
        <w:t>’</w:t>
      </w:r>
      <w:r>
        <w:t xml:space="preserve"> (Graham 2006, pp.1). This viewpoint </w:t>
      </w:r>
      <w:r w:rsidR="00CE4EAB">
        <w:t>differs</w:t>
      </w:r>
      <w:r>
        <w:t xml:space="preserve"> depending on a variety of different shaping factors, including an individual’s religion, age or gender.  </w:t>
      </w:r>
      <w:r w:rsidR="00911430">
        <w:t>One viewpoint</w:t>
      </w:r>
      <w:r>
        <w:t xml:space="preserve"> </w:t>
      </w:r>
      <w:r w:rsidR="0067366B">
        <w:t>is</w:t>
      </w:r>
      <w:r w:rsidR="00E30E08">
        <w:t xml:space="preserve"> </w:t>
      </w:r>
      <w:r>
        <w:t xml:space="preserve">there is no relevant or reliable </w:t>
      </w:r>
      <w:r w:rsidR="003F26F9">
        <w:t xml:space="preserve">business ethics </w:t>
      </w:r>
      <w:r>
        <w:t>academic base</w:t>
      </w:r>
      <w:r w:rsidR="001465A7">
        <w:t xml:space="preserve"> </w:t>
      </w:r>
      <w:r>
        <w:t>(Singh and Mishra</w:t>
      </w:r>
      <w:r w:rsidR="00A55547">
        <w:t>,</w:t>
      </w:r>
      <w:r>
        <w:t xml:space="preserve"> 2018). Ethics has a central influencing role in organisational decision-making</w:t>
      </w:r>
      <w:r w:rsidR="003F26F9">
        <w:t>,</w:t>
      </w:r>
      <w:r>
        <w:t xml:space="preserve"> offering different perspectives on a subject matter or issue. Ethical theories include</w:t>
      </w:r>
      <w:r w:rsidR="009824AC">
        <w:t>:</w:t>
      </w:r>
      <w:r>
        <w:t xml:space="preserve"> </w:t>
      </w:r>
    </w:p>
    <w:p w14:paraId="31E418E1" w14:textId="075720CD" w:rsidR="0011411E" w:rsidRDefault="004C389A" w:rsidP="00851640">
      <w:pPr>
        <w:ind w:firstLine="360"/>
        <w:jc w:val="both"/>
      </w:pPr>
      <w:r w:rsidRPr="00851640">
        <w:rPr>
          <w:u w:val="single"/>
        </w:rPr>
        <w:t>Deontological</w:t>
      </w:r>
      <w:r w:rsidR="00B80BC7">
        <w:rPr>
          <w:u w:val="single"/>
        </w:rPr>
        <w:t>:</w:t>
      </w:r>
    </w:p>
    <w:p w14:paraId="54B8D5D7" w14:textId="7D00FFDE" w:rsidR="004C389A" w:rsidRDefault="004C389A" w:rsidP="00300CE5">
      <w:pPr>
        <w:ind w:left="360"/>
        <w:jc w:val="both"/>
      </w:pPr>
      <w:r>
        <w:t>Certain acts are right or wrong regardless of the outcome. Decisions are based on morals and equality irrespective of the end result</w:t>
      </w:r>
      <w:r w:rsidR="007315CD">
        <w:t>. W</w:t>
      </w:r>
      <w:r w:rsidR="00294118">
        <w:t>e must not</w:t>
      </w:r>
      <w:r w:rsidR="004111C1">
        <w:t xml:space="preserve"> </w:t>
      </w:r>
      <w:r w:rsidR="001E3842">
        <w:t>deceive or use others (K</w:t>
      </w:r>
      <w:r w:rsidR="00F64AD8">
        <w:t xml:space="preserve">halil, 2004). </w:t>
      </w:r>
      <w:r>
        <w:t xml:space="preserve"> </w:t>
      </w:r>
      <w:r w:rsidR="0040110E">
        <w:t>I</w:t>
      </w:r>
      <w:r w:rsidR="008931AF">
        <w:t>n an org</w:t>
      </w:r>
      <w:r w:rsidR="00465521">
        <w:t xml:space="preserve">anisational context </w:t>
      </w:r>
      <w:r w:rsidR="0040110E">
        <w:t xml:space="preserve">this </w:t>
      </w:r>
      <w:r>
        <w:t xml:space="preserve">could </w:t>
      </w:r>
      <w:r w:rsidR="00B60128">
        <w:t>lead to</w:t>
      </w:r>
      <w:r>
        <w:t xml:space="preserve"> </w:t>
      </w:r>
      <w:r w:rsidR="003C07B9">
        <w:t>in</w:t>
      </w:r>
      <w:r>
        <w:t>stability or additional costs</w:t>
      </w:r>
      <w:r w:rsidR="003A0EC1">
        <w:t xml:space="preserve"> as it </w:t>
      </w:r>
      <w:r w:rsidR="00951A33">
        <w:t xml:space="preserve">focuses </w:t>
      </w:r>
      <w:r w:rsidR="00C94CA2">
        <w:t>on duty and principles over any consequences</w:t>
      </w:r>
      <w:r w:rsidR="00994D52">
        <w:t>. H</w:t>
      </w:r>
      <w:r w:rsidR="00785A3E">
        <w:t xml:space="preserve">owever </w:t>
      </w:r>
      <w:r w:rsidR="008342C8">
        <w:t>it ensure</w:t>
      </w:r>
      <w:r w:rsidR="00BD6CD0">
        <w:t>s</w:t>
      </w:r>
      <w:r w:rsidR="008342C8">
        <w:t xml:space="preserve"> fairness and consistency</w:t>
      </w:r>
      <w:r>
        <w:t>. E.g. Resolving the gender pay gap.</w:t>
      </w:r>
    </w:p>
    <w:p w14:paraId="0BCA4B7B" w14:textId="237242C2" w:rsidR="0011411E" w:rsidRDefault="004C389A" w:rsidP="00851640">
      <w:pPr>
        <w:ind w:firstLine="360"/>
        <w:jc w:val="both"/>
      </w:pPr>
      <w:r w:rsidRPr="00851640">
        <w:rPr>
          <w:u w:val="single"/>
        </w:rPr>
        <w:t>Utilitarianism</w:t>
      </w:r>
      <w:r>
        <w:t xml:space="preserve">: </w:t>
      </w:r>
    </w:p>
    <w:p w14:paraId="51F0872D" w14:textId="453AF404" w:rsidR="004C389A" w:rsidRDefault="004C389A" w:rsidP="00300CE5">
      <w:pPr>
        <w:ind w:left="360"/>
        <w:jc w:val="both"/>
      </w:pPr>
      <w:r>
        <w:t xml:space="preserve">Maximum good for the most amount of people. Decisions are outcome-based to create the best possible benefit overall. </w:t>
      </w:r>
      <w:r w:rsidR="00DD00A1">
        <w:t>T</w:t>
      </w:r>
      <w:r w:rsidR="009A1599">
        <w:t xml:space="preserve">his </w:t>
      </w:r>
      <w:r w:rsidR="00C51652">
        <w:t>‘leads to the greatest happiness</w:t>
      </w:r>
      <w:r w:rsidR="00C03A7A">
        <w:t xml:space="preserve"> of the greatest number’ (Graham</w:t>
      </w:r>
      <w:r w:rsidR="001266C6">
        <w:t xml:space="preserve"> 2006, pp</w:t>
      </w:r>
      <w:r w:rsidR="00E61414">
        <w:t>.</w:t>
      </w:r>
      <w:r w:rsidR="001266C6">
        <w:t>135</w:t>
      </w:r>
      <w:r w:rsidR="00E61414">
        <w:t xml:space="preserve">) </w:t>
      </w:r>
      <w:r w:rsidR="00247640">
        <w:t xml:space="preserve">by </w:t>
      </w:r>
      <w:r w:rsidR="00C92BA2">
        <w:t>increasing</w:t>
      </w:r>
      <w:r w:rsidR="00247640">
        <w:t xml:space="preserve"> overall employee satisfaction </w:t>
      </w:r>
      <w:r w:rsidR="00347D3B">
        <w:t>and</w:t>
      </w:r>
      <w:r w:rsidR="002E539B">
        <w:t>/</w:t>
      </w:r>
      <w:r w:rsidR="00347D3B">
        <w:t>or</w:t>
      </w:r>
      <w:r w:rsidR="002E539B">
        <w:t xml:space="preserve"> security</w:t>
      </w:r>
      <w:r w:rsidR="00BD6CD0">
        <w:t xml:space="preserve">. </w:t>
      </w:r>
      <w:r w:rsidR="00C179DA">
        <w:t>T</w:t>
      </w:r>
      <w:r w:rsidR="0006423A">
        <w:t xml:space="preserve">his </w:t>
      </w:r>
      <w:r w:rsidR="00E2096A">
        <w:t>could</w:t>
      </w:r>
      <w:r w:rsidR="0006423A">
        <w:t xml:space="preserve"> </w:t>
      </w:r>
      <w:r w:rsidR="00E61414">
        <w:t xml:space="preserve">have </w:t>
      </w:r>
      <w:r>
        <w:t>a negative effect on the minority</w:t>
      </w:r>
      <w:r w:rsidR="0006423A">
        <w:t xml:space="preserve">, </w:t>
      </w:r>
      <w:r w:rsidR="001B3146">
        <w:t xml:space="preserve">possibly </w:t>
      </w:r>
      <w:r w:rsidR="00F56E56">
        <w:t>disregarding</w:t>
      </w:r>
      <w:r w:rsidR="00450083">
        <w:t xml:space="preserve"> individual </w:t>
      </w:r>
      <w:r w:rsidR="00420B97">
        <w:t>well-being</w:t>
      </w:r>
      <w:r w:rsidR="0029297B">
        <w:t xml:space="preserve">, potentially justifying harmful actions for </w:t>
      </w:r>
      <w:r w:rsidR="00194D43">
        <w:t>the majority benefit</w:t>
      </w:r>
      <w:r>
        <w:t xml:space="preserve">. E.g. Restructure or redundancy. </w:t>
      </w:r>
    </w:p>
    <w:p w14:paraId="77F399A2" w14:textId="15E91B9C" w:rsidR="0011411E" w:rsidRDefault="004C389A" w:rsidP="00851640">
      <w:pPr>
        <w:ind w:firstLine="360"/>
        <w:jc w:val="both"/>
      </w:pPr>
      <w:r w:rsidRPr="00851640">
        <w:rPr>
          <w:u w:val="single"/>
        </w:rPr>
        <w:t>Stakeholder:</w:t>
      </w:r>
      <w:r w:rsidRPr="005F3544">
        <w:t xml:space="preserve">  </w:t>
      </w:r>
    </w:p>
    <w:p w14:paraId="137E9CAC" w14:textId="150B0FFC" w:rsidR="004C389A" w:rsidRDefault="004C389A" w:rsidP="00300CE5">
      <w:pPr>
        <w:ind w:left="360"/>
        <w:jc w:val="both"/>
      </w:pPr>
      <w:r>
        <w:t xml:space="preserve">All parties’ interests </w:t>
      </w:r>
      <w:r w:rsidR="00875560">
        <w:t>are</w:t>
      </w:r>
      <w:r>
        <w:t xml:space="preserve"> fully valued, not only shareholders and business owners. </w:t>
      </w:r>
      <w:r w:rsidR="00C11A1E">
        <w:t>Including</w:t>
      </w:r>
      <w:r>
        <w:t xml:space="preserve"> employees, clients, supply-chain, local community, and the environment</w:t>
      </w:r>
      <w:r w:rsidR="00214FA2">
        <w:t>.</w:t>
      </w:r>
      <w:r w:rsidR="0004674A">
        <w:t xml:space="preserve"> As </w:t>
      </w:r>
      <w:r w:rsidR="00E06314">
        <w:t xml:space="preserve">‘business organisations </w:t>
      </w:r>
      <w:r w:rsidR="00575866">
        <w:t xml:space="preserve">are the most powerful social entities on earth’ </w:t>
      </w:r>
      <w:r w:rsidR="00FB433A">
        <w:t>(</w:t>
      </w:r>
      <w:r w:rsidR="004120DA">
        <w:t>Phillips</w:t>
      </w:r>
      <w:r w:rsidR="005D44F7">
        <w:t xml:space="preserve"> 2003, pp.1)</w:t>
      </w:r>
      <w:r w:rsidR="0064487F">
        <w:t xml:space="preserve">, </w:t>
      </w:r>
      <w:r w:rsidR="00C179DA">
        <w:t xml:space="preserve">by </w:t>
      </w:r>
      <w:r w:rsidR="00D73F3D">
        <w:t xml:space="preserve">working with </w:t>
      </w:r>
      <w:r w:rsidR="00A067BE">
        <w:t xml:space="preserve">a range of </w:t>
      </w:r>
      <w:r w:rsidR="00913778">
        <w:t>internal and external interested parties</w:t>
      </w:r>
      <w:r w:rsidR="00940322">
        <w:t xml:space="preserve"> balancing diverse interests, building trust and sustainable relationships </w:t>
      </w:r>
      <w:r w:rsidR="00913778">
        <w:t>achieve</w:t>
      </w:r>
      <w:r w:rsidR="00BD38CF">
        <w:t>s</w:t>
      </w:r>
      <w:r w:rsidR="00913778">
        <w:t xml:space="preserve"> </w:t>
      </w:r>
      <w:r w:rsidR="00B64683">
        <w:t>company success</w:t>
      </w:r>
      <w:r w:rsidR="004C3BD9">
        <w:t xml:space="preserve">. </w:t>
      </w:r>
      <w:r w:rsidR="00153990">
        <w:t>Nevertheless</w:t>
      </w:r>
      <w:r w:rsidR="0060795A">
        <w:t xml:space="preserve"> </w:t>
      </w:r>
      <w:r w:rsidR="003D2C52">
        <w:t>it can complicate decision-making</w:t>
      </w:r>
      <w:r w:rsidR="005014C7">
        <w:t xml:space="preserve">. </w:t>
      </w:r>
      <w:r w:rsidR="005D505D">
        <w:t xml:space="preserve"> </w:t>
      </w:r>
      <w:r>
        <w:t>E.g. Corporate Social Responsibility.</w:t>
      </w:r>
    </w:p>
    <w:p w14:paraId="7B4D255B" w14:textId="541D1296" w:rsidR="004C389A" w:rsidRDefault="004C389A" w:rsidP="00300CE5">
      <w:pPr>
        <w:jc w:val="both"/>
      </w:pPr>
      <w:r>
        <w:t xml:space="preserve">Ethical theory is seemingly based on ancient philosophies and possibly seen as irrelevant, conflicting, and outdated in </w:t>
      </w:r>
      <w:r w:rsidR="003C047F">
        <w:t xml:space="preserve">today’s </w:t>
      </w:r>
      <w:r>
        <w:t>profit and efficiency driven organisations. Whilst these ideas may no longer be practical or</w:t>
      </w:r>
      <w:r w:rsidR="00580AE7">
        <w:t xml:space="preserve"> </w:t>
      </w:r>
      <w:r>
        <w:t>possibly lost their original meaning and influence as they have been re-written over</w:t>
      </w:r>
      <w:r w:rsidR="009A449D">
        <w:t xml:space="preserve"> </w:t>
      </w:r>
      <w:r>
        <w:t xml:space="preserve">time, there are </w:t>
      </w:r>
      <w:r w:rsidR="0011411E">
        <w:t xml:space="preserve">seen to be </w:t>
      </w:r>
      <w:r w:rsidR="007142E6">
        <w:t>‘</w:t>
      </w:r>
      <w:r w:rsidRPr="007142E6">
        <w:t>golden nuggets</w:t>
      </w:r>
      <w:r w:rsidR="007142E6" w:rsidRPr="007142E6">
        <w:t>’</w:t>
      </w:r>
      <w:r>
        <w:t xml:space="preserve"> (Khalil</w:t>
      </w:r>
      <w:r w:rsidR="00323B01">
        <w:t>,</w:t>
      </w:r>
      <w:r>
        <w:t xml:space="preserve"> 200</w:t>
      </w:r>
      <w:r w:rsidR="00A35908">
        <w:t>3</w:t>
      </w:r>
      <w:r>
        <w:t xml:space="preserve">) within these ethical principles. </w:t>
      </w:r>
    </w:p>
    <w:p w14:paraId="599F2113" w14:textId="4B7D0F6F" w:rsidR="004C389A" w:rsidRDefault="004C389A" w:rsidP="00300CE5">
      <w:pPr>
        <w:jc w:val="both"/>
      </w:pPr>
      <w:r>
        <w:t xml:space="preserve">Whilst there is </w:t>
      </w:r>
      <w:r w:rsidR="007142E6">
        <w:t>‘</w:t>
      </w:r>
      <w:r w:rsidRPr="007142E6">
        <w:t>no golden rule</w:t>
      </w:r>
      <w:r w:rsidR="007142E6" w:rsidRPr="007142E6">
        <w:t>’</w:t>
      </w:r>
      <w:r>
        <w:t xml:space="preserve"> (CIPD</w:t>
      </w:r>
      <w:r w:rsidR="00323B01">
        <w:t>,</w:t>
      </w:r>
      <w:r>
        <w:t xml:space="preserve"> 2015), with different problems having different ethical implications</w:t>
      </w:r>
      <w:r w:rsidR="009A449D">
        <w:t>, u</w:t>
      </w:r>
      <w:r>
        <w:t>tilising the eight lenses (</w:t>
      </w:r>
      <w:r w:rsidRPr="00CB5973">
        <w:t>Appendix</w:t>
      </w:r>
      <w:r w:rsidR="00CB5973" w:rsidRPr="00CB5973">
        <w:t xml:space="preserve"> 13</w:t>
      </w:r>
      <w:r>
        <w:t>) to work through organisational decisions</w:t>
      </w:r>
      <w:r w:rsidRPr="00D11C45">
        <w:t xml:space="preserve"> </w:t>
      </w:r>
      <w:r w:rsidR="00EA7E44">
        <w:t>results</w:t>
      </w:r>
      <w:r>
        <w:t xml:space="preserve"> in an improved appreciation of all ethical aspects from the company’s perspective. </w:t>
      </w:r>
      <w:r w:rsidR="002B7CF2">
        <w:t>C</w:t>
      </w:r>
      <w:r>
        <w:t>onflicts between the different lenses</w:t>
      </w:r>
      <w:r w:rsidR="002B7CF2">
        <w:t xml:space="preserve"> will </w:t>
      </w:r>
      <w:r w:rsidR="00024339">
        <w:t>happen</w:t>
      </w:r>
      <w:r>
        <w:t xml:space="preserve">, </w:t>
      </w:r>
      <w:r w:rsidR="00FC32A2">
        <w:t xml:space="preserve">however </w:t>
      </w:r>
      <w:r>
        <w:t>this fuller understanding will lead to better informed moral decision-making.</w:t>
      </w:r>
    </w:p>
    <w:p w14:paraId="48C4AA0C" w14:textId="4C89E5C0" w:rsidR="004C389A" w:rsidRDefault="004C389A" w:rsidP="00300CE5">
      <w:pPr>
        <w:jc w:val="both"/>
      </w:pPr>
      <w:r>
        <w:t>Ethics should be central to all professions</w:t>
      </w:r>
      <w:r w:rsidR="009A449D">
        <w:t>’</w:t>
      </w:r>
      <w:r>
        <w:t xml:space="preserve"> core behaviours (Appendix </w:t>
      </w:r>
      <w:r w:rsidR="00693BA6">
        <w:t>5</w:t>
      </w:r>
      <w:r>
        <w:t xml:space="preserve">), as all organisations and individuals need to </w:t>
      </w:r>
      <w:r w:rsidR="007142E6">
        <w:t>‘</w:t>
      </w:r>
      <w:r w:rsidRPr="007142E6">
        <w:t>promote a culture where ethical values and behaviours are embedded</w:t>
      </w:r>
      <w:r w:rsidR="007142E6" w:rsidRPr="007142E6">
        <w:t>’</w:t>
      </w:r>
      <w:r>
        <w:t xml:space="preserve"> (CIPD</w:t>
      </w:r>
      <w:r w:rsidR="00323B01">
        <w:t>,</w:t>
      </w:r>
      <w:r w:rsidR="00203B1B">
        <w:t xml:space="preserve"> 2023</w:t>
      </w:r>
      <w:r w:rsidR="005527C3">
        <w:t>E</w:t>
      </w:r>
      <w:r>
        <w:t xml:space="preserve">). </w:t>
      </w:r>
    </w:p>
    <w:p w14:paraId="3BBC6786" w14:textId="1A54D1E1" w:rsidR="004C389A" w:rsidRDefault="004C389A" w:rsidP="00300CE5">
      <w:pPr>
        <w:jc w:val="both"/>
      </w:pPr>
      <w:r>
        <w:t xml:space="preserve">This will create </w:t>
      </w:r>
      <w:r w:rsidR="006014DC">
        <w:t>‘</w:t>
      </w:r>
      <w:r>
        <w:t>Authentic Leaders</w:t>
      </w:r>
      <w:r w:rsidR="006014DC">
        <w:t>’</w:t>
      </w:r>
      <w:r>
        <w:t xml:space="preserve"> in organisations (Alavi</w:t>
      </w:r>
      <w:r w:rsidR="00323B01">
        <w:t>,</w:t>
      </w:r>
      <w:r>
        <w:t xml:space="preserve"> 2024). Additionally</w:t>
      </w:r>
      <w:r w:rsidR="004C70E4">
        <w:t>,</w:t>
      </w:r>
      <w:r>
        <w:t xml:space="preserve"> it will encourage </w:t>
      </w:r>
      <w:r w:rsidR="00807A12">
        <w:t>inclusivity</w:t>
      </w:r>
      <w:r>
        <w:t>, ensure legal compliance (</w:t>
      </w:r>
      <w:r w:rsidR="00401435">
        <w:t>i</w:t>
      </w:r>
      <w:r>
        <w:t>.</w:t>
      </w:r>
      <w:r w:rsidR="00401435">
        <w:t>e.</w:t>
      </w:r>
      <w:r>
        <w:t xml:space="preserve"> Equality Act 2010), enhance all aspects of organisational conduct throughout the whole business (CIPD</w:t>
      </w:r>
      <w:r w:rsidR="00323B01">
        <w:t>,</w:t>
      </w:r>
      <w:r>
        <w:t xml:space="preserve"> 2023</w:t>
      </w:r>
      <w:r w:rsidR="00CA6C97">
        <w:t>F</w:t>
      </w:r>
      <w:r>
        <w:t xml:space="preserve">) and promote fairness in decision-making.  </w:t>
      </w:r>
    </w:p>
    <w:p w14:paraId="4BF70BE0" w14:textId="77777777" w:rsidR="0083027E" w:rsidRDefault="0083027E" w:rsidP="00300CE5">
      <w:pPr>
        <w:jc w:val="both"/>
      </w:pPr>
    </w:p>
    <w:p w14:paraId="1C800AEE" w14:textId="77777777" w:rsidR="0083027E" w:rsidRDefault="0083027E" w:rsidP="00300CE5">
      <w:pPr>
        <w:jc w:val="both"/>
      </w:pPr>
    </w:p>
    <w:p w14:paraId="4E9AC7D1" w14:textId="77777777" w:rsidR="00861C98" w:rsidRDefault="00861C98" w:rsidP="00300CE5">
      <w:pPr>
        <w:jc w:val="both"/>
      </w:pPr>
    </w:p>
    <w:p w14:paraId="5C1543D1" w14:textId="2189CCF8" w:rsidR="00AE2410" w:rsidRDefault="00AE2410" w:rsidP="00300CE5">
      <w:pPr>
        <w:pStyle w:val="ListParagraph"/>
        <w:numPr>
          <w:ilvl w:val="0"/>
          <w:numId w:val="1"/>
        </w:numPr>
        <w:jc w:val="both"/>
      </w:pPr>
      <w:r w:rsidRPr="00401435">
        <w:rPr>
          <w:u w:val="single"/>
        </w:rPr>
        <w:lastRenderedPageBreak/>
        <w:t>Financial and Non-Financial Performance</w:t>
      </w:r>
      <w:r w:rsidRPr="005B2F11">
        <w:t xml:space="preserve"> (AC </w:t>
      </w:r>
      <w:r>
        <w:t>3.1</w:t>
      </w:r>
      <w:r w:rsidRPr="005B2F11">
        <w:t>)</w:t>
      </w:r>
    </w:p>
    <w:p w14:paraId="36D7A0E3" w14:textId="4213EA80" w:rsidR="00AE2410" w:rsidRDefault="00AE2410" w:rsidP="00300CE5">
      <w:pPr>
        <w:jc w:val="both"/>
      </w:pPr>
      <w:r>
        <w:t xml:space="preserve">Organisations need to monitor their performance to ensure </w:t>
      </w:r>
      <w:r w:rsidR="00024339">
        <w:t xml:space="preserve">its </w:t>
      </w:r>
      <w:r>
        <w:t>ongoing existence in the increasingly competitive global economy (Taylor and Woodhams</w:t>
      </w:r>
      <w:r w:rsidR="00323B01">
        <w:t>,</w:t>
      </w:r>
      <w:r>
        <w:t xml:space="preserve"> 2022</w:t>
      </w:r>
      <w:r w:rsidR="00FC2674">
        <w:t>B</w:t>
      </w:r>
      <w:r>
        <w:t>). Performance measures are essential in driving the business forward, identifying any variances and</w:t>
      </w:r>
      <w:r w:rsidR="00C4262D">
        <w:t xml:space="preserve"> </w:t>
      </w:r>
      <w:r>
        <w:t xml:space="preserve">ensure better informed business decisions.  Both financial and non-financial measures are key in providing </w:t>
      </w:r>
      <w:r w:rsidR="00334BC9">
        <w:t>the</w:t>
      </w:r>
      <w:r>
        <w:t xml:space="preserve"> overall </w:t>
      </w:r>
      <w:r w:rsidR="003C41EF">
        <w:t xml:space="preserve">organisation’s </w:t>
      </w:r>
      <w:r>
        <w:t>picture, with financial measures</w:t>
      </w:r>
      <w:r w:rsidR="003C41EF">
        <w:t xml:space="preserve"> </w:t>
      </w:r>
      <w:r>
        <w:t>seen as part of the story and non-financial measures identifying the potential strengths and weakness of a business (</w:t>
      </w:r>
      <w:r w:rsidR="0072606C">
        <w:t>Jackson</w:t>
      </w:r>
      <w:r w:rsidR="00323B01">
        <w:t>,</w:t>
      </w:r>
      <w:r w:rsidR="0072606C">
        <w:t xml:space="preserve"> 2024</w:t>
      </w:r>
      <w:r>
        <w:t xml:space="preserve">). </w:t>
      </w:r>
    </w:p>
    <w:p w14:paraId="5B7CC177" w14:textId="2688C7A9" w:rsidR="00D22B1D" w:rsidRDefault="00AE2410" w:rsidP="00851640">
      <w:pPr>
        <w:ind w:firstLine="360"/>
        <w:jc w:val="both"/>
      </w:pPr>
      <w:r w:rsidRPr="00851640">
        <w:rPr>
          <w:u w:val="single"/>
        </w:rPr>
        <w:t>Financial Measures</w:t>
      </w:r>
      <w:r>
        <w:t xml:space="preserve"> </w:t>
      </w:r>
    </w:p>
    <w:p w14:paraId="0943F6E4" w14:textId="18CDE2C9" w:rsidR="00AE2410" w:rsidRDefault="00AE2410" w:rsidP="00300CE5">
      <w:pPr>
        <w:ind w:left="360"/>
        <w:jc w:val="both"/>
      </w:pPr>
      <w:r>
        <w:t xml:space="preserve">Cashflow and profit must be the main focus for private companies. PAI Group Annual Operating Plan </w:t>
      </w:r>
      <w:r w:rsidRPr="00203C58">
        <w:t xml:space="preserve">(Appendix </w:t>
      </w:r>
      <w:r w:rsidR="00203C58">
        <w:t>14</w:t>
      </w:r>
      <w:r>
        <w:t>) sets out the financial targets, to monitor all associated costs</w:t>
      </w:r>
      <w:r w:rsidR="002B33AE">
        <w:t xml:space="preserve">, </w:t>
      </w:r>
      <w:r>
        <w:t>exceed</w:t>
      </w:r>
      <w:r w:rsidR="002B33AE">
        <w:t>ing</w:t>
      </w:r>
      <w:r>
        <w:t xml:space="preserve"> </w:t>
      </w:r>
      <w:r w:rsidR="003F145B">
        <w:t xml:space="preserve">its </w:t>
      </w:r>
      <w:r>
        <w:t xml:space="preserve">break-even position </w:t>
      </w:r>
      <w:r w:rsidR="00630F75">
        <w:t>to</w:t>
      </w:r>
      <w:r>
        <w:t xml:space="preserve"> </w:t>
      </w:r>
      <w:r w:rsidR="00105ED3">
        <w:t>create</w:t>
      </w:r>
      <w:r>
        <w:t xml:space="preserve"> profit. </w:t>
      </w:r>
    </w:p>
    <w:p w14:paraId="0F6334D0" w14:textId="5DC6D540" w:rsidR="00AE2410" w:rsidRDefault="00AE2410" w:rsidP="00300CE5">
      <w:pPr>
        <w:ind w:left="360"/>
        <w:jc w:val="both"/>
      </w:pPr>
      <w:r>
        <w:t xml:space="preserve">Monitoring gross and net profit enables the </w:t>
      </w:r>
      <w:r w:rsidR="009745C0">
        <w:t>company</w:t>
      </w:r>
      <w:r>
        <w:t xml:space="preserve"> to see the financial performance by reviewing costs against its sales revenue. These financial KPIs are tracked and discussed as the primary agenda item in PAI senior management meetings</w:t>
      </w:r>
      <w:r w:rsidR="009745C0">
        <w:t>. W</w:t>
      </w:r>
      <w:r>
        <w:t>ithout a positive cashflow, a company cannot continue to fund its activities. However</w:t>
      </w:r>
      <w:r w:rsidR="00024A36">
        <w:t>,</w:t>
      </w:r>
      <w:r>
        <w:t xml:space="preserve"> focusing on these alone </w:t>
      </w:r>
      <w:r w:rsidR="00523B84">
        <w:t>i</w:t>
      </w:r>
      <w:r>
        <w:t>s not fully considering all</w:t>
      </w:r>
      <w:r w:rsidR="00523B84">
        <w:t xml:space="preserve"> </w:t>
      </w:r>
      <w:r>
        <w:t>other important aspects of organisational performance</w:t>
      </w:r>
      <w:r w:rsidR="006E76B2">
        <w:t>, i</w:t>
      </w:r>
      <w:r w:rsidR="004B3AAF">
        <w:t xml:space="preserve">ncluding </w:t>
      </w:r>
      <w:r>
        <w:t xml:space="preserve">employee engagement, retention, and its overall skillset. Disappointingly </w:t>
      </w:r>
      <w:r w:rsidR="006E76B2">
        <w:t>often</w:t>
      </w:r>
      <w:r>
        <w:t xml:space="preserve"> companies seldom use workforce information to inform their decisions (Fernandez and Gallardo-Gallardo</w:t>
      </w:r>
      <w:r w:rsidR="00323B01">
        <w:t>,</w:t>
      </w:r>
      <w:r>
        <w:t xml:space="preserve"> 2019).</w:t>
      </w:r>
    </w:p>
    <w:p w14:paraId="0F143EB7" w14:textId="5524E584" w:rsidR="006C6FAB" w:rsidRDefault="00AE2410" w:rsidP="00851640">
      <w:pPr>
        <w:ind w:firstLine="360"/>
        <w:jc w:val="both"/>
      </w:pPr>
      <w:r w:rsidRPr="00851640">
        <w:rPr>
          <w:u w:val="single"/>
        </w:rPr>
        <w:t>Non-Financial Measures</w:t>
      </w:r>
      <w:r>
        <w:t xml:space="preserve"> </w:t>
      </w:r>
    </w:p>
    <w:p w14:paraId="6BEDDAF0" w14:textId="7B818D77" w:rsidR="00AE2410" w:rsidRDefault="00AE2410" w:rsidP="00300CE5">
      <w:pPr>
        <w:ind w:left="360"/>
        <w:jc w:val="both"/>
      </w:pPr>
      <w:r>
        <w:t>These include employee turnover and customers</w:t>
      </w:r>
      <w:r w:rsidR="0098059B">
        <w:t>’</w:t>
      </w:r>
      <w:r>
        <w:t xml:space="preserve"> satisfaction, which are essential to on-going </w:t>
      </w:r>
      <w:r w:rsidR="00523B84">
        <w:t xml:space="preserve">business </w:t>
      </w:r>
      <w:r>
        <w:t xml:space="preserve">success. </w:t>
      </w:r>
      <w:r w:rsidR="00646D39">
        <w:t>E</w:t>
      </w:r>
      <w:r>
        <w:t xml:space="preserve">mployee turnover ratio is a one-dimensional number which may not be illustrative of the whole picture, so organisations will need to delve further into this statistic. </w:t>
      </w:r>
    </w:p>
    <w:p w14:paraId="1EF51F0D" w14:textId="7FD97028" w:rsidR="00AE2410" w:rsidRDefault="00AE2410" w:rsidP="00300CE5">
      <w:pPr>
        <w:ind w:left="360"/>
        <w:jc w:val="both"/>
      </w:pPr>
      <w:r>
        <w:t xml:space="preserve">Obtaining customer satisfaction levels </w:t>
      </w:r>
      <w:r w:rsidR="00646D39">
        <w:t>is</w:t>
      </w:r>
      <w:r>
        <w:t xml:space="preserve"> challenging and subjective through surveys or interviews. The satisfaction ratio to depict this subjective level will depend on a customer’s perspective at that time, </w:t>
      </w:r>
      <w:r w:rsidR="00BF2FBA">
        <w:t xml:space="preserve">possibly </w:t>
      </w:r>
      <w:r>
        <w:t>prone to bias, based on out-dated or incorrect opinion,</w:t>
      </w:r>
      <w:r w:rsidR="001C4F4C">
        <w:t xml:space="preserve"> </w:t>
      </w:r>
      <w:r>
        <w:t>result in extreme views, with possibly the customer having a different agenda. Its cost</w:t>
      </w:r>
      <w:r w:rsidR="00940BDF">
        <w:t xml:space="preserve"> will</w:t>
      </w:r>
      <w:r>
        <w:t xml:space="preserve"> vary depending on the type of method used</w:t>
      </w:r>
      <w:r w:rsidR="00940BDF">
        <w:t>,</w:t>
      </w:r>
      <w:r>
        <w:t xml:space="preserve"> but can be expensive and time-consuming. </w:t>
      </w:r>
    </w:p>
    <w:p w14:paraId="3CB504EC" w14:textId="6A9EEBDE" w:rsidR="00AE2410" w:rsidRDefault="00940BDF" w:rsidP="00300CE5">
      <w:pPr>
        <w:ind w:left="360"/>
        <w:jc w:val="both"/>
      </w:pPr>
      <w:r>
        <w:t>It’s</w:t>
      </w:r>
      <w:r w:rsidR="00AE2410">
        <w:t xml:space="preserve"> vital to measure staff retention and customer satisfaction trends, issues and successes as these directly have an impact on costs. These include recruitment, a lack of staff motivation or engagement, efficiency levels and actual sales revenues with customers not returning.</w:t>
      </w:r>
    </w:p>
    <w:p w14:paraId="078AAB5A" w14:textId="313AFE8A" w:rsidR="00AE2410" w:rsidRDefault="00AE2410" w:rsidP="00300CE5">
      <w:pPr>
        <w:jc w:val="both"/>
      </w:pPr>
      <w:r>
        <w:t>Financial and non-financial measures</w:t>
      </w:r>
      <w:r w:rsidR="00434784">
        <w:t xml:space="preserve"> </w:t>
      </w:r>
      <w:r>
        <w:t xml:space="preserve">have varying </w:t>
      </w:r>
      <w:r w:rsidR="008C0ED1">
        <w:t xml:space="preserve">priority </w:t>
      </w:r>
      <w:r>
        <w:t>levels depending on the organisation, its industry and whether it</w:t>
      </w:r>
      <w:r w:rsidR="00F03788">
        <w:t>’</w:t>
      </w:r>
      <w:r>
        <w:t>s operating in the public or private sectors. Despite their importance, only 3% of executives believe they have the correct information to make thorough people decisions (</w:t>
      </w:r>
      <w:r w:rsidR="0038618E">
        <w:t>Cantrell et al</w:t>
      </w:r>
      <w:r w:rsidR="00323B01">
        <w:t>,</w:t>
      </w:r>
      <w:r w:rsidR="0038618E">
        <w:t xml:space="preserve"> 2021</w:t>
      </w:r>
      <w:r>
        <w:t xml:space="preserve">).  </w:t>
      </w:r>
    </w:p>
    <w:p w14:paraId="763B1AF4" w14:textId="77777777" w:rsidR="004C389A" w:rsidRDefault="004C389A" w:rsidP="00300CE5">
      <w:pPr>
        <w:jc w:val="both"/>
      </w:pPr>
    </w:p>
    <w:p w14:paraId="056F4A84" w14:textId="77777777" w:rsidR="007F3667" w:rsidRDefault="007F3667" w:rsidP="00300CE5">
      <w:pPr>
        <w:jc w:val="both"/>
      </w:pPr>
    </w:p>
    <w:p w14:paraId="7472E1CA" w14:textId="1627A74F" w:rsidR="00BF6F52" w:rsidRPr="00B44694" w:rsidRDefault="00BF6F52" w:rsidP="00300CE5">
      <w:pPr>
        <w:pStyle w:val="ListParagraph"/>
        <w:numPr>
          <w:ilvl w:val="0"/>
          <w:numId w:val="1"/>
        </w:numPr>
        <w:jc w:val="both"/>
        <w:rPr>
          <w:u w:val="single"/>
        </w:rPr>
      </w:pPr>
      <w:r w:rsidRPr="00B44694">
        <w:rPr>
          <w:u w:val="single"/>
        </w:rPr>
        <w:t xml:space="preserve">People Practice (AC 3.2) </w:t>
      </w:r>
    </w:p>
    <w:p w14:paraId="764CFEFC" w14:textId="5F359228" w:rsidR="00BF6F52" w:rsidRDefault="00BF6F52" w:rsidP="00300CE5">
      <w:pPr>
        <w:jc w:val="both"/>
      </w:pPr>
      <w:r>
        <w:t>People</w:t>
      </w:r>
      <w:r w:rsidR="002C6CB6">
        <w:t>’s</w:t>
      </w:r>
      <w:r>
        <w:t xml:space="preserve"> Practice </w:t>
      </w:r>
      <w:r w:rsidR="003E3DB7">
        <w:t xml:space="preserve">overriding purpose </w:t>
      </w:r>
      <w:r>
        <w:t xml:space="preserve">is to </w:t>
      </w:r>
      <w:r w:rsidR="007142E6">
        <w:t>‘</w:t>
      </w:r>
      <w:r w:rsidRPr="007142E6">
        <w:t>add value to the organisation, plus its stakeholders</w:t>
      </w:r>
      <w:r w:rsidR="007142E6" w:rsidRPr="007142E6">
        <w:t>’</w:t>
      </w:r>
      <w:r>
        <w:t xml:space="preserve"> (Taylor and </w:t>
      </w:r>
      <w:r w:rsidRPr="00BA537F">
        <w:t>Woodhams 2022</w:t>
      </w:r>
      <w:r w:rsidR="00BA537F" w:rsidRPr="00BA537F">
        <w:t>B</w:t>
      </w:r>
      <w:r w:rsidRPr="00BA537F">
        <w:t>, pp.135</w:t>
      </w:r>
      <w:r>
        <w:t xml:space="preserve">). Contrary </w:t>
      </w:r>
      <w:r w:rsidR="00B157F9">
        <w:t>is the belief</w:t>
      </w:r>
      <w:r w:rsidR="00434784">
        <w:t xml:space="preserve"> </w:t>
      </w:r>
      <w:r>
        <w:t>it has no impact at all on the bottom line (McGoldrick, Stewart and Watson</w:t>
      </w:r>
      <w:r w:rsidR="00323B01">
        <w:t>,</w:t>
      </w:r>
      <w:r>
        <w:t xml:space="preserve"> 2001), or overall organisational success (Thompso</w:t>
      </w:r>
      <w:r w:rsidR="00F03788">
        <w:t>n</w:t>
      </w:r>
      <w:r w:rsidR="00962F73">
        <w:t>,</w:t>
      </w:r>
      <w:r>
        <w:t xml:space="preserve"> 2011), plus </w:t>
      </w:r>
      <w:r w:rsidR="00962F73">
        <w:t>People Professionals</w:t>
      </w:r>
      <w:r>
        <w:t xml:space="preserve"> lacks the necessary strategic skillset (Reid and Nikodem</w:t>
      </w:r>
      <w:r w:rsidR="00323B01">
        <w:t>,</w:t>
      </w:r>
      <w:r>
        <w:t xml:space="preserve"> 2023). </w:t>
      </w:r>
    </w:p>
    <w:p w14:paraId="02DF0C73" w14:textId="20CF7B0E" w:rsidR="00BF6F52" w:rsidRDefault="00BF6F52" w:rsidP="00300CE5">
      <w:pPr>
        <w:jc w:val="both"/>
      </w:pPr>
      <w:r>
        <w:t xml:space="preserve">Nevertheless, People Practice creates </w:t>
      </w:r>
      <w:r w:rsidR="00C6147C">
        <w:t>organisational value</w:t>
      </w:r>
      <w:r>
        <w:t xml:space="preserve"> through its administrative, HR-services and important strategic duties (Andresen and Nowak</w:t>
      </w:r>
      <w:r w:rsidR="00323B01">
        <w:t>,</w:t>
      </w:r>
      <w:r>
        <w:t xml:space="preserve"> 2015).  Measuring value is key not only to substantiate its importance in the boardroom (Briner</w:t>
      </w:r>
      <w:r w:rsidR="00323B01">
        <w:t>,</w:t>
      </w:r>
      <w:r>
        <w:t xml:space="preserve"> 2007), but also to recognise its role in individual and organisational learning (Heard et al</w:t>
      </w:r>
      <w:r w:rsidR="00323B01">
        <w:t>,</w:t>
      </w:r>
      <w:r>
        <w:t xml:space="preserve"> 2020), operational success (Taylor and Woodhams</w:t>
      </w:r>
      <w:r w:rsidR="00323B01">
        <w:t>,</w:t>
      </w:r>
      <w:r>
        <w:t xml:space="preserve"> 2022</w:t>
      </w:r>
      <w:r w:rsidR="007850BD">
        <w:t>A</w:t>
      </w:r>
      <w:r>
        <w:t>), crisis management (Thomas</w:t>
      </w:r>
      <w:r w:rsidR="00323B01">
        <w:t>,</w:t>
      </w:r>
      <w:r>
        <w:t xml:space="preserve"> 2024) promoting an inclusive culture, ensuring company compliance (Waite</w:t>
      </w:r>
      <w:r w:rsidR="00323B01">
        <w:t>,</w:t>
      </w:r>
      <w:r>
        <w:t xml:space="preserve"> 2021), plus the extended positive impact it has on local communities. </w:t>
      </w:r>
    </w:p>
    <w:p w14:paraId="3294746D" w14:textId="77777777" w:rsidR="0066043A" w:rsidRDefault="0066043A" w:rsidP="00300CE5">
      <w:pPr>
        <w:jc w:val="both"/>
      </w:pPr>
    </w:p>
    <w:p w14:paraId="41ED57D7" w14:textId="7773EB62" w:rsidR="00BF6F52" w:rsidRDefault="00BF6F52" w:rsidP="00300CE5">
      <w:pPr>
        <w:jc w:val="both"/>
      </w:pPr>
      <w:r>
        <w:lastRenderedPageBreak/>
        <w:t xml:space="preserve">Methods which </w:t>
      </w:r>
      <w:r w:rsidR="0066043A">
        <w:t>are</w:t>
      </w:r>
      <w:r>
        <w:t xml:space="preserve"> used to show the impact of People Practice include </w:t>
      </w:r>
      <w:r w:rsidR="005C4CE3">
        <w:t>–</w:t>
      </w:r>
    </w:p>
    <w:p w14:paraId="494FB88F" w14:textId="5DB86703" w:rsidR="00BF6F52" w:rsidRDefault="00BF6F52" w:rsidP="00851640">
      <w:pPr>
        <w:ind w:firstLine="360"/>
        <w:jc w:val="both"/>
      </w:pPr>
      <w:r w:rsidRPr="00851640">
        <w:rPr>
          <w:u w:val="single"/>
        </w:rPr>
        <w:t>Return on Investment (ROI):</w:t>
      </w:r>
      <w:r w:rsidRPr="00692DC3">
        <w:t xml:space="preserve"> </w:t>
      </w:r>
    </w:p>
    <w:p w14:paraId="1268348C" w14:textId="4C015FAE" w:rsidR="00BF6F52" w:rsidRDefault="00BF6F52" w:rsidP="00300CE5">
      <w:pPr>
        <w:ind w:left="360"/>
        <w:jc w:val="both"/>
      </w:pPr>
      <w:r>
        <w:t xml:space="preserve">Traditionally used to calculate the return in financial sectors, ROI has grown into different areas </w:t>
      </w:r>
      <w:r w:rsidR="00CB6C80">
        <w:t>attempting to</w:t>
      </w:r>
      <w:r>
        <w:t xml:space="preserve"> illustrate the value of a particular people practice investment. </w:t>
      </w:r>
      <w:r w:rsidR="00F17742">
        <w:t>T</w:t>
      </w:r>
      <w:r>
        <w:t xml:space="preserve">his can be challenging </w:t>
      </w:r>
      <w:r w:rsidR="00F17742">
        <w:t xml:space="preserve">in People Practice </w:t>
      </w:r>
      <w:r>
        <w:t xml:space="preserve">when </w:t>
      </w:r>
      <w:r w:rsidR="00E91DF4">
        <w:t>attempting</w:t>
      </w:r>
      <w:r>
        <w:t xml:space="preserve"> to include intangible costs, such as a negative culture or benefits including employee satisfaction (Dadd and Hinton</w:t>
      </w:r>
      <w:r w:rsidR="00323B01">
        <w:t>,</w:t>
      </w:r>
      <w:r>
        <w:t xml:space="preserve"> 2022).  </w:t>
      </w:r>
    </w:p>
    <w:p w14:paraId="42B4963B" w14:textId="77777777" w:rsidR="00BF6F52" w:rsidRDefault="00BF6F52" w:rsidP="00300CE5">
      <w:pPr>
        <w:ind w:firstLine="360"/>
        <w:jc w:val="both"/>
      </w:pPr>
      <w:r>
        <w:t>Nevertheless it can be a very useful metric to simply show if an expense has brought value.</w:t>
      </w:r>
    </w:p>
    <w:p w14:paraId="24F43831" w14:textId="77777777" w:rsidR="00BF6F52" w:rsidRDefault="00BF6F52" w:rsidP="00300CE5">
      <w:pPr>
        <w:pStyle w:val="NoSpacing"/>
        <w:ind w:firstLine="720"/>
        <w:jc w:val="both"/>
        <w:rPr>
          <w:u w:val="single"/>
        </w:rPr>
      </w:pPr>
      <w:r>
        <w:t xml:space="preserve">E.g.  </w:t>
      </w:r>
      <w:r>
        <w:tab/>
      </w:r>
      <w:r>
        <w:tab/>
      </w:r>
      <w:r>
        <w:tab/>
        <w:t>ROI</w:t>
      </w:r>
      <w:r>
        <w:tab/>
        <w:t xml:space="preserve">= </w:t>
      </w:r>
      <w:r>
        <w:tab/>
        <w:t>‘</w:t>
      </w:r>
      <w:r w:rsidRPr="00B15438">
        <w:rPr>
          <w:u w:val="single"/>
        </w:rPr>
        <w:t>Net Increase in Value’</w:t>
      </w:r>
    </w:p>
    <w:p w14:paraId="481C72B6" w14:textId="77777777" w:rsidR="00BF6F52" w:rsidRPr="00B15438" w:rsidRDefault="00BF6F52" w:rsidP="00300CE5">
      <w:pPr>
        <w:pStyle w:val="NoSpacing"/>
        <w:jc w:val="both"/>
      </w:pPr>
      <w:r>
        <w:t xml:space="preserve">                                                          </w:t>
      </w:r>
      <w:r>
        <w:tab/>
        <w:t xml:space="preserve">              </w:t>
      </w:r>
      <w:r>
        <w:tab/>
      </w:r>
      <w:r>
        <w:tab/>
        <w:t>‘Cost’</w:t>
      </w:r>
    </w:p>
    <w:p w14:paraId="066991D4" w14:textId="77777777" w:rsidR="00BF6F52" w:rsidRDefault="00BF6F52" w:rsidP="00300CE5">
      <w:pPr>
        <w:pStyle w:val="NoSpacing"/>
        <w:jc w:val="both"/>
      </w:pPr>
      <w:r>
        <w:t xml:space="preserve"> </w:t>
      </w:r>
    </w:p>
    <w:p w14:paraId="1B0C2019" w14:textId="32254D4C" w:rsidR="00BF6F52" w:rsidRPr="00394722" w:rsidRDefault="00BF6F52" w:rsidP="00300CE5">
      <w:pPr>
        <w:ind w:left="360"/>
        <w:jc w:val="both"/>
        <w:rPr>
          <w:u w:val="single"/>
        </w:rPr>
      </w:pPr>
      <w:bookmarkStart w:id="0" w:name="_Hlk167051260"/>
      <w:r>
        <w:t>A training course cost</w:t>
      </w:r>
      <w:r w:rsidR="00F03788">
        <w:t>ing</w:t>
      </w:r>
      <w:r>
        <w:t xml:space="preserve"> £10,000 has increased </w:t>
      </w:r>
      <w:r w:rsidR="00CB6C80">
        <w:t xml:space="preserve">sales </w:t>
      </w:r>
      <w:r>
        <w:t>by £75,000. ROI would be £75,000 - £10,000 = £65,000 divided by £10,000, equalling 6.5.</w:t>
      </w:r>
    </w:p>
    <w:bookmarkEnd w:id="0"/>
    <w:p w14:paraId="3B382DC2" w14:textId="77777777" w:rsidR="00BF6F52" w:rsidRDefault="00BF6F52" w:rsidP="00300CE5">
      <w:pPr>
        <w:jc w:val="both"/>
        <w:rPr>
          <w:u w:val="single"/>
        </w:rPr>
      </w:pPr>
    </w:p>
    <w:p w14:paraId="75403AAC" w14:textId="65AFE536" w:rsidR="00BF6F52" w:rsidRPr="00851640" w:rsidRDefault="00BF6F52" w:rsidP="00851640">
      <w:pPr>
        <w:ind w:firstLine="360"/>
        <w:jc w:val="both"/>
        <w:rPr>
          <w:u w:val="single"/>
        </w:rPr>
      </w:pPr>
      <w:r w:rsidRPr="00851640">
        <w:rPr>
          <w:u w:val="single"/>
        </w:rPr>
        <w:t>Cost-Benefit Analysis (CBA):</w:t>
      </w:r>
    </w:p>
    <w:p w14:paraId="3C17D876" w14:textId="4AF750B7" w:rsidR="00BF6F52" w:rsidRDefault="00BF6F52" w:rsidP="00300CE5">
      <w:pPr>
        <w:ind w:left="360"/>
        <w:jc w:val="both"/>
      </w:pPr>
      <w:r>
        <w:t>Similar to ROI, CBA has outgrown its original roots</w:t>
      </w:r>
      <w:r w:rsidR="000F1C3C">
        <w:t xml:space="preserve">, </w:t>
      </w:r>
      <w:r>
        <w:t xml:space="preserve">now used to compare the cost and benefits to illustrate overall People Practice value. Whilst it would seem commonsense to use such a metric, </w:t>
      </w:r>
      <w:r w:rsidR="00E91DF4">
        <w:t>CBA</w:t>
      </w:r>
      <w:r>
        <w:t xml:space="preserve"> critics have commented </w:t>
      </w:r>
      <w:r w:rsidR="00E91DF4">
        <w:t>it</w:t>
      </w:r>
      <w:r>
        <w:t xml:space="preserve"> </w:t>
      </w:r>
      <w:r w:rsidR="007142E6">
        <w:t>‘</w:t>
      </w:r>
      <w:r w:rsidRPr="007142E6">
        <w:t>does not produce morally relevant information and should not be used</w:t>
      </w:r>
      <w:r w:rsidR="007142E6" w:rsidRPr="007142E6">
        <w:t>’</w:t>
      </w:r>
      <w:r>
        <w:t xml:space="preserve"> (</w:t>
      </w:r>
      <w:r w:rsidRPr="00BF2222">
        <w:t>Posner</w:t>
      </w:r>
      <w:r>
        <w:t xml:space="preserve"> </w:t>
      </w:r>
      <w:r w:rsidRPr="00BF2222">
        <w:t>and Adler</w:t>
      </w:r>
      <w:r w:rsidR="00323B01">
        <w:t>,</w:t>
      </w:r>
      <w:r>
        <w:t xml:space="preserve"> 1999 pp.167). Nevertheless it enables a complete overview of People Practice, in a basic form that </w:t>
      </w:r>
      <w:r w:rsidR="00E251A2">
        <w:t>shows</w:t>
      </w:r>
      <w:r>
        <w:t xml:space="preserve"> the net reward which will be easily understood.</w:t>
      </w:r>
    </w:p>
    <w:p w14:paraId="79D809FE" w14:textId="77777777" w:rsidR="00BF6F52" w:rsidRPr="00B15438" w:rsidRDefault="00BF6F52" w:rsidP="00300CE5">
      <w:pPr>
        <w:pStyle w:val="NoSpacing"/>
        <w:ind w:firstLine="720"/>
        <w:jc w:val="both"/>
      </w:pPr>
      <w:r>
        <w:t xml:space="preserve">E.g.  </w:t>
      </w:r>
      <w:r>
        <w:tab/>
      </w:r>
      <w:r>
        <w:tab/>
      </w:r>
      <w:r>
        <w:tab/>
        <w:t xml:space="preserve">CBA </w:t>
      </w:r>
      <w:r>
        <w:tab/>
        <w:t xml:space="preserve">= </w:t>
      </w:r>
      <w:r>
        <w:tab/>
      </w:r>
      <w:r w:rsidRPr="005B5996">
        <w:t xml:space="preserve">‘Value of Benefit’   - </w:t>
      </w:r>
      <w:r>
        <w:t xml:space="preserve">  ‘Value of Cost’</w:t>
      </w:r>
    </w:p>
    <w:p w14:paraId="70046163" w14:textId="77777777" w:rsidR="00BF6F52" w:rsidRPr="008863BA" w:rsidRDefault="00BF6F52" w:rsidP="00300CE5">
      <w:pPr>
        <w:jc w:val="both"/>
      </w:pPr>
    </w:p>
    <w:p w14:paraId="73190694" w14:textId="068D0467" w:rsidR="00BF6F52" w:rsidRPr="005140F3" w:rsidRDefault="00BF6F52" w:rsidP="00300CE5">
      <w:pPr>
        <w:ind w:left="348"/>
        <w:jc w:val="both"/>
      </w:pPr>
      <w:r>
        <w:t xml:space="preserve">A new company private health care initiative costing £30,000, </w:t>
      </w:r>
      <w:r w:rsidR="00E251A2">
        <w:t>r</w:t>
      </w:r>
      <w:r>
        <w:t>eported a reduction of sickness leave equivalent to £50,000. Subtracting the cost of £30,000 from the £50,000 benefit, calculates out as a £20,000</w:t>
      </w:r>
      <w:r w:rsidR="006D309E">
        <w:t xml:space="preserve"> </w:t>
      </w:r>
      <w:r>
        <w:t>net benefit.</w:t>
      </w:r>
    </w:p>
    <w:p w14:paraId="221E4019" w14:textId="0AB06918" w:rsidR="00BF6F52" w:rsidRDefault="00BF6F52" w:rsidP="00300CE5">
      <w:pPr>
        <w:jc w:val="both"/>
      </w:pPr>
      <w:r>
        <w:t xml:space="preserve">Applying these methods, in conjunction with feedback tools including surveys, focus groups and appraisals, </w:t>
      </w:r>
      <w:r w:rsidR="008F780D">
        <w:t>provides</w:t>
      </w:r>
      <w:r>
        <w:t xml:space="preserve"> a framework to show People Practice’s value</w:t>
      </w:r>
      <w:r w:rsidR="00691845">
        <w:t xml:space="preserve">. Also </w:t>
      </w:r>
      <w:r w:rsidR="00F9151E">
        <w:t xml:space="preserve">it </w:t>
      </w:r>
      <w:r>
        <w:t>provide</w:t>
      </w:r>
      <w:r w:rsidR="004E6B16">
        <w:t>s</w:t>
      </w:r>
      <w:r>
        <w:t xml:space="preserve"> a means to continually monitor success and if needed make changes. They can also </w:t>
      </w:r>
      <w:r w:rsidR="00FA40ED">
        <w:t>assist</w:t>
      </w:r>
      <w:r>
        <w:t xml:space="preserve"> </w:t>
      </w:r>
      <w:r w:rsidR="001F7914">
        <w:t xml:space="preserve">in obtaining </w:t>
      </w:r>
      <w:r>
        <w:t xml:space="preserve">additional investment in People Practice by </w:t>
      </w:r>
      <w:r w:rsidR="00B16FB0">
        <w:t>proving</w:t>
      </w:r>
      <w:r w:rsidR="00F9151E">
        <w:t xml:space="preserve"> </w:t>
      </w:r>
      <w:r>
        <w:t>its value</w:t>
      </w:r>
      <w:r w:rsidR="001F7914">
        <w:t xml:space="preserve"> to the board</w:t>
      </w:r>
      <w:r>
        <w:t xml:space="preserve">. </w:t>
      </w:r>
      <w:r w:rsidR="004B67CC">
        <w:t>T</w:t>
      </w:r>
      <w:r>
        <w:t xml:space="preserve">his will </w:t>
      </w:r>
      <w:r w:rsidR="004B67CC">
        <w:t xml:space="preserve">all </w:t>
      </w:r>
      <w:r>
        <w:t xml:space="preserve">enable the profession to become </w:t>
      </w:r>
      <w:r w:rsidR="007142E6">
        <w:t>‘</w:t>
      </w:r>
      <w:r w:rsidRPr="007142E6">
        <w:t>future-ready</w:t>
      </w:r>
      <w:r w:rsidR="007142E6" w:rsidRPr="007142E6">
        <w:t>’</w:t>
      </w:r>
      <w:r>
        <w:t xml:space="preserve"> (Sheils</w:t>
      </w:r>
      <w:r w:rsidR="00223688">
        <w:t>,</w:t>
      </w:r>
      <w:r>
        <w:t xml:space="preserve"> 202</w:t>
      </w:r>
      <w:r w:rsidR="00F63FDE">
        <w:t>3A</w:t>
      </w:r>
      <w:r>
        <w:t>).</w:t>
      </w:r>
    </w:p>
    <w:p w14:paraId="7ACBB886" w14:textId="77777777" w:rsidR="00BF6F52" w:rsidRDefault="00BF6F52" w:rsidP="00D04AD7"/>
    <w:p w14:paraId="74AAEE88" w14:textId="77777777" w:rsidR="00B54696" w:rsidRDefault="00B54696" w:rsidP="00D04AD7"/>
    <w:p w14:paraId="08D682BC" w14:textId="77777777" w:rsidR="00D003DE" w:rsidRDefault="00D003DE" w:rsidP="00D04AD7"/>
    <w:p w14:paraId="585AFD64" w14:textId="77777777" w:rsidR="00D003DE" w:rsidRDefault="00D003DE" w:rsidP="00D04AD7"/>
    <w:p w14:paraId="674FCDB8" w14:textId="77777777" w:rsidR="00D003DE" w:rsidRDefault="00D003DE" w:rsidP="00D04AD7"/>
    <w:p w14:paraId="773215F6" w14:textId="77777777" w:rsidR="00D003DE" w:rsidRDefault="00D003DE" w:rsidP="00D04AD7"/>
    <w:p w14:paraId="462B4926" w14:textId="77777777" w:rsidR="00B54696" w:rsidRDefault="00B54696" w:rsidP="00D04AD7"/>
    <w:p w14:paraId="1F00EBDB" w14:textId="77777777" w:rsidR="00D003DE" w:rsidRDefault="00D003DE" w:rsidP="00B54696">
      <w:pPr>
        <w:jc w:val="both"/>
        <w:rPr>
          <w:rFonts w:ascii="Calibri" w:hAnsi="Calibri" w:cs="Calibri"/>
          <w:u w:val="single"/>
        </w:rPr>
      </w:pPr>
    </w:p>
    <w:p w14:paraId="1902829F" w14:textId="77777777" w:rsidR="00D003DE" w:rsidRDefault="00D003DE" w:rsidP="00B54696">
      <w:pPr>
        <w:jc w:val="both"/>
        <w:rPr>
          <w:rFonts w:ascii="Calibri" w:hAnsi="Calibri" w:cs="Calibri"/>
          <w:u w:val="single"/>
        </w:rPr>
      </w:pPr>
    </w:p>
    <w:p w14:paraId="61005FAE" w14:textId="77777777" w:rsidR="00D003DE" w:rsidRDefault="00D003DE" w:rsidP="00B54696">
      <w:pPr>
        <w:jc w:val="both"/>
        <w:rPr>
          <w:rFonts w:ascii="Calibri" w:hAnsi="Calibri" w:cs="Calibri"/>
          <w:u w:val="single"/>
        </w:rPr>
      </w:pPr>
    </w:p>
    <w:p w14:paraId="150B6808" w14:textId="77777777" w:rsidR="00D003DE" w:rsidRDefault="00D003DE" w:rsidP="00B54696">
      <w:pPr>
        <w:jc w:val="both"/>
        <w:rPr>
          <w:rFonts w:ascii="Calibri" w:hAnsi="Calibri" w:cs="Calibri"/>
          <w:u w:val="single"/>
        </w:rPr>
      </w:pPr>
    </w:p>
    <w:p w14:paraId="2AD15065" w14:textId="3B6519B7" w:rsidR="00B54696" w:rsidRPr="006E7269" w:rsidRDefault="00B54696" w:rsidP="00B54696">
      <w:pPr>
        <w:jc w:val="both"/>
        <w:rPr>
          <w:rFonts w:ascii="Calibri" w:hAnsi="Calibri" w:cs="Calibri"/>
        </w:rPr>
      </w:pPr>
      <w:r w:rsidRPr="006E7269">
        <w:rPr>
          <w:rFonts w:ascii="Calibri" w:hAnsi="Calibri" w:cs="Calibri"/>
          <w:u w:val="single"/>
        </w:rPr>
        <w:lastRenderedPageBreak/>
        <w:t xml:space="preserve">Task 2:  </w:t>
      </w:r>
      <w:r w:rsidR="001931F9">
        <w:rPr>
          <w:rFonts w:ascii="Calibri" w:hAnsi="Calibri" w:cs="Calibri"/>
          <w:u w:val="single"/>
        </w:rPr>
        <w:t xml:space="preserve">Company </w:t>
      </w:r>
      <w:r w:rsidRPr="006E7269">
        <w:rPr>
          <w:rFonts w:ascii="Calibri" w:hAnsi="Calibri" w:cs="Calibri"/>
          <w:u w:val="single"/>
        </w:rPr>
        <w:t>Quantitative and Qualitative Analysis Report</w:t>
      </w:r>
      <w:r w:rsidRPr="006E7269">
        <w:rPr>
          <w:rFonts w:ascii="Calibri" w:hAnsi="Calibri" w:cs="Calibri"/>
        </w:rPr>
        <w:t xml:space="preserve"> (AC 2.1, 2.2,  2.3) </w:t>
      </w:r>
    </w:p>
    <w:p w14:paraId="6DF9BEAB" w14:textId="77777777" w:rsidR="00B54696" w:rsidRPr="006E7269" w:rsidRDefault="00B54696" w:rsidP="00B54696">
      <w:pPr>
        <w:pStyle w:val="ListParagraph"/>
        <w:numPr>
          <w:ilvl w:val="0"/>
          <w:numId w:val="7"/>
        </w:numPr>
        <w:jc w:val="both"/>
        <w:rPr>
          <w:rFonts w:ascii="Calibri" w:hAnsi="Calibri" w:cs="Calibri"/>
        </w:rPr>
      </w:pPr>
      <w:r w:rsidRPr="006E7269">
        <w:rPr>
          <w:rFonts w:ascii="Calibri" w:hAnsi="Calibri" w:cs="Calibri"/>
          <w:u w:val="single"/>
        </w:rPr>
        <w:t>Quantitative data</w:t>
      </w:r>
    </w:p>
    <w:p w14:paraId="1AE9FB89" w14:textId="19DDCF65" w:rsidR="003D11C0" w:rsidRDefault="00B54696" w:rsidP="00B54696">
      <w:pPr>
        <w:jc w:val="both"/>
        <w:rPr>
          <w:rFonts w:ascii="Calibri" w:hAnsi="Calibri" w:cs="Calibri"/>
        </w:rPr>
      </w:pPr>
      <w:r w:rsidRPr="006E7269">
        <w:rPr>
          <w:rFonts w:ascii="Calibri" w:hAnsi="Calibri" w:cs="Calibri"/>
          <w:b/>
          <w:bCs/>
          <w:i/>
          <w:iCs/>
          <w:u w:val="single"/>
        </w:rPr>
        <w:t>Chart 1</w:t>
      </w:r>
      <w:r w:rsidRPr="006E7269">
        <w:rPr>
          <w:rFonts w:ascii="Calibri" w:hAnsi="Calibri" w:cs="Calibri"/>
        </w:rPr>
        <w:t xml:space="preserve">: </w:t>
      </w:r>
      <w:r w:rsidR="0041153D">
        <w:rPr>
          <w:rFonts w:ascii="Calibri" w:hAnsi="Calibri" w:cs="Calibri"/>
        </w:rPr>
        <w:t>M</w:t>
      </w:r>
      <w:r w:rsidRPr="006E7269">
        <w:rPr>
          <w:rFonts w:ascii="Calibri" w:hAnsi="Calibri" w:cs="Calibri"/>
        </w:rPr>
        <w:t xml:space="preserve">ajority of employees are male (54%), </w:t>
      </w:r>
      <w:r w:rsidR="00992BAF">
        <w:rPr>
          <w:rFonts w:ascii="Calibri" w:hAnsi="Calibri" w:cs="Calibri"/>
        </w:rPr>
        <w:t>45%</w:t>
      </w:r>
      <w:r w:rsidRPr="006E7269">
        <w:rPr>
          <w:rFonts w:ascii="Calibri" w:hAnsi="Calibri" w:cs="Calibri"/>
        </w:rPr>
        <w:t xml:space="preserve"> females and </w:t>
      </w:r>
      <w:r w:rsidR="00155C60">
        <w:rPr>
          <w:rFonts w:ascii="Calibri" w:hAnsi="Calibri" w:cs="Calibri"/>
        </w:rPr>
        <w:t>n</w:t>
      </w:r>
      <w:r w:rsidRPr="006E7269">
        <w:rPr>
          <w:rFonts w:ascii="Calibri" w:hAnsi="Calibri" w:cs="Calibri"/>
        </w:rPr>
        <w:t>on-</w:t>
      </w:r>
      <w:r w:rsidR="00E90C1F">
        <w:rPr>
          <w:rFonts w:ascii="Calibri" w:hAnsi="Calibri" w:cs="Calibri"/>
        </w:rPr>
        <w:t>b</w:t>
      </w:r>
      <w:r w:rsidRPr="006E7269">
        <w:rPr>
          <w:rFonts w:ascii="Calibri" w:hAnsi="Calibri" w:cs="Calibri"/>
        </w:rPr>
        <w:t xml:space="preserve">inary 1%. </w:t>
      </w:r>
      <w:r w:rsidR="00E90C1F">
        <w:rPr>
          <w:rFonts w:ascii="Calibri" w:hAnsi="Calibri" w:cs="Calibri"/>
        </w:rPr>
        <w:t>M</w:t>
      </w:r>
      <w:r w:rsidRPr="006E7269">
        <w:rPr>
          <w:rFonts w:ascii="Calibri" w:hAnsi="Calibri" w:cs="Calibri"/>
        </w:rPr>
        <w:t xml:space="preserve">ales are </w:t>
      </w:r>
      <w:r w:rsidR="004D2072">
        <w:rPr>
          <w:rFonts w:ascii="Calibri" w:hAnsi="Calibri" w:cs="Calibri"/>
        </w:rPr>
        <w:t xml:space="preserve">6% </w:t>
      </w:r>
      <w:r w:rsidRPr="006E7269">
        <w:rPr>
          <w:rFonts w:ascii="Calibri" w:hAnsi="Calibri" w:cs="Calibri"/>
        </w:rPr>
        <w:t>more likely to be employed than females</w:t>
      </w:r>
      <w:r w:rsidR="00E90C1F">
        <w:rPr>
          <w:rFonts w:ascii="Calibri" w:hAnsi="Calibri" w:cs="Calibri"/>
        </w:rPr>
        <w:t xml:space="preserve">, </w:t>
      </w:r>
      <w:r w:rsidRPr="006E7269">
        <w:rPr>
          <w:rFonts w:ascii="Calibri" w:hAnsi="Calibri" w:cs="Calibri"/>
        </w:rPr>
        <w:t>reduc</w:t>
      </w:r>
      <w:r w:rsidR="00E90C1F">
        <w:rPr>
          <w:rFonts w:ascii="Calibri" w:hAnsi="Calibri" w:cs="Calibri"/>
        </w:rPr>
        <w:t>ing</w:t>
      </w:r>
      <w:r w:rsidRPr="006E7269">
        <w:rPr>
          <w:rFonts w:ascii="Calibri" w:hAnsi="Calibri" w:cs="Calibri"/>
        </w:rPr>
        <w:t xml:space="preserve"> from nearly 10%, ten years ago (Francis-Devine and Hutton</w:t>
      </w:r>
      <w:r w:rsidR="00223688">
        <w:rPr>
          <w:rFonts w:ascii="Calibri" w:hAnsi="Calibri" w:cs="Calibri"/>
        </w:rPr>
        <w:t>,</w:t>
      </w:r>
      <w:r w:rsidRPr="006E7269">
        <w:rPr>
          <w:rFonts w:ascii="Calibri" w:hAnsi="Calibri" w:cs="Calibri"/>
        </w:rPr>
        <w:t xml:space="preserve"> 2024). </w:t>
      </w:r>
    </w:p>
    <w:p w14:paraId="211493E5" w14:textId="7FBD458E" w:rsidR="00B54696" w:rsidRPr="006E7269" w:rsidRDefault="00CC3D50" w:rsidP="00B54696">
      <w:pPr>
        <w:jc w:val="both"/>
        <w:rPr>
          <w:rFonts w:ascii="Calibri" w:hAnsi="Calibri" w:cs="Calibri"/>
        </w:rPr>
      </w:pPr>
      <w:r>
        <w:rPr>
          <w:rFonts w:ascii="Calibri" w:hAnsi="Calibri" w:cs="Calibri"/>
        </w:rPr>
        <w:t xml:space="preserve">Non-binary </w:t>
      </w:r>
      <w:r w:rsidR="006111B8">
        <w:rPr>
          <w:rFonts w:ascii="Calibri" w:hAnsi="Calibri" w:cs="Calibri"/>
        </w:rPr>
        <w:t xml:space="preserve">extreme </w:t>
      </w:r>
      <w:r w:rsidR="003D11C0">
        <w:rPr>
          <w:rFonts w:ascii="Calibri" w:hAnsi="Calibri" w:cs="Calibri"/>
        </w:rPr>
        <w:t>minority</w:t>
      </w:r>
      <w:r w:rsidR="003862AA">
        <w:rPr>
          <w:rFonts w:ascii="Calibri" w:hAnsi="Calibri" w:cs="Calibri"/>
        </w:rPr>
        <w:t xml:space="preserve"> </w:t>
      </w:r>
      <w:r w:rsidR="005572C9">
        <w:rPr>
          <w:rFonts w:ascii="Calibri" w:hAnsi="Calibri" w:cs="Calibri"/>
        </w:rPr>
        <w:t>may be</w:t>
      </w:r>
      <w:r w:rsidR="00E749CF">
        <w:rPr>
          <w:rFonts w:ascii="Calibri" w:hAnsi="Calibri" w:cs="Calibri"/>
        </w:rPr>
        <w:t xml:space="preserve"> </w:t>
      </w:r>
      <w:r w:rsidR="00083F48">
        <w:rPr>
          <w:rFonts w:ascii="Calibri" w:hAnsi="Calibri" w:cs="Calibri"/>
        </w:rPr>
        <w:t xml:space="preserve">because </w:t>
      </w:r>
      <w:r w:rsidR="00E749CF">
        <w:rPr>
          <w:rFonts w:ascii="Calibri" w:hAnsi="Calibri" w:cs="Calibri"/>
        </w:rPr>
        <w:t xml:space="preserve">employees </w:t>
      </w:r>
      <w:r w:rsidR="00083F48">
        <w:rPr>
          <w:rFonts w:ascii="Calibri" w:hAnsi="Calibri" w:cs="Calibri"/>
        </w:rPr>
        <w:t xml:space="preserve">are </w:t>
      </w:r>
      <w:r w:rsidR="00E749CF">
        <w:rPr>
          <w:rFonts w:ascii="Calibri" w:hAnsi="Calibri" w:cs="Calibri"/>
        </w:rPr>
        <w:t xml:space="preserve">not confident or supported </w:t>
      </w:r>
      <w:r w:rsidR="00DE6542">
        <w:rPr>
          <w:rFonts w:ascii="Calibri" w:hAnsi="Calibri" w:cs="Calibri"/>
        </w:rPr>
        <w:t>to public</w:t>
      </w:r>
      <w:r w:rsidR="00AA432A">
        <w:rPr>
          <w:rFonts w:ascii="Calibri" w:hAnsi="Calibri" w:cs="Calibri"/>
        </w:rPr>
        <w:t>ly state the</w:t>
      </w:r>
      <w:r w:rsidR="00627D65">
        <w:rPr>
          <w:rFonts w:ascii="Calibri" w:hAnsi="Calibri" w:cs="Calibri"/>
        </w:rPr>
        <w:t xml:space="preserve">ir true </w:t>
      </w:r>
      <w:r w:rsidR="00AA432A">
        <w:rPr>
          <w:rFonts w:ascii="Calibri" w:hAnsi="Calibri" w:cs="Calibri"/>
        </w:rPr>
        <w:t>gender</w:t>
      </w:r>
      <w:r w:rsidR="003862AA">
        <w:rPr>
          <w:rFonts w:ascii="Calibri" w:hAnsi="Calibri" w:cs="Calibri"/>
        </w:rPr>
        <w:t>,</w:t>
      </w:r>
      <w:r w:rsidR="00AA432A">
        <w:rPr>
          <w:rFonts w:ascii="Calibri" w:hAnsi="Calibri" w:cs="Calibri"/>
        </w:rPr>
        <w:t xml:space="preserve"> or the company </w:t>
      </w:r>
      <w:r w:rsidR="003862AA">
        <w:rPr>
          <w:rFonts w:ascii="Calibri" w:hAnsi="Calibri" w:cs="Calibri"/>
        </w:rPr>
        <w:t>not</w:t>
      </w:r>
      <w:r w:rsidR="00D96518">
        <w:rPr>
          <w:rFonts w:ascii="Calibri" w:hAnsi="Calibri" w:cs="Calibri"/>
        </w:rPr>
        <w:t xml:space="preserve"> seen </w:t>
      </w:r>
      <w:r w:rsidR="00066810">
        <w:rPr>
          <w:rFonts w:ascii="Calibri" w:hAnsi="Calibri" w:cs="Calibri"/>
        </w:rPr>
        <w:t>to be</w:t>
      </w:r>
      <w:r w:rsidR="00D96518">
        <w:rPr>
          <w:rFonts w:ascii="Calibri" w:hAnsi="Calibri" w:cs="Calibri"/>
        </w:rPr>
        <w:t xml:space="preserve"> fully </w:t>
      </w:r>
      <w:r w:rsidR="00AA432A">
        <w:rPr>
          <w:rFonts w:ascii="Calibri" w:hAnsi="Calibri" w:cs="Calibri"/>
        </w:rPr>
        <w:t xml:space="preserve">inclusive </w:t>
      </w:r>
      <w:r w:rsidR="00627D65">
        <w:rPr>
          <w:rFonts w:ascii="Calibri" w:hAnsi="Calibri" w:cs="Calibri"/>
        </w:rPr>
        <w:t xml:space="preserve">to attract </w:t>
      </w:r>
      <w:r w:rsidR="006945B7">
        <w:rPr>
          <w:rFonts w:ascii="Calibri" w:hAnsi="Calibri" w:cs="Calibri"/>
        </w:rPr>
        <w:t>employees across all gender types</w:t>
      </w:r>
      <w:r w:rsidR="00D96518">
        <w:rPr>
          <w:rFonts w:ascii="Calibri" w:hAnsi="Calibri" w:cs="Calibri"/>
        </w:rPr>
        <w:t>.</w:t>
      </w:r>
    </w:p>
    <w:p w14:paraId="2D7A6FB7" w14:textId="77777777" w:rsidR="00B54696" w:rsidRPr="006E7269" w:rsidRDefault="00B54696" w:rsidP="00B54696">
      <w:pPr>
        <w:jc w:val="both"/>
        <w:rPr>
          <w:rFonts w:ascii="Calibri" w:hAnsi="Calibri" w:cs="Calibri"/>
        </w:rPr>
      </w:pPr>
      <w:r w:rsidRPr="006E7269">
        <w:rPr>
          <w:rFonts w:ascii="Calibri" w:hAnsi="Calibri" w:cs="Calibri"/>
          <w:noProof/>
        </w:rPr>
        <w:drawing>
          <wp:inline distT="0" distB="0" distL="0" distR="0" wp14:anchorId="0DFA1707" wp14:editId="4E522DC0">
            <wp:extent cx="6423660" cy="2438400"/>
            <wp:effectExtent l="0" t="0" r="15240" b="0"/>
            <wp:docPr id="168312778" name="Chart 1">
              <a:extLst xmlns:a="http://schemas.openxmlformats.org/drawingml/2006/main">
                <a:ext uri="{FF2B5EF4-FFF2-40B4-BE49-F238E27FC236}">
                  <a16:creationId xmlns:a16="http://schemas.microsoft.com/office/drawing/2014/main" id="{C5FE047B-C7D2-433D-A874-0E93CAA66D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573217C" w14:textId="4BACBA16" w:rsidR="001530AD" w:rsidRPr="006E7269" w:rsidRDefault="00B54696" w:rsidP="001530AD">
      <w:pPr>
        <w:jc w:val="both"/>
        <w:rPr>
          <w:rFonts w:ascii="Calibri" w:hAnsi="Calibri" w:cs="Calibri"/>
        </w:rPr>
      </w:pPr>
      <w:r w:rsidRPr="006E7269">
        <w:rPr>
          <w:rFonts w:ascii="Calibri" w:hAnsi="Calibri" w:cs="Calibri"/>
          <w:b/>
          <w:bCs/>
          <w:i/>
          <w:iCs/>
          <w:u w:val="single"/>
        </w:rPr>
        <w:t>Chart 2</w:t>
      </w:r>
      <w:r w:rsidRPr="006E7269">
        <w:rPr>
          <w:rFonts w:ascii="Calibri" w:hAnsi="Calibri" w:cs="Calibri"/>
        </w:rPr>
        <w:t xml:space="preserve">: </w:t>
      </w:r>
      <w:r w:rsidR="005843E1">
        <w:rPr>
          <w:rFonts w:ascii="Calibri" w:hAnsi="Calibri" w:cs="Calibri"/>
        </w:rPr>
        <w:t xml:space="preserve">‘White-British’ ethnicity </w:t>
      </w:r>
      <w:r w:rsidR="005843E1" w:rsidRPr="006E7269">
        <w:rPr>
          <w:rFonts w:ascii="Calibri" w:hAnsi="Calibri" w:cs="Calibri"/>
        </w:rPr>
        <w:t>dominat</w:t>
      </w:r>
      <w:r w:rsidR="005843E1">
        <w:rPr>
          <w:rFonts w:ascii="Calibri" w:hAnsi="Calibri" w:cs="Calibri"/>
        </w:rPr>
        <w:t xml:space="preserve">es </w:t>
      </w:r>
      <w:r w:rsidRPr="006E7269">
        <w:rPr>
          <w:rFonts w:ascii="Calibri" w:hAnsi="Calibri" w:cs="Calibri"/>
        </w:rPr>
        <w:t>with four department exclusively</w:t>
      </w:r>
      <w:r w:rsidR="00296C7C">
        <w:rPr>
          <w:rFonts w:ascii="Calibri" w:hAnsi="Calibri" w:cs="Calibri"/>
        </w:rPr>
        <w:t xml:space="preserve"> </w:t>
      </w:r>
      <w:r w:rsidRPr="006E7269">
        <w:rPr>
          <w:rFonts w:ascii="Calibri" w:hAnsi="Calibri" w:cs="Calibri"/>
        </w:rPr>
        <w:t>’White British’</w:t>
      </w:r>
      <w:r w:rsidR="00873506">
        <w:rPr>
          <w:rFonts w:ascii="Calibri" w:hAnsi="Calibri" w:cs="Calibri"/>
        </w:rPr>
        <w:t xml:space="preserve">. </w:t>
      </w:r>
      <w:r w:rsidRPr="006E7269">
        <w:rPr>
          <w:rFonts w:ascii="Calibri" w:hAnsi="Calibri" w:cs="Calibri"/>
        </w:rPr>
        <w:t>15 departments (83.3%) hav</w:t>
      </w:r>
      <w:r w:rsidR="00C0685F">
        <w:rPr>
          <w:rFonts w:ascii="Calibri" w:hAnsi="Calibri" w:cs="Calibri"/>
        </w:rPr>
        <w:t>e</w:t>
      </w:r>
      <w:r w:rsidRPr="006E7269">
        <w:rPr>
          <w:rFonts w:ascii="Calibri" w:hAnsi="Calibri" w:cs="Calibri"/>
        </w:rPr>
        <w:t xml:space="preserve"> 80% or more ‘White British’.  </w:t>
      </w:r>
      <w:r w:rsidR="005E69F3">
        <w:rPr>
          <w:rFonts w:ascii="Calibri" w:hAnsi="Calibri" w:cs="Calibri"/>
        </w:rPr>
        <w:t>Including</w:t>
      </w:r>
      <w:r w:rsidRPr="006E7269">
        <w:rPr>
          <w:rFonts w:ascii="Calibri" w:hAnsi="Calibri" w:cs="Calibri"/>
        </w:rPr>
        <w:t xml:space="preserve"> all ‘White Ethnic’ groups,  this dominance is further increased.  </w:t>
      </w:r>
      <w:r w:rsidR="001530AD" w:rsidRPr="006E7269">
        <w:rPr>
          <w:rFonts w:ascii="Calibri" w:hAnsi="Calibri" w:cs="Calibri"/>
        </w:rPr>
        <w:t xml:space="preserve">England and Wales working aged people identified as ‘White-British’ is 71.8%, Wales </w:t>
      </w:r>
      <w:r w:rsidR="001530AD">
        <w:rPr>
          <w:rFonts w:ascii="Calibri" w:hAnsi="Calibri" w:cs="Calibri"/>
        </w:rPr>
        <w:t>alone</w:t>
      </w:r>
      <w:r w:rsidR="001530AD" w:rsidRPr="006E7269">
        <w:rPr>
          <w:rFonts w:ascii="Calibri" w:hAnsi="Calibri" w:cs="Calibri"/>
        </w:rPr>
        <w:t xml:space="preserve"> </w:t>
      </w:r>
      <w:r w:rsidR="00CC19CD" w:rsidRPr="006E7269">
        <w:rPr>
          <w:rFonts w:ascii="Calibri" w:hAnsi="Calibri" w:cs="Calibri"/>
        </w:rPr>
        <w:t xml:space="preserve">89.3% </w:t>
      </w:r>
      <w:r w:rsidR="001530AD" w:rsidRPr="006E7269">
        <w:rPr>
          <w:rFonts w:ascii="Calibri" w:hAnsi="Calibri" w:cs="Calibri"/>
        </w:rPr>
        <w:t>(GOV.UK</w:t>
      </w:r>
      <w:r w:rsidR="001530AD">
        <w:rPr>
          <w:rFonts w:ascii="Calibri" w:hAnsi="Calibri" w:cs="Calibri"/>
        </w:rPr>
        <w:t>,</w:t>
      </w:r>
      <w:r w:rsidR="001530AD" w:rsidRPr="006E7269">
        <w:rPr>
          <w:rFonts w:ascii="Calibri" w:hAnsi="Calibri" w:cs="Calibri"/>
        </w:rPr>
        <w:t xml:space="preserve"> 2023A)</w:t>
      </w:r>
      <w:r w:rsidR="001530AD">
        <w:rPr>
          <w:rFonts w:ascii="Calibri" w:hAnsi="Calibri" w:cs="Calibri"/>
        </w:rPr>
        <w:t xml:space="preserve">. </w:t>
      </w:r>
    </w:p>
    <w:p w14:paraId="4D1C89CF" w14:textId="746AE19E" w:rsidR="00B54696" w:rsidRPr="006E7269" w:rsidRDefault="00F24FC8" w:rsidP="00B54696">
      <w:pPr>
        <w:jc w:val="both"/>
        <w:rPr>
          <w:rFonts w:ascii="Calibri" w:hAnsi="Calibri" w:cs="Calibri"/>
        </w:rPr>
      </w:pPr>
      <w:r>
        <w:rPr>
          <w:rFonts w:ascii="Calibri" w:hAnsi="Calibri" w:cs="Calibri"/>
        </w:rPr>
        <w:t>C</w:t>
      </w:r>
      <w:r w:rsidR="00E3225E">
        <w:rPr>
          <w:rFonts w:ascii="Calibri" w:hAnsi="Calibri" w:cs="Calibri"/>
        </w:rPr>
        <w:t xml:space="preserve">ompany data </w:t>
      </w:r>
      <w:r w:rsidR="00470375">
        <w:rPr>
          <w:rFonts w:ascii="Calibri" w:hAnsi="Calibri" w:cs="Calibri"/>
        </w:rPr>
        <w:t xml:space="preserve">maybe representative of the </w:t>
      </w:r>
      <w:r w:rsidR="00446DCC">
        <w:rPr>
          <w:rFonts w:ascii="Calibri" w:hAnsi="Calibri" w:cs="Calibri"/>
        </w:rPr>
        <w:t xml:space="preserve">industry or </w:t>
      </w:r>
      <w:r w:rsidR="0059366D">
        <w:rPr>
          <w:rFonts w:ascii="Calibri" w:hAnsi="Calibri" w:cs="Calibri"/>
        </w:rPr>
        <w:t>local community</w:t>
      </w:r>
      <w:r w:rsidR="00CC19CD">
        <w:rPr>
          <w:rFonts w:ascii="Calibri" w:hAnsi="Calibri" w:cs="Calibri"/>
        </w:rPr>
        <w:t xml:space="preserve">. </w:t>
      </w:r>
      <w:r w:rsidR="008B136A">
        <w:rPr>
          <w:rFonts w:ascii="Calibri" w:hAnsi="Calibri" w:cs="Calibri"/>
        </w:rPr>
        <w:t xml:space="preserve">However there </w:t>
      </w:r>
      <w:r w:rsidR="00033056">
        <w:rPr>
          <w:rFonts w:ascii="Calibri" w:hAnsi="Calibri" w:cs="Calibri"/>
        </w:rPr>
        <w:t xml:space="preserve">maybe </w:t>
      </w:r>
      <w:r w:rsidR="00442457">
        <w:rPr>
          <w:rFonts w:ascii="Calibri" w:hAnsi="Calibri" w:cs="Calibri"/>
        </w:rPr>
        <w:t xml:space="preserve">ethnicity </w:t>
      </w:r>
      <w:r w:rsidR="001B644D">
        <w:rPr>
          <w:rFonts w:ascii="Calibri" w:hAnsi="Calibri" w:cs="Calibri"/>
        </w:rPr>
        <w:t>barriers</w:t>
      </w:r>
      <w:r w:rsidR="00033056">
        <w:rPr>
          <w:rFonts w:ascii="Calibri" w:hAnsi="Calibri" w:cs="Calibri"/>
        </w:rPr>
        <w:t xml:space="preserve"> </w:t>
      </w:r>
      <w:r w:rsidR="00442457">
        <w:rPr>
          <w:rFonts w:ascii="Calibri" w:hAnsi="Calibri" w:cs="Calibri"/>
        </w:rPr>
        <w:t xml:space="preserve">in </w:t>
      </w:r>
      <w:r w:rsidR="00C531CE">
        <w:rPr>
          <w:rFonts w:ascii="Calibri" w:hAnsi="Calibri" w:cs="Calibri"/>
        </w:rPr>
        <w:t xml:space="preserve">applying or </w:t>
      </w:r>
      <w:r w:rsidR="00442457">
        <w:rPr>
          <w:rFonts w:ascii="Calibri" w:hAnsi="Calibri" w:cs="Calibri"/>
        </w:rPr>
        <w:t xml:space="preserve">gaining </w:t>
      </w:r>
      <w:r w:rsidR="006D708A">
        <w:rPr>
          <w:rFonts w:ascii="Calibri" w:hAnsi="Calibri" w:cs="Calibri"/>
        </w:rPr>
        <w:t xml:space="preserve">company </w:t>
      </w:r>
      <w:r w:rsidR="00F43335">
        <w:rPr>
          <w:rFonts w:ascii="Calibri" w:hAnsi="Calibri" w:cs="Calibri"/>
        </w:rPr>
        <w:t xml:space="preserve">employment. </w:t>
      </w:r>
      <w:r w:rsidR="00033056">
        <w:rPr>
          <w:rFonts w:ascii="Calibri" w:hAnsi="Calibri" w:cs="Calibri"/>
        </w:rPr>
        <w:t xml:space="preserve"> </w:t>
      </w:r>
    </w:p>
    <w:p w14:paraId="51B8D8E3" w14:textId="77777777" w:rsidR="00B54696" w:rsidRPr="006E7269" w:rsidRDefault="00B54696" w:rsidP="00B54696">
      <w:pPr>
        <w:jc w:val="both"/>
        <w:rPr>
          <w:rFonts w:ascii="Calibri" w:hAnsi="Calibri" w:cs="Calibri"/>
        </w:rPr>
      </w:pPr>
      <w:r w:rsidRPr="00467213">
        <w:rPr>
          <w:rFonts w:ascii="Calibri" w:hAnsi="Calibri" w:cs="Calibri"/>
          <w:noProof/>
          <w:u w:val="single"/>
        </w:rPr>
        <w:drawing>
          <wp:inline distT="0" distB="0" distL="0" distR="0" wp14:anchorId="41B20028" wp14:editId="0A79DB97">
            <wp:extent cx="7077710" cy="3638550"/>
            <wp:effectExtent l="0" t="0" r="8890" b="0"/>
            <wp:docPr id="741508250" name="Chart 1">
              <a:extLst xmlns:a="http://schemas.openxmlformats.org/drawingml/2006/main">
                <a:ext uri="{FF2B5EF4-FFF2-40B4-BE49-F238E27FC236}">
                  <a16:creationId xmlns:a16="http://schemas.microsoft.com/office/drawing/2014/main" id="{8C02326A-8DD3-25B1-01F6-9E66BB651F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E4FFD6" w14:textId="01833A93" w:rsidR="0031047E" w:rsidRPr="006E7269" w:rsidRDefault="00B54696" w:rsidP="0031047E">
      <w:pPr>
        <w:jc w:val="both"/>
        <w:rPr>
          <w:rFonts w:ascii="Calibri" w:hAnsi="Calibri" w:cs="Calibri"/>
        </w:rPr>
      </w:pPr>
      <w:r w:rsidRPr="006E7269">
        <w:rPr>
          <w:rFonts w:ascii="Calibri" w:hAnsi="Calibri" w:cs="Calibri"/>
          <w:b/>
          <w:bCs/>
          <w:i/>
          <w:iCs/>
          <w:u w:val="single"/>
        </w:rPr>
        <w:lastRenderedPageBreak/>
        <w:t>Chart 3A</w:t>
      </w:r>
      <w:r w:rsidRPr="006E7269">
        <w:rPr>
          <w:rFonts w:ascii="Calibri" w:hAnsi="Calibri" w:cs="Calibri"/>
        </w:rPr>
        <w:t xml:space="preserve">: </w:t>
      </w:r>
      <w:r w:rsidR="007C013A">
        <w:rPr>
          <w:rFonts w:ascii="Calibri" w:hAnsi="Calibri" w:cs="Calibri"/>
        </w:rPr>
        <w:t>M</w:t>
      </w:r>
      <w:r w:rsidRPr="006E7269">
        <w:rPr>
          <w:rFonts w:ascii="Calibri" w:hAnsi="Calibri" w:cs="Calibri"/>
        </w:rPr>
        <w:t xml:space="preserve">ajority </w:t>
      </w:r>
      <w:r w:rsidR="00F076C1" w:rsidRPr="006E7269">
        <w:rPr>
          <w:rFonts w:ascii="Calibri" w:hAnsi="Calibri" w:cs="Calibri"/>
        </w:rPr>
        <w:t xml:space="preserve">are not disabled </w:t>
      </w:r>
      <w:r w:rsidRPr="006E7269">
        <w:rPr>
          <w:rFonts w:ascii="Calibri" w:hAnsi="Calibri" w:cs="Calibri"/>
        </w:rPr>
        <w:t xml:space="preserve">(92%), 8% disabled. </w:t>
      </w:r>
      <w:r w:rsidRPr="006E7269">
        <w:rPr>
          <w:rFonts w:ascii="Calibri" w:hAnsi="Calibri" w:cs="Calibri"/>
          <w:b/>
          <w:bCs/>
          <w:i/>
          <w:iCs/>
          <w:u w:val="single"/>
        </w:rPr>
        <w:t>Chart 3B</w:t>
      </w:r>
      <w:r w:rsidRPr="006E7269">
        <w:rPr>
          <w:rFonts w:ascii="Calibri" w:hAnsi="Calibri" w:cs="Calibri"/>
        </w:rPr>
        <w:t xml:space="preserve">, </w:t>
      </w:r>
      <w:r w:rsidR="007343E9">
        <w:rPr>
          <w:rFonts w:ascii="Calibri" w:hAnsi="Calibri" w:cs="Calibri"/>
        </w:rPr>
        <w:t>Several</w:t>
      </w:r>
      <w:r w:rsidRPr="006E7269">
        <w:rPr>
          <w:rFonts w:ascii="Calibri" w:hAnsi="Calibri" w:cs="Calibri"/>
        </w:rPr>
        <w:t xml:space="preserve"> departments have </w:t>
      </w:r>
      <w:r w:rsidR="00705735">
        <w:rPr>
          <w:rFonts w:ascii="Calibri" w:hAnsi="Calibri" w:cs="Calibri"/>
        </w:rPr>
        <w:t>higher</w:t>
      </w:r>
      <w:r w:rsidRPr="006E7269">
        <w:rPr>
          <w:rFonts w:ascii="Calibri" w:hAnsi="Calibri" w:cs="Calibri"/>
        </w:rPr>
        <w:t xml:space="preserve"> level</w:t>
      </w:r>
      <w:r w:rsidR="00705735">
        <w:rPr>
          <w:rFonts w:ascii="Calibri" w:hAnsi="Calibri" w:cs="Calibri"/>
        </w:rPr>
        <w:t>s</w:t>
      </w:r>
      <w:r w:rsidRPr="006E7269">
        <w:rPr>
          <w:rFonts w:ascii="Calibri" w:hAnsi="Calibri" w:cs="Calibri"/>
        </w:rPr>
        <w:t xml:space="preserve"> of disabled in</w:t>
      </w:r>
      <w:r w:rsidR="00A56C5D">
        <w:rPr>
          <w:rFonts w:ascii="Calibri" w:hAnsi="Calibri" w:cs="Calibri"/>
        </w:rPr>
        <w:t>cluding</w:t>
      </w:r>
      <w:r w:rsidRPr="006E7269">
        <w:rPr>
          <w:rFonts w:ascii="Calibri" w:hAnsi="Calibri" w:cs="Calibri"/>
        </w:rPr>
        <w:t xml:space="preserve"> IT, customer services, finance  and people services</w:t>
      </w:r>
      <w:r w:rsidR="00A56C5D">
        <w:rPr>
          <w:rFonts w:ascii="Calibri" w:hAnsi="Calibri" w:cs="Calibri"/>
        </w:rPr>
        <w:t>. H</w:t>
      </w:r>
      <w:r w:rsidRPr="006E7269">
        <w:rPr>
          <w:rFonts w:ascii="Calibri" w:hAnsi="Calibri" w:cs="Calibri"/>
        </w:rPr>
        <w:t xml:space="preserve">owever nearly 40% of departments are exclusively ‘not disabled’ with others only having a </w:t>
      </w:r>
      <w:r w:rsidR="00B83D07" w:rsidRPr="006E7269">
        <w:rPr>
          <w:rFonts w:ascii="Calibri" w:hAnsi="Calibri" w:cs="Calibri"/>
        </w:rPr>
        <w:t xml:space="preserve">disabled </w:t>
      </w:r>
      <w:r w:rsidRPr="006E7269">
        <w:rPr>
          <w:rFonts w:ascii="Calibri" w:hAnsi="Calibri" w:cs="Calibri"/>
        </w:rPr>
        <w:t xml:space="preserve">minority. </w:t>
      </w:r>
      <w:r w:rsidR="00831C50">
        <w:rPr>
          <w:rFonts w:ascii="Calibri" w:hAnsi="Calibri" w:cs="Calibri"/>
        </w:rPr>
        <w:t xml:space="preserve">Accessibility </w:t>
      </w:r>
      <w:r w:rsidR="0078387B">
        <w:rPr>
          <w:rFonts w:ascii="Calibri" w:hAnsi="Calibri" w:cs="Calibri"/>
        </w:rPr>
        <w:t>or not being seen as a fully inclusive employer maybe a contributory factor.</w:t>
      </w:r>
    </w:p>
    <w:p w14:paraId="3E7A0449" w14:textId="68F5ABA2" w:rsidR="00B54696" w:rsidRDefault="00B05151" w:rsidP="00B54696">
      <w:pPr>
        <w:jc w:val="both"/>
        <w:rPr>
          <w:rFonts w:ascii="Calibri" w:hAnsi="Calibri" w:cs="Calibri"/>
        </w:rPr>
      </w:pPr>
      <w:r>
        <w:rPr>
          <w:rFonts w:ascii="Calibri" w:hAnsi="Calibri" w:cs="Calibri"/>
        </w:rPr>
        <w:t>Since 2019 t</w:t>
      </w:r>
      <w:r w:rsidR="00B54696" w:rsidRPr="006E7269">
        <w:rPr>
          <w:rFonts w:ascii="Calibri" w:hAnsi="Calibri" w:cs="Calibri"/>
        </w:rPr>
        <w:t xml:space="preserve">he ‘disability gap’ </w:t>
      </w:r>
      <w:r w:rsidR="0000116C">
        <w:rPr>
          <w:rFonts w:ascii="Calibri" w:hAnsi="Calibri" w:cs="Calibri"/>
        </w:rPr>
        <w:t>remains</w:t>
      </w:r>
      <w:r w:rsidR="00B54696" w:rsidRPr="006E7269">
        <w:rPr>
          <w:rFonts w:ascii="Calibri" w:hAnsi="Calibri" w:cs="Calibri"/>
        </w:rPr>
        <w:t xml:space="preserve"> around 30%, with disabled at 54% compared to </w:t>
      </w:r>
      <w:r w:rsidR="001326E2">
        <w:rPr>
          <w:rFonts w:ascii="Calibri" w:hAnsi="Calibri" w:cs="Calibri"/>
        </w:rPr>
        <w:t xml:space="preserve">82% </w:t>
      </w:r>
      <w:r w:rsidR="00B54696" w:rsidRPr="006E7269">
        <w:rPr>
          <w:rFonts w:ascii="Calibri" w:hAnsi="Calibri" w:cs="Calibri"/>
        </w:rPr>
        <w:t>not disabled (Powell</w:t>
      </w:r>
      <w:r w:rsidR="00223688">
        <w:rPr>
          <w:rFonts w:ascii="Calibri" w:hAnsi="Calibri" w:cs="Calibri"/>
        </w:rPr>
        <w:t>,</w:t>
      </w:r>
      <w:r w:rsidR="00B54696" w:rsidRPr="006E7269">
        <w:rPr>
          <w:rFonts w:ascii="Calibri" w:hAnsi="Calibri" w:cs="Calibri"/>
        </w:rPr>
        <w:t xml:space="preserve"> 2024). </w:t>
      </w:r>
    </w:p>
    <w:p w14:paraId="6A034147" w14:textId="77777777" w:rsidR="00B54696" w:rsidRPr="006E7269" w:rsidRDefault="00B54696" w:rsidP="00B54696">
      <w:pPr>
        <w:jc w:val="both"/>
        <w:rPr>
          <w:rFonts w:ascii="Calibri" w:hAnsi="Calibri" w:cs="Calibri"/>
        </w:rPr>
      </w:pPr>
      <w:r w:rsidRPr="006E7269">
        <w:rPr>
          <w:rFonts w:ascii="Calibri" w:hAnsi="Calibri" w:cs="Calibri"/>
          <w:noProof/>
          <w:u w:val="single"/>
        </w:rPr>
        <w:drawing>
          <wp:inline distT="0" distB="0" distL="0" distR="0" wp14:anchorId="3C88FD64" wp14:editId="6E6DB307">
            <wp:extent cx="6645910" cy="3048000"/>
            <wp:effectExtent l="0" t="0" r="2540" b="0"/>
            <wp:docPr id="55797975" name="Chart 1">
              <a:extLst xmlns:a="http://schemas.openxmlformats.org/drawingml/2006/main">
                <a:ext uri="{FF2B5EF4-FFF2-40B4-BE49-F238E27FC236}">
                  <a16:creationId xmlns:a16="http://schemas.microsoft.com/office/drawing/2014/main" id="{FED66087-DD1A-4500-A9AF-5EAC356AA7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EC3C0D" w14:textId="77777777" w:rsidR="00B54696" w:rsidRPr="006E7269" w:rsidRDefault="00B54696" w:rsidP="00B54696">
      <w:pPr>
        <w:jc w:val="both"/>
        <w:rPr>
          <w:rFonts w:ascii="Calibri" w:hAnsi="Calibri" w:cs="Calibri"/>
        </w:rPr>
      </w:pPr>
    </w:p>
    <w:p w14:paraId="16C890D9" w14:textId="77777777" w:rsidR="00B54696" w:rsidRPr="006E7269" w:rsidRDefault="00B54696" w:rsidP="00B54696">
      <w:pPr>
        <w:jc w:val="both"/>
        <w:rPr>
          <w:rFonts w:ascii="Calibri" w:hAnsi="Calibri" w:cs="Calibri"/>
        </w:rPr>
      </w:pPr>
      <w:r w:rsidRPr="006E7269">
        <w:rPr>
          <w:rFonts w:ascii="Calibri" w:hAnsi="Calibri" w:cs="Calibri"/>
          <w:noProof/>
        </w:rPr>
        <w:drawing>
          <wp:inline distT="0" distB="0" distL="0" distR="0" wp14:anchorId="0179FB3F" wp14:editId="3FA86259">
            <wp:extent cx="6645910" cy="3840480"/>
            <wp:effectExtent l="0" t="0" r="2540" b="7620"/>
            <wp:docPr id="382477099" name="Chart 1">
              <a:extLst xmlns:a="http://schemas.openxmlformats.org/drawingml/2006/main">
                <a:ext uri="{FF2B5EF4-FFF2-40B4-BE49-F238E27FC236}">
                  <a16:creationId xmlns:a16="http://schemas.microsoft.com/office/drawing/2014/main" id="{CC6D874E-A10D-2E7B-DCF2-BA5A93D959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7698B4F" w14:textId="77777777" w:rsidR="00B54696" w:rsidRPr="006E7269" w:rsidRDefault="00B54696" w:rsidP="00B54696">
      <w:pPr>
        <w:jc w:val="both"/>
        <w:rPr>
          <w:rFonts w:ascii="Calibri" w:hAnsi="Calibri" w:cs="Calibri"/>
        </w:rPr>
      </w:pPr>
    </w:p>
    <w:p w14:paraId="594F4669" w14:textId="77777777" w:rsidR="001326E2" w:rsidRDefault="001326E2" w:rsidP="00B54696">
      <w:pPr>
        <w:jc w:val="both"/>
        <w:rPr>
          <w:rFonts w:ascii="Calibri" w:hAnsi="Calibri" w:cs="Calibri"/>
          <w:b/>
          <w:bCs/>
          <w:i/>
          <w:iCs/>
          <w:u w:val="single"/>
        </w:rPr>
      </w:pPr>
    </w:p>
    <w:p w14:paraId="12FF873F" w14:textId="5870D33B" w:rsidR="00C30172" w:rsidRDefault="00B54696" w:rsidP="00B54696">
      <w:pPr>
        <w:jc w:val="both"/>
        <w:rPr>
          <w:rFonts w:ascii="Calibri" w:hAnsi="Calibri" w:cs="Calibri"/>
        </w:rPr>
      </w:pPr>
      <w:r w:rsidRPr="006E7269">
        <w:rPr>
          <w:rFonts w:ascii="Calibri" w:hAnsi="Calibri" w:cs="Calibri"/>
          <w:b/>
          <w:bCs/>
          <w:i/>
          <w:iCs/>
          <w:u w:val="single"/>
        </w:rPr>
        <w:lastRenderedPageBreak/>
        <w:t>Chart 4</w:t>
      </w:r>
      <w:r w:rsidRPr="006E7269">
        <w:rPr>
          <w:rFonts w:ascii="Calibri" w:hAnsi="Calibri" w:cs="Calibri"/>
        </w:rPr>
        <w:t xml:space="preserve">: </w:t>
      </w:r>
      <w:r w:rsidR="001326E2">
        <w:rPr>
          <w:rFonts w:ascii="Calibri" w:hAnsi="Calibri" w:cs="Calibri"/>
        </w:rPr>
        <w:t>N</w:t>
      </w:r>
      <w:r w:rsidR="00421554" w:rsidRPr="006E7269">
        <w:rPr>
          <w:rFonts w:ascii="Calibri" w:hAnsi="Calibri" w:cs="Calibri"/>
        </w:rPr>
        <w:t>on-</w:t>
      </w:r>
      <w:r w:rsidR="00421554">
        <w:rPr>
          <w:rFonts w:ascii="Calibri" w:hAnsi="Calibri" w:cs="Calibri"/>
        </w:rPr>
        <w:t>b</w:t>
      </w:r>
      <w:r w:rsidR="00421554" w:rsidRPr="006E7269">
        <w:rPr>
          <w:rFonts w:ascii="Calibri" w:hAnsi="Calibri" w:cs="Calibri"/>
        </w:rPr>
        <w:t xml:space="preserve">inary </w:t>
      </w:r>
      <w:r w:rsidRPr="006E7269">
        <w:rPr>
          <w:rFonts w:ascii="Calibri" w:hAnsi="Calibri" w:cs="Calibri"/>
        </w:rPr>
        <w:t xml:space="preserve">are only in the two lowest salary ranges. However </w:t>
      </w:r>
      <w:r w:rsidR="00C8662B">
        <w:rPr>
          <w:rFonts w:ascii="Calibri" w:hAnsi="Calibri" w:cs="Calibri"/>
        </w:rPr>
        <w:t>with</w:t>
      </w:r>
      <w:r w:rsidR="007211F5">
        <w:rPr>
          <w:rFonts w:ascii="Calibri" w:hAnsi="Calibri" w:cs="Calibri"/>
        </w:rPr>
        <w:t xml:space="preserve"> </w:t>
      </w:r>
      <w:r w:rsidRPr="006E7269">
        <w:rPr>
          <w:rFonts w:ascii="Calibri" w:hAnsi="Calibri" w:cs="Calibri"/>
        </w:rPr>
        <w:t xml:space="preserve">such a small percentage overall, it </w:t>
      </w:r>
      <w:r w:rsidR="007211F5">
        <w:rPr>
          <w:rFonts w:ascii="Calibri" w:hAnsi="Calibri" w:cs="Calibri"/>
        </w:rPr>
        <w:t>is</w:t>
      </w:r>
      <w:r w:rsidRPr="006E7269">
        <w:rPr>
          <w:rFonts w:ascii="Calibri" w:hAnsi="Calibri" w:cs="Calibri"/>
        </w:rPr>
        <w:t xml:space="preserve"> difficult to </w:t>
      </w:r>
      <w:r w:rsidR="00DD78DE">
        <w:rPr>
          <w:rFonts w:ascii="Calibri" w:hAnsi="Calibri" w:cs="Calibri"/>
        </w:rPr>
        <w:t>identify</w:t>
      </w:r>
      <w:r w:rsidRPr="006E7269">
        <w:rPr>
          <w:rFonts w:ascii="Calibri" w:hAnsi="Calibri" w:cs="Calibri"/>
        </w:rPr>
        <w:t xml:space="preserve"> any specific </w:t>
      </w:r>
      <w:r w:rsidR="006379B2" w:rsidRPr="006E7269">
        <w:rPr>
          <w:rFonts w:ascii="Calibri" w:hAnsi="Calibri" w:cs="Calibri"/>
        </w:rPr>
        <w:t>cause</w:t>
      </w:r>
      <w:r w:rsidRPr="006E7269">
        <w:rPr>
          <w:rFonts w:ascii="Calibri" w:hAnsi="Calibri" w:cs="Calibri"/>
        </w:rPr>
        <w:t xml:space="preserve">-effect or links.  </w:t>
      </w:r>
    </w:p>
    <w:p w14:paraId="1EC42542" w14:textId="2AE606F9" w:rsidR="00B54696" w:rsidRPr="006E7269" w:rsidRDefault="007211F5" w:rsidP="00B54696">
      <w:pPr>
        <w:jc w:val="both"/>
        <w:rPr>
          <w:rFonts w:ascii="Calibri" w:hAnsi="Calibri" w:cs="Calibri"/>
        </w:rPr>
      </w:pPr>
      <w:r>
        <w:rPr>
          <w:rFonts w:ascii="Calibri" w:hAnsi="Calibri" w:cs="Calibri"/>
        </w:rPr>
        <w:t>T</w:t>
      </w:r>
      <w:r w:rsidR="00B54696" w:rsidRPr="006E7269">
        <w:rPr>
          <w:rFonts w:ascii="Calibri" w:hAnsi="Calibri" w:cs="Calibri"/>
        </w:rPr>
        <w:t>he highest band of £100k</w:t>
      </w:r>
      <w:r w:rsidR="00C8662B">
        <w:rPr>
          <w:rFonts w:ascii="Calibri" w:hAnsi="Calibri" w:cs="Calibri"/>
        </w:rPr>
        <w:t>+</w:t>
      </w:r>
      <w:r w:rsidR="00DD78DE">
        <w:rPr>
          <w:rFonts w:ascii="Calibri" w:hAnsi="Calibri" w:cs="Calibri"/>
        </w:rPr>
        <w:t xml:space="preserve"> includes only one female</w:t>
      </w:r>
      <w:r w:rsidR="00BC22D7">
        <w:rPr>
          <w:rFonts w:ascii="Calibri" w:hAnsi="Calibri" w:cs="Calibri"/>
        </w:rPr>
        <w:t>. T</w:t>
      </w:r>
      <w:r w:rsidR="00B54696" w:rsidRPr="006E7269">
        <w:rPr>
          <w:rFonts w:ascii="Calibri" w:hAnsi="Calibri" w:cs="Calibri"/>
        </w:rPr>
        <w:t xml:space="preserve">his is </w:t>
      </w:r>
      <w:r w:rsidR="00BC22D7">
        <w:rPr>
          <w:rFonts w:ascii="Calibri" w:hAnsi="Calibri" w:cs="Calibri"/>
        </w:rPr>
        <w:t xml:space="preserve">an </w:t>
      </w:r>
      <w:r w:rsidR="00531FFD">
        <w:rPr>
          <w:rFonts w:ascii="Calibri" w:hAnsi="Calibri" w:cs="Calibri"/>
        </w:rPr>
        <w:t>exc</w:t>
      </w:r>
      <w:r w:rsidR="00BC22D7">
        <w:rPr>
          <w:rFonts w:ascii="Calibri" w:hAnsi="Calibri" w:cs="Calibri"/>
        </w:rPr>
        <w:t xml:space="preserve">eption </w:t>
      </w:r>
      <w:r w:rsidR="00B54696" w:rsidRPr="006E7269">
        <w:rPr>
          <w:rFonts w:ascii="Calibri" w:hAnsi="Calibri" w:cs="Calibri"/>
        </w:rPr>
        <w:t>with female domina</w:t>
      </w:r>
      <w:r w:rsidR="00531FFD">
        <w:rPr>
          <w:rFonts w:ascii="Calibri" w:hAnsi="Calibri" w:cs="Calibri"/>
        </w:rPr>
        <w:t xml:space="preserve">ting </w:t>
      </w:r>
      <w:r w:rsidR="00B54696" w:rsidRPr="006E7269">
        <w:rPr>
          <w:rFonts w:ascii="Calibri" w:hAnsi="Calibri" w:cs="Calibri"/>
        </w:rPr>
        <w:t xml:space="preserve">the lower salary ranges, reducing from its highest level in £20,000-£24,999.  Males have the greatest number in £25,000 to £29,999 plus three times the </w:t>
      </w:r>
      <w:r w:rsidR="006B4007">
        <w:rPr>
          <w:rFonts w:ascii="Calibri" w:hAnsi="Calibri" w:cs="Calibri"/>
        </w:rPr>
        <w:t xml:space="preserve">female </w:t>
      </w:r>
      <w:r w:rsidR="00B54696" w:rsidRPr="006E7269">
        <w:rPr>
          <w:rFonts w:ascii="Calibri" w:hAnsi="Calibri" w:cs="Calibri"/>
        </w:rPr>
        <w:t xml:space="preserve">number in £30,000-£34,999. </w:t>
      </w:r>
    </w:p>
    <w:p w14:paraId="5ED59E66" w14:textId="77777777" w:rsidR="00B54696" w:rsidRPr="006E7269" w:rsidRDefault="00B54696" w:rsidP="00B54696">
      <w:pPr>
        <w:jc w:val="both"/>
        <w:rPr>
          <w:rFonts w:ascii="Calibri" w:hAnsi="Calibri" w:cs="Calibri"/>
        </w:rPr>
      </w:pPr>
    </w:p>
    <w:p w14:paraId="442A8E24" w14:textId="77777777" w:rsidR="00B54696" w:rsidRPr="006E7269" w:rsidRDefault="00B54696" w:rsidP="00B54696">
      <w:pPr>
        <w:jc w:val="both"/>
        <w:rPr>
          <w:rFonts w:ascii="Calibri" w:hAnsi="Calibri" w:cs="Calibri"/>
        </w:rPr>
      </w:pPr>
      <w:r w:rsidRPr="006E7269">
        <w:rPr>
          <w:rFonts w:ascii="Calibri" w:hAnsi="Calibri" w:cs="Calibri"/>
          <w:noProof/>
        </w:rPr>
        <w:drawing>
          <wp:inline distT="0" distB="0" distL="0" distR="0" wp14:anchorId="39D1CE98" wp14:editId="40EF6F7E">
            <wp:extent cx="6645910" cy="3536950"/>
            <wp:effectExtent l="0" t="0" r="2540" b="6350"/>
            <wp:docPr id="457091471" name="Chart 1">
              <a:extLst xmlns:a="http://schemas.openxmlformats.org/drawingml/2006/main">
                <a:ext uri="{FF2B5EF4-FFF2-40B4-BE49-F238E27FC236}">
                  <a16:creationId xmlns:a16="http://schemas.microsoft.com/office/drawing/2014/main" id="{4FF7D0FA-7410-5B3D-6215-9B378A93EE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F9BC1D0" w14:textId="77777777" w:rsidR="00B54696" w:rsidRPr="006E7269" w:rsidRDefault="00B54696" w:rsidP="00B54696">
      <w:pPr>
        <w:jc w:val="both"/>
        <w:rPr>
          <w:rFonts w:ascii="Calibri" w:hAnsi="Calibri" w:cs="Calibri"/>
        </w:rPr>
      </w:pPr>
    </w:p>
    <w:p w14:paraId="303F709F" w14:textId="133A3622" w:rsidR="00E04F62" w:rsidRPr="006E7269" w:rsidRDefault="00E04F62" w:rsidP="00E04F62">
      <w:pPr>
        <w:jc w:val="both"/>
        <w:rPr>
          <w:rFonts w:ascii="Calibri" w:hAnsi="Calibri" w:cs="Calibri"/>
        </w:rPr>
      </w:pPr>
      <w:r w:rsidRPr="006E7269">
        <w:rPr>
          <w:rFonts w:ascii="Calibri" w:hAnsi="Calibri" w:cs="Calibri"/>
        </w:rPr>
        <w:t xml:space="preserve">The company employs over 250 staff therefore must report gender wage data. </w:t>
      </w:r>
      <w:r w:rsidR="00FA3FA0">
        <w:rPr>
          <w:rFonts w:ascii="Calibri" w:hAnsi="Calibri" w:cs="Calibri"/>
        </w:rPr>
        <w:t xml:space="preserve">Failure </w:t>
      </w:r>
      <w:r w:rsidRPr="006E7269">
        <w:rPr>
          <w:rFonts w:ascii="Calibri" w:hAnsi="Calibri" w:cs="Calibri"/>
        </w:rPr>
        <w:t>to report may result in court action and fines (GOV.UK</w:t>
      </w:r>
      <w:r>
        <w:rPr>
          <w:rFonts w:ascii="Calibri" w:hAnsi="Calibri" w:cs="Calibri"/>
        </w:rPr>
        <w:t>,</w:t>
      </w:r>
      <w:r w:rsidRPr="006E7269">
        <w:rPr>
          <w:rFonts w:ascii="Calibri" w:hAnsi="Calibri" w:cs="Calibri"/>
        </w:rPr>
        <w:t xml:space="preserve"> 2024). </w:t>
      </w:r>
    </w:p>
    <w:p w14:paraId="05670E06" w14:textId="3B5C0AD1" w:rsidR="00B54696" w:rsidRPr="006E7269" w:rsidRDefault="00B54696" w:rsidP="00B54696">
      <w:pPr>
        <w:jc w:val="both"/>
        <w:rPr>
          <w:rFonts w:ascii="Calibri" w:hAnsi="Calibri" w:cs="Calibri"/>
        </w:rPr>
      </w:pPr>
      <w:r w:rsidRPr="006E7269">
        <w:rPr>
          <w:rFonts w:ascii="Calibri" w:hAnsi="Calibri" w:cs="Calibri"/>
        </w:rPr>
        <w:t xml:space="preserve">Further investigations </w:t>
      </w:r>
      <w:r w:rsidR="00D04B93">
        <w:rPr>
          <w:rFonts w:ascii="Calibri" w:hAnsi="Calibri" w:cs="Calibri"/>
        </w:rPr>
        <w:t>will</w:t>
      </w:r>
      <w:r w:rsidRPr="006E7269">
        <w:rPr>
          <w:rFonts w:ascii="Calibri" w:hAnsi="Calibri" w:cs="Calibri"/>
        </w:rPr>
        <w:t xml:space="preserve"> enable</w:t>
      </w:r>
      <w:r>
        <w:rPr>
          <w:rFonts w:ascii="Calibri" w:hAnsi="Calibri" w:cs="Calibri"/>
        </w:rPr>
        <w:t xml:space="preserve"> a</w:t>
      </w:r>
      <w:r w:rsidRPr="006E7269">
        <w:rPr>
          <w:rFonts w:ascii="Calibri" w:hAnsi="Calibri" w:cs="Calibri"/>
        </w:rPr>
        <w:t xml:space="preserve"> more in-depth picture, including gender salary by department and roles </w:t>
      </w:r>
      <w:r w:rsidR="008913C1">
        <w:rPr>
          <w:rFonts w:ascii="Calibri" w:hAnsi="Calibri" w:cs="Calibri"/>
        </w:rPr>
        <w:t xml:space="preserve">supporting </w:t>
      </w:r>
      <w:r w:rsidRPr="006E7269">
        <w:rPr>
          <w:rFonts w:ascii="Calibri" w:hAnsi="Calibri" w:cs="Calibri"/>
        </w:rPr>
        <w:t>more focused strategies. Th</w:t>
      </w:r>
      <w:r w:rsidR="00955078">
        <w:rPr>
          <w:rFonts w:ascii="Calibri" w:hAnsi="Calibri" w:cs="Calibri"/>
        </w:rPr>
        <w:t>is</w:t>
      </w:r>
      <w:r w:rsidRPr="006E7269">
        <w:rPr>
          <w:rFonts w:ascii="Calibri" w:hAnsi="Calibri" w:cs="Calibri"/>
        </w:rPr>
        <w:t xml:space="preserve"> could identify gender pay gap issue</w:t>
      </w:r>
      <w:r>
        <w:rPr>
          <w:rFonts w:ascii="Calibri" w:hAnsi="Calibri" w:cs="Calibri"/>
        </w:rPr>
        <w:t>s</w:t>
      </w:r>
      <w:r w:rsidR="00C61257">
        <w:rPr>
          <w:rFonts w:ascii="Calibri" w:hAnsi="Calibri" w:cs="Calibri"/>
        </w:rPr>
        <w:t>,</w:t>
      </w:r>
      <w:r w:rsidRPr="006E7269">
        <w:rPr>
          <w:rFonts w:ascii="Calibri" w:hAnsi="Calibri" w:cs="Calibri"/>
        </w:rPr>
        <w:t xml:space="preserve"> limited gender </w:t>
      </w:r>
      <w:r w:rsidR="00C61257">
        <w:rPr>
          <w:rFonts w:ascii="Calibri" w:hAnsi="Calibri" w:cs="Calibri"/>
        </w:rPr>
        <w:t xml:space="preserve">progression </w:t>
      </w:r>
      <w:r w:rsidRPr="006E7269">
        <w:rPr>
          <w:rFonts w:ascii="Calibri" w:hAnsi="Calibri" w:cs="Calibri"/>
        </w:rPr>
        <w:t xml:space="preserve">opportunities </w:t>
      </w:r>
      <w:r w:rsidR="00ED791B">
        <w:rPr>
          <w:rFonts w:ascii="Calibri" w:hAnsi="Calibri" w:cs="Calibri"/>
        </w:rPr>
        <w:t>or a lack of</w:t>
      </w:r>
      <w:r w:rsidRPr="006E7269">
        <w:rPr>
          <w:rFonts w:ascii="Calibri" w:hAnsi="Calibri" w:cs="Calibri"/>
        </w:rPr>
        <w:t xml:space="preserve"> company support. The UK </w:t>
      </w:r>
      <w:r w:rsidR="00AF63AD">
        <w:rPr>
          <w:rFonts w:ascii="Calibri" w:hAnsi="Calibri" w:cs="Calibri"/>
        </w:rPr>
        <w:t>ha</w:t>
      </w:r>
      <w:r w:rsidRPr="006E7269">
        <w:rPr>
          <w:rFonts w:ascii="Calibri" w:hAnsi="Calibri" w:cs="Calibri"/>
        </w:rPr>
        <w:t xml:space="preserve">s </w:t>
      </w:r>
      <w:r w:rsidR="007142E6">
        <w:rPr>
          <w:rFonts w:ascii="Calibri" w:hAnsi="Calibri" w:cs="Calibri"/>
        </w:rPr>
        <w:t>‘</w:t>
      </w:r>
      <w:r w:rsidRPr="007142E6">
        <w:rPr>
          <w:rFonts w:ascii="Calibri" w:hAnsi="Calibri" w:cs="Calibri"/>
        </w:rPr>
        <w:t>a higher share of men than women were working as managers, directors or senior officials, with 13% of men in these roles compared with 8% of women</w:t>
      </w:r>
      <w:r w:rsidR="007142E6" w:rsidRPr="007142E6">
        <w:rPr>
          <w:rFonts w:ascii="Calibri" w:hAnsi="Calibri" w:cs="Calibri"/>
        </w:rPr>
        <w:t>’</w:t>
      </w:r>
      <w:r w:rsidRPr="006E7269">
        <w:rPr>
          <w:rFonts w:ascii="Calibri" w:hAnsi="Calibri" w:cs="Calibri"/>
        </w:rPr>
        <w:t xml:space="preserve"> (Francis-Devine  and Hutton 2024, pp.12).</w:t>
      </w:r>
    </w:p>
    <w:p w14:paraId="5D91BE44" w14:textId="77777777" w:rsidR="00B54696" w:rsidRPr="006E7269" w:rsidRDefault="00B54696" w:rsidP="00B54696">
      <w:pPr>
        <w:jc w:val="both"/>
        <w:rPr>
          <w:rFonts w:ascii="Calibri" w:hAnsi="Calibri" w:cs="Calibri"/>
        </w:rPr>
      </w:pPr>
    </w:p>
    <w:p w14:paraId="3B3D187C" w14:textId="77777777" w:rsidR="00B54696" w:rsidRPr="006E7269" w:rsidRDefault="00B54696" w:rsidP="00B54696">
      <w:pPr>
        <w:jc w:val="both"/>
        <w:rPr>
          <w:rFonts w:ascii="Calibri" w:hAnsi="Calibri" w:cs="Calibri"/>
        </w:rPr>
      </w:pPr>
    </w:p>
    <w:p w14:paraId="31E12876" w14:textId="77777777" w:rsidR="00B54696" w:rsidRPr="006E7269" w:rsidRDefault="00B54696" w:rsidP="00B54696">
      <w:pPr>
        <w:jc w:val="both"/>
        <w:rPr>
          <w:rFonts w:ascii="Calibri" w:hAnsi="Calibri" w:cs="Calibri"/>
        </w:rPr>
      </w:pPr>
    </w:p>
    <w:p w14:paraId="25DA016C" w14:textId="77777777" w:rsidR="00B54696" w:rsidRPr="006E7269" w:rsidRDefault="00B54696" w:rsidP="00B54696">
      <w:pPr>
        <w:jc w:val="both"/>
        <w:rPr>
          <w:rFonts w:ascii="Calibri" w:hAnsi="Calibri" w:cs="Calibri"/>
        </w:rPr>
      </w:pPr>
    </w:p>
    <w:p w14:paraId="37755BCF" w14:textId="77777777" w:rsidR="00B54696" w:rsidRPr="006E7269" w:rsidRDefault="00B54696" w:rsidP="00B54696">
      <w:pPr>
        <w:jc w:val="both"/>
        <w:rPr>
          <w:rFonts w:ascii="Calibri" w:hAnsi="Calibri" w:cs="Calibri"/>
        </w:rPr>
      </w:pPr>
    </w:p>
    <w:p w14:paraId="2C4FEA4B" w14:textId="77777777" w:rsidR="00B54696" w:rsidRPr="006E7269" w:rsidRDefault="00B54696" w:rsidP="00B54696">
      <w:pPr>
        <w:jc w:val="both"/>
        <w:rPr>
          <w:rFonts w:ascii="Calibri" w:hAnsi="Calibri" w:cs="Calibri"/>
        </w:rPr>
      </w:pPr>
    </w:p>
    <w:p w14:paraId="10DC0DC6" w14:textId="77777777" w:rsidR="00B54696" w:rsidRPr="006E7269" w:rsidRDefault="00B54696" w:rsidP="00B54696">
      <w:pPr>
        <w:jc w:val="both"/>
        <w:rPr>
          <w:rFonts w:ascii="Calibri" w:hAnsi="Calibri" w:cs="Calibri"/>
        </w:rPr>
      </w:pPr>
    </w:p>
    <w:p w14:paraId="65092631" w14:textId="77777777" w:rsidR="00B54696" w:rsidRPr="006E7269" w:rsidRDefault="00B54696" w:rsidP="00B54696">
      <w:pPr>
        <w:jc w:val="both"/>
        <w:rPr>
          <w:rFonts w:ascii="Calibri" w:hAnsi="Calibri" w:cs="Calibri"/>
        </w:rPr>
      </w:pPr>
    </w:p>
    <w:p w14:paraId="15ABB6EE" w14:textId="66563B85" w:rsidR="0060050D" w:rsidRDefault="00B54696" w:rsidP="00B54696">
      <w:pPr>
        <w:jc w:val="both"/>
        <w:rPr>
          <w:rFonts w:ascii="Calibri" w:hAnsi="Calibri" w:cs="Calibri"/>
        </w:rPr>
      </w:pPr>
      <w:r w:rsidRPr="00A02BAA">
        <w:rPr>
          <w:rFonts w:ascii="Calibri" w:hAnsi="Calibri" w:cs="Calibri"/>
          <w:b/>
          <w:bCs/>
          <w:i/>
          <w:iCs/>
          <w:u w:val="single"/>
        </w:rPr>
        <w:lastRenderedPageBreak/>
        <w:t>Chart 5</w:t>
      </w:r>
      <w:r w:rsidRPr="006E7269">
        <w:rPr>
          <w:rFonts w:ascii="Calibri" w:hAnsi="Calibri" w:cs="Calibri"/>
        </w:rPr>
        <w:t xml:space="preserve">: </w:t>
      </w:r>
      <w:r w:rsidR="0032635C">
        <w:rPr>
          <w:rFonts w:ascii="Calibri" w:hAnsi="Calibri" w:cs="Calibri"/>
        </w:rPr>
        <w:t>A</w:t>
      </w:r>
      <w:r w:rsidRPr="006E7269">
        <w:rPr>
          <w:rFonts w:ascii="Calibri" w:hAnsi="Calibri" w:cs="Calibri"/>
        </w:rPr>
        <w:t xml:space="preserve">verage salary </w:t>
      </w:r>
      <w:r w:rsidR="0032635C">
        <w:rPr>
          <w:rFonts w:ascii="Calibri" w:hAnsi="Calibri" w:cs="Calibri"/>
        </w:rPr>
        <w:t>is</w:t>
      </w:r>
      <w:r w:rsidRPr="006E7269">
        <w:rPr>
          <w:rFonts w:ascii="Calibri" w:hAnsi="Calibri" w:cs="Calibri"/>
        </w:rPr>
        <w:t xml:space="preserve"> £31,757.46</w:t>
      </w:r>
      <w:r w:rsidR="006C1601">
        <w:rPr>
          <w:rFonts w:ascii="Calibri" w:hAnsi="Calibri" w:cs="Calibri"/>
        </w:rPr>
        <w:t xml:space="preserve"> </w:t>
      </w:r>
      <w:r w:rsidR="00AD6AA4">
        <w:rPr>
          <w:rFonts w:ascii="Calibri" w:hAnsi="Calibri" w:cs="Calibri"/>
        </w:rPr>
        <w:t xml:space="preserve">compared to UK average mean £35,464 (Forbes </w:t>
      </w:r>
      <w:r w:rsidRPr="006E7269">
        <w:rPr>
          <w:rFonts w:ascii="Calibri" w:hAnsi="Calibri" w:cs="Calibri"/>
        </w:rPr>
        <w:t xml:space="preserve"> </w:t>
      </w:r>
      <w:r w:rsidR="006C1601">
        <w:rPr>
          <w:rFonts w:ascii="Calibri" w:hAnsi="Calibri" w:cs="Calibri"/>
        </w:rPr>
        <w:t xml:space="preserve">2024). </w:t>
      </w:r>
      <w:r w:rsidR="00265559">
        <w:rPr>
          <w:rFonts w:ascii="Calibri" w:hAnsi="Calibri" w:cs="Calibri"/>
        </w:rPr>
        <w:t xml:space="preserve">As </w:t>
      </w:r>
      <w:r w:rsidR="00C542DF">
        <w:rPr>
          <w:rFonts w:ascii="Calibri" w:hAnsi="Calibri" w:cs="Calibri"/>
        </w:rPr>
        <w:t xml:space="preserve">this </w:t>
      </w:r>
      <w:r w:rsidR="00AF63AD">
        <w:rPr>
          <w:rFonts w:ascii="Calibri" w:hAnsi="Calibri" w:cs="Calibri"/>
        </w:rPr>
        <w:t xml:space="preserve">is </w:t>
      </w:r>
      <w:r w:rsidR="00C542DF">
        <w:rPr>
          <w:rFonts w:ascii="Calibri" w:hAnsi="Calibri" w:cs="Calibri"/>
        </w:rPr>
        <w:t>below the UK average</w:t>
      </w:r>
      <w:r w:rsidR="00976D87">
        <w:rPr>
          <w:rFonts w:ascii="Calibri" w:hAnsi="Calibri" w:cs="Calibri"/>
        </w:rPr>
        <w:t>,</w:t>
      </w:r>
      <w:r w:rsidR="00C542DF">
        <w:rPr>
          <w:rFonts w:ascii="Calibri" w:hAnsi="Calibri" w:cs="Calibri"/>
        </w:rPr>
        <w:t xml:space="preserve"> it may </w:t>
      </w:r>
      <w:r w:rsidR="00335C35">
        <w:rPr>
          <w:rFonts w:ascii="Calibri" w:hAnsi="Calibri" w:cs="Calibri"/>
        </w:rPr>
        <w:t>be detrimental</w:t>
      </w:r>
      <w:r w:rsidR="00976D87">
        <w:rPr>
          <w:rFonts w:ascii="Calibri" w:hAnsi="Calibri" w:cs="Calibri"/>
        </w:rPr>
        <w:t xml:space="preserve"> to </w:t>
      </w:r>
      <w:r w:rsidR="007C3EFC">
        <w:rPr>
          <w:rFonts w:ascii="Calibri" w:hAnsi="Calibri" w:cs="Calibri"/>
        </w:rPr>
        <w:t xml:space="preserve">company </w:t>
      </w:r>
      <w:r w:rsidR="00C542DF">
        <w:rPr>
          <w:rFonts w:ascii="Calibri" w:hAnsi="Calibri" w:cs="Calibri"/>
        </w:rPr>
        <w:t>recruitment</w:t>
      </w:r>
      <w:r w:rsidR="00335C35">
        <w:rPr>
          <w:rFonts w:ascii="Calibri" w:hAnsi="Calibri" w:cs="Calibri"/>
        </w:rPr>
        <w:t xml:space="preserve"> and selection. </w:t>
      </w:r>
    </w:p>
    <w:p w14:paraId="0A2DDF81" w14:textId="348D28E2" w:rsidR="00B54696" w:rsidRPr="006E7269" w:rsidRDefault="00B26E03" w:rsidP="00B54696">
      <w:pPr>
        <w:jc w:val="both"/>
        <w:rPr>
          <w:rFonts w:ascii="Calibri" w:hAnsi="Calibri" w:cs="Calibri"/>
        </w:rPr>
      </w:pPr>
      <w:r>
        <w:rPr>
          <w:rFonts w:ascii="Calibri" w:hAnsi="Calibri" w:cs="Calibri"/>
        </w:rPr>
        <w:t xml:space="preserve">The company has </w:t>
      </w:r>
      <w:r w:rsidR="00B54696" w:rsidRPr="006E7269">
        <w:rPr>
          <w:rFonts w:ascii="Calibri" w:hAnsi="Calibri" w:cs="Calibri"/>
        </w:rPr>
        <w:t xml:space="preserve">nearly two thirds (65.4%) below </w:t>
      </w:r>
      <w:r>
        <w:rPr>
          <w:rFonts w:ascii="Calibri" w:hAnsi="Calibri" w:cs="Calibri"/>
        </w:rPr>
        <w:t>its</w:t>
      </w:r>
      <w:r w:rsidR="00B54696" w:rsidRPr="006E7269">
        <w:rPr>
          <w:rFonts w:ascii="Calibri" w:hAnsi="Calibri" w:cs="Calibri"/>
        </w:rPr>
        <w:t xml:space="preserve"> average. </w:t>
      </w:r>
      <w:r w:rsidR="00D10146">
        <w:rPr>
          <w:rFonts w:ascii="Calibri" w:hAnsi="Calibri" w:cs="Calibri"/>
        </w:rPr>
        <w:t>F</w:t>
      </w:r>
      <w:r w:rsidR="00D10146" w:rsidRPr="006E7269">
        <w:rPr>
          <w:rFonts w:ascii="Calibri" w:hAnsi="Calibri" w:cs="Calibri"/>
        </w:rPr>
        <w:t>urther</w:t>
      </w:r>
      <w:r w:rsidR="00B54696" w:rsidRPr="006E7269">
        <w:rPr>
          <w:rFonts w:ascii="Calibri" w:hAnsi="Calibri" w:cs="Calibri"/>
        </w:rPr>
        <w:t xml:space="preserve"> investigation</w:t>
      </w:r>
      <w:r w:rsidR="0060050D">
        <w:rPr>
          <w:rFonts w:ascii="Calibri" w:hAnsi="Calibri" w:cs="Calibri"/>
        </w:rPr>
        <w:t>s</w:t>
      </w:r>
      <w:r w:rsidR="00B54696" w:rsidRPr="006E7269">
        <w:rPr>
          <w:rFonts w:ascii="Calibri" w:hAnsi="Calibri" w:cs="Calibri"/>
        </w:rPr>
        <w:t xml:space="preserve"> to </w:t>
      </w:r>
      <w:r w:rsidR="001949BE">
        <w:rPr>
          <w:rFonts w:ascii="Calibri" w:hAnsi="Calibri" w:cs="Calibri"/>
        </w:rPr>
        <w:t xml:space="preserve">review </w:t>
      </w:r>
      <w:r w:rsidR="00B54696" w:rsidRPr="006E7269">
        <w:rPr>
          <w:rFonts w:ascii="Calibri" w:hAnsi="Calibri" w:cs="Calibri"/>
        </w:rPr>
        <w:t>salary by ethnicity and disability</w:t>
      </w:r>
      <w:r w:rsidR="005F3277">
        <w:rPr>
          <w:rFonts w:ascii="Calibri" w:hAnsi="Calibri" w:cs="Calibri"/>
        </w:rPr>
        <w:t xml:space="preserve">, and external </w:t>
      </w:r>
      <w:r w:rsidR="00F20FA2">
        <w:rPr>
          <w:rFonts w:ascii="Calibri" w:hAnsi="Calibri" w:cs="Calibri"/>
        </w:rPr>
        <w:t xml:space="preserve">industry benchmarking </w:t>
      </w:r>
      <w:r w:rsidR="00D43F8E">
        <w:rPr>
          <w:rFonts w:ascii="Calibri" w:hAnsi="Calibri" w:cs="Calibri"/>
        </w:rPr>
        <w:t>salaries</w:t>
      </w:r>
      <w:r w:rsidR="00EC7313">
        <w:rPr>
          <w:rFonts w:ascii="Calibri" w:hAnsi="Calibri" w:cs="Calibri"/>
        </w:rPr>
        <w:t xml:space="preserve"> </w:t>
      </w:r>
      <w:r w:rsidR="00AB23D1">
        <w:rPr>
          <w:rFonts w:ascii="Calibri" w:hAnsi="Calibri" w:cs="Calibri"/>
        </w:rPr>
        <w:t>will</w:t>
      </w:r>
      <w:r w:rsidR="00B54696" w:rsidRPr="006E7269">
        <w:rPr>
          <w:rFonts w:ascii="Calibri" w:hAnsi="Calibri" w:cs="Calibri"/>
        </w:rPr>
        <w:t xml:space="preserve"> enable more focused strategies </w:t>
      </w:r>
      <w:r w:rsidR="00E70055">
        <w:rPr>
          <w:rFonts w:ascii="Calibri" w:hAnsi="Calibri" w:cs="Calibri"/>
        </w:rPr>
        <w:t>and ensure the company is paying the market rate</w:t>
      </w:r>
      <w:r w:rsidR="006A7717">
        <w:rPr>
          <w:rFonts w:ascii="Calibri" w:hAnsi="Calibri" w:cs="Calibri"/>
        </w:rPr>
        <w:t xml:space="preserve">. </w:t>
      </w:r>
    </w:p>
    <w:p w14:paraId="1CE40413" w14:textId="77777777" w:rsidR="00B54696" w:rsidRPr="006E7269" w:rsidRDefault="00B54696" w:rsidP="00B54696">
      <w:pPr>
        <w:jc w:val="both"/>
        <w:rPr>
          <w:rFonts w:ascii="Calibri" w:hAnsi="Calibri" w:cs="Calibri"/>
        </w:rPr>
      </w:pPr>
      <w:r w:rsidRPr="006E7269">
        <w:rPr>
          <w:rFonts w:ascii="Calibri" w:hAnsi="Calibri" w:cs="Calibri"/>
          <w:noProof/>
          <w:u w:val="single"/>
        </w:rPr>
        <w:drawing>
          <wp:inline distT="0" distB="0" distL="0" distR="0" wp14:anchorId="3C94F92F" wp14:editId="3A2853B2">
            <wp:extent cx="6645910" cy="3232785"/>
            <wp:effectExtent l="0" t="0" r="2540" b="5715"/>
            <wp:docPr id="369485997" name="Chart 1">
              <a:extLst xmlns:a="http://schemas.openxmlformats.org/drawingml/2006/main">
                <a:ext uri="{FF2B5EF4-FFF2-40B4-BE49-F238E27FC236}">
                  <a16:creationId xmlns:a16="http://schemas.microsoft.com/office/drawing/2014/main" id="{1C30D6D2-C5B3-4F47-8431-BCDCB19DF6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27D06D2" w14:textId="69E28089" w:rsidR="00B54696" w:rsidRPr="006E7269" w:rsidRDefault="00CA41A0" w:rsidP="00B54696">
      <w:pPr>
        <w:jc w:val="both"/>
        <w:rPr>
          <w:rFonts w:ascii="Calibri" w:hAnsi="Calibri" w:cs="Calibri"/>
        </w:rPr>
      </w:pPr>
      <w:r>
        <w:rPr>
          <w:rFonts w:ascii="Calibri" w:hAnsi="Calibri" w:cs="Calibri"/>
        </w:rPr>
        <w:t>The f</w:t>
      </w:r>
      <w:r w:rsidR="002C7BF2">
        <w:rPr>
          <w:rFonts w:ascii="Calibri" w:hAnsi="Calibri" w:cs="Calibri"/>
        </w:rPr>
        <w:t xml:space="preserve">urther investigations </w:t>
      </w:r>
      <w:r w:rsidR="00B54696" w:rsidRPr="006E7269">
        <w:rPr>
          <w:rFonts w:ascii="Calibri" w:hAnsi="Calibri" w:cs="Calibri"/>
        </w:rPr>
        <w:t xml:space="preserve">will need to account for extremes and </w:t>
      </w:r>
      <w:r w:rsidR="005124C1">
        <w:rPr>
          <w:rFonts w:ascii="Calibri" w:hAnsi="Calibri" w:cs="Calibri"/>
        </w:rPr>
        <w:t>its</w:t>
      </w:r>
      <w:r w:rsidR="00B54696" w:rsidRPr="006E7269">
        <w:rPr>
          <w:rFonts w:ascii="Calibri" w:hAnsi="Calibri" w:cs="Calibri"/>
        </w:rPr>
        <w:t xml:space="preserve"> influence on the average salary. Company data includes one male director, two female directors and a female Chief Executive</w:t>
      </w:r>
      <w:r w:rsidR="005124C1">
        <w:rPr>
          <w:rFonts w:ascii="Calibri" w:hAnsi="Calibri" w:cs="Calibri"/>
        </w:rPr>
        <w:t xml:space="preserve">. This </w:t>
      </w:r>
      <w:r w:rsidR="00B54696" w:rsidRPr="006E7269">
        <w:rPr>
          <w:rFonts w:ascii="Calibri" w:hAnsi="Calibri" w:cs="Calibri"/>
        </w:rPr>
        <w:t xml:space="preserve">is a more female positive </w:t>
      </w:r>
      <w:r w:rsidR="00C4761F">
        <w:rPr>
          <w:rFonts w:ascii="Calibri" w:hAnsi="Calibri" w:cs="Calibri"/>
        </w:rPr>
        <w:t xml:space="preserve">representation </w:t>
      </w:r>
      <w:r w:rsidR="00B54696" w:rsidRPr="006E7269">
        <w:rPr>
          <w:rFonts w:ascii="Calibri" w:hAnsi="Calibri" w:cs="Calibri"/>
        </w:rPr>
        <w:t xml:space="preserve">than </w:t>
      </w:r>
      <w:r w:rsidR="00C4761F">
        <w:rPr>
          <w:rFonts w:ascii="Calibri" w:hAnsi="Calibri" w:cs="Calibri"/>
        </w:rPr>
        <w:t xml:space="preserve">the UK </w:t>
      </w:r>
      <w:r w:rsidR="00B54696" w:rsidRPr="006E7269">
        <w:rPr>
          <w:rFonts w:ascii="Calibri" w:hAnsi="Calibri" w:cs="Calibri"/>
        </w:rPr>
        <w:t>overall.</w:t>
      </w:r>
    </w:p>
    <w:p w14:paraId="417B8FCA" w14:textId="77888CEB" w:rsidR="00B54696" w:rsidRPr="006E7269" w:rsidRDefault="00A4259C" w:rsidP="00B54696">
      <w:pPr>
        <w:jc w:val="both"/>
        <w:rPr>
          <w:rFonts w:ascii="Calibri" w:hAnsi="Calibri" w:cs="Calibri"/>
        </w:rPr>
      </w:pPr>
      <w:r>
        <w:rPr>
          <w:rFonts w:ascii="Calibri" w:hAnsi="Calibri" w:cs="Calibri"/>
        </w:rPr>
        <w:t xml:space="preserve">The use of mode or median removes </w:t>
      </w:r>
      <w:r w:rsidR="000605E4">
        <w:rPr>
          <w:rFonts w:ascii="Calibri" w:hAnsi="Calibri" w:cs="Calibri"/>
        </w:rPr>
        <w:t xml:space="preserve">any average distortion by the </w:t>
      </w:r>
      <w:r w:rsidR="00506C77">
        <w:rPr>
          <w:rFonts w:ascii="Calibri" w:hAnsi="Calibri" w:cs="Calibri"/>
        </w:rPr>
        <w:t>higher earners. T</w:t>
      </w:r>
      <w:r w:rsidR="00B54696" w:rsidRPr="006E7269">
        <w:rPr>
          <w:rFonts w:ascii="Calibri" w:hAnsi="Calibri" w:cs="Calibri"/>
        </w:rPr>
        <w:t>he UK male full-time median weekly wage being 7.7% higher than female wages in April 2023 (Francis-Devine and Hutton</w:t>
      </w:r>
      <w:r w:rsidR="00223688">
        <w:rPr>
          <w:rFonts w:ascii="Calibri" w:hAnsi="Calibri" w:cs="Calibri"/>
        </w:rPr>
        <w:t>,</w:t>
      </w:r>
      <w:r w:rsidR="00B54696" w:rsidRPr="006E7269">
        <w:rPr>
          <w:rFonts w:ascii="Calibri" w:hAnsi="Calibri" w:cs="Calibri"/>
        </w:rPr>
        <w:t xml:space="preserve"> 2024). </w:t>
      </w:r>
    </w:p>
    <w:p w14:paraId="3C4808A2" w14:textId="77777777" w:rsidR="00B54696" w:rsidRPr="006E7269" w:rsidRDefault="00B54696" w:rsidP="00B54696">
      <w:pPr>
        <w:jc w:val="both"/>
        <w:rPr>
          <w:rFonts w:ascii="Calibri" w:hAnsi="Calibri" w:cs="Calibri"/>
        </w:rPr>
      </w:pPr>
    </w:p>
    <w:p w14:paraId="327FF6EF" w14:textId="77777777" w:rsidR="00B54696" w:rsidRPr="006E7269" w:rsidRDefault="00B54696" w:rsidP="00B54696">
      <w:pPr>
        <w:jc w:val="both"/>
        <w:rPr>
          <w:rFonts w:ascii="Calibri" w:hAnsi="Calibri" w:cs="Calibri"/>
        </w:rPr>
      </w:pPr>
    </w:p>
    <w:p w14:paraId="7230FE9F" w14:textId="77777777" w:rsidR="00B54696" w:rsidRPr="006E7269" w:rsidRDefault="00B54696" w:rsidP="00B54696">
      <w:pPr>
        <w:jc w:val="both"/>
        <w:rPr>
          <w:rFonts w:ascii="Calibri" w:hAnsi="Calibri" w:cs="Calibri"/>
        </w:rPr>
      </w:pPr>
    </w:p>
    <w:p w14:paraId="5CA504C2" w14:textId="77777777" w:rsidR="00B54696" w:rsidRPr="006E7269" w:rsidRDefault="00B54696" w:rsidP="00B54696">
      <w:pPr>
        <w:jc w:val="both"/>
        <w:rPr>
          <w:rFonts w:ascii="Calibri" w:hAnsi="Calibri" w:cs="Calibri"/>
        </w:rPr>
      </w:pPr>
    </w:p>
    <w:p w14:paraId="41B46F00" w14:textId="77777777" w:rsidR="00B54696" w:rsidRPr="006E7269" w:rsidRDefault="00B54696" w:rsidP="00B54696">
      <w:pPr>
        <w:jc w:val="both"/>
        <w:rPr>
          <w:rFonts w:ascii="Calibri" w:hAnsi="Calibri" w:cs="Calibri"/>
        </w:rPr>
      </w:pPr>
    </w:p>
    <w:p w14:paraId="42133BC0" w14:textId="77777777" w:rsidR="00B54696" w:rsidRPr="006E7269" w:rsidRDefault="00B54696" w:rsidP="00B54696">
      <w:pPr>
        <w:jc w:val="both"/>
        <w:rPr>
          <w:rFonts w:ascii="Calibri" w:hAnsi="Calibri" w:cs="Calibri"/>
        </w:rPr>
      </w:pPr>
    </w:p>
    <w:p w14:paraId="76E80C0A" w14:textId="77777777" w:rsidR="00B54696" w:rsidRPr="006E7269" w:rsidRDefault="00B54696" w:rsidP="00B54696">
      <w:pPr>
        <w:jc w:val="both"/>
        <w:rPr>
          <w:rFonts w:ascii="Calibri" w:hAnsi="Calibri" w:cs="Calibri"/>
        </w:rPr>
      </w:pPr>
    </w:p>
    <w:p w14:paraId="3F22CCED" w14:textId="77777777" w:rsidR="00B54696" w:rsidRPr="006E7269" w:rsidRDefault="00B54696" w:rsidP="00B54696">
      <w:pPr>
        <w:jc w:val="both"/>
        <w:rPr>
          <w:rFonts w:ascii="Calibri" w:hAnsi="Calibri" w:cs="Calibri"/>
        </w:rPr>
      </w:pPr>
    </w:p>
    <w:p w14:paraId="351C6C27" w14:textId="77777777" w:rsidR="00B54696" w:rsidRPr="006E7269" w:rsidRDefault="00B54696" w:rsidP="00B54696">
      <w:pPr>
        <w:jc w:val="both"/>
        <w:rPr>
          <w:rFonts w:ascii="Calibri" w:hAnsi="Calibri" w:cs="Calibri"/>
        </w:rPr>
      </w:pPr>
    </w:p>
    <w:p w14:paraId="1E6DD5A8" w14:textId="77777777" w:rsidR="00B54696" w:rsidRDefault="00B54696" w:rsidP="00B54696">
      <w:pPr>
        <w:jc w:val="both"/>
        <w:rPr>
          <w:rFonts w:ascii="Calibri" w:hAnsi="Calibri" w:cs="Calibri"/>
        </w:rPr>
      </w:pPr>
    </w:p>
    <w:p w14:paraId="72CCCF4B" w14:textId="77777777" w:rsidR="00045918" w:rsidRPr="006E7269" w:rsidRDefault="00045918" w:rsidP="00B54696">
      <w:pPr>
        <w:jc w:val="both"/>
        <w:rPr>
          <w:rFonts w:ascii="Calibri" w:hAnsi="Calibri" w:cs="Calibri"/>
        </w:rPr>
      </w:pPr>
    </w:p>
    <w:p w14:paraId="76AA5E6D" w14:textId="77777777" w:rsidR="00B54696" w:rsidRPr="006E7269" w:rsidRDefault="00B54696" w:rsidP="00B54696">
      <w:pPr>
        <w:jc w:val="both"/>
        <w:rPr>
          <w:rFonts w:ascii="Calibri" w:hAnsi="Calibri" w:cs="Calibri"/>
        </w:rPr>
      </w:pPr>
    </w:p>
    <w:p w14:paraId="00F577FC" w14:textId="77777777" w:rsidR="00B54696" w:rsidRPr="006E7269" w:rsidRDefault="00B54696" w:rsidP="00B54696">
      <w:pPr>
        <w:jc w:val="both"/>
        <w:rPr>
          <w:rFonts w:ascii="Calibri" w:hAnsi="Calibri" w:cs="Calibri"/>
        </w:rPr>
      </w:pPr>
    </w:p>
    <w:p w14:paraId="359612D5" w14:textId="4D2D8396" w:rsidR="00B54696" w:rsidRPr="006E7269" w:rsidRDefault="00B54696" w:rsidP="00B54696">
      <w:pPr>
        <w:pStyle w:val="ListParagraph"/>
        <w:numPr>
          <w:ilvl w:val="0"/>
          <w:numId w:val="7"/>
        </w:numPr>
        <w:jc w:val="both"/>
        <w:rPr>
          <w:rFonts w:ascii="Calibri" w:hAnsi="Calibri" w:cs="Calibri"/>
        </w:rPr>
      </w:pPr>
      <w:bookmarkStart w:id="1" w:name="_Hlk167878145"/>
      <w:r w:rsidRPr="006E7269">
        <w:rPr>
          <w:rFonts w:ascii="Calibri" w:hAnsi="Calibri" w:cs="Calibri"/>
          <w:u w:val="single"/>
        </w:rPr>
        <w:lastRenderedPageBreak/>
        <w:t>Qualitative data</w:t>
      </w:r>
      <w:r w:rsidR="0089386A">
        <w:rPr>
          <w:rFonts w:ascii="Calibri" w:hAnsi="Calibri" w:cs="Calibri"/>
          <w:u w:val="single"/>
        </w:rPr>
        <w:t xml:space="preserve"> survey</w:t>
      </w:r>
    </w:p>
    <w:bookmarkEnd w:id="1"/>
    <w:p w14:paraId="3A710015" w14:textId="28E54A12" w:rsidR="002C4E4F" w:rsidRDefault="0089386A" w:rsidP="00B54696">
      <w:pPr>
        <w:jc w:val="both"/>
        <w:rPr>
          <w:rFonts w:ascii="Calibri" w:hAnsi="Calibri" w:cs="Calibri"/>
        </w:rPr>
      </w:pPr>
      <w:r>
        <w:rPr>
          <w:rFonts w:ascii="Calibri" w:hAnsi="Calibri" w:cs="Calibri"/>
        </w:rPr>
        <w:t>T</w:t>
      </w:r>
      <w:r w:rsidR="00E72FC3">
        <w:rPr>
          <w:rFonts w:ascii="Calibri" w:hAnsi="Calibri" w:cs="Calibri"/>
        </w:rPr>
        <w:t xml:space="preserve">he </w:t>
      </w:r>
      <w:r w:rsidR="002C044B">
        <w:rPr>
          <w:rFonts w:ascii="Calibri" w:hAnsi="Calibri" w:cs="Calibri"/>
        </w:rPr>
        <w:t xml:space="preserve">majority </w:t>
      </w:r>
      <w:r w:rsidR="00B54696" w:rsidRPr="006E7269">
        <w:rPr>
          <w:rFonts w:ascii="Calibri" w:hAnsi="Calibri" w:cs="Calibri"/>
        </w:rPr>
        <w:t>would prefer to work from home some of the week (56%)</w:t>
      </w:r>
      <w:r w:rsidR="00FF0B86">
        <w:rPr>
          <w:rFonts w:ascii="Calibri" w:hAnsi="Calibri" w:cs="Calibri"/>
        </w:rPr>
        <w:t xml:space="preserve">. </w:t>
      </w:r>
      <w:r w:rsidR="00B54696" w:rsidRPr="006E7269">
        <w:rPr>
          <w:rFonts w:ascii="Calibri" w:hAnsi="Calibri" w:cs="Calibri"/>
        </w:rPr>
        <w:t>38% strongly agree</w:t>
      </w:r>
      <w:r w:rsidR="00962FEC">
        <w:rPr>
          <w:rFonts w:ascii="Calibri" w:hAnsi="Calibri" w:cs="Calibri"/>
        </w:rPr>
        <w:t>d</w:t>
      </w:r>
      <w:r w:rsidR="00FF0B86">
        <w:rPr>
          <w:rFonts w:ascii="Calibri" w:hAnsi="Calibri" w:cs="Calibri"/>
        </w:rPr>
        <w:t xml:space="preserve"> illustrating its popularity. O</w:t>
      </w:r>
      <w:r w:rsidR="00B54696" w:rsidRPr="006E7269">
        <w:rPr>
          <w:rFonts w:ascii="Calibri" w:hAnsi="Calibri" w:cs="Calibri"/>
        </w:rPr>
        <w:t>ver 80% believ</w:t>
      </w:r>
      <w:r w:rsidR="006D7027">
        <w:rPr>
          <w:rFonts w:ascii="Calibri" w:hAnsi="Calibri" w:cs="Calibri"/>
        </w:rPr>
        <w:t xml:space="preserve">e </w:t>
      </w:r>
      <w:r w:rsidR="00B54696" w:rsidRPr="006E7269">
        <w:rPr>
          <w:rFonts w:ascii="Calibri" w:hAnsi="Calibri" w:cs="Calibri"/>
        </w:rPr>
        <w:t>hybrid</w:t>
      </w:r>
      <w:r w:rsidR="00027314">
        <w:rPr>
          <w:rFonts w:ascii="Calibri" w:hAnsi="Calibri" w:cs="Calibri"/>
        </w:rPr>
        <w:t>-</w:t>
      </w:r>
      <w:r w:rsidR="00B54696" w:rsidRPr="006E7269">
        <w:rPr>
          <w:rFonts w:ascii="Calibri" w:hAnsi="Calibri" w:cs="Calibri"/>
        </w:rPr>
        <w:t>working supports a work-life balance</w:t>
      </w:r>
      <w:r w:rsidR="006D7027">
        <w:rPr>
          <w:rFonts w:ascii="Calibri" w:hAnsi="Calibri" w:cs="Calibri"/>
        </w:rPr>
        <w:t xml:space="preserve">, </w:t>
      </w:r>
      <w:r w:rsidR="00B54696" w:rsidRPr="006E7269">
        <w:rPr>
          <w:rFonts w:ascii="Calibri" w:hAnsi="Calibri" w:cs="Calibri"/>
        </w:rPr>
        <w:t>well-being and does not detrimentally impact</w:t>
      </w:r>
      <w:r w:rsidR="00B54696">
        <w:rPr>
          <w:rFonts w:ascii="Calibri" w:hAnsi="Calibri" w:cs="Calibri"/>
        </w:rPr>
        <w:t xml:space="preserve"> </w:t>
      </w:r>
      <w:r w:rsidR="00091AD5" w:rsidRPr="006E7269">
        <w:rPr>
          <w:rFonts w:ascii="Calibri" w:hAnsi="Calibri" w:cs="Calibri"/>
        </w:rPr>
        <w:t xml:space="preserve">colleague </w:t>
      </w:r>
      <w:r w:rsidR="00B54696" w:rsidRPr="006E7269">
        <w:rPr>
          <w:rFonts w:ascii="Calibri" w:hAnsi="Calibri" w:cs="Calibri"/>
        </w:rPr>
        <w:t xml:space="preserve">engagement. </w:t>
      </w:r>
    </w:p>
    <w:p w14:paraId="595D5669" w14:textId="5AD0CDA3" w:rsidR="00B54696" w:rsidRPr="006E7269" w:rsidRDefault="00B54696" w:rsidP="00B54696">
      <w:pPr>
        <w:jc w:val="both"/>
        <w:rPr>
          <w:rFonts w:ascii="Calibri" w:hAnsi="Calibri" w:cs="Calibri"/>
        </w:rPr>
      </w:pPr>
      <w:r w:rsidRPr="006E7269">
        <w:rPr>
          <w:rFonts w:ascii="Calibri" w:hAnsi="Calibri" w:cs="Calibri"/>
        </w:rPr>
        <w:t xml:space="preserve">A lack of support is a concern with 80% feeling unsupported. </w:t>
      </w:r>
      <w:r w:rsidR="00196819">
        <w:rPr>
          <w:rFonts w:ascii="Calibri" w:hAnsi="Calibri" w:cs="Calibri"/>
        </w:rPr>
        <w:t>The reason could be a</w:t>
      </w:r>
      <w:r w:rsidR="00614CDA">
        <w:rPr>
          <w:rFonts w:ascii="Calibri" w:hAnsi="Calibri" w:cs="Calibri"/>
        </w:rPr>
        <w:t xml:space="preserve"> lack of </w:t>
      </w:r>
      <w:r w:rsidR="001562BE">
        <w:rPr>
          <w:rFonts w:ascii="Calibri" w:hAnsi="Calibri" w:cs="Calibri"/>
        </w:rPr>
        <w:t>line-manager awareness and</w:t>
      </w:r>
      <w:r w:rsidR="001D3143">
        <w:rPr>
          <w:rFonts w:ascii="Calibri" w:hAnsi="Calibri" w:cs="Calibri"/>
        </w:rPr>
        <w:t>/or</w:t>
      </w:r>
      <w:r w:rsidR="001562BE">
        <w:rPr>
          <w:rFonts w:ascii="Calibri" w:hAnsi="Calibri" w:cs="Calibri"/>
        </w:rPr>
        <w:t xml:space="preserve"> skill </w:t>
      </w:r>
      <w:r w:rsidR="00DC5367">
        <w:rPr>
          <w:rFonts w:ascii="Calibri" w:hAnsi="Calibri" w:cs="Calibri"/>
        </w:rPr>
        <w:t>supervising</w:t>
      </w:r>
      <w:r w:rsidR="002C4E4F">
        <w:rPr>
          <w:rFonts w:ascii="Calibri" w:hAnsi="Calibri" w:cs="Calibri"/>
        </w:rPr>
        <w:t xml:space="preserve"> </w:t>
      </w:r>
      <w:r w:rsidR="001562BE">
        <w:rPr>
          <w:rFonts w:ascii="Calibri" w:hAnsi="Calibri" w:cs="Calibri"/>
        </w:rPr>
        <w:t>hybrid</w:t>
      </w:r>
      <w:r w:rsidR="0017782D">
        <w:rPr>
          <w:rFonts w:ascii="Calibri" w:hAnsi="Calibri" w:cs="Calibri"/>
        </w:rPr>
        <w:t>-</w:t>
      </w:r>
      <w:r w:rsidR="001562BE">
        <w:rPr>
          <w:rFonts w:ascii="Calibri" w:hAnsi="Calibri" w:cs="Calibri"/>
        </w:rPr>
        <w:t>work</w:t>
      </w:r>
      <w:r w:rsidR="002C4E4F">
        <w:rPr>
          <w:rFonts w:ascii="Calibri" w:hAnsi="Calibri" w:cs="Calibri"/>
        </w:rPr>
        <w:t>ers</w:t>
      </w:r>
      <w:r w:rsidR="00196819">
        <w:rPr>
          <w:rFonts w:ascii="Calibri" w:hAnsi="Calibri" w:cs="Calibri"/>
        </w:rPr>
        <w:t xml:space="preserve"> and/or</w:t>
      </w:r>
      <w:r w:rsidR="001562BE">
        <w:rPr>
          <w:rFonts w:ascii="Calibri" w:hAnsi="Calibri" w:cs="Calibri"/>
        </w:rPr>
        <w:t xml:space="preserve"> a lack of clarity an</w:t>
      </w:r>
      <w:r w:rsidR="00992C4C">
        <w:rPr>
          <w:rFonts w:ascii="Calibri" w:hAnsi="Calibri" w:cs="Calibri"/>
        </w:rPr>
        <w:t xml:space="preserve">d </w:t>
      </w:r>
      <w:r w:rsidR="0017782D">
        <w:rPr>
          <w:rFonts w:ascii="Calibri" w:hAnsi="Calibri" w:cs="Calibri"/>
        </w:rPr>
        <w:t xml:space="preserve">company </w:t>
      </w:r>
      <w:r w:rsidR="00992C4C">
        <w:rPr>
          <w:rFonts w:ascii="Calibri" w:hAnsi="Calibri" w:cs="Calibri"/>
        </w:rPr>
        <w:t>direction</w:t>
      </w:r>
      <w:r w:rsidR="00D66041">
        <w:rPr>
          <w:rFonts w:ascii="Calibri" w:hAnsi="Calibri" w:cs="Calibri"/>
        </w:rPr>
        <w:t xml:space="preserve"> </w:t>
      </w:r>
    </w:p>
    <w:p w14:paraId="6CC8DC99" w14:textId="3984FF57" w:rsidR="00B54696" w:rsidRPr="006E7269" w:rsidRDefault="00027314" w:rsidP="00B54696">
      <w:pPr>
        <w:jc w:val="both"/>
        <w:rPr>
          <w:rFonts w:ascii="Calibri" w:hAnsi="Calibri" w:cs="Calibri"/>
        </w:rPr>
      </w:pPr>
      <w:r>
        <w:rPr>
          <w:rFonts w:ascii="Calibri" w:hAnsi="Calibri" w:cs="Calibri"/>
        </w:rPr>
        <w:t>T</w:t>
      </w:r>
      <w:r w:rsidR="00B54696" w:rsidRPr="006E7269">
        <w:rPr>
          <w:rFonts w:ascii="Calibri" w:hAnsi="Calibri" w:cs="Calibri"/>
        </w:rPr>
        <w:t xml:space="preserve">he majority </w:t>
      </w:r>
      <w:r>
        <w:rPr>
          <w:rFonts w:ascii="Calibri" w:hAnsi="Calibri" w:cs="Calibri"/>
        </w:rPr>
        <w:t>don’t find</w:t>
      </w:r>
      <w:r w:rsidR="00B54696" w:rsidRPr="006E7269">
        <w:rPr>
          <w:rFonts w:ascii="Calibri" w:hAnsi="Calibri" w:cs="Calibri"/>
        </w:rPr>
        <w:t xml:space="preserve"> home-working a challenge (42%), </w:t>
      </w:r>
      <w:r w:rsidR="00CA3863">
        <w:rPr>
          <w:rFonts w:ascii="Calibri" w:hAnsi="Calibri" w:cs="Calibri"/>
        </w:rPr>
        <w:t xml:space="preserve">however </w:t>
      </w:r>
      <w:r w:rsidR="00B54696" w:rsidRPr="006E7269">
        <w:rPr>
          <w:rFonts w:ascii="Calibri" w:hAnsi="Calibri" w:cs="Calibri"/>
        </w:rPr>
        <w:t xml:space="preserve">34% are not sure. </w:t>
      </w:r>
      <w:r w:rsidR="000C7C81">
        <w:rPr>
          <w:rFonts w:ascii="Calibri" w:hAnsi="Calibri" w:cs="Calibri"/>
        </w:rPr>
        <w:t>N</w:t>
      </w:r>
      <w:r w:rsidR="00B54696" w:rsidRPr="006E7269">
        <w:rPr>
          <w:rFonts w:ascii="Calibri" w:hAnsi="Calibri" w:cs="Calibri"/>
        </w:rPr>
        <w:t xml:space="preserve">early two-thirds find it difficult to separate work </w:t>
      </w:r>
      <w:r w:rsidR="00B66D79">
        <w:rPr>
          <w:rFonts w:ascii="Calibri" w:hAnsi="Calibri" w:cs="Calibri"/>
        </w:rPr>
        <w:t>and</w:t>
      </w:r>
      <w:r w:rsidR="00B54696" w:rsidRPr="006E7269">
        <w:rPr>
          <w:rFonts w:ascii="Calibri" w:hAnsi="Calibri" w:cs="Calibri"/>
        </w:rPr>
        <w:t xml:space="preserve"> personal life.</w:t>
      </w:r>
      <w:r w:rsidR="00CA3863">
        <w:rPr>
          <w:rFonts w:ascii="Calibri" w:hAnsi="Calibri" w:cs="Calibri"/>
        </w:rPr>
        <w:t xml:space="preserve"> </w:t>
      </w:r>
      <w:r w:rsidR="00B45C00">
        <w:rPr>
          <w:rFonts w:ascii="Calibri" w:hAnsi="Calibri" w:cs="Calibri"/>
        </w:rPr>
        <w:t>A</w:t>
      </w:r>
      <w:r w:rsidR="00CA3863">
        <w:rPr>
          <w:rFonts w:ascii="Calibri" w:hAnsi="Calibri" w:cs="Calibri"/>
        </w:rPr>
        <w:t xml:space="preserve">gain maybe </w:t>
      </w:r>
      <w:r w:rsidR="0025276C">
        <w:rPr>
          <w:rFonts w:ascii="Calibri" w:hAnsi="Calibri" w:cs="Calibri"/>
        </w:rPr>
        <w:t>because of</w:t>
      </w:r>
      <w:r w:rsidR="00CA3863">
        <w:rPr>
          <w:rFonts w:ascii="Calibri" w:hAnsi="Calibri" w:cs="Calibri"/>
        </w:rPr>
        <w:t xml:space="preserve"> </w:t>
      </w:r>
      <w:r w:rsidR="00A54B3E">
        <w:rPr>
          <w:rFonts w:ascii="Calibri" w:hAnsi="Calibri" w:cs="Calibri"/>
        </w:rPr>
        <w:t xml:space="preserve">no </w:t>
      </w:r>
      <w:r w:rsidR="00CA3863">
        <w:rPr>
          <w:rFonts w:ascii="Calibri" w:hAnsi="Calibri" w:cs="Calibri"/>
        </w:rPr>
        <w:t>policy clarity and line</w:t>
      </w:r>
      <w:r w:rsidR="007F3C78">
        <w:rPr>
          <w:rFonts w:ascii="Calibri" w:hAnsi="Calibri" w:cs="Calibri"/>
        </w:rPr>
        <w:t>-manager skills.</w:t>
      </w:r>
      <w:r w:rsidR="00BD083E">
        <w:rPr>
          <w:rFonts w:ascii="Calibri" w:hAnsi="Calibri" w:cs="Calibri"/>
        </w:rPr>
        <w:t xml:space="preserve"> </w:t>
      </w:r>
    </w:p>
    <w:p w14:paraId="4CCA9B61" w14:textId="26D33A3F" w:rsidR="00E113E5" w:rsidRDefault="00F52099" w:rsidP="00B54696">
      <w:pPr>
        <w:jc w:val="both"/>
        <w:rPr>
          <w:rFonts w:ascii="Calibri" w:hAnsi="Calibri" w:cs="Calibri"/>
        </w:rPr>
      </w:pPr>
      <w:r>
        <w:rPr>
          <w:rFonts w:ascii="Calibri" w:hAnsi="Calibri" w:cs="Calibri"/>
        </w:rPr>
        <w:t>The</w:t>
      </w:r>
      <w:r w:rsidR="00B54696" w:rsidRPr="006E7269">
        <w:rPr>
          <w:rFonts w:ascii="Calibri" w:hAnsi="Calibri" w:cs="Calibri"/>
        </w:rPr>
        <w:t xml:space="preserve"> general 50/50 split</w:t>
      </w:r>
      <w:r w:rsidR="009C5958">
        <w:rPr>
          <w:rFonts w:ascii="Calibri" w:hAnsi="Calibri" w:cs="Calibri"/>
        </w:rPr>
        <w:t xml:space="preserve"> </w:t>
      </w:r>
      <w:r w:rsidR="00AC0002">
        <w:rPr>
          <w:rFonts w:ascii="Calibri" w:hAnsi="Calibri" w:cs="Calibri"/>
        </w:rPr>
        <w:t xml:space="preserve">on </w:t>
      </w:r>
      <w:r w:rsidR="00B54696" w:rsidRPr="006E7269">
        <w:rPr>
          <w:rFonts w:ascii="Calibri" w:hAnsi="Calibri" w:cs="Calibri"/>
        </w:rPr>
        <w:t xml:space="preserve">hybrid-working </w:t>
      </w:r>
      <w:r w:rsidR="00AC0002">
        <w:rPr>
          <w:rFonts w:ascii="Calibri" w:hAnsi="Calibri" w:cs="Calibri"/>
        </w:rPr>
        <w:t>and</w:t>
      </w:r>
      <w:r w:rsidR="009C5958">
        <w:rPr>
          <w:rFonts w:ascii="Calibri" w:hAnsi="Calibri" w:cs="Calibri"/>
        </w:rPr>
        <w:t xml:space="preserve"> productivity is concerning</w:t>
      </w:r>
      <w:r w:rsidR="00FB77A1">
        <w:rPr>
          <w:rFonts w:ascii="Calibri" w:hAnsi="Calibri" w:cs="Calibri"/>
        </w:rPr>
        <w:t>.</w:t>
      </w:r>
      <w:r w:rsidR="00B54696" w:rsidRPr="006E7269">
        <w:rPr>
          <w:rFonts w:ascii="Calibri" w:hAnsi="Calibri" w:cs="Calibri"/>
        </w:rPr>
        <w:t xml:space="preserve"> 60% believe it </w:t>
      </w:r>
      <w:r w:rsidR="000C7C81">
        <w:rPr>
          <w:rFonts w:ascii="Calibri" w:hAnsi="Calibri" w:cs="Calibri"/>
        </w:rPr>
        <w:t>impacts</w:t>
      </w:r>
      <w:r w:rsidR="00B54696" w:rsidRPr="006E7269">
        <w:rPr>
          <w:rFonts w:ascii="Calibri" w:hAnsi="Calibri" w:cs="Calibri"/>
        </w:rPr>
        <w:t xml:space="preserve"> on cross functional communication</w:t>
      </w:r>
      <w:r w:rsidR="00FB77A1" w:rsidRPr="00FB77A1">
        <w:rPr>
          <w:rFonts w:ascii="Calibri" w:hAnsi="Calibri" w:cs="Calibri"/>
        </w:rPr>
        <w:t xml:space="preserve"> </w:t>
      </w:r>
      <w:r w:rsidR="00FB77A1">
        <w:rPr>
          <w:rFonts w:ascii="Calibri" w:hAnsi="Calibri" w:cs="Calibri"/>
        </w:rPr>
        <w:t>with t</w:t>
      </w:r>
      <w:r w:rsidR="00FB77A1" w:rsidRPr="006E7269">
        <w:rPr>
          <w:rFonts w:ascii="Calibri" w:hAnsi="Calibri" w:cs="Calibri"/>
        </w:rPr>
        <w:t>wo-thirds believ</w:t>
      </w:r>
      <w:r w:rsidR="00D94A2E">
        <w:rPr>
          <w:rFonts w:ascii="Calibri" w:hAnsi="Calibri" w:cs="Calibri"/>
        </w:rPr>
        <w:t>ing</w:t>
      </w:r>
      <w:r w:rsidR="00FB77A1" w:rsidRPr="006E7269">
        <w:rPr>
          <w:rFonts w:ascii="Calibri" w:hAnsi="Calibri" w:cs="Calibri"/>
        </w:rPr>
        <w:t xml:space="preserve"> </w:t>
      </w:r>
      <w:r w:rsidR="00FB77A1">
        <w:rPr>
          <w:rFonts w:ascii="Calibri" w:hAnsi="Calibri" w:cs="Calibri"/>
        </w:rPr>
        <w:t xml:space="preserve">it </w:t>
      </w:r>
      <w:r w:rsidR="00FB77A1" w:rsidRPr="006E7269">
        <w:rPr>
          <w:rFonts w:ascii="Calibri" w:hAnsi="Calibri" w:cs="Calibri"/>
        </w:rPr>
        <w:t xml:space="preserve">doesn’t </w:t>
      </w:r>
      <w:r w:rsidR="00D94A2E">
        <w:rPr>
          <w:rFonts w:ascii="Calibri" w:hAnsi="Calibri" w:cs="Calibri"/>
        </w:rPr>
        <w:t xml:space="preserve">enable </w:t>
      </w:r>
      <w:r w:rsidR="00D965B8">
        <w:rPr>
          <w:rFonts w:ascii="Calibri" w:hAnsi="Calibri" w:cs="Calibri"/>
        </w:rPr>
        <w:t>targets to be achieved</w:t>
      </w:r>
      <w:r w:rsidR="00560D12">
        <w:rPr>
          <w:rFonts w:ascii="Calibri" w:hAnsi="Calibri" w:cs="Calibri"/>
        </w:rPr>
        <w:t xml:space="preserve">. </w:t>
      </w:r>
      <w:r w:rsidR="00D965B8">
        <w:rPr>
          <w:rFonts w:ascii="Calibri" w:hAnsi="Calibri" w:cs="Calibri"/>
        </w:rPr>
        <w:t xml:space="preserve">A reason maybe </w:t>
      </w:r>
      <w:r w:rsidR="007F6401">
        <w:rPr>
          <w:rFonts w:ascii="Calibri" w:hAnsi="Calibri" w:cs="Calibri"/>
        </w:rPr>
        <w:t xml:space="preserve">existing </w:t>
      </w:r>
      <w:r w:rsidR="00E113E5">
        <w:rPr>
          <w:rFonts w:ascii="Calibri" w:hAnsi="Calibri" w:cs="Calibri"/>
        </w:rPr>
        <w:t xml:space="preserve">company </w:t>
      </w:r>
      <w:r w:rsidR="00560D12">
        <w:rPr>
          <w:rFonts w:ascii="Calibri" w:hAnsi="Calibri" w:cs="Calibri"/>
        </w:rPr>
        <w:t xml:space="preserve">technology </w:t>
      </w:r>
      <w:r w:rsidR="00E113E5">
        <w:rPr>
          <w:rFonts w:ascii="Calibri" w:hAnsi="Calibri" w:cs="Calibri"/>
        </w:rPr>
        <w:t>limitations</w:t>
      </w:r>
      <w:r w:rsidR="00B20E85">
        <w:rPr>
          <w:rFonts w:ascii="Calibri" w:hAnsi="Calibri" w:cs="Calibri"/>
        </w:rPr>
        <w:t xml:space="preserve"> </w:t>
      </w:r>
      <w:r w:rsidR="00E113E5">
        <w:rPr>
          <w:rFonts w:ascii="Calibri" w:hAnsi="Calibri" w:cs="Calibri"/>
        </w:rPr>
        <w:t xml:space="preserve">with </w:t>
      </w:r>
      <w:r w:rsidR="00B022A3">
        <w:rPr>
          <w:rFonts w:ascii="Calibri" w:hAnsi="Calibri" w:cs="Calibri"/>
        </w:rPr>
        <w:t>a</w:t>
      </w:r>
      <w:r w:rsidR="00E113E5" w:rsidRPr="006E7269">
        <w:rPr>
          <w:rFonts w:ascii="Calibri" w:hAnsi="Calibri" w:cs="Calibri"/>
        </w:rPr>
        <w:t xml:space="preserve"> 50/50 split on </w:t>
      </w:r>
      <w:r w:rsidR="007F6401">
        <w:rPr>
          <w:rFonts w:ascii="Calibri" w:hAnsi="Calibri" w:cs="Calibri"/>
        </w:rPr>
        <w:t>ability to</w:t>
      </w:r>
      <w:r w:rsidR="00E113E5" w:rsidRPr="006E7269">
        <w:rPr>
          <w:rFonts w:ascii="Calibri" w:hAnsi="Calibri" w:cs="Calibri"/>
        </w:rPr>
        <w:t xml:space="preserve"> access resources from home.</w:t>
      </w:r>
    </w:p>
    <w:p w14:paraId="5FB526C9" w14:textId="71742218" w:rsidR="00B54696" w:rsidRPr="006E7269" w:rsidRDefault="00C07814" w:rsidP="00B54696">
      <w:pPr>
        <w:jc w:val="both"/>
        <w:rPr>
          <w:rFonts w:ascii="Calibri" w:hAnsi="Calibri" w:cs="Calibri"/>
        </w:rPr>
      </w:pPr>
      <w:r>
        <w:rPr>
          <w:rFonts w:ascii="Calibri" w:hAnsi="Calibri" w:cs="Calibri"/>
        </w:rPr>
        <w:t>Despite this</w:t>
      </w:r>
      <w:r w:rsidR="00B152D5">
        <w:rPr>
          <w:rFonts w:ascii="Calibri" w:hAnsi="Calibri" w:cs="Calibri"/>
        </w:rPr>
        <w:t>,</w:t>
      </w:r>
      <w:r w:rsidR="00B54696" w:rsidRPr="006E7269">
        <w:rPr>
          <w:rFonts w:ascii="Calibri" w:hAnsi="Calibri" w:cs="Calibri"/>
        </w:rPr>
        <w:t xml:space="preserve"> 60% feel hybrid-working </w:t>
      </w:r>
      <w:r w:rsidR="00DC4BAE">
        <w:rPr>
          <w:rFonts w:ascii="Calibri" w:hAnsi="Calibri" w:cs="Calibri"/>
        </w:rPr>
        <w:t>connec</w:t>
      </w:r>
      <w:r w:rsidR="00216CFE">
        <w:rPr>
          <w:rFonts w:ascii="Calibri" w:hAnsi="Calibri" w:cs="Calibri"/>
        </w:rPr>
        <w:t xml:space="preserve">ts them more </w:t>
      </w:r>
      <w:r w:rsidR="00B54696" w:rsidRPr="006E7269">
        <w:rPr>
          <w:rFonts w:ascii="Calibri" w:hAnsi="Calibri" w:cs="Calibri"/>
        </w:rPr>
        <w:t>to company culture</w:t>
      </w:r>
      <w:r w:rsidR="00CA2327">
        <w:rPr>
          <w:rFonts w:ascii="Calibri" w:hAnsi="Calibri" w:cs="Calibri"/>
        </w:rPr>
        <w:t xml:space="preserve">, </w:t>
      </w:r>
      <w:r w:rsidR="00B152D5">
        <w:rPr>
          <w:rFonts w:ascii="Calibri" w:hAnsi="Calibri" w:cs="Calibri"/>
        </w:rPr>
        <w:t>with</w:t>
      </w:r>
      <w:r w:rsidR="00EA091F">
        <w:rPr>
          <w:rFonts w:ascii="Calibri" w:hAnsi="Calibri" w:cs="Calibri"/>
        </w:rPr>
        <w:t xml:space="preserve"> </w:t>
      </w:r>
      <w:r w:rsidR="00CA2327">
        <w:rPr>
          <w:rFonts w:ascii="Calibri" w:hAnsi="Calibri" w:cs="Calibri"/>
        </w:rPr>
        <w:t xml:space="preserve">59% believing it </w:t>
      </w:r>
      <w:r w:rsidR="00216CFE">
        <w:rPr>
          <w:rFonts w:ascii="Calibri" w:hAnsi="Calibri" w:cs="Calibri"/>
        </w:rPr>
        <w:t>removes</w:t>
      </w:r>
      <w:r w:rsidR="00B54696" w:rsidRPr="006E7269">
        <w:rPr>
          <w:rFonts w:ascii="Calibri" w:hAnsi="Calibri" w:cs="Calibri"/>
        </w:rPr>
        <w:t xml:space="preserve"> conflict</w:t>
      </w:r>
      <w:r w:rsidR="00CA2327">
        <w:rPr>
          <w:rFonts w:ascii="Calibri" w:hAnsi="Calibri" w:cs="Calibri"/>
        </w:rPr>
        <w:t>.</w:t>
      </w:r>
    </w:p>
    <w:p w14:paraId="439DCCA1" w14:textId="340F492C" w:rsidR="00B54696" w:rsidRPr="006E7269" w:rsidRDefault="00D1049E" w:rsidP="00B54696">
      <w:pPr>
        <w:jc w:val="both"/>
        <w:rPr>
          <w:rFonts w:ascii="Calibri" w:hAnsi="Calibri" w:cs="Calibri"/>
        </w:rPr>
      </w:pPr>
      <w:r>
        <w:rPr>
          <w:rFonts w:ascii="Calibri" w:hAnsi="Calibri" w:cs="Calibri"/>
        </w:rPr>
        <w:t>O</w:t>
      </w:r>
      <w:r w:rsidR="00B54696" w:rsidRPr="006E7269">
        <w:rPr>
          <w:rFonts w:ascii="Calibri" w:hAnsi="Calibri" w:cs="Calibri"/>
        </w:rPr>
        <w:t xml:space="preserve">nly 15% are less stressed </w:t>
      </w:r>
      <w:r>
        <w:rPr>
          <w:rFonts w:ascii="Calibri" w:hAnsi="Calibri" w:cs="Calibri"/>
        </w:rPr>
        <w:t xml:space="preserve">when home-working, </w:t>
      </w:r>
      <w:r w:rsidR="00B54696" w:rsidRPr="006E7269">
        <w:rPr>
          <w:rFonts w:ascii="Calibri" w:hAnsi="Calibri" w:cs="Calibri"/>
        </w:rPr>
        <w:t xml:space="preserve">with the vast majority </w:t>
      </w:r>
      <w:r w:rsidR="004A3EF7">
        <w:rPr>
          <w:rFonts w:ascii="Calibri" w:hAnsi="Calibri" w:cs="Calibri"/>
        </w:rPr>
        <w:t>(</w:t>
      </w:r>
      <w:r w:rsidR="00B54696" w:rsidRPr="006E7269">
        <w:rPr>
          <w:rFonts w:ascii="Calibri" w:hAnsi="Calibri" w:cs="Calibri"/>
        </w:rPr>
        <w:t>83%</w:t>
      </w:r>
      <w:r w:rsidR="004A3EF7">
        <w:rPr>
          <w:rFonts w:ascii="Calibri" w:hAnsi="Calibri" w:cs="Calibri"/>
        </w:rPr>
        <w:t>)</w:t>
      </w:r>
      <w:r w:rsidR="00B54696" w:rsidRPr="006E7269">
        <w:rPr>
          <w:rFonts w:ascii="Calibri" w:hAnsi="Calibri" w:cs="Calibri"/>
        </w:rPr>
        <w:t xml:space="preserve"> strongly disagreeing. Th</w:t>
      </w:r>
      <w:r w:rsidR="00EA091F">
        <w:rPr>
          <w:rFonts w:ascii="Calibri" w:hAnsi="Calibri" w:cs="Calibri"/>
        </w:rPr>
        <w:t xml:space="preserve">is in conjunction with </w:t>
      </w:r>
      <w:r w:rsidR="00B54696" w:rsidRPr="006E7269">
        <w:rPr>
          <w:rFonts w:ascii="Calibri" w:hAnsi="Calibri" w:cs="Calibri"/>
        </w:rPr>
        <w:t xml:space="preserve"> 53% </w:t>
      </w:r>
      <w:r w:rsidR="009F24BC">
        <w:rPr>
          <w:rFonts w:ascii="Calibri" w:hAnsi="Calibri" w:cs="Calibri"/>
        </w:rPr>
        <w:t>believing</w:t>
      </w:r>
      <w:r w:rsidR="00B54696" w:rsidRPr="006E7269">
        <w:rPr>
          <w:rFonts w:ascii="Calibri" w:hAnsi="Calibri" w:cs="Calibri"/>
        </w:rPr>
        <w:t xml:space="preserve"> </w:t>
      </w:r>
      <w:r w:rsidR="00F0750B">
        <w:rPr>
          <w:rFonts w:ascii="Calibri" w:hAnsi="Calibri" w:cs="Calibri"/>
        </w:rPr>
        <w:t xml:space="preserve">when home-working </w:t>
      </w:r>
      <w:r w:rsidR="00B54696" w:rsidRPr="006E7269">
        <w:rPr>
          <w:rFonts w:ascii="Calibri" w:hAnsi="Calibri" w:cs="Calibri"/>
        </w:rPr>
        <w:t xml:space="preserve">they </w:t>
      </w:r>
      <w:r w:rsidR="00221EF9" w:rsidRPr="006E7269">
        <w:rPr>
          <w:rFonts w:ascii="Calibri" w:hAnsi="Calibri" w:cs="Calibri"/>
        </w:rPr>
        <w:t>do</w:t>
      </w:r>
      <w:r w:rsidR="00221EF9">
        <w:rPr>
          <w:rFonts w:ascii="Calibri" w:hAnsi="Calibri" w:cs="Calibri"/>
        </w:rPr>
        <w:t>n</w:t>
      </w:r>
      <w:r w:rsidR="00221EF9" w:rsidRPr="006E7269">
        <w:rPr>
          <w:rFonts w:ascii="Calibri" w:hAnsi="Calibri" w:cs="Calibri"/>
        </w:rPr>
        <w:t>’t</w:t>
      </w:r>
      <w:r w:rsidR="00B54696" w:rsidRPr="006E7269">
        <w:rPr>
          <w:rFonts w:ascii="Calibri" w:hAnsi="Calibri" w:cs="Calibri"/>
        </w:rPr>
        <w:t xml:space="preserve"> get the same recognition</w:t>
      </w:r>
      <w:r w:rsidR="009A1528">
        <w:rPr>
          <w:rFonts w:ascii="Calibri" w:hAnsi="Calibri" w:cs="Calibri"/>
        </w:rPr>
        <w:t xml:space="preserve">. </w:t>
      </w:r>
      <w:r w:rsidR="004A3EF7">
        <w:rPr>
          <w:rFonts w:ascii="Calibri" w:hAnsi="Calibri" w:cs="Calibri"/>
        </w:rPr>
        <w:t>T</w:t>
      </w:r>
      <w:r w:rsidR="009A1528">
        <w:rPr>
          <w:rFonts w:ascii="Calibri" w:hAnsi="Calibri" w:cs="Calibri"/>
        </w:rPr>
        <w:t xml:space="preserve">his </w:t>
      </w:r>
      <w:r w:rsidR="004A3EF7">
        <w:rPr>
          <w:rFonts w:ascii="Calibri" w:hAnsi="Calibri" w:cs="Calibri"/>
        </w:rPr>
        <w:t xml:space="preserve">again </w:t>
      </w:r>
      <w:r w:rsidR="009A1528">
        <w:rPr>
          <w:rFonts w:ascii="Calibri" w:hAnsi="Calibri" w:cs="Calibri"/>
        </w:rPr>
        <w:t xml:space="preserve">could be </w:t>
      </w:r>
      <w:r w:rsidR="004A3EF7">
        <w:rPr>
          <w:rFonts w:ascii="Calibri" w:hAnsi="Calibri" w:cs="Calibri"/>
        </w:rPr>
        <w:t>beca</w:t>
      </w:r>
      <w:r w:rsidR="0091053E">
        <w:rPr>
          <w:rFonts w:ascii="Calibri" w:hAnsi="Calibri" w:cs="Calibri"/>
        </w:rPr>
        <w:t>use</w:t>
      </w:r>
      <w:r w:rsidR="00451660">
        <w:rPr>
          <w:rFonts w:ascii="Calibri" w:hAnsi="Calibri" w:cs="Calibri"/>
        </w:rPr>
        <w:t xml:space="preserve"> </w:t>
      </w:r>
      <w:r w:rsidR="0091053E">
        <w:rPr>
          <w:rFonts w:ascii="Calibri" w:hAnsi="Calibri" w:cs="Calibri"/>
        </w:rPr>
        <w:t>of</w:t>
      </w:r>
      <w:r w:rsidR="00F23247">
        <w:rPr>
          <w:rFonts w:ascii="Calibri" w:hAnsi="Calibri" w:cs="Calibri"/>
        </w:rPr>
        <w:t xml:space="preserve"> poor </w:t>
      </w:r>
      <w:r w:rsidR="00451660">
        <w:rPr>
          <w:rFonts w:ascii="Calibri" w:hAnsi="Calibri" w:cs="Calibri"/>
        </w:rPr>
        <w:t>line-manage</w:t>
      </w:r>
      <w:r w:rsidR="00F23247">
        <w:rPr>
          <w:rFonts w:ascii="Calibri" w:hAnsi="Calibri" w:cs="Calibri"/>
        </w:rPr>
        <w:t>ment or inadequate company direction and support.</w:t>
      </w:r>
      <w:r w:rsidR="00451660">
        <w:rPr>
          <w:rFonts w:ascii="Calibri" w:hAnsi="Calibri" w:cs="Calibri"/>
        </w:rPr>
        <w:t xml:space="preserve"> </w:t>
      </w:r>
    </w:p>
    <w:p w14:paraId="17C00DA3" w14:textId="77777777" w:rsidR="00B54696" w:rsidRPr="006E7269" w:rsidRDefault="00B54696" w:rsidP="00B54696">
      <w:pPr>
        <w:jc w:val="both"/>
        <w:rPr>
          <w:rFonts w:ascii="Calibri" w:hAnsi="Calibri" w:cs="Calibri"/>
        </w:rPr>
      </w:pPr>
    </w:p>
    <w:p w14:paraId="3DD7F531" w14:textId="77777777" w:rsidR="00B54696" w:rsidRPr="006E7269" w:rsidRDefault="00B54696" w:rsidP="00B54696">
      <w:pPr>
        <w:jc w:val="both"/>
        <w:rPr>
          <w:rFonts w:ascii="Calibri" w:hAnsi="Calibri" w:cs="Calibri"/>
        </w:rPr>
      </w:pPr>
    </w:p>
    <w:p w14:paraId="20E61D83" w14:textId="77777777" w:rsidR="00B54696" w:rsidRPr="006E7269" w:rsidRDefault="00B54696" w:rsidP="00B54696">
      <w:pPr>
        <w:jc w:val="both"/>
        <w:rPr>
          <w:rFonts w:ascii="Calibri" w:hAnsi="Calibri" w:cs="Calibri"/>
        </w:rPr>
      </w:pPr>
    </w:p>
    <w:p w14:paraId="3706F3B9" w14:textId="77777777" w:rsidR="00B54696" w:rsidRPr="006E7269" w:rsidRDefault="00B54696" w:rsidP="00B54696">
      <w:pPr>
        <w:jc w:val="both"/>
        <w:rPr>
          <w:rFonts w:ascii="Calibri" w:hAnsi="Calibri" w:cs="Calibri"/>
        </w:rPr>
      </w:pPr>
    </w:p>
    <w:p w14:paraId="20C0BE7A" w14:textId="77777777" w:rsidR="00B54696" w:rsidRPr="006E7269" w:rsidRDefault="00B54696" w:rsidP="00B54696">
      <w:pPr>
        <w:jc w:val="both"/>
        <w:rPr>
          <w:rFonts w:ascii="Calibri" w:hAnsi="Calibri" w:cs="Calibri"/>
        </w:rPr>
      </w:pPr>
    </w:p>
    <w:p w14:paraId="1D57FFA0" w14:textId="77777777" w:rsidR="00B54696" w:rsidRPr="006E7269" w:rsidRDefault="00B54696" w:rsidP="00B54696">
      <w:pPr>
        <w:jc w:val="both"/>
        <w:rPr>
          <w:rFonts w:ascii="Calibri" w:hAnsi="Calibri" w:cs="Calibri"/>
        </w:rPr>
      </w:pPr>
    </w:p>
    <w:p w14:paraId="53F66488" w14:textId="77777777" w:rsidR="00B54696" w:rsidRPr="006E7269" w:rsidRDefault="00B54696" w:rsidP="00B54696">
      <w:pPr>
        <w:jc w:val="both"/>
        <w:rPr>
          <w:rFonts w:ascii="Calibri" w:hAnsi="Calibri" w:cs="Calibri"/>
        </w:rPr>
      </w:pPr>
    </w:p>
    <w:p w14:paraId="2E7B9338" w14:textId="77777777" w:rsidR="00B54696" w:rsidRPr="006E7269" w:rsidRDefault="00B54696" w:rsidP="00B54696">
      <w:pPr>
        <w:jc w:val="both"/>
        <w:rPr>
          <w:rFonts w:ascii="Calibri" w:hAnsi="Calibri" w:cs="Calibri"/>
        </w:rPr>
      </w:pPr>
    </w:p>
    <w:p w14:paraId="55CB8EB4" w14:textId="77777777" w:rsidR="00B54696" w:rsidRPr="006E7269" w:rsidRDefault="00B54696" w:rsidP="00B54696">
      <w:pPr>
        <w:jc w:val="both"/>
        <w:rPr>
          <w:rFonts w:ascii="Calibri" w:hAnsi="Calibri" w:cs="Calibri"/>
        </w:rPr>
      </w:pPr>
    </w:p>
    <w:p w14:paraId="7D2E748A" w14:textId="77777777" w:rsidR="00B54696" w:rsidRPr="006E7269" w:rsidRDefault="00B54696" w:rsidP="00B54696">
      <w:pPr>
        <w:jc w:val="both"/>
        <w:rPr>
          <w:rFonts w:ascii="Calibri" w:hAnsi="Calibri" w:cs="Calibri"/>
        </w:rPr>
      </w:pPr>
    </w:p>
    <w:p w14:paraId="7A39DA93" w14:textId="77777777" w:rsidR="00B54696" w:rsidRPr="006E7269" w:rsidRDefault="00B54696" w:rsidP="00B54696">
      <w:pPr>
        <w:jc w:val="both"/>
        <w:rPr>
          <w:rFonts w:ascii="Calibri" w:hAnsi="Calibri" w:cs="Calibri"/>
        </w:rPr>
      </w:pPr>
    </w:p>
    <w:p w14:paraId="188330C4" w14:textId="77777777" w:rsidR="00B54696" w:rsidRPr="006E7269" w:rsidRDefault="00B54696" w:rsidP="00B54696">
      <w:pPr>
        <w:jc w:val="both"/>
        <w:rPr>
          <w:rFonts w:ascii="Calibri" w:hAnsi="Calibri" w:cs="Calibri"/>
        </w:rPr>
      </w:pPr>
    </w:p>
    <w:p w14:paraId="7BF29050" w14:textId="77777777" w:rsidR="00B54696" w:rsidRPr="006E7269" w:rsidRDefault="00B54696" w:rsidP="00B54696">
      <w:pPr>
        <w:jc w:val="both"/>
        <w:rPr>
          <w:rFonts w:ascii="Calibri" w:hAnsi="Calibri" w:cs="Calibri"/>
        </w:rPr>
      </w:pPr>
    </w:p>
    <w:p w14:paraId="23974759" w14:textId="77777777" w:rsidR="00B54696" w:rsidRPr="006E7269" w:rsidRDefault="00B54696" w:rsidP="00B54696">
      <w:pPr>
        <w:jc w:val="both"/>
        <w:rPr>
          <w:rFonts w:ascii="Calibri" w:hAnsi="Calibri" w:cs="Calibri"/>
        </w:rPr>
      </w:pPr>
    </w:p>
    <w:p w14:paraId="7D98E597" w14:textId="77777777" w:rsidR="00B54696" w:rsidRPr="006E7269" w:rsidRDefault="00B54696" w:rsidP="00B54696">
      <w:pPr>
        <w:jc w:val="both"/>
        <w:rPr>
          <w:rFonts w:ascii="Calibri" w:hAnsi="Calibri" w:cs="Calibri"/>
        </w:rPr>
      </w:pPr>
    </w:p>
    <w:p w14:paraId="6DACBDE6" w14:textId="77777777" w:rsidR="00B54696" w:rsidRPr="006E7269" w:rsidRDefault="00B54696" w:rsidP="00B54696">
      <w:pPr>
        <w:jc w:val="both"/>
        <w:rPr>
          <w:rFonts w:ascii="Calibri" w:hAnsi="Calibri" w:cs="Calibri"/>
        </w:rPr>
      </w:pPr>
    </w:p>
    <w:p w14:paraId="16FE1E10" w14:textId="77777777" w:rsidR="00B54696" w:rsidRDefault="00B54696" w:rsidP="00B54696">
      <w:pPr>
        <w:jc w:val="both"/>
        <w:rPr>
          <w:rFonts w:ascii="Calibri" w:hAnsi="Calibri" w:cs="Calibri"/>
        </w:rPr>
      </w:pPr>
    </w:p>
    <w:p w14:paraId="5F5250C5" w14:textId="77777777" w:rsidR="009A1528" w:rsidRDefault="009A1528" w:rsidP="00B54696">
      <w:pPr>
        <w:jc w:val="both"/>
        <w:rPr>
          <w:rFonts w:ascii="Calibri" w:hAnsi="Calibri" w:cs="Calibri"/>
        </w:rPr>
      </w:pPr>
    </w:p>
    <w:p w14:paraId="107C9842" w14:textId="77777777" w:rsidR="009A1528" w:rsidRDefault="009A1528" w:rsidP="00B54696">
      <w:pPr>
        <w:jc w:val="both"/>
        <w:rPr>
          <w:rFonts w:ascii="Calibri" w:hAnsi="Calibri" w:cs="Calibri"/>
        </w:rPr>
      </w:pPr>
    </w:p>
    <w:p w14:paraId="2DD408E1" w14:textId="77777777" w:rsidR="00B54696" w:rsidRDefault="00B54696" w:rsidP="00B54696">
      <w:pPr>
        <w:jc w:val="both"/>
        <w:rPr>
          <w:rFonts w:ascii="Calibri" w:hAnsi="Calibri" w:cs="Calibri"/>
        </w:rPr>
      </w:pPr>
    </w:p>
    <w:p w14:paraId="24CA2F58" w14:textId="77777777" w:rsidR="00B54696" w:rsidRPr="006E7269" w:rsidRDefault="00B54696" w:rsidP="00B54696">
      <w:pPr>
        <w:pStyle w:val="ListParagraph"/>
        <w:numPr>
          <w:ilvl w:val="0"/>
          <w:numId w:val="7"/>
        </w:numPr>
        <w:jc w:val="both"/>
        <w:rPr>
          <w:rFonts w:ascii="Calibri" w:hAnsi="Calibri" w:cs="Calibri"/>
        </w:rPr>
      </w:pPr>
      <w:r w:rsidRPr="006E7269">
        <w:rPr>
          <w:rFonts w:ascii="Calibri" w:hAnsi="Calibri" w:cs="Calibri"/>
          <w:u w:val="single"/>
        </w:rPr>
        <w:lastRenderedPageBreak/>
        <w:t xml:space="preserve">Recommendations </w:t>
      </w:r>
    </w:p>
    <w:p w14:paraId="08C52A3F" w14:textId="7C6E35C9" w:rsidR="00B54696" w:rsidRPr="006E7269" w:rsidRDefault="00632495" w:rsidP="00B54696">
      <w:pPr>
        <w:jc w:val="both"/>
        <w:rPr>
          <w:rFonts w:ascii="Calibri" w:hAnsi="Calibri" w:cs="Calibri"/>
        </w:rPr>
      </w:pPr>
      <w:r>
        <w:rPr>
          <w:rFonts w:ascii="Calibri" w:hAnsi="Calibri" w:cs="Calibri"/>
        </w:rPr>
        <w:t>An</w:t>
      </w:r>
      <w:r w:rsidR="00B54696" w:rsidRPr="006E7269">
        <w:rPr>
          <w:rFonts w:ascii="Calibri" w:hAnsi="Calibri" w:cs="Calibri"/>
        </w:rPr>
        <w:t xml:space="preserve"> audit </w:t>
      </w:r>
      <w:r>
        <w:rPr>
          <w:rFonts w:ascii="Calibri" w:hAnsi="Calibri" w:cs="Calibri"/>
        </w:rPr>
        <w:t xml:space="preserve">is needed </w:t>
      </w:r>
      <w:r w:rsidR="00B54696" w:rsidRPr="006E7269">
        <w:rPr>
          <w:rFonts w:ascii="Calibri" w:hAnsi="Calibri" w:cs="Calibri"/>
        </w:rPr>
        <w:t>to ensure all roles and genders are paid equally. I</w:t>
      </w:r>
      <w:r w:rsidRPr="006E7269">
        <w:rPr>
          <w:rFonts w:ascii="Calibri" w:hAnsi="Calibri" w:cs="Calibri"/>
        </w:rPr>
        <w:t xml:space="preserve">dentified </w:t>
      </w:r>
      <w:r w:rsidR="00B54696" w:rsidRPr="006E7269">
        <w:rPr>
          <w:rFonts w:ascii="Calibri" w:hAnsi="Calibri" w:cs="Calibri"/>
        </w:rPr>
        <w:t>anomalies</w:t>
      </w:r>
      <w:r>
        <w:rPr>
          <w:rFonts w:ascii="Calibri" w:hAnsi="Calibri" w:cs="Calibri"/>
        </w:rPr>
        <w:t xml:space="preserve"> </w:t>
      </w:r>
      <w:r w:rsidR="009A1528">
        <w:rPr>
          <w:rFonts w:ascii="Calibri" w:hAnsi="Calibri" w:cs="Calibri"/>
        </w:rPr>
        <w:t>must</w:t>
      </w:r>
      <w:r w:rsidR="00B54696" w:rsidRPr="006E7269">
        <w:rPr>
          <w:rFonts w:ascii="Calibri" w:hAnsi="Calibri" w:cs="Calibri"/>
        </w:rPr>
        <w:t xml:space="preserve"> be addressed</w:t>
      </w:r>
      <w:r w:rsidR="00751548">
        <w:rPr>
          <w:rFonts w:ascii="Calibri" w:hAnsi="Calibri" w:cs="Calibri"/>
        </w:rPr>
        <w:t>. Correcting salaries will have financial implications</w:t>
      </w:r>
      <w:r w:rsidR="00B63918" w:rsidRPr="006E7269">
        <w:rPr>
          <w:rFonts w:ascii="Calibri" w:hAnsi="Calibri" w:cs="Calibri"/>
        </w:rPr>
        <w:t>, but will ensure lawful compliance. It can also improve recruitment, retention and motivation rates</w:t>
      </w:r>
      <w:r w:rsidR="00B63918">
        <w:rPr>
          <w:rFonts w:ascii="Calibri" w:hAnsi="Calibri" w:cs="Calibri"/>
        </w:rPr>
        <w:t xml:space="preserve">. </w:t>
      </w:r>
      <w:r w:rsidR="00B54696" w:rsidRPr="006E7269">
        <w:rPr>
          <w:rFonts w:ascii="Calibri" w:hAnsi="Calibri" w:cs="Calibri"/>
        </w:rPr>
        <w:t xml:space="preserve">IFS believe the majority of gender pay gaps are due to ‘child penalties’ with women’s salaries falling after becoming parents (Francis-Devine and Hutton 2024). </w:t>
      </w:r>
      <w:r w:rsidR="00B63918">
        <w:rPr>
          <w:rFonts w:ascii="Calibri" w:hAnsi="Calibri" w:cs="Calibri"/>
        </w:rPr>
        <w:t xml:space="preserve">Publishing company initiatives such as EAPs </w:t>
      </w:r>
      <w:r w:rsidR="00C74C45">
        <w:rPr>
          <w:rFonts w:ascii="Calibri" w:hAnsi="Calibri" w:cs="Calibri"/>
        </w:rPr>
        <w:t xml:space="preserve">supporting </w:t>
      </w:r>
      <w:r w:rsidR="00B63918">
        <w:rPr>
          <w:rFonts w:ascii="Calibri" w:hAnsi="Calibri" w:cs="Calibri"/>
        </w:rPr>
        <w:t xml:space="preserve">parents </w:t>
      </w:r>
      <w:r w:rsidR="00B64F25">
        <w:rPr>
          <w:rFonts w:ascii="Calibri" w:hAnsi="Calibri" w:cs="Calibri"/>
        </w:rPr>
        <w:t xml:space="preserve">(Devere, 2023) </w:t>
      </w:r>
      <w:r w:rsidR="00B63918">
        <w:rPr>
          <w:rFonts w:ascii="Calibri" w:hAnsi="Calibri" w:cs="Calibri"/>
        </w:rPr>
        <w:t>will clearly explain how this commitment is being converted into action</w:t>
      </w:r>
      <w:r w:rsidR="00B64F25">
        <w:rPr>
          <w:rFonts w:ascii="Calibri" w:hAnsi="Calibri" w:cs="Calibri"/>
        </w:rPr>
        <w:t>.</w:t>
      </w:r>
      <w:r w:rsidR="00B63918">
        <w:rPr>
          <w:rFonts w:ascii="Calibri" w:hAnsi="Calibri" w:cs="Calibri"/>
        </w:rPr>
        <w:t xml:space="preserve"> </w:t>
      </w:r>
    </w:p>
    <w:p w14:paraId="0EF26AB6" w14:textId="29CF6A0E" w:rsidR="00B54696" w:rsidRPr="006E7269" w:rsidRDefault="00D93731" w:rsidP="00B54696">
      <w:pPr>
        <w:jc w:val="both"/>
        <w:rPr>
          <w:rFonts w:ascii="Calibri" w:hAnsi="Calibri" w:cs="Calibri"/>
        </w:rPr>
      </w:pPr>
      <w:r>
        <w:rPr>
          <w:rFonts w:ascii="Calibri" w:hAnsi="Calibri" w:cs="Calibri"/>
        </w:rPr>
        <w:t>T</w:t>
      </w:r>
      <w:r w:rsidRPr="006E7269">
        <w:rPr>
          <w:rFonts w:ascii="Calibri" w:hAnsi="Calibri" w:cs="Calibri"/>
        </w:rPr>
        <w:t xml:space="preserve">he company </w:t>
      </w:r>
      <w:r>
        <w:rPr>
          <w:rFonts w:ascii="Calibri" w:hAnsi="Calibri" w:cs="Calibri"/>
        </w:rPr>
        <w:t>needs</w:t>
      </w:r>
      <w:r w:rsidR="00B54696" w:rsidRPr="006E7269">
        <w:rPr>
          <w:rFonts w:ascii="Calibri" w:hAnsi="Calibri" w:cs="Calibri"/>
        </w:rPr>
        <w:t xml:space="preserve"> </w:t>
      </w:r>
      <w:r w:rsidR="00AA115A">
        <w:rPr>
          <w:rFonts w:ascii="Calibri" w:hAnsi="Calibri" w:cs="Calibri"/>
        </w:rPr>
        <w:t xml:space="preserve">to </w:t>
      </w:r>
      <w:r w:rsidR="00B54696" w:rsidRPr="006E7269">
        <w:rPr>
          <w:rFonts w:ascii="Calibri" w:hAnsi="Calibri" w:cs="Calibri"/>
        </w:rPr>
        <w:t xml:space="preserve">increase EDI </w:t>
      </w:r>
      <w:r>
        <w:rPr>
          <w:rFonts w:ascii="Calibri" w:hAnsi="Calibri" w:cs="Calibri"/>
        </w:rPr>
        <w:t>by reviewing</w:t>
      </w:r>
      <w:r w:rsidR="00B54696" w:rsidRPr="006E7269">
        <w:rPr>
          <w:rFonts w:ascii="Calibri" w:hAnsi="Calibri" w:cs="Calibri"/>
        </w:rPr>
        <w:t xml:space="preserve"> its current</w:t>
      </w:r>
      <w:r w:rsidR="00AA115A">
        <w:rPr>
          <w:rFonts w:ascii="Calibri" w:hAnsi="Calibri" w:cs="Calibri"/>
        </w:rPr>
        <w:t xml:space="preserve"> </w:t>
      </w:r>
      <w:r w:rsidR="00B54696" w:rsidRPr="006E7269">
        <w:rPr>
          <w:rFonts w:ascii="Calibri" w:hAnsi="Calibri" w:cs="Calibri"/>
        </w:rPr>
        <w:t xml:space="preserve">policies, ensuring they </w:t>
      </w:r>
      <w:r w:rsidR="00FE53E2">
        <w:rPr>
          <w:rFonts w:ascii="Calibri" w:hAnsi="Calibri" w:cs="Calibri"/>
        </w:rPr>
        <w:t xml:space="preserve">are </w:t>
      </w:r>
      <w:r w:rsidR="00833ED5">
        <w:rPr>
          <w:rFonts w:ascii="Calibri" w:hAnsi="Calibri" w:cs="Calibri"/>
        </w:rPr>
        <w:t>compliant</w:t>
      </w:r>
      <w:r w:rsidR="000F1D12">
        <w:rPr>
          <w:rFonts w:ascii="Calibri" w:hAnsi="Calibri" w:cs="Calibri"/>
        </w:rPr>
        <w:t xml:space="preserve">. </w:t>
      </w:r>
    </w:p>
    <w:p w14:paraId="04F487F6" w14:textId="78C3E046" w:rsidR="00B54696" w:rsidRPr="006E7269" w:rsidRDefault="00B54696" w:rsidP="00B54696">
      <w:pPr>
        <w:jc w:val="both"/>
        <w:rPr>
          <w:rFonts w:ascii="Calibri" w:hAnsi="Calibri" w:cs="Calibri"/>
        </w:rPr>
      </w:pPr>
      <w:r w:rsidRPr="006E7269">
        <w:rPr>
          <w:rFonts w:ascii="Calibri" w:hAnsi="Calibri" w:cs="Calibri"/>
        </w:rPr>
        <w:t xml:space="preserve">To </w:t>
      </w:r>
      <w:r w:rsidR="009A48D6">
        <w:rPr>
          <w:rFonts w:ascii="Calibri" w:hAnsi="Calibri" w:cs="Calibri"/>
        </w:rPr>
        <w:t>assure</w:t>
      </w:r>
      <w:r w:rsidRPr="006E7269">
        <w:rPr>
          <w:rFonts w:ascii="Calibri" w:hAnsi="Calibri" w:cs="Calibri"/>
        </w:rPr>
        <w:t xml:space="preserve"> the highest quality non-binary policy</w:t>
      </w:r>
      <w:r w:rsidR="005D027B">
        <w:rPr>
          <w:rFonts w:ascii="Calibri" w:hAnsi="Calibri" w:cs="Calibri"/>
        </w:rPr>
        <w:t xml:space="preserve">, </w:t>
      </w:r>
      <w:r w:rsidR="00B6172F">
        <w:rPr>
          <w:rFonts w:ascii="Calibri" w:hAnsi="Calibri" w:cs="Calibri"/>
        </w:rPr>
        <w:t xml:space="preserve">follow </w:t>
      </w:r>
      <w:r w:rsidRPr="006E7269">
        <w:rPr>
          <w:rFonts w:ascii="Calibri" w:hAnsi="Calibri" w:cs="Calibri"/>
        </w:rPr>
        <w:t>the CIPD four-stage design approach (Appendix</w:t>
      </w:r>
      <w:r>
        <w:rPr>
          <w:rFonts w:ascii="Calibri" w:hAnsi="Calibri" w:cs="Calibri"/>
        </w:rPr>
        <w:t xml:space="preserve"> 15</w:t>
      </w:r>
      <w:r w:rsidR="008A1D5B">
        <w:rPr>
          <w:rFonts w:ascii="Calibri" w:hAnsi="Calibri" w:cs="Calibri"/>
        </w:rPr>
        <w:t xml:space="preserve">) </w:t>
      </w:r>
      <w:r w:rsidR="005D027B">
        <w:rPr>
          <w:rFonts w:ascii="Calibri" w:hAnsi="Calibri" w:cs="Calibri"/>
        </w:rPr>
        <w:t xml:space="preserve">so </w:t>
      </w:r>
      <w:r w:rsidRPr="006E7269">
        <w:rPr>
          <w:rFonts w:ascii="Calibri" w:hAnsi="Calibri" w:cs="Calibri"/>
        </w:rPr>
        <w:t xml:space="preserve">the company fulfils its responsibility </w:t>
      </w:r>
      <w:r w:rsidR="008A1D5B">
        <w:rPr>
          <w:rFonts w:ascii="Calibri" w:hAnsi="Calibri" w:cs="Calibri"/>
        </w:rPr>
        <w:t>of</w:t>
      </w:r>
      <w:r w:rsidRPr="006E7269">
        <w:rPr>
          <w:rFonts w:ascii="Calibri" w:hAnsi="Calibri" w:cs="Calibri"/>
        </w:rPr>
        <w:t xml:space="preserve"> providing a safe working environment for all</w:t>
      </w:r>
      <w:r w:rsidR="0002689D">
        <w:rPr>
          <w:rFonts w:ascii="Calibri" w:hAnsi="Calibri" w:cs="Calibri"/>
        </w:rPr>
        <w:t>. I</w:t>
      </w:r>
      <w:r w:rsidRPr="006E7269">
        <w:rPr>
          <w:rFonts w:ascii="Calibri" w:hAnsi="Calibri" w:cs="Calibri"/>
        </w:rPr>
        <w:t xml:space="preserve">t will </w:t>
      </w:r>
      <w:r w:rsidR="006E53A2">
        <w:rPr>
          <w:rFonts w:ascii="Calibri" w:hAnsi="Calibri" w:cs="Calibri"/>
        </w:rPr>
        <w:t xml:space="preserve">then </w:t>
      </w:r>
      <w:r w:rsidRPr="006E7269">
        <w:rPr>
          <w:rFonts w:ascii="Calibri" w:hAnsi="Calibri" w:cs="Calibri"/>
        </w:rPr>
        <w:t xml:space="preserve">be seen as a reputable employer, able to access a larger labour resource and improve company culture. However non-binary and transgender </w:t>
      </w:r>
      <w:r w:rsidR="00F93737">
        <w:rPr>
          <w:rFonts w:ascii="Calibri" w:hAnsi="Calibri" w:cs="Calibri"/>
        </w:rPr>
        <w:t xml:space="preserve">issues </w:t>
      </w:r>
      <w:r w:rsidRPr="006E7269">
        <w:rPr>
          <w:rFonts w:ascii="Calibri" w:hAnsi="Calibri" w:cs="Calibri"/>
        </w:rPr>
        <w:t>sometimes cause conflict (CIPD</w:t>
      </w:r>
      <w:r w:rsidR="009C2B65">
        <w:rPr>
          <w:rFonts w:ascii="Calibri" w:hAnsi="Calibri" w:cs="Calibri"/>
        </w:rPr>
        <w:t>,</w:t>
      </w:r>
      <w:r w:rsidRPr="006E7269">
        <w:rPr>
          <w:rFonts w:ascii="Calibri" w:hAnsi="Calibri" w:cs="Calibri"/>
        </w:rPr>
        <w:t xml:space="preserve"> 2024C)</w:t>
      </w:r>
      <w:r w:rsidR="00F93737">
        <w:rPr>
          <w:rFonts w:ascii="Calibri" w:hAnsi="Calibri" w:cs="Calibri"/>
        </w:rPr>
        <w:t xml:space="preserve">. </w:t>
      </w:r>
      <w:r w:rsidRPr="006E7269">
        <w:rPr>
          <w:rFonts w:ascii="Calibri" w:hAnsi="Calibri" w:cs="Calibri"/>
        </w:rPr>
        <w:t xml:space="preserve"> </w:t>
      </w:r>
      <w:r w:rsidR="004C642D">
        <w:rPr>
          <w:rFonts w:ascii="Calibri" w:hAnsi="Calibri" w:cs="Calibri"/>
        </w:rPr>
        <w:t>Managing</w:t>
      </w:r>
      <w:r w:rsidRPr="006E7269">
        <w:rPr>
          <w:rFonts w:ascii="Calibri" w:hAnsi="Calibri" w:cs="Calibri"/>
        </w:rPr>
        <w:t xml:space="preserve"> different views </w:t>
      </w:r>
      <w:r w:rsidR="004C642D">
        <w:rPr>
          <w:rFonts w:ascii="Calibri" w:hAnsi="Calibri" w:cs="Calibri"/>
        </w:rPr>
        <w:t xml:space="preserve">is essential, </w:t>
      </w:r>
      <w:r w:rsidRPr="006E7269">
        <w:rPr>
          <w:rFonts w:ascii="Calibri" w:hAnsi="Calibri" w:cs="Calibri"/>
        </w:rPr>
        <w:t>drawing a line on what is acceptable</w:t>
      </w:r>
      <w:r w:rsidR="004430F0">
        <w:rPr>
          <w:rFonts w:ascii="Calibri" w:hAnsi="Calibri" w:cs="Calibri"/>
        </w:rPr>
        <w:t>/</w:t>
      </w:r>
      <w:r w:rsidRPr="006E7269">
        <w:rPr>
          <w:rFonts w:ascii="Calibri" w:hAnsi="Calibri" w:cs="Calibri"/>
        </w:rPr>
        <w:t xml:space="preserve">unacceptable behaviour. Additional training costs for all staff, </w:t>
      </w:r>
      <w:r w:rsidR="00740D06">
        <w:rPr>
          <w:rFonts w:ascii="Calibri" w:hAnsi="Calibri" w:cs="Calibri"/>
        </w:rPr>
        <w:t xml:space="preserve">resourcing </w:t>
      </w:r>
      <w:r w:rsidR="00A01C69">
        <w:rPr>
          <w:rFonts w:ascii="Calibri" w:hAnsi="Calibri" w:cs="Calibri"/>
        </w:rPr>
        <w:t>the EDI policy review</w:t>
      </w:r>
      <w:r w:rsidRPr="006E7269">
        <w:rPr>
          <w:rFonts w:ascii="Calibri" w:hAnsi="Calibri" w:cs="Calibri"/>
        </w:rPr>
        <w:t xml:space="preserve"> and its implementation must be considered. </w:t>
      </w:r>
    </w:p>
    <w:p w14:paraId="3410928E" w14:textId="2CC5BE4D" w:rsidR="00B54696" w:rsidRPr="006E7269" w:rsidRDefault="003476A1" w:rsidP="00B54696">
      <w:pPr>
        <w:jc w:val="both"/>
        <w:rPr>
          <w:rFonts w:ascii="Calibri" w:hAnsi="Calibri" w:cs="Calibri"/>
        </w:rPr>
      </w:pPr>
      <w:r>
        <w:rPr>
          <w:rFonts w:ascii="Calibri" w:hAnsi="Calibri" w:cs="Calibri"/>
        </w:rPr>
        <w:t>I</w:t>
      </w:r>
      <w:r w:rsidRPr="006E7269">
        <w:rPr>
          <w:rFonts w:ascii="Calibri" w:hAnsi="Calibri" w:cs="Calibri"/>
        </w:rPr>
        <w:t>mprov</w:t>
      </w:r>
      <w:r>
        <w:rPr>
          <w:rFonts w:ascii="Calibri" w:hAnsi="Calibri" w:cs="Calibri"/>
        </w:rPr>
        <w:t>ing</w:t>
      </w:r>
      <w:r w:rsidRPr="006E7269">
        <w:rPr>
          <w:rFonts w:ascii="Calibri" w:hAnsi="Calibri" w:cs="Calibri"/>
        </w:rPr>
        <w:t xml:space="preserve"> accessibility </w:t>
      </w:r>
      <w:r w:rsidR="005B733D">
        <w:rPr>
          <w:rFonts w:ascii="Calibri" w:hAnsi="Calibri" w:cs="Calibri"/>
        </w:rPr>
        <w:t>will</w:t>
      </w:r>
      <w:r w:rsidRPr="006E7269">
        <w:rPr>
          <w:rFonts w:ascii="Calibri" w:hAnsi="Calibri" w:cs="Calibri"/>
        </w:rPr>
        <w:t xml:space="preserve"> bring </w:t>
      </w:r>
      <w:r w:rsidR="002819D9">
        <w:rPr>
          <w:rFonts w:ascii="Calibri" w:hAnsi="Calibri" w:cs="Calibri"/>
        </w:rPr>
        <w:t>several</w:t>
      </w:r>
      <w:r w:rsidRPr="006E7269">
        <w:rPr>
          <w:rFonts w:ascii="Calibri" w:hAnsi="Calibri" w:cs="Calibri"/>
        </w:rPr>
        <w:t xml:space="preserve"> benefits to all </w:t>
      </w:r>
      <w:r w:rsidR="005B733D">
        <w:rPr>
          <w:rFonts w:ascii="Calibri" w:hAnsi="Calibri" w:cs="Calibri"/>
        </w:rPr>
        <w:t xml:space="preserve">including </w:t>
      </w:r>
      <w:r>
        <w:rPr>
          <w:rFonts w:ascii="Calibri" w:hAnsi="Calibri" w:cs="Calibri"/>
        </w:rPr>
        <w:t>customers and visitors, reduces reasonable adjustment requests, encourages inclusiv</w:t>
      </w:r>
      <w:r w:rsidR="00994DE2">
        <w:rPr>
          <w:rFonts w:ascii="Calibri" w:hAnsi="Calibri" w:cs="Calibri"/>
        </w:rPr>
        <w:t>ity</w:t>
      </w:r>
      <w:r>
        <w:rPr>
          <w:rFonts w:ascii="Calibri" w:hAnsi="Calibri" w:cs="Calibri"/>
        </w:rPr>
        <w:t xml:space="preserve">, prevents discrimination and improves staff morale </w:t>
      </w:r>
      <w:r w:rsidRPr="006E7269">
        <w:rPr>
          <w:rFonts w:ascii="Calibri" w:hAnsi="Calibri" w:cs="Calibri"/>
        </w:rPr>
        <w:t>(ACAS</w:t>
      </w:r>
      <w:r>
        <w:rPr>
          <w:rFonts w:ascii="Calibri" w:hAnsi="Calibri" w:cs="Calibri"/>
        </w:rPr>
        <w:t>,</w:t>
      </w:r>
      <w:r w:rsidRPr="006E7269">
        <w:rPr>
          <w:rFonts w:ascii="Calibri" w:hAnsi="Calibri" w:cs="Calibri"/>
        </w:rPr>
        <w:t xml:space="preserve"> 2023A)</w:t>
      </w:r>
      <w:r w:rsidR="008427DD">
        <w:rPr>
          <w:rFonts w:ascii="Calibri" w:hAnsi="Calibri" w:cs="Calibri"/>
        </w:rPr>
        <w:t xml:space="preserve">. </w:t>
      </w:r>
      <w:r w:rsidR="00FF612D">
        <w:rPr>
          <w:rFonts w:ascii="Calibri" w:hAnsi="Calibri" w:cs="Calibri"/>
        </w:rPr>
        <w:t>G</w:t>
      </w:r>
      <w:r w:rsidRPr="006E7269">
        <w:rPr>
          <w:rFonts w:ascii="Calibri" w:hAnsi="Calibri" w:cs="Calibri"/>
        </w:rPr>
        <w:t xml:space="preserve">rant funding </w:t>
      </w:r>
      <w:r w:rsidR="00E4658C">
        <w:rPr>
          <w:rFonts w:ascii="Calibri" w:hAnsi="Calibri" w:cs="Calibri"/>
        </w:rPr>
        <w:t>through</w:t>
      </w:r>
      <w:r w:rsidRPr="006E7269">
        <w:rPr>
          <w:rFonts w:ascii="Calibri" w:hAnsi="Calibri" w:cs="Calibri"/>
        </w:rPr>
        <w:t xml:space="preserve"> </w:t>
      </w:r>
      <w:r w:rsidR="00B54696" w:rsidRPr="006E7269">
        <w:rPr>
          <w:rFonts w:ascii="Calibri" w:hAnsi="Calibri" w:cs="Calibri"/>
        </w:rPr>
        <w:t>Access for Work</w:t>
      </w:r>
      <w:r w:rsidR="006E0258">
        <w:rPr>
          <w:rFonts w:ascii="Calibri" w:hAnsi="Calibri" w:cs="Calibri"/>
        </w:rPr>
        <w:t>,</w:t>
      </w:r>
      <w:r w:rsidR="00B54696" w:rsidRPr="006E7269">
        <w:rPr>
          <w:rFonts w:ascii="Calibri" w:hAnsi="Calibri" w:cs="Calibri"/>
        </w:rPr>
        <w:t xml:space="preserve"> which approved nearly 50,000 grant applications in 2022/3</w:t>
      </w:r>
      <w:r w:rsidR="00FF612D">
        <w:rPr>
          <w:rFonts w:ascii="Calibri" w:hAnsi="Calibri" w:cs="Calibri"/>
        </w:rPr>
        <w:t>,</w:t>
      </w:r>
      <w:r w:rsidR="00B54696" w:rsidRPr="006E7269">
        <w:rPr>
          <w:rFonts w:ascii="Calibri" w:hAnsi="Calibri" w:cs="Calibri"/>
        </w:rPr>
        <w:t xml:space="preserve"> </w:t>
      </w:r>
      <w:r w:rsidR="00B54696">
        <w:rPr>
          <w:rFonts w:ascii="Calibri" w:hAnsi="Calibri" w:cs="Calibri"/>
        </w:rPr>
        <w:t xml:space="preserve">financially </w:t>
      </w:r>
      <w:r w:rsidR="00B54696" w:rsidRPr="006E7269">
        <w:rPr>
          <w:rFonts w:ascii="Calibri" w:hAnsi="Calibri" w:cs="Calibri"/>
        </w:rPr>
        <w:t>support</w:t>
      </w:r>
      <w:r w:rsidR="006E0258">
        <w:rPr>
          <w:rFonts w:ascii="Calibri" w:hAnsi="Calibri" w:cs="Calibri"/>
        </w:rPr>
        <w:t>s</w:t>
      </w:r>
      <w:r w:rsidR="00B54696" w:rsidRPr="006E7269">
        <w:rPr>
          <w:rFonts w:ascii="Calibri" w:hAnsi="Calibri" w:cs="Calibri"/>
        </w:rPr>
        <w:t xml:space="preserve"> employers</w:t>
      </w:r>
      <w:r w:rsidR="004E479E">
        <w:rPr>
          <w:rFonts w:ascii="Calibri" w:hAnsi="Calibri" w:cs="Calibri"/>
        </w:rPr>
        <w:t xml:space="preserve"> </w:t>
      </w:r>
      <w:r w:rsidR="00B54696" w:rsidRPr="006E7269">
        <w:rPr>
          <w:rFonts w:ascii="Calibri" w:hAnsi="Calibri" w:cs="Calibri"/>
        </w:rPr>
        <w:t xml:space="preserve">with assessment and additional </w:t>
      </w:r>
      <w:r w:rsidR="006E0258">
        <w:rPr>
          <w:rFonts w:ascii="Calibri" w:hAnsi="Calibri" w:cs="Calibri"/>
        </w:rPr>
        <w:t xml:space="preserve">employee </w:t>
      </w:r>
      <w:r w:rsidR="00B54696" w:rsidRPr="006E7269">
        <w:rPr>
          <w:rFonts w:ascii="Calibri" w:hAnsi="Calibri" w:cs="Calibri"/>
        </w:rPr>
        <w:t xml:space="preserve">support </w:t>
      </w:r>
      <w:r w:rsidR="00B54696">
        <w:rPr>
          <w:rFonts w:ascii="Calibri" w:hAnsi="Calibri" w:cs="Calibri"/>
        </w:rPr>
        <w:t>(Appendix 1</w:t>
      </w:r>
      <w:r w:rsidR="00A63068">
        <w:rPr>
          <w:rFonts w:ascii="Calibri" w:hAnsi="Calibri" w:cs="Calibri"/>
        </w:rPr>
        <w:t>6</w:t>
      </w:r>
      <w:r w:rsidR="00B54696">
        <w:rPr>
          <w:rFonts w:ascii="Calibri" w:hAnsi="Calibri" w:cs="Calibri"/>
        </w:rPr>
        <w:t xml:space="preserve">) </w:t>
      </w:r>
      <w:r w:rsidR="00B54696" w:rsidRPr="006E7269">
        <w:rPr>
          <w:rFonts w:ascii="Calibri" w:hAnsi="Calibri" w:cs="Calibri"/>
        </w:rPr>
        <w:t xml:space="preserve">to the £69,260 current </w:t>
      </w:r>
      <w:r w:rsidR="00B54696">
        <w:rPr>
          <w:rFonts w:ascii="Calibri" w:hAnsi="Calibri" w:cs="Calibri"/>
        </w:rPr>
        <w:t xml:space="preserve">individual </w:t>
      </w:r>
      <w:r w:rsidR="00B54696" w:rsidRPr="006E7269">
        <w:rPr>
          <w:rFonts w:ascii="Calibri" w:hAnsi="Calibri" w:cs="Calibri"/>
        </w:rPr>
        <w:t>cap</w:t>
      </w:r>
      <w:r w:rsidR="004E479E">
        <w:rPr>
          <w:rFonts w:ascii="Calibri" w:hAnsi="Calibri" w:cs="Calibri"/>
        </w:rPr>
        <w:t xml:space="preserve">. </w:t>
      </w:r>
      <w:r w:rsidR="00B54696">
        <w:rPr>
          <w:rFonts w:ascii="Calibri" w:hAnsi="Calibri" w:cs="Calibri"/>
        </w:rPr>
        <w:t xml:space="preserve"> </w:t>
      </w:r>
      <w:r w:rsidR="00E02738">
        <w:rPr>
          <w:rFonts w:ascii="Calibri" w:hAnsi="Calibri" w:cs="Calibri"/>
        </w:rPr>
        <w:t>T</w:t>
      </w:r>
      <w:r w:rsidR="004E479E">
        <w:rPr>
          <w:rFonts w:ascii="Calibri" w:hAnsi="Calibri" w:cs="Calibri"/>
        </w:rPr>
        <w:t>his can</w:t>
      </w:r>
      <w:r w:rsidR="00B54696">
        <w:rPr>
          <w:rFonts w:ascii="Calibri" w:hAnsi="Calibri" w:cs="Calibri"/>
        </w:rPr>
        <w:t xml:space="preserve"> initially be disruptive to the workplace, </w:t>
      </w:r>
      <w:r w:rsidR="0080745E">
        <w:rPr>
          <w:rFonts w:ascii="Calibri" w:hAnsi="Calibri" w:cs="Calibri"/>
        </w:rPr>
        <w:t xml:space="preserve">plus </w:t>
      </w:r>
      <w:r w:rsidR="00EF4ABD">
        <w:rPr>
          <w:rFonts w:ascii="Calibri" w:hAnsi="Calibri" w:cs="Calibri"/>
        </w:rPr>
        <w:t xml:space="preserve">there is </w:t>
      </w:r>
      <w:r w:rsidR="00651259">
        <w:rPr>
          <w:rFonts w:ascii="Calibri" w:hAnsi="Calibri" w:cs="Calibri"/>
        </w:rPr>
        <w:t>limited</w:t>
      </w:r>
      <w:r w:rsidR="00B54696">
        <w:rPr>
          <w:rFonts w:ascii="Calibri" w:hAnsi="Calibri" w:cs="Calibri"/>
        </w:rPr>
        <w:t xml:space="preserve"> awareness of the scheme and it has a difficult application process </w:t>
      </w:r>
      <w:r w:rsidR="00B54696" w:rsidRPr="006E7269">
        <w:rPr>
          <w:rFonts w:ascii="Calibri" w:hAnsi="Calibri" w:cs="Calibri"/>
        </w:rPr>
        <w:t>(Powell</w:t>
      </w:r>
      <w:r w:rsidR="00223688">
        <w:rPr>
          <w:rFonts w:ascii="Calibri" w:hAnsi="Calibri" w:cs="Calibri"/>
        </w:rPr>
        <w:t>,</w:t>
      </w:r>
      <w:r w:rsidR="00B54696" w:rsidRPr="006E7269">
        <w:rPr>
          <w:rFonts w:ascii="Calibri" w:hAnsi="Calibri" w:cs="Calibri"/>
        </w:rPr>
        <w:t xml:space="preserve"> 202</w:t>
      </w:r>
      <w:r w:rsidR="00B54696">
        <w:rPr>
          <w:rFonts w:ascii="Calibri" w:hAnsi="Calibri" w:cs="Calibri"/>
        </w:rPr>
        <w:t>0</w:t>
      </w:r>
      <w:r w:rsidR="00B54696" w:rsidRPr="006E7269">
        <w:rPr>
          <w:rFonts w:ascii="Calibri" w:hAnsi="Calibri" w:cs="Calibri"/>
        </w:rPr>
        <w:t xml:space="preserve">). </w:t>
      </w:r>
      <w:r w:rsidR="009E4992">
        <w:rPr>
          <w:rFonts w:ascii="Calibri" w:hAnsi="Calibri" w:cs="Calibri"/>
        </w:rPr>
        <w:t>T</w:t>
      </w:r>
      <w:r w:rsidR="00E4658C" w:rsidRPr="006E7269">
        <w:rPr>
          <w:rFonts w:ascii="Calibri" w:hAnsi="Calibri" w:cs="Calibri"/>
        </w:rPr>
        <w:t xml:space="preserve">he disability confident three level accreditation scheme </w:t>
      </w:r>
      <w:r w:rsidR="005535D0">
        <w:rPr>
          <w:rFonts w:ascii="Calibri" w:hAnsi="Calibri" w:cs="Calibri"/>
        </w:rPr>
        <w:t>(</w:t>
      </w:r>
      <w:r w:rsidR="00E4658C" w:rsidRPr="006E7269">
        <w:rPr>
          <w:rFonts w:ascii="Calibri" w:hAnsi="Calibri" w:cs="Calibri"/>
        </w:rPr>
        <w:t>20</w:t>
      </w:r>
      <w:r w:rsidR="00E4658C">
        <w:rPr>
          <w:rFonts w:ascii="Calibri" w:hAnsi="Calibri" w:cs="Calibri"/>
        </w:rPr>
        <w:t>,</w:t>
      </w:r>
      <w:r w:rsidR="00E4658C" w:rsidRPr="006E7269">
        <w:rPr>
          <w:rFonts w:ascii="Calibri" w:hAnsi="Calibri" w:cs="Calibri"/>
        </w:rPr>
        <w:t>000 companies signed up as of March 2024</w:t>
      </w:r>
      <w:r w:rsidR="005535D0">
        <w:rPr>
          <w:rFonts w:ascii="Calibri" w:hAnsi="Calibri" w:cs="Calibri"/>
        </w:rPr>
        <w:t xml:space="preserve">) is </w:t>
      </w:r>
      <w:r w:rsidR="00223327">
        <w:rPr>
          <w:rFonts w:ascii="Calibri" w:hAnsi="Calibri" w:cs="Calibri"/>
        </w:rPr>
        <w:t xml:space="preserve">also </w:t>
      </w:r>
      <w:r w:rsidR="005535D0">
        <w:rPr>
          <w:rFonts w:ascii="Calibri" w:hAnsi="Calibri" w:cs="Calibri"/>
        </w:rPr>
        <w:t xml:space="preserve">a </w:t>
      </w:r>
      <w:r w:rsidR="00651259">
        <w:rPr>
          <w:rFonts w:ascii="Calibri" w:hAnsi="Calibri" w:cs="Calibri"/>
        </w:rPr>
        <w:t xml:space="preserve">good </w:t>
      </w:r>
      <w:r w:rsidR="005535D0">
        <w:rPr>
          <w:rFonts w:ascii="Calibri" w:hAnsi="Calibri" w:cs="Calibri"/>
        </w:rPr>
        <w:t xml:space="preserve">mechanism to </w:t>
      </w:r>
      <w:r w:rsidR="00067CAB">
        <w:rPr>
          <w:rFonts w:ascii="Calibri" w:hAnsi="Calibri" w:cs="Calibri"/>
        </w:rPr>
        <w:t>publicise and illustrate company commitment</w:t>
      </w:r>
      <w:r w:rsidR="00E4658C" w:rsidRPr="006E7269">
        <w:rPr>
          <w:rFonts w:ascii="Calibri" w:hAnsi="Calibri" w:cs="Calibri"/>
        </w:rPr>
        <w:t xml:space="preserve"> (Powell</w:t>
      </w:r>
      <w:r w:rsidR="00E4658C">
        <w:rPr>
          <w:rFonts w:ascii="Calibri" w:hAnsi="Calibri" w:cs="Calibri"/>
        </w:rPr>
        <w:t>,</w:t>
      </w:r>
      <w:r w:rsidR="00E4658C" w:rsidRPr="006E7269">
        <w:rPr>
          <w:rFonts w:ascii="Calibri" w:hAnsi="Calibri" w:cs="Calibri"/>
        </w:rPr>
        <w:t xml:space="preserve"> 2024)</w:t>
      </w:r>
      <w:r w:rsidR="001203F1">
        <w:rPr>
          <w:rFonts w:ascii="Calibri" w:hAnsi="Calibri" w:cs="Calibri"/>
        </w:rPr>
        <w:t>.</w:t>
      </w:r>
      <w:r w:rsidR="00427913">
        <w:rPr>
          <w:rFonts w:ascii="Calibri" w:hAnsi="Calibri" w:cs="Calibri"/>
        </w:rPr>
        <w:t xml:space="preserve"> </w:t>
      </w:r>
    </w:p>
    <w:p w14:paraId="2EAE0B37" w14:textId="3AB756DC" w:rsidR="00CB7402" w:rsidRDefault="0078733A" w:rsidP="00B54696">
      <w:pPr>
        <w:jc w:val="both"/>
        <w:rPr>
          <w:rFonts w:ascii="Calibri" w:hAnsi="Calibri" w:cs="Calibri"/>
        </w:rPr>
      </w:pPr>
      <w:r>
        <w:rPr>
          <w:rFonts w:ascii="Calibri" w:hAnsi="Calibri" w:cs="Calibri"/>
        </w:rPr>
        <w:t>Hybrid-working</w:t>
      </w:r>
      <w:r w:rsidR="00B54696" w:rsidRPr="006E7269">
        <w:rPr>
          <w:rFonts w:ascii="Calibri" w:hAnsi="Calibri" w:cs="Calibri"/>
        </w:rPr>
        <w:t xml:space="preserve"> </w:t>
      </w:r>
      <w:r w:rsidR="00223327">
        <w:rPr>
          <w:rFonts w:ascii="Calibri" w:hAnsi="Calibri" w:cs="Calibri"/>
        </w:rPr>
        <w:t>is not viable for</w:t>
      </w:r>
      <w:r w:rsidR="00B54696" w:rsidRPr="006E7269">
        <w:rPr>
          <w:rFonts w:ascii="Calibri" w:hAnsi="Calibri" w:cs="Calibri"/>
        </w:rPr>
        <w:t xml:space="preserve"> all employees or roles</w:t>
      </w:r>
      <w:r w:rsidR="001203F1">
        <w:rPr>
          <w:rFonts w:ascii="Calibri" w:hAnsi="Calibri" w:cs="Calibri"/>
        </w:rPr>
        <w:t xml:space="preserve">. It </w:t>
      </w:r>
      <w:r w:rsidR="00B54696" w:rsidRPr="006E7269">
        <w:rPr>
          <w:rFonts w:ascii="Calibri" w:hAnsi="Calibri" w:cs="Calibri"/>
        </w:rPr>
        <w:t xml:space="preserve">may cause animosity amongst staff, plus the company </w:t>
      </w:r>
      <w:r w:rsidR="00261B50">
        <w:rPr>
          <w:rFonts w:ascii="Calibri" w:hAnsi="Calibri" w:cs="Calibri"/>
        </w:rPr>
        <w:t>will</w:t>
      </w:r>
      <w:r w:rsidR="00B54696" w:rsidRPr="006E7269">
        <w:rPr>
          <w:rFonts w:ascii="Calibri" w:hAnsi="Calibri" w:cs="Calibri"/>
        </w:rPr>
        <w:t xml:space="preserve"> need to </w:t>
      </w:r>
      <w:r w:rsidR="00546CA2">
        <w:rPr>
          <w:rFonts w:ascii="Calibri" w:hAnsi="Calibri" w:cs="Calibri"/>
        </w:rPr>
        <w:t>increase</w:t>
      </w:r>
      <w:r w:rsidR="00C506E8">
        <w:rPr>
          <w:rFonts w:ascii="Calibri" w:hAnsi="Calibri" w:cs="Calibri"/>
        </w:rPr>
        <w:t xml:space="preserve"> </w:t>
      </w:r>
      <w:r w:rsidR="002E69E8">
        <w:rPr>
          <w:rFonts w:ascii="Calibri" w:hAnsi="Calibri" w:cs="Calibri"/>
        </w:rPr>
        <w:t>new</w:t>
      </w:r>
      <w:r w:rsidR="00B54696" w:rsidRPr="006E7269">
        <w:rPr>
          <w:rFonts w:ascii="Calibri" w:hAnsi="Calibri" w:cs="Calibri"/>
        </w:rPr>
        <w:t xml:space="preserve"> technology </w:t>
      </w:r>
      <w:r w:rsidR="00C506E8">
        <w:rPr>
          <w:rFonts w:ascii="Calibri" w:hAnsi="Calibri" w:cs="Calibri"/>
        </w:rPr>
        <w:t xml:space="preserve">expenditure </w:t>
      </w:r>
      <w:r w:rsidR="00B54696" w:rsidRPr="006E7269">
        <w:rPr>
          <w:rFonts w:ascii="Calibri" w:hAnsi="Calibri" w:cs="Calibri"/>
        </w:rPr>
        <w:t xml:space="preserve">to enable improved access to information and cybersecurity.  </w:t>
      </w:r>
      <w:r w:rsidR="00CE511A">
        <w:rPr>
          <w:rFonts w:ascii="Calibri" w:hAnsi="Calibri" w:cs="Calibri"/>
        </w:rPr>
        <w:t xml:space="preserve">The company must </w:t>
      </w:r>
      <w:r w:rsidR="005D3C5E">
        <w:rPr>
          <w:rFonts w:ascii="Calibri" w:hAnsi="Calibri" w:cs="Calibri"/>
        </w:rPr>
        <w:t>creat</w:t>
      </w:r>
      <w:r w:rsidR="005201ED">
        <w:rPr>
          <w:rFonts w:ascii="Calibri" w:hAnsi="Calibri" w:cs="Calibri"/>
        </w:rPr>
        <w:t>e</w:t>
      </w:r>
      <w:r w:rsidR="005D3C5E">
        <w:rPr>
          <w:rFonts w:ascii="Calibri" w:hAnsi="Calibri" w:cs="Calibri"/>
        </w:rPr>
        <w:t xml:space="preserve"> and </w:t>
      </w:r>
      <w:r w:rsidR="00B54696" w:rsidRPr="006E7269">
        <w:rPr>
          <w:rFonts w:ascii="Calibri" w:hAnsi="Calibri" w:cs="Calibri"/>
        </w:rPr>
        <w:t>continually review</w:t>
      </w:r>
      <w:r w:rsidR="005201ED">
        <w:rPr>
          <w:rFonts w:ascii="Calibri" w:hAnsi="Calibri" w:cs="Calibri"/>
        </w:rPr>
        <w:t xml:space="preserve"> </w:t>
      </w:r>
      <w:r w:rsidR="005D3C5E">
        <w:rPr>
          <w:rFonts w:ascii="Calibri" w:hAnsi="Calibri" w:cs="Calibri"/>
        </w:rPr>
        <w:t>a</w:t>
      </w:r>
      <w:r w:rsidR="00B54696" w:rsidRPr="006E7269">
        <w:rPr>
          <w:rFonts w:ascii="Calibri" w:hAnsi="Calibri" w:cs="Calibri"/>
        </w:rPr>
        <w:t xml:space="preserve"> hybrid</w:t>
      </w:r>
      <w:r w:rsidR="00D4326D">
        <w:rPr>
          <w:rFonts w:ascii="Calibri" w:hAnsi="Calibri" w:cs="Calibri"/>
        </w:rPr>
        <w:t>-</w:t>
      </w:r>
      <w:r w:rsidR="00B54696" w:rsidRPr="006E7269">
        <w:rPr>
          <w:rFonts w:ascii="Calibri" w:hAnsi="Calibri" w:cs="Calibri"/>
        </w:rPr>
        <w:t>work</w:t>
      </w:r>
      <w:r w:rsidR="00D4326D">
        <w:rPr>
          <w:rFonts w:ascii="Calibri" w:hAnsi="Calibri" w:cs="Calibri"/>
        </w:rPr>
        <w:t>ing</w:t>
      </w:r>
      <w:r w:rsidR="00B54696" w:rsidRPr="006E7269">
        <w:rPr>
          <w:rFonts w:ascii="Calibri" w:hAnsi="Calibri" w:cs="Calibri"/>
        </w:rPr>
        <w:t xml:space="preserve"> policy</w:t>
      </w:r>
      <w:r w:rsidR="005201ED">
        <w:rPr>
          <w:rFonts w:ascii="Calibri" w:hAnsi="Calibri" w:cs="Calibri"/>
        </w:rPr>
        <w:t>. This</w:t>
      </w:r>
      <w:r w:rsidR="00231099">
        <w:rPr>
          <w:rFonts w:ascii="Calibri" w:hAnsi="Calibri" w:cs="Calibri"/>
        </w:rPr>
        <w:t xml:space="preserve"> </w:t>
      </w:r>
      <w:r w:rsidR="00D529E8">
        <w:rPr>
          <w:rFonts w:ascii="Calibri" w:hAnsi="Calibri" w:cs="Calibri"/>
        </w:rPr>
        <w:t xml:space="preserve">should </w:t>
      </w:r>
      <w:r w:rsidR="00B54696" w:rsidRPr="006E7269">
        <w:rPr>
          <w:rFonts w:ascii="Calibri" w:hAnsi="Calibri" w:cs="Calibri"/>
        </w:rPr>
        <w:t xml:space="preserve">clearly </w:t>
      </w:r>
      <w:r w:rsidR="006100D1">
        <w:rPr>
          <w:rFonts w:ascii="Calibri" w:hAnsi="Calibri" w:cs="Calibri"/>
        </w:rPr>
        <w:t>explain</w:t>
      </w:r>
      <w:r w:rsidR="00B54696" w:rsidRPr="006E7269">
        <w:rPr>
          <w:rFonts w:ascii="Calibri" w:hAnsi="Calibri" w:cs="Calibri"/>
        </w:rPr>
        <w:t xml:space="preserve"> the rules</w:t>
      </w:r>
      <w:r w:rsidR="007E47D5">
        <w:rPr>
          <w:rFonts w:ascii="Calibri" w:hAnsi="Calibri" w:cs="Calibri"/>
        </w:rPr>
        <w:t xml:space="preserve">, </w:t>
      </w:r>
      <w:r w:rsidR="00B54696" w:rsidRPr="006E7269">
        <w:rPr>
          <w:rFonts w:ascii="Calibri" w:hAnsi="Calibri" w:cs="Calibri"/>
        </w:rPr>
        <w:t>expectations</w:t>
      </w:r>
      <w:r w:rsidR="005201ED">
        <w:rPr>
          <w:rFonts w:ascii="Calibri" w:hAnsi="Calibri" w:cs="Calibri"/>
        </w:rPr>
        <w:t xml:space="preserve">, </w:t>
      </w:r>
      <w:r w:rsidR="007E47D5">
        <w:rPr>
          <w:rFonts w:ascii="Calibri" w:hAnsi="Calibri" w:cs="Calibri"/>
        </w:rPr>
        <w:t xml:space="preserve">and </w:t>
      </w:r>
      <w:r w:rsidR="00B54696" w:rsidRPr="006E7269">
        <w:rPr>
          <w:rFonts w:ascii="Calibri" w:hAnsi="Calibri" w:cs="Calibri"/>
        </w:rPr>
        <w:t>health and safety implications</w:t>
      </w:r>
      <w:r w:rsidR="005201ED">
        <w:rPr>
          <w:rFonts w:ascii="Calibri" w:hAnsi="Calibri" w:cs="Calibri"/>
        </w:rPr>
        <w:t xml:space="preserve">. </w:t>
      </w:r>
      <w:r w:rsidR="006100D1">
        <w:rPr>
          <w:rFonts w:ascii="Calibri" w:hAnsi="Calibri" w:cs="Calibri"/>
        </w:rPr>
        <w:t xml:space="preserve">Investment </w:t>
      </w:r>
      <w:r w:rsidR="00236CE4">
        <w:rPr>
          <w:rFonts w:ascii="Calibri" w:hAnsi="Calibri" w:cs="Calibri"/>
        </w:rPr>
        <w:t>in</w:t>
      </w:r>
      <w:r w:rsidR="00B54696" w:rsidRPr="006E7269">
        <w:rPr>
          <w:rFonts w:ascii="Calibri" w:hAnsi="Calibri" w:cs="Calibri"/>
        </w:rPr>
        <w:t xml:space="preserve"> </w:t>
      </w:r>
      <w:r w:rsidR="00ED19A8">
        <w:rPr>
          <w:rFonts w:ascii="Calibri" w:hAnsi="Calibri" w:cs="Calibri"/>
        </w:rPr>
        <w:t xml:space="preserve">further </w:t>
      </w:r>
      <w:r w:rsidR="00B54696" w:rsidRPr="006E7269">
        <w:rPr>
          <w:rFonts w:ascii="Calibri" w:hAnsi="Calibri" w:cs="Calibri"/>
        </w:rPr>
        <w:t>line</w:t>
      </w:r>
      <w:r w:rsidR="00742360">
        <w:rPr>
          <w:rFonts w:ascii="Calibri" w:hAnsi="Calibri" w:cs="Calibri"/>
        </w:rPr>
        <w:t>-</w:t>
      </w:r>
      <w:r w:rsidR="00B54696" w:rsidRPr="006E7269">
        <w:rPr>
          <w:rFonts w:ascii="Calibri" w:hAnsi="Calibri" w:cs="Calibri"/>
        </w:rPr>
        <w:t>manager</w:t>
      </w:r>
      <w:r w:rsidR="00236CE4">
        <w:rPr>
          <w:rFonts w:ascii="Calibri" w:hAnsi="Calibri" w:cs="Calibri"/>
        </w:rPr>
        <w:t xml:space="preserve"> training</w:t>
      </w:r>
      <w:r w:rsidR="002B66F6" w:rsidRPr="002B66F6">
        <w:rPr>
          <w:rFonts w:ascii="Calibri" w:hAnsi="Calibri" w:cs="Calibri"/>
        </w:rPr>
        <w:t xml:space="preserve"> </w:t>
      </w:r>
      <w:r w:rsidR="002B66F6">
        <w:rPr>
          <w:rFonts w:ascii="Calibri" w:hAnsi="Calibri" w:cs="Calibri"/>
        </w:rPr>
        <w:t>at additional cost</w:t>
      </w:r>
      <w:r w:rsidR="00A24D13">
        <w:rPr>
          <w:rFonts w:ascii="Calibri" w:hAnsi="Calibri" w:cs="Calibri"/>
        </w:rPr>
        <w:t xml:space="preserve"> is needed</w:t>
      </w:r>
      <w:r w:rsidR="003F113E">
        <w:rPr>
          <w:rFonts w:ascii="Calibri" w:hAnsi="Calibri" w:cs="Calibri"/>
        </w:rPr>
        <w:t>, as they are</w:t>
      </w:r>
      <w:r w:rsidR="00B54696" w:rsidRPr="006E7269">
        <w:rPr>
          <w:rFonts w:ascii="Calibri" w:hAnsi="Calibri" w:cs="Calibri"/>
        </w:rPr>
        <w:t xml:space="preserve"> instrumental </w:t>
      </w:r>
      <w:r w:rsidR="00CB7402">
        <w:rPr>
          <w:rFonts w:ascii="Calibri" w:hAnsi="Calibri" w:cs="Calibri"/>
        </w:rPr>
        <w:t>to</w:t>
      </w:r>
      <w:r w:rsidR="00B54696" w:rsidRPr="006E7269">
        <w:rPr>
          <w:rFonts w:ascii="Calibri" w:hAnsi="Calibri" w:cs="Calibri"/>
        </w:rPr>
        <w:t xml:space="preserve"> its success (CIPD</w:t>
      </w:r>
      <w:r w:rsidR="00223688">
        <w:rPr>
          <w:rFonts w:ascii="Calibri" w:hAnsi="Calibri" w:cs="Calibri"/>
        </w:rPr>
        <w:t>,</w:t>
      </w:r>
      <w:r w:rsidR="00B54696" w:rsidRPr="006E7269">
        <w:rPr>
          <w:rFonts w:ascii="Calibri" w:hAnsi="Calibri" w:cs="Calibri"/>
        </w:rPr>
        <w:t xml:space="preserve"> 2021)</w:t>
      </w:r>
      <w:r w:rsidR="00DA0B4E">
        <w:rPr>
          <w:rFonts w:ascii="Calibri" w:hAnsi="Calibri" w:cs="Calibri"/>
        </w:rPr>
        <w:t xml:space="preserve">. </w:t>
      </w:r>
    </w:p>
    <w:p w14:paraId="7AD30F2C" w14:textId="48C92632" w:rsidR="00B54696" w:rsidRPr="006E7269" w:rsidRDefault="00A24D13" w:rsidP="00B54696">
      <w:pPr>
        <w:jc w:val="both"/>
        <w:rPr>
          <w:rFonts w:ascii="Calibri" w:hAnsi="Calibri" w:cs="Calibri"/>
        </w:rPr>
      </w:pPr>
      <w:r>
        <w:rPr>
          <w:rFonts w:ascii="Calibri" w:hAnsi="Calibri" w:cs="Calibri"/>
        </w:rPr>
        <w:t>C</w:t>
      </w:r>
      <w:r w:rsidR="004F2CC2">
        <w:rPr>
          <w:rFonts w:ascii="Calibri" w:hAnsi="Calibri" w:cs="Calibri"/>
        </w:rPr>
        <w:t>reation of a</w:t>
      </w:r>
      <w:r w:rsidR="00FE53E2">
        <w:rPr>
          <w:rFonts w:ascii="Calibri" w:hAnsi="Calibri" w:cs="Calibri"/>
        </w:rPr>
        <w:t xml:space="preserve"> h</w:t>
      </w:r>
      <w:r w:rsidR="00922090">
        <w:rPr>
          <w:rFonts w:ascii="Calibri" w:hAnsi="Calibri" w:cs="Calibri"/>
        </w:rPr>
        <w:t xml:space="preserve">ybrid-working </w:t>
      </w:r>
      <w:r w:rsidR="00DA0B4E">
        <w:rPr>
          <w:rFonts w:ascii="Calibri" w:hAnsi="Calibri" w:cs="Calibri"/>
        </w:rPr>
        <w:t xml:space="preserve">focus group </w:t>
      </w:r>
      <w:r w:rsidR="00922090">
        <w:rPr>
          <w:rFonts w:ascii="Calibri" w:hAnsi="Calibri" w:cs="Calibri"/>
        </w:rPr>
        <w:t>to</w:t>
      </w:r>
      <w:r w:rsidR="00760E34">
        <w:rPr>
          <w:rFonts w:ascii="Calibri" w:hAnsi="Calibri" w:cs="Calibri"/>
        </w:rPr>
        <w:t xml:space="preserve"> </w:t>
      </w:r>
      <w:r w:rsidR="00AE7C87">
        <w:rPr>
          <w:rFonts w:ascii="Calibri" w:hAnsi="Calibri" w:cs="Calibri"/>
        </w:rPr>
        <w:t xml:space="preserve">explore productivity measurement methods, </w:t>
      </w:r>
      <w:r w:rsidR="000F360B">
        <w:rPr>
          <w:rFonts w:ascii="Calibri" w:hAnsi="Calibri" w:cs="Calibri"/>
        </w:rPr>
        <w:t xml:space="preserve">staff satisfaction and technology </w:t>
      </w:r>
      <w:r w:rsidR="004F2CC2">
        <w:rPr>
          <w:rFonts w:ascii="Calibri" w:hAnsi="Calibri" w:cs="Calibri"/>
        </w:rPr>
        <w:t xml:space="preserve">deployment </w:t>
      </w:r>
      <w:r>
        <w:rPr>
          <w:rFonts w:ascii="Calibri" w:hAnsi="Calibri" w:cs="Calibri"/>
        </w:rPr>
        <w:t>is needed</w:t>
      </w:r>
      <w:r w:rsidR="004F2CC2">
        <w:rPr>
          <w:rFonts w:ascii="Calibri" w:hAnsi="Calibri" w:cs="Calibri"/>
        </w:rPr>
        <w:t xml:space="preserve"> to fully understand its impact. </w:t>
      </w:r>
      <w:r w:rsidR="002E69E8">
        <w:rPr>
          <w:rFonts w:ascii="Calibri" w:hAnsi="Calibri" w:cs="Calibri"/>
        </w:rPr>
        <w:t>T</w:t>
      </w:r>
      <w:r w:rsidR="004F2CC2">
        <w:rPr>
          <w:rFonts w:ascii="Calibri" w:hAnsi="Calibri" w:cs="Calibri"/>
        </w:rPr>
        <w:t xml:space="preserve">his </w:t>
      </w:r>
      <w:r w:rsidR="00DC0790">
        <w:rPr>
          <w:rFonts w:ascii="Calibri" w:hAnsi="Calibri" w:cs="Calibri"/>
        </w:rPr>
        <w:t>has</w:t>
      </w:r>
      <w:r w:rsidR="004F2CC2">
        <w:rPr>
          <w:rFonts w:ascii="Calibri" w:hAnsi="Calibri" w:cs="Calibri"/>
        </w:rPr>
        <w:t xml:space="preserve"> associated </w:t>
      </w:r>
      <w:r w:rsidR="00C8386E">
        <w:rPr>
          <w:rFonts w:ascii="Calibri" w:hAnsi="Calibri" w:cs="Calibri"/>
        </w:rPr>
        <w:t xml:space="preserve">direct and indirect costs of </w:t>
      </w:r>
      <w:r w:rsidR="00DC0790">
        <w:rPr>
          <w:rFonts w:ascii="Calibri" w:hAnsi="Calibri" w:cs="Calibri"/>
        </w:rPr>
        <w:t>resourcing</w:t>
      </w:r>
      <w:r w:rsidR="00C8386E">
        <w:rPr>
          <w:rFonts w:ascii="Calibri" w:hAnsi="Calibri" w:cs="Calibri"/>
        </w:rPr>
        <w:t xml:space="preserve">. </w:t>
      </w:r>
      <w:r w:rsidR="007C6296">
        <w:rPr>
          <w:rFonts w:ascii="Calibri" w:hAnsi="Calibri" w:cs="Calibri"/>
        </w:rPr>
        <w:t xml:space="preserve">Another option </w:t>
      </w:r>
      <w:r w:rsidR="00DC0790">
        <w:rPr>
          <w:rFonts w:ascii="Calibri" w:hAnsi="Calibri" w:cs="Calibri"/>
        </w:rPr>
        <w:t>is</w:t>
      </w:r>
      <w:r w:rsidR="007C6296">
        <w:rPr>
          <w:rFonts w:ascii="Calibri" w:hAnsi="Calibri" w:cs="Calibri"/>
        </w:rPr>
        <w:t xml:space="preserve"> to engage a</w:t>
      </w:r>
      <w:r w:rsidR="00EE082D">
        <w:rPr>
          <w:rFonts w:ascii="Calibri" w:hAnsi="Calibri" w:cs="Calibri"/>
        </w:rPr>
        <w:t xml:space="preserve">n </w:t>
      </w:r>
      <w:r w:rsidR="007C6296">
        <w:rPr>
          <w:rFonts w:ascii="Calibri" w:hAnsi="Calibri" w:cs="Calibri"/>
        </w:rPr>
        <w:t>external consultant to review hybrid-working</w:t>
      </w:r>
      <w:r w:rsidR="00E322C9">
        <w:rPr>
          <w:rFonts w:ascii="Calibri" w:hAnsi="Calibri" w:cs="Calibri"/>
        </w:rPr>
        <w:t>. D</w:t>
      </w:r>
      <w:r w:rsidR="007C6296">
        <w:rPr>
          <w:rFonts w:ascii="Calibri" w:hAnsi="Calibri" w:cs="Calibri"/>
        </w:rPr>
        <w:t xml:space="preserve">espite accessing </w:t>
      </w:r>
      <w:r w:rsidR="00A04669">
        <w:rPr>
          <w:rFonts w:ascii="Calibri" w:hAnsi="Calibri" w:cs="Calibri"/>
        </w:rPr>
        <w:t xml:space="preserve">this </w:t>
      </w:r>
      <w:r w:rsidR="00EE082D">
        <w:rPr>
          <w:rFonts w:ascii="Calibri" w:hAnsi="Calibri" w:cs="Calibri"/>
        </w:rPr>
        <w:t xml:space="preserve">specialist third party skills, </w:t>
      </w:r>
      <w:r w:rsidR="00AE54C8">
        <w:rPr>
          <w:rFonts w:ascii="Calibri" w:hAnsi="Calibri" w:cs="Calibri"/>
        </w:rPr>
        <w:t>it</w:t>
      </w:r>
      <w:r w:rsidR="00EE082D">
        <w:rPr>
          <w:rFonts w:ascii="Calibri" w:hAnsi="Calibri" w:cs="Calibri"/>
        </w:rPr>
        <w:t xml:space="preserve"> </w:t>
      </w:r>
      <w:r w:rsidR="00A04669">
        <w:rPr>
          <w:rFonts w:ascii="Calibri" w:hAnsi="Calibri" w:cs="Calibri"/>
        </w:rPr>
        <w:t>has</w:t>
      </w:r>
      <w:r w:rsidR="00EE082D">
        <w:rPr>
          <w:rFonts w:ascii="Calibri" w:hAnsi="Calibri" w:cs="Calibri"/>
        </w:rPr>
        <w:t xml:space="preserve"> a significant cost implication. </w:t>
      </w:r>
      <w:r w:rsidR="007C6296">
        <w:rPr>
          <w:rFonts w:ascii="Calibri" w:hAnsi="Calibri" w:cs="Calibri"/>
        </w:rPr>
        <w:t xml:space="preserve"> </w:t>
      </w:r>
      <w:r w:rsidR="00BC2F17">
        <w:rPr>
          <w:rFonts w:ascii="Calibri" w:hAnsi="Calibri" w:cs="Calibri"/>
        </w:rPr>
        <w:t xml:space="preserve"> </w:t>
      </w:r>
      <w:r w:rsidR="00B54696" w:rsidRPr="006E7269">
        <w:rPr>
          <w:rFonts w:ascii="Calibri" w:hAnsi="Calibri" w:cs="Calibri"/>
        </w:rPr>
        <w:t xml:space="preserve"> </w:t>
      </w:r>
    </w:p>
    <w:p w14:paraId="10BB1985" w14:textId="4A949D26" w:rsidR="001C2AEA" w:rsidRDefault="00611A90" w:rsidP="001C2AEA">
      <w:pPr>
        <w:jc w:val="both"/>
        <w:rPr>
          <w:rFonts w:ascii="Calibri" w:hAnsi="Calibri" w:cs="Calibri"/>
        </w:rPr>
      </w:pPr>
      <w:r>
        <w:rPr>
          <w:rFonts w:ascii="Calibri" w:hAnsi="Calibri" w:cs="Calibri"/>
        </w:rPr>
        <w:t xml:space="preserve">Certain </w:t>
      </w:r>
      <w:r w:rsidRPr="006E7269">
        <w:rPr>
          <w:rFonts w:ascii="Calibri" w:hAnsi="Calibri" w:cs="Calibri"/>
        </w:rPr>
        <w:t xml:space="preserve">employers </w:t>
      </w:r>
      <w:r>
        <w:rPr>
          <w:rFonts w:ascii="Calibri" w:hAnsi="Calibri" w:cs="Calibri"/>
        </w:rPr>
        <w:t xml:space="preserve">are </w:t>
      </w:r>
      <w:r w:rsidR="00912237">
        <w:rPr>
          <w:rFonts w:ascii="Calibri" w:hAnsi="Calibri" w:cs="Calibri"/>
        </w:rPr>
        <w:t>now bringing</w:t>
      </w:r>
      <w:r w:rsidRPr="006E7269">
        <w:rPr>
          <w:rFonts w:ascii="Calibri" w:hAnsi="Calibri" w:cs="Calibri"/>
        </w:rPr>
        <w:t xml:space="preserve"> employees back full-time into the office due to concerns on productivity (Tonight</w:t>
      </w:r>
      <w:r>
        <w:rPr>
          <w:rFonts w:ascii="Calibri" w:hAnsi="Calibri" w:cs="Calibri"/>
        </w:rPr>
        <w:t>,</w:t>
      </w:r>
      <w:r w:rsidRPr="006E7269">
        <w:rPr>
          <w:rFonts w:ascii="Calibri" w:hAnsi="Calibri" w:cs="Calibri"/>
        </w:rPr>
        <w:t xml:space="preserve"> 2024)</w:t>
      </w:r>
      <w:r>
        <w:rPr>
          <w:rFonts w:ascii="Calibri" w:hAnsi="Calibri" w:cs="Calibri"/>
        </w:rPr>
        <w:t xml:space="preserve">. </w:t>
      </w:r>
      <w:r w:rsidR="001C2AEA" w:rsidRPr="006E7269">
        <w:rPr>
          <w:rFonts w:ascii="Calibri" w:hAnsi="Calibri" w:cs="Calibri"/>
        </w:rPr>
        <w:t xml:space="preserve">There </w:t>
      </w:r>
      <w:r w:rsidR="00AE54C8">
        <w:rPr>
          <w:rFonts w:ascii="Calibri" w:hAnsi="Calibri" w:cs="Calibri"/>
        </w:rPr>
        <w:t>is</w:t>
      </w:r>
      <w:r w:rsidR="001C2AEA" w:rsidRPr="006E7269">
        <w:rPr>
          <w:rFonts w:ascii="Calibri" w:hAnsi="Calibri" w:cs="Calibri"/>
        </w:rPr>
        <w:t xml:space="preserve"> a balance of the risks and benefits, and financial implications for hybrid</w:t>
      </w:r>
      <w:r w:rsidR="001C2AEA">
        <w:rPr>
          <w:rFonts w:ascii="Calibri" w:hAnsi="Calibri" w:cs="Calibri"/>
        </w:rPr>
        <w:t>-</w:t>
      </w:r>
      <w:r w:rsidR="001C2AEA" w:rsidRPr="006E7269">
        <w:rPr>
          <w:rFonts w:ascii="Calibri" w:hAnsi="Calibri" w:cs="Calibri"/>
        </w:rPr>
        <w:t>working</w:t>
      </w:r>
      <w:r w:rsidR="0065291D">
        <w:rPr>
          <w:rFonts w:ascii="Calibri" w:hAnsi="Calibri" w:cs="Calibri"/>
        </w:rPr>
        <w:t>. T</w:t>
      </w:r>
      <w:r w:rsidR="001C2AEA" w:rsidRPr="006E7269">
        <w:rPr>
          <w:rFonts w:ascii="Calibri" w:hAnsi="Calibri" w:cs="Calibri"/>
        </w:rPr>
        <w:t xml:space="preserve">he survey </w:t>
      </w:r>
      <w:r w:rsidR="0037269C">
        <w:rPr>
          <w:rFonts w:ascii="Calibri" w:hAnsi="Calibri" w:cs="Calibri"/>
        </w:rPr>
        <w:t>show</w:t>
      </w:r>
      <w:r w:rsidR="0065291D">
        <w:rPr>
          <w:rFonts w:ascii="Calibri" w:hAnsi="Calibri" w:cs="Calibri"/>
        </w:rPr>
        <w:t>ed</w:t>
      </w:r>
      <w:r w:rsidR="0037269C">
        <w:rPr>
          <w:rFonts w:ascii="Calibri" w:hAnsi="Calibri" w:cs="Calibri"/>
        </w:rPr>
        <w:t xml:space="preserve"> </w:t>
      </w:r>
      <w:r w:rsidR="00323526">
        <w:rPr>
          <w:rFonts w:ascii="Calibri" w:hAnsi="Calibri" w:cs="Calibri"/>
        </w:rPr>
        <w:t xml:space="preserve">a </w:t>
      </w:r>
      <w:r w:rsidR="001C2AEA" w:rsidRPr="006E7269">
        <w:rPr>
          <w:rFonts w:ascii="Calibri" w:hAnsi="Calibri" w:cs="Calibri"/>
        </w:rPr>
        <w:t xml:space="preserve">positive </w:t>
      </w:r>
      <w:r w:rsidR="00323526">
        <w:rPr>
          <w:rFonts w:ascii="Calibri" w:hAnsi="Calibri" w:cs="Calibri"/>
        </w:rPr>
        <w:t xml:space="preserve">staff </w:t>
      </w:r>
      <w:r w:rsidR="001C2AEA" w:rsidRPr="006E7269">
        <w:rPr>
          <w:rFonts w:ascii="Calibri" w:hAnsi="Calibri" w:cs="Calibri"/>
        </w:rPr>
        <w:t>attitude</w:t>
      </w:r>
      <w:r w:rsidR="0037269C">
        <w:rPr>
          <w:rFonts w:ascii="Calibri" w:hAnsi="Calibri" w:cs="Calibri"/>
        </w:rPr>
        <w:t xml:space="preserve"> and </w:t>
      </w:r>
      <w:r w:rsidR="00D76E79">
        <w:rPr>
          <w:rFonts w:ascii="Calibri" w:hAnsi="Calibri" w:cs="Calibri"/>
        </w:rPr>
        <w:t xml:space="preserve">its </w:t>
      </w:r>
      <w:r w:rsidR="00EA4949">
        <w:rPr>
          <w:rFonts w:ascii="Calibri" w:hAnsi="Calibri" w:cs="Calibri"/>
        </w:rPr>
        <w:t xml:space="preserve">associated </w:t>
      </w:r>
      <w:r w:rsidR="00D76E79">
        <w:rPr>
          <w:rFonts w:ascii="Calibri" w:hAnsi="Calibri" w:cs="Calibri"/>
        </w:rPr>
        <w:t xml:space="preserve">advantages. </w:t>
      </w:r>
      <w:r w:rsidR="00033757">
        <w:rPr>
          <w:rFonts w:ascii="Calibri" w:hAnsi="Calibri" w:cs="Calibri"/>
        </w:rPr>
        <w:t>R</w:t>
      </w:r>
      <w:r w:rsidR="008110B8">
        <w:rPr>
          <w:rFonts w:ascii="Calibri" w:hAnsi="Calibri" w:cs="Calibri"/>
        </w:rPr>
        <w:t xml:space="preserve">egular </w:t>
      </w:r>
      <w:r w:rsidR="00765E91">
        <w:rPr>
          <w:rFonts w:ascii="Calibri" w:hAnsi="Calibri" w:cs="Calibri"/>
        </w:rPr>
        <w:t>reviews are essential</w:t>
      </w:r>
      <w:r w:rsidR="00EA4949">
        <w:rPr>
          <w:rFonts w:ascii="Calibri" w:hAnsi="Calibri" w:cs="Calibri"/>
        </w:rPr>
        <w:t xml:space="preserve"> to </w:t>
      </w:r>
      <w:r w:rsidR="00D76E79">
        <w:rPr>
          <w:rFonts w:ascii="Calibri" w:hAnsi="Calibri" w:cs="Calibri"/>
        </w:rPr>
        <w:t xml:space="preserve">monitor and </w:t>
      </w:r>
      <w:r w:rsidR="00EA4949">
        <w:rPr>
          <w:rFonts w:ascii="Calibri" w:hAnsi="Calibri" w:cs="Calibri"/>
        </w:rPr>
        <w:t>ensure its ongoing success</w:t>
      </w:r>
      <w:r w:rsidR="00765E91">
        <w:rPr>
          <w:rFonts w:ascii="Calibri" w:hAnsi="Calibri" w:cs="Calibri"/>
        </w:rPr>
        <w:t>.</w:t>
      </w:r>
    </w:p>
    <w:p w14:paraId="235D5152" w14:textId="77777777" w:rsidR="00B54696" w:rsidRDefault="00B54696" w:rsidP="00D04AD7"/>
    <w:p w14:paraId="4F743D46" w14:textId="77777777" w:rsidR="00F23247" w:rsidRDefault="00F23247" w:rsidP="00F67DE9">
      <w:pPr>
        <w:rPr>
          <w:b/>
          <w:bCs/>
          <w:u w:val="single"/>
        </w:rPr>
      </w:pPr>
    </w:p>
    <w:p w14:paraId="21D990F2" w14:textId="77777777" w:rsidR="00F23247" w:rsidRDefault="00F23247" w:rsidP="00F67DE9">
      <w:pPr>
        <w:rPr>
          <w:b/>
          <w:bCs/>
          <w:u w:val="single"/>
        </w:rPr>
      </w:pPr>
    </w:p>
    <w:p w14:paraId="0AA68487" w14:textId="77777777" w:rsidR="00765E91" w:rsidRDefault="00765E91" w:rsidP="00F67DE9">
      <w:pPr>
        <w:rPr>
          <w:b/>
          <w:bCs/>
          <w:u w:val="single"/>
        </w:rPr>
      </w:pPr>
    </w:p>
    <w:p w14:paraId="220FD4D1" w14:textId="77777777" w:rsidR="00765E91" w:rsidRDefault="00765E91" w:rsidP="00F67DE9">
      <w:pPr>
        <w:rPr>
          <w:b/>
          <w:bCs/>
          <w:u w:val="single"/>
        </w:rPr>
      </w:pPr>
    </w:p>
    <w:p w14:paraId="3B9413F7" w14:textId="77777777" w:rsidR="00CE4EAB" w:rsidRDefault="00CE4EAB" w:rsidP="00F67DE9">
      <w:pPr>
        <w:rPr>
          <w:b/>
          <w:bCs/>
          <w:u w:val="single"/>
        </w:rPr>
      </w:pPr>
    </w:p>
    <w:p w14:paraId="19FCCAAA" w14:textId="77777777" w:rsidR="00033757" w:rsidRDefault="00033757" w:rsidP="00F67DE9">
      <w:pPr>
        <w:rPr>
          <w:b/>
          <w:bCs/>
          <w:u w:val="single"/>
        </w:rPr>
      </w:pPr>
    </w:p>
    <w:p w14:paraId="20C31850" w14:textId="77777777" w:rsidR="00765E91" w:rsidRDefault="00765E91" w:rsidP="00F67DE9">
      <w:pPr>
        <w:rPr>
          <w:b/>
          <w:bCs/>
          <w:u w:val="single"/>
        </w:rPr>
      </w:pPr>
    </w:p>
    <w:p w14:paraId="403AD634" w14:textId="77886709" w:rsidR="00F67DE9" w:rsidRDefault="00F67DE9" w:rsidP="00F67DE9">
      <w:pPr>
        <w:rPr>
          <w:b/>
          <w:bCs/>
          <w:u w:val="single"/>
        </w:rPr>
      </w:pPr>
      <w:r w:rsidRPr="00E26A3B">
        <w:rPr>
          <w:b/>
          <w:bCs/>
          <w:u w:val="single"/>
        </w:rPr>
        <w:lastRenderedPageBreak/>
        <w:t>Appendi</w:t>
      </w:r>
      <w:r>
        <w:rPr>
          <w:b/>
          <w:bCs/>
          <w:u w:val="single"/>
        </w:rPr>
        <w:t>ces</w:t>
      </w:r>
    </w:p>
    <w:p w14:paraId="2C38655B" w14:textId="77777777" w:rsidR="00F67DE9" w:rsidRDefault="00F67DE9" w:rsidP="00F67DE9">
      <w:r>
        <w:rPr>
          <w:b/>
          <w:bCs/>
          <w:u w:val="single"/>
        </w:rPr>
        <w:t>Appendix 1:</w:t>
      </w:r>
      <w:r>
        <w:t xml:space="preserve"> Table on the three main benefits of EBP (Based on CIPD 2023C)</w:t>
      </w:r>
    </w:p>
    <w:tbl>
      <w:tblPr>
        <w:tblStyle w:val="TableGrid"/>
        <w:tblW w:w="9493" w:type="dxa"/>
        <w:tblLook w:val="04A0" w:firstRow="1" w:lastRow="0" w:firstColumn="1" w:lastColumn="0" w:noHBand="0" w:noVBand="1"/>
      </w:tblPr>
      <w:tblGrid>
        <w:gridCol w:w="1271"/>
        <w:gridCol w:w="8222"/>
      </w:tblGrid>
      <w:tr w:rsidR="00F67DE9" w14:paraId="57F93859" w14:textId="77777777" w:rsidTr="000F17F5">
        <w:tc>
          <w:tcPr>
            <w:tcW w:w="1271" w:type="dxa"/>
          </w:tcPr>
          <w:p w14:paraId="0A950D15" w14:textId="77777777" w:rsidR="00F67DE9" w:rsidRDefault="00F67DE9" w:rsidP="000F17F5">
            <w:r>
              <w:t>Benefit 1</w:t>
            </w:r>
          </w:p>
        </w:tc>
        <w:tc>
          <w:tcPr>
            <w:tcW w:w="8222" w:type="dxa"/>
          </w:tcPr>
          <w:p w14:paraId="13239AE0" w14:textId="77777777" w:rsidR="00F67DE9" w:rsidRDefault="00F67DE9" w:rsidP="000F17F5">
            <w:r w:rsidRPr="00DA6758">
              <w:t>It ensures that decision-making is based on fact, rather than outdated insights, short-term fads and natural bias.</w:t>
            </w:r>
          </w:p>
        </w:tc>
      </w:tr>
      <w:tr w:rsidR="00F67DE9" w14:paraId="7089E1E9" w14:textId="77777777" w:rsidTr="000F17F5">
        <w:tc>
          <w:tcPr>
            <w:tcW w:w="1271" w:type="dxa"/>
          </w:tcPr>
          <w:p w14:paraId="0EF39849" w14:textId="77777777" w:rsidR="00F67DE9" w:rsidRDefault="00F67DE9" w:rsidP="000F17F5">
            <w:r>
              <w:t>Benefit 2</w:t>
            </w:r>
          </w:p>
        </w:tc>
        <w:tc>
          <w:tcPr>
            <w:tcW w:w="8222" w:type="dxa"/>
          </w:tcPr>
          <w:p w14:paraId="3225D5DA" w14:textId="77777777" w:rsidR="00F67DE9" w:rsidRDefault="00F67DE9" w:rsidP="000F17F5">
            <w:r w:rsidRPr="00DA6758">
              <w:t>It creates a stronger body of knowledge and as a result, a more trusted profession.</w:t>
            </w:r>
          </w:p>
        </w:tc>
      </w:tr>
      <w:tr w:rsidR="00F67DE9" w14:paraId="149E6693" w14:textId="77777777" w:rsidTr="000F17F5">
        <w:tc>
          <w:tcPr>
            <w:tcW w:w="1271" w:type="dxa"/>
          </w:tcPr>
          <w:p w14:paraId="74ACA00D" w14:textId="77777777" w:rsidR="00F67DE9" w:rsidRDefault="00F67DE9" w:rsidP="000F17F5">
            <w:r>
              <w:t>Benefit 3</w:t>
            </w:r>
          </w:p>
        </w:tc>
        <w:tc>
          <w:tcPr>
            <w:tcW w:w="8222" w:type="dxa"/>
          </w:tcPr>
          <w:p w14:paraId="1D850F08" w14:textId="77777777" w:rsidR="00F67DE9" w:rsidRDefault="00F67DE9" w:rsidP="000F17F5">
            <w:r w:rsidRPr="00DA6758">
              <w:t>It gives more gravitas to professionals, leads to increased influence on other business leaders and has a more positive impact in work.</w:t>
            </w:r>
          </w:p>
        </w:tc>
      </w:tr>
    </w:tbl>
    <w:p w14:paraId="1BD1BF84" w14:textId="77777777" w:rsidR="00F67DE9" w:rsidRDefault="00F67DE9" w:rsidP="00F67DE9"/>
    <w:p w14:paraId="58ACE193" w14:textId="77777777" w:rsidR="00F67DE9" w:rsidRDefault="00F67DE9" w:rsidP="00F67DE9">
      <w:r>
        <w:rPr>
          <w:b/>
          <w:bCs/>
          <w:u w:val="single"/>
        </w:rPr>
        <w:t xml:space="preserve">Appendix 2: </w:t>
      </w:r>
      <w:r>
        <w:t>Table on the four sources of evidence in EBP (Based on Gifford, Barends and Young 2023)</w:t>
      </w:r>
    </w:p>
    <w:tbl>
      <w:tblPr>
        <w:tblStyle w:val="TableGrid"/>
        <w:tblW w:w="9493" w:type="dxa"/>
        <w:tblLook w:val="04A0" w:firstRow="1" w:lastRow="0" w:firstColumn="1" w:lastColumn="0" w:noHBand="0" w:noVBand="1"/>
      </w:tblPr>
      <w:tblGrid>
        <w:gridCol w:w="1980"/>
        <w:gridCol w:w="7513"/>
      </w:tblGrid>
      <w:tr w:rsidR="00F67DE9" w14:paraId="2682AC57" w14:textId="77777777" w:rsidTr="000F17F5">
        <w:tc>
          <w:tcPr>
            <w:tcW w:w="1980" w:type="dxa"/>
          </w:tcPr>
          <w:p w14:paraId="7B56AE33" w14:textId="77777777" w:rsidR="00F67DE9" w:rsidRDefault="00F67DE9" w:rsidP="000F17F5">
            <w:r>
              <w:t xml:space="preserve">Source </w:t>
            </w:r>
          </w:p>
        </w:tc>
        <w:tc>
          <w:tcPr>
            <w:tcW w:w="7513" w:type="dxa"/>
          </w:tcPr>
          <w:p w14:paraId="4765C6A6" w14:textId="77777777" w:rsidR="00F67DE9" w:rsidRDefault="00F67DE9" w:rsidP="000F17F5">
            <w:r>
              <w:t xml:space="preserve">Description </w:t>
            </w:r>
          </w:p>
        </w:tc>
      </w:tr>
      <w:tr w:rsidR="00F67DE9" w14:paraId="3547F7C1" w14:textId="77777777" w:rsidTr="000F17F5">
        <w:tc>
          <w:tcPr>
            <w:tcW w:w="1980" w:type="dxa"/>
          </w:tcPr>
          <w:p w14:paraId="7E1A5DDE" w14:textId="77777777" w:rsidR="00F67DE9" w:rsidRDefault="00F67DE9" w:rsidP="000F17F5">
            <w:r>
              <w:t>People Professionals</w:t>
            </w:r>
          </w:p>
        </w:tc>
        <w:tc>
          <w:tcPr>
            <w:tcW w:w="7513" w:type="dxa"/>
          </w:tcPr>
          <w:p w14:paraId="54900CCD" w14:textId="77777777" w:rsidR="00F67DE9" w:rsidRDefault="00F67DE9" w:rsidP="000F17F5">
            <w:r w:rsidRPr="00AF62E9">
              <w:t>The expertise and professional judgement of practitioners, such as colleagues, managers, staff members, employees and leaders, is vital for determining whether a people management issue does require attention</w:t>
            </w:r>
            <w:r>
              <w:t>.</w:t>
            </w:r>
          </w:p>
        </w:tc>
      </w:tr>
      <w:tr w:rsidR="00F67DE9" w14:paraId="5E42DCB6" w14:textId="77777777" w:rsidTr="000F17F5">
        <w:tc>
          <w:tcPr>
            <w:tcW w:w="1980" w:type="dxa"/>
          </w:tcPr>
          <w:p w14:paraId="24F87471" w14:textId="77777777" w:rsidR="00F67DE9" w:rsidRDefault="00F67DE9" w:rsidP="000F17F5">
            <w:r>
              <w:t xml:space="preserve">Scientific  </w:t>
            </w:r>
          </w:p>
        </w:tc>
        <w:tc>
          <w:tcPr>
            <w:tcW w:w="7513" w:type="dxa"/>
          </w:tcPr>
          <w:p w14:paraId="6A97D7E8" w14:textId="77777777" w:rsidR="00F67DE9" w:rsidRDefault="00F67DE9" w:rsidP="000F17F5">
            <w:r>
              <w:t>S</w:t>
            </w:r>
            <w:r w:rsidRPr="00C87BDD">
              <w:t>cientific studies published on topics relevant to people p</w:t>
            </w:r>
            <w:r>
              <w:t>r</w:t>
            </w:r>
            <w:r w:rsidRPr="00C87BDD">
              <w:t xml:space="preserve">ofessionals. Empirical studies published in peer-reviewed journals </w:t>
            </w:r>
            <w:r>
              <w:t xml:space="preserve">which </w:t>
            </w:r>
            <w:r w:rsidRPr="00C87BDD">
              <w:t>provide the strongest evidence on cause-and-effect relationships, and thus what works in practice.</w:t>
            </w:r>
          </w:p>
        </w:tc>
      </w:tr>
      <w:tr w:rsidR="00F67DE9" w14:paraId="7540E184" w14:textId="77777777" w:rsidTr="000F17F5">
        <w:tc>
          <w:tcPr>
            <w:tcW w:w="1980" w:type="dxa"/>
          </w:tcPr>
          <w:p w14:paraId="461A0E81" w14:textId="77777777" w:rsidR="00F67DE9" w:rsidRDefault="00F67DE9" w:rsidP="000F17F5">
            <w:r>
              <w:t>Organisation</w:t>
            </w:r>
          </w:p>
        </w:tc>
        <w:tc>
          <w:tcPr>
            <w:tcW w:w="7513" w:type="dxa"/>
          </w:tcPr>
          <w:p w14:paraId="70AB4347" w14:textId="77777777" w:rsidR="00F67DE9" w:rsidRDefault="00F67DE9" w:rsidP="000F17F5">
            <w:r>
              <w:t xml:space="preserve">Including </w:t>
            </w:r>
            <w:r w:rsidRPr="00C87BDD">
              <w:t xml:space="preserve">financial data or performance indicators, </w:t>
            </w:r>
            <w:r>
              <w:t xml:space="preserve">also from </w:t>
            </w:r>
            <w:r w:rsidRPr="00C87BDD">
              <w:t xml:space="preserve">customers, or employees. </w:t>
            </w:r>
            <w:r>
              <w:t>These</w:t>
            </w:r>
            <w:r w:rsidRPr="00C87BDD">
              <w:t xml:space="preserve"> can be ‘hard’ numbers such as staff turnover rates, </w:t>
            </w:r>
            <w:r>
              <w:t>etc</w:t>
            </w:r>
            <w:r w:rsidRPr="00C87BDD">
              <w:t xml:space="preserve">, but it can also include ‘soft’ elements such as perceptions of the organisation. This typically helps </w:t>
            </w:r>
            <w:r>
              <w:t>to</w:t>
            </w:r>
            <w:r w:rsidRPr="00C87BDD">
              <w:t xml:space="preserve"> identify the existence or scale of a need or problem, possible causes and potential solutions.</w:t>
            </w:r>
          </w:p>
        </w:tc>
      </w:tr>
      <w:tr w:rsidR="00F67DE9" w14:paraId="45A51F67" w14:textId="77777777" w:rsidTr="000F17F5">
        <w:tc>
          <w:tcPr>
            <w:tcW w:w="1980" w:type="dxa"/>
          </w:tcPr>
          <w:p w14:paraId="5518865A" w14:textId="77777777" w:rsidR="00F67DE9" w:rsidRDefault="00F67DE9" w:rsidP="000F17F5">
            <w:r>
              <w:t>Stakeholders</w:t>
            </w:r>
          </w:p>
        </w:tc>
        <w:tc>
          <w:tcPr>
            <w:tcW w:w="7513" w:type="dxa"/>
          </w:tcPr>
          <w:p w14:paraId="28E71F36" w14:textId="77777777" w:rsidR="00F67DE9" w:rsidRDefault="00F67DE9" w:rsidP="000F17F5">
            <w:r w:rsidRPr="00C87BDD">
              <w:t>Stakeholders ar</w:t>
            </w:r>
            <w:r>
              <w:t xml:space="preserve">e </w:t>
            </w:r>
            <w:r w:rsidRPr="00C87BDD">
              <w:t>individuals or groups inside or outside the organisation</w:t>
            </w:r>
            <w:r>
              <w:t xml:space="preserve"> </w:t>
            </w:r>
            <w:r w:rsidRPr="00C87BDD">
              <w:t>whose interests affect or are affected by a decision and its outcomes.</w:t>
            </w:r>
            <w:r>
              <w:t xml:space="preserve"> They </w:t>
            </w:r>
            <w:r w:rsidRPr="00C87BDD">
              <w:t>can also influence the outcome of a decision</w:t>
            </w:r>
            <w:r>
              <w:t>. Its an</w:t>
            </w:r>
            <w:r w:rsidRPr="00C87BDD">
              <w:t xml:space="preserve"> important guide to what an organisation investigates, what improvements it considers and whether any trade-offs or unintended consequences of proposed interventions are acceptable.</w:t>
            </w:r>
          </w:p>
        </w:tc>
      </w:tr>
    </w:tbl>
    <w:p w14:paraId="6AB28284" w14:textId="77777777" w:rsidR="00F67DE9" w:rsidRDefault="00F67DE9" w:rsidP="00F67DE9"/>
    <w:p w14:paraId="5D45E276" w14:textId="2E6DA9FB" w:rsidR="00F67DE9" w:rsidRDefault="00F67DE9" w:rsidP="00F67DE9">
      <w:r>
        <w:rPr>
          <w:b/>
          <w:bCs/>
          <w:u w:val="single"/>
        </w:rPr>
        <w:t>Appendix 3:</w:t>
      </w:r>
      <w:r>
        <w:t xml:space="preserve"> Table on the common misconceptions on using EBP (Based on Barends, Rousseau and Briner 2014, pp 214-216)</w:t>
      </w:r>
      <w:r w:rsidR="005C6E45">
        <w:t xml:space="preserve">                  </w:t>
      </w:r>
    </w:p>
    <w:tbl>
      <w:tblPr>
        <w:tblStyle w:val="TableGrid"/>
        <w:tblW w:w="9351" w:type="dxa"/>
        <w:tblLook w:val="04A0" w:firstRow="1" w:lastRow="0" w:firstColumn="1" w:lastColumn="0" w:noHBand="0" w:noVBand="1"/>
      </w:tblPr>
      <w:tblGrid>
        <w:gridCol w:w="952"/>
        <w:gridCol w:w="8399"/>
      </w:tblGrid>
      <w:tr w:rsidR="00F67DE9" w14:paraId="0E1A009D" w14:textId="77777777" w:rsidTr="000F17F5">
        <w:tc>
          <w:tcPr>
            <w:tcW w:w="952" w:type="dxa"/>
          </w:tcPr>
          <w:p w14:paraId="5D0DA0E8" w14:textId="77777777" w:rsidR="00F67DE9" w:rsidRPr="00FE74AF" w:rsidRDefault="00F67DE9" w:rsidP="000F17F5">
            <w:pPr>
              <w:rPr>
                <w:u w:val="single"/>
              </w:rPr>
            </w:pPr>
            <w:r w:rsidRPr="00FE74AF">
              <w:rPr>
                <w:u w:val="single"/>
              </w:rPr>
              <w:t xml:space="preserve">Number </w:t>
            </w:r>
          </w:p>
        </w:tc>
        <w:tc>
          <w:tcPr>
            <w:tcW w:w="8399" w:type="dxa"/>
          </w:tcPr>
          <w:p w14:paraId="6EE2CE87" w14:textId="77777777" w:rsidR="00F67DE9" w:rsidRPr="00FE74AF" w:rsidRDefault="00F67DE9" w:rsidP="000F17F5">
            <w:pPr>
              <w:rPr>
                <w:u w:val="single"/>
              </w:rPr>
            </w:pPr>
            <w:r w:rsidRPr="00FE74AF">
              <w:rPr>
                <w:u w:val="single"/>
              </w:rPr>
              <w:t xml:space="preserve">Misconception </w:t>
            </w:r>
          </w:p>
        </w:tc>
      </w:tr>
      <w:tr w:rsidR="00F67DE9" w14:paraId="372EA6B5" w14:textId="77777777" w:rsidTr="000F17F5">
        <w:tc>
          <w:tcPr>
            <w:tcW w:w="952" w:type="dxa"/>
          </w:tcPr>
          <w:p w14:paraId="16964C59" w14:textId="77777777" w:rsidR="00F67DE9" w:rsidRDefault="00F67DE9" w:rsidP="000F17F5">
            <w:pPr>
              <w:jc w:val="center"/>
            </w:pPr>
            <w:r>
              <w:t>1</w:t>
            </w:r>
          </w:p>
        </w:tc>
        <w:tc>
          <w:tcPr>
            <w:tcW w:w="8399" w:type="dxa"/>
          </w:tcPr>
          <w:p w14:paraId="1EFBA67C" w14:textId="77777777" w:rsidR="00F67DE9" w:rsidRDefault="00F67DE9" w:rsidP="000F17F5">
            <w:r>
              <w:t>Evidence-based practice ignores the practitioner’s professional experience.</w:t>
            </w:r>
          </w:p>
        </w:tc>
      </w:tr>
      <w:tr w:rsidR="00F67DE9" w14:paraId="70848803" w14:textId="77777777" w:rsidTr="000F17F5">
        <w:tc>
          <w:tcPr>
            <w:tcW w:w="952" w:type="dxa"/>
          </w:tcPr>
          <w:p w14:paraId="13BE486C" w14:textId="77777777" w:rsidR="00F67DE9" w:rsidRDefault="00F67DE9" w:rsidP="000F17F5">
            <w:pPr>
              <w:jc w:val="center"/>
            </w:pPr>
            <w:r>
              <w:t>2</w:t>
            </w:r>
          </w:p>
        </w:tc>
        <w:tc>
          <w:tcPr>
            <w:tcW w:w="8399" w:type="dxa"/>
          </w:tcPr>
          <w:p w14:paraId="05ED0279" w14:textId="77777777" w:rsidR="00F67DE9" w:rsidRDefault="00F67DE9" w:rsidP="000F17F5">
            <w:r>
              <w:t>Evidence-based practice is all about numbers and statistics.</w:t>
            </w:r>
          </w:p>
        </w:tc>
      </w:tr>
      <w:tr w:rsidR="00F67DE9" w14:paraId="3ECF9C91" w14:textId="77777777" w:rsidTr="000F17F5">
        <w:tc>
          <w:tcPr>
            <w:tcW w:w="952" w:type="dxa"/>
          </w:tcPr>
          <w:p w14:paraId="2762D3CD" w14:textId="77777777" w:rsidR="00F67DE9" w:rsidRDefault="00F67DE9" w:rsidP="000F17F5">
            <w:pPr>
              <w:jc w:val="center"/>
            </w:pPr>
            <w:r>
              <w:t>3</w:t>
            </w:r>
          </w:p>
        </w:tc>
        <w:tc>
          <w:tcPr>
            <w:tcW w:w="8399" w:type="dxa"/>
          </w:tcPr>
          <w:p w14:paraId="15642AEE" w14:textId="77777777" w:rsidR="00F67DE9" w:rsidRDefault="00F67DE9" w:rsidP="000F17F5">
            <w:r>
              <w:t>Managers need to make decisions quickly and don’t have time for evidence-based practice.</w:t>
            </w:r>
          </w:p>
        </w:tc>
      </w:tr>
      <w:tr w:rsidR="00F67DE9" w14:paraId="4394C22A" w14:textId="77777777" w:rsidTr="000F17F5">
        <w:tc>
          <w:tcPr>
            <w:tcW w:w="952" w:type="dxa"/>
          </w:tcPr>
          <w:p w14:paraId="3DB631AE" w14:textId="77777777" w:rsidR="00F67DE9" w:rsidRDefault="00F67DE9" w:rsidP="000F17F5">
            <w:pPr>
              <w:jc w:val="center"/>
            </w:pPr>
            <w:r>
              <w:t>4</w:t>
            </w:r>
          </w:p>
        </w:tc>
        <w:tc>
          <w:tcPr>
            <w:tcW w:w="8399" w:type="dxa"/>
          </w:tcPr>
          <w:p w14:paraId="119CB33C" w14:textId="77777777" w:rsidR="00F67DE9" w:rsidRDefault="00F67DE9" w:rsidP="000F17F5">
            <w:r>
              <w:t>Each organization is unique, so the usefulness of scientific evidence is limited.</w:t>
            </w:r>
          </w:p>
        </w:tc>
      </w:tr>
      <w:tr w:rsidR="00F67DE9" w14:paraId="3516DFBC" w14:textId="77777777" w:rsidTr="000F17F5">
        <w:tc>
          <w:tcPr>
            <w:tcW w:w="952" w:type="dxa"/>
          </w:tcPr>
          <w:p w14:paraId="3CE99608" w14:textId="77777777" w:rsidR="00F67DE9" w:rsidRDefault="00F67DE9" w:rsidP="000F17F5">
            <w:pPr>
              <w:jc w:val="center"/>
            </w:pPr>
            <w:r>
              <w:t>5</w:t>
            </w:r>
          </w:p>
        </w:tc>
        <w:tc>
          <w:tcPr>
            <w:tcW w:w="8399" w:type="dxa"/>
          </w:tcPr>
          <w:p w14:paraId="682D8366" w14:textId="77777777" w:rsidR="00F67DE9" w:rsidRDefault="00F67DE9" w:rsidP="000F17F5">
            <w:r>
              <w:t>If you do not have high-quality evidence, you cannot do anything.</w:t>
            </w:r>
          </w:p>
        </w:tc>
      </w:tr>
      <w:tr w:rsidR="00F67DE9" w14:paraId="1622FB79" w14:textId="77777777" w:rsidTr="000F17F5">
        <w:tc>
          <w:tcPr>
            <w:tcW w:w="952" w:type="dxa"/>
          </w:tcPr>
          <w:p w14:paraId="4991F68E" w14:textId="77777777" w:rsidR="00F67DE9" w:rsidRDefault="00F67DE9" w:rsidP="000F17F5">
            <w:pPr>
              <w:jc w:val="center"/>
            </w:pPr>
            <w:r>
              <w:t>6</w:t>
            </w:r>
          </w:p>
        </w:tc>
        <w:tc>
          <w:tcPr>
            <w:tcW w:w="8399" w:type="dxa"/>
          </w:tcPr>
          <w:p w14:paraId="7FAC7575" w14:textId="77777777" w:rsidR="00F67DE9" w:rsidRDefault="00F67DE9" w:rsidP="000F17F5">
            <w:r>
              <w:t>Good-quality evidence gives you the answer to the problem.</w:t>
            </w:r>
          </w:p>
        </w:tc>
      </w:tr>
    </w:tbl>
    <w:p w14:paraId="57160F12" w14:textId="77777777" w:rsidR="00F67DE9" w:rsidRPr="00FE74AF" w:rsidRDefault="00F67DE9" w:rsidP="00F67DE9"/>
    <w:p w14:paraId="044D15A3" w14:textId="77777777" w:rsidR="00F67DE9" w:rsidRDefault="00F67DE9" w:rsidP="00F67DE9">
      <w:r w:rsidRPr="00B7677A">
        <w:rPr>
          <w:b/>
          <w:bCs/>
          <w:u w:val="single"/>
        </w:rPr>
        <w:t xml:space="preserve">Appendix </w:t>
      </w:r>
      <w:r>
        <w:rPr>
          <w:b/>
          <w:bCs/>
          <w:u w:val="single"/>
        </w:rPr>
        <w:t>4</w:t>
      </w:r>
      <w:r w:rsidRPr="00B7677A">
        <w:rPr>
          <w:b/>
          <w:bCs/>
          <w:u w:val="single"/>
        </w:rPr>
        <w:t>:</w:t>
      </w:r>
      <w:r>
        <w:t xml:space="preserve"> Table: The Five Failing of managers in managing OCD (Based on </w:t>
      </w:r>
      <w:r w:rsidRPr="00D273B9">
        <w:t>McGoldrick and Watson 2001</w:t>
      </w:r>
      <w:r>
        <w:t>, pp.102-103)</w:t>
      </w:r>
    </w:p>
    <w:tbl>
      <w:tblPr>
        <w:tblStyle w:val="TableGrid"/>
        <w:tblW w:w="0" w:type="auto"/>
        <w:tblLook w:val="04A0" w:firstRow="1" w:lastRow="0" w:firstColumn="1" w:lastColumn="0" w:noHBand="0" w:noVBand="1"/>
      </w:tblPr>
      <w:tblGrid>
        <w:gridCol w:w="2547"/>
        <w:gridCol w:w="7371"/>
      </w:tblGrid>
      <w:tr w:rsidR="005C6E45" w14:paraId="2084D805" w14:textId="77777777" w:rsidTr="005C6E45">
        <w:tc>
          <w:tcPr>
            <w:tcW w:w="2547" w:type="dxa"/>
          </w:tcPr>
          <w:p w14:paraId="2B148C69" w14:textId="77777777" w:rsidR="005C6E45" w:rsidRDefault="005C6E45" w:rsidP="000F17F5">
            <w:pPr>
              <w:jc w:val="center"/>
            </w:pPr>
          </w:p>
        </w:tc>
        <w:tc>
          <w:tcPr>
            <w:tcW w:w="7371" w:type="dxa"/>
          </w:tcPr>
          <w:p w14:paraId="4E5B52D0" w14:textId="3700A2AD" w:rsidR="005C6E45" w:rsidRPr="005C6E45" w:rsidRDefault="005C6E45" w:rsidP="000F17F5">
            <w:pPr>
              <w:rPr>
                <w:b/>
                <w:bCs/>
                <w:u w:val="single"/>
              </w:rPr>
            </w:pPr>
            <w:r w:rsidRPr="005C6E45">
              <w:rPr>
                <w:b/>
                <w:bCs/>
                <w:u w:val="single"/>
              </w:rPr>
              <w:t>Five failings of Managers in Managing OCD</w:t>
            </w:r>
          </w:p>
        </w:tc>
      </w:tr>
      <w:tr w:rsidR="00F67DE9" w14:paraId="5998005B" w14:textId="77777777" w:rsidTr="005C6E45">
        <w:tc>
          <w:tcPr>
            <w:tcW w:w="2547" w:type="dxa"/>
          </w:tcPr>
          <w:p w14:paraId="032AB08F" w14:textId="77777777" w:rsidR="00F67DE9" w:rsidRDefault="00F67DE9" w:rsidP="000F17F5">
            <w:pPr>
              <w:jc w:val="center"/>
            </w:pPr>
            <w:r>
              <w:t>Failing 1</w:t>
            </w:r>
          </w:p>
        </w:tc>
        <w:tc>
          <w:tcPr>
            <w:tcW w:w="7371" w:type="dxa"/>
          </w:tcPr>
          <w:p w14:paraId="17C41CF7" w14:textId="77777777" w:rsidR="00F67DE9" w:rsidRDefault="00F67DE9" w:rsidP="000F17F5">
            <w:r w:rsidRPr="00D273B9">
              <w:t>Not knowing the fundamental principles of change management</w:t>
            </w:r>
          </w:p>
        </w:tc>
      </w:tr>
      <w:tr w:rsidR="00F67DE9" w14:paraId="41BBEEF2" w14:textId="77777777" w:rsidTr="005C6E45">
        <w:tc>
          <w:tcPr>
            <w:tcW w:w="2547" w:type="dxa"/>
          </w:tcPr>
          <w:p w14:paraId="37527E9F" w14:textId="77777777" w:rsidR="00F67DE9" w:rsidRDefault="00F67DE9" w:rsidP="000F17F5">
            <w:pPr>
              <w:tabs>
                <w:tab w:val="center" w:pos="1165"/>
              </w:tabs>
              <w:jc w:val="center"/>
            </w:pPr>
            <w:r>
              <w:t>Failing 2</w:t>
            </w:r>
          </w:p>
        </w:tc>
        <w:tc>
          <w:tcPr>
            <w:tcW w:w="7371" w:type="dxa"/>
          </w:tcPr>
          <w:p w14:paraId="72D07240" w14:textId="77777777" w:rsidR="00F67DE9" w:rsidRDefault="00F67DE9" w:rsidP="000F17F5">
            <w:r w:rsidRPr="00D273B9">
              <w:t>Succumbing to the temptations of the ‘quick-fix’ and ‘simple solutions’</w:t>
            </w:r>
          </w:p>
        </w:tc>
      </w:tr>
      <w:tr w:rsidR="00F67DE9" w14:paraId="73F680C8" w14:textId="77777777" w:rsidTr="005C6E45">
        <w:tc>
          <w:tcPr>
            <w:tcW w:w="2547" w:type="dxa"/>
          </w:tcPr>
          <w:p w14:paraId="61CA90C1" w14:textId="77777777" w:rsidR="00F67DE9" w:rsidRDefault="00F67DE9" w:rsidP="000F17F5">
            <w:pPr>
              <w:jc w:val="center"/>
            </w:pPr>
            <w:r>
              <w:t>Failing 3</w:t>
            </w:r>
          </w:p>
        </w:tc>
        <w:tc>
          <w:tcPr>
            <w:tcW w:w="7371" w:type="dxa"/>
          </w:tcPr>
          <w:p w14:paraId="332029F6" w14:textId="77777777" w:rsidR="00F67DE9" w:rsidRDefault="00F67DE9" w:rsidP="000F17F5">
            <w:r w:rsidRPr="00D273B9">
              <w:t>Not fully appreciating the significance of the leadership and cultural aspects of change</w:t>
            </w:r>
          </w:p>
        </w:tc>
      </w:tr>
      <w:tr w:rsidR="00F67DE9" w14:paraId="489C066C" w14:textId="77777777" w:rsidTr="005C6E45">
        <w:tc>
          <w:tcPr>
            <w:tcW w:w="2547" w:type="dxa"/>
          </w:tcPr>
          <w:p w14:paraId="52B75E42" w14:textId="77777777" w:rsidR="00F67DE9" w:rsidRDefault="00F67DE9" w:rsidP="000F17F5">
            <w:pPr>
              <w:jc w:val="center"/>
            </w:pPr>
            <w:r>
              <w:t>Failing 4</w:t>
            </w:r>
          </w:p>
        </w:tc>
        <w:tc>
          <w:tcPr>
            <w:tcW w:w="7371" w:type="dxa"/>
          </w:tcPr>
          <w:p w14:paraId="5FA7EF81" w14:textId="77777777" w:rsidR="00F67DE9" w:rsidRDefault="00F67DE9" w:rsidP="000F17F5">
            <w:r w:rsidRPr="00D273B9">
              <w:t>Not appreciating sufficiently the significance of the people issues</w:t>
            </w:r>
          </w:p>
        </w:tc>
      </w:tr>
      <w:tr w:rsidR="00F67DE9" w14:paraId="49B1A0E4" w14:textId="77777777" w:rsidTr="005C6E45">
        <w:tc>
          <w:tcPr>
            <w:tcW w:w="2547" w:type="dxa"/>
          </w:tcPr>
          <w:p w14:paraId="24AF3FEB" w14:textId="77777777" w:rsidR="00F67DE9" w:rsidRDefault="00F67DE9" w:rsidP="000F17F5">
            <w:pPr>
              <w:jc w:val="center"/>
            </w:pPr>
            <w:r>
              <w:t>Failing 5</w:t>
            </w:r>
          </w:p>
        </w:tc>
        <w:tc>
          <w:tcPr>
            <w:tcW w:w="7371" w:type="dxa"/>
          </w:tcPr>
          <w:p w14:paraId="7233D650" w14:textId="77777777" w:rsidR="00F67DE9" w:rsidRDefault="00F67DE9" w:rsidP="000F17F5">
            <w:r w:rsidRPr="00D273B9">
              <w:t>Not knowing the critical contribution that the Human Resource Development (HRD) function can make to the management of change</w:t>
            </w:r>
          </w:p>
        </w:tc>
      </w:tr>
    </w:tbl>
    <w:p w14:paraId="548F0F9F" w14:textId="77777777" w:rsidR="00F67DE9" w:rsidRDefault="00F67DE9" w:rsidP="00F67DE9">
      <w:r>
        <w:rPr>
          <w:b/>
          <w:bCs/>
          <w:u w:val="single"/>
        </w:rPr>
        <w:lastRenderedPageBreak/>
        <w:t>Appendix 5:</w:t>
      </w:r>
      <w:r>
        <w:t xml:space="preserve">  CIPD Professional Map (CIPD 2023G)  </w:t>
      </w:r>
    </w:p>
    <w:p w14:paraId="0F572673" w14:textId="77777777" w:rsidR="00F67DE9" w:rsidRDefault="00F67DE9" w:rsidP="00F67DE9">
      <w:r>
        <w:rPr>
          <w:noProof/>
        </w:rPr>
        <w:drawing>
          <wp:inline distT="0" distB="0" distL="0" distR="0" wp14:anchorId="1149B03D" wp14:editId="52FAC431">
            <wp:extent cx="5291031" cy="3937000"/>
            <wp:effectExtent l="0" t="0" r="5080" b="6350"/>
            <wp:docPr id="2292061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206180" name="Picture 1" descr="A screenshot of a computer&#10;&#10;Description automatically generated"/>
                    <pic:cNvPicPr/>
                  </pic:nvPicPr>
                  <pic:blipFill rotWithShape="1">
                    <a:blip r:embed="rId20"/>
                    <a:srcRect l="27181" t="30993" r="25837" b="6856"/>
                    <a:stretch/>
                  </pic:blipFill>
                  <pic:spPr bwMode="auto">
                    <a:xfrm>
                      <a:off x="0" y="0"/>
                      <a:ext cx="5306802" cy="3948735"/>
                    </a:xfrm>
                    <a:prstGeom prst="rect">
                      <a:avLst/>
                    </a:prstGeom>
                    <a:ln>
                      <a:noFill/>
                    </a:ln>
                    <a:extLst>
                      <a:ext uri="{53640926-AAD7-44D8-BBD7-CCE9431645EC}">
                        <a14:shadowObscured xmlns:a14="http://schemas.microsoft.com/office/drawing/2010/main"/>
                      </a:ext>
                    </a:extLst>
                  </pic:spPr>
                </pic:pic>
              </a:graphicData>
            </a:graphic>
          </wp:inline>
        </w:drawing>
      </w:r>
    </w:p>
    <w:p w14:paraId="1D6ABB88" w14:textId="77777777" w:rsidR="00F67DE9" w:rsidRDefault="00F67DE9" w:rsidP="00F67DE9"/>
    <w:p w14:paraId="22A91B43" w14:textId="77777777" w:rsidR="00F67DE9" w:rsidRDefault="00F67DE9" w:rsidP="00F67DE9"/>
    <w:p w14:paraId="4C879E6C" w14:textId="77777777" w:rsidR="00F67DE9" w:rsidRDefault="00F67DE9" w:rsidP="00F67DE9">
      <w:r w:rsidRPr="004D6D53">
        <w:rPr>
          <w:b/>
          <w:bCs/>
          <w:u w:val="single"/>
        </w:rPr>
        <w:t xml:space="preserve">Appendix </w:t>
      </w:r>
      <w:r>
        <w:rPr>
          <w:b/>
          <w:bCs/>
          <w:u w:val="single"/>
        </w:rPr>
        <w:t>6</w:t>
      </w:r>
      <w:r>
        <w:t>: Table on PESTLE, SWOT and Porters Five Forces descriptions. (Thomas 2024)</w:t>
      </w:r>
    </w:p>
    <w:tbl>
      <w:tblPr>
        <w:tblStyle w:val="TableGrid"/>
        <w:tblW w:w="9493" w:type="dxa"/>
        <w:tblLook w:val="04A0" w:firstRow="1" w:lastRow="0" w:firstColumn="1" w:lastColumn="0" w:noHBand="0" w:noVBand="1"/>
      </w:tblPr>
      <w:tblGrid>
        <w:gridCol w:w="1980"/>
        <w:gridCol w:w="7513"/>
      </w:tblGrid>
      <w:tr w:rsidR="00F67DE9" w14:paraId="1E26E356" w14:textId="77777777" w:rsidTr="000F17F5">
        <w:tc>
          <w:tcPr>
            <w:tcW w:w="1980" w:type="dxa"/>
          </w:tcPr>
          <w:p w14:paraId="09D58136" w14:textId="77777777" w:rsidR="00F67DE9" w:rsidRDefault="00F67DE9" w:rsidP="000F17F5">
            <w:r>
              <w:t xml:space="preserve">EBP Tool </w:t>
            </w:r>
          </w:p>
        </w:tc>
        <w:tc>
          <w:tcPr>
            <w:tcW w:w="7513" w:type="dxa"/>
          </w:tcPr>
          <w:p w14:paraId="5ECA9E47" w14:textId="77777777" w:rsidR="00F67DE9" w:rsidRDefault="00F67DE9" w:rsidP="000F17F5">
            <w:r>
              <w:t xml:space="preserve">Description </w:t>
            </w:r>
          </w:p>
        </w:tc>
      </w:tr>
      <w:tr w:rsidR="00F67DE9" w14:paraId="781AFCF3" w14:textId="77777777" w:rsidTr="000F17F5">
        <w:tc>
          <w:tcPr>
            <w:tcW w:w="1980" w:type="dxa"/>
          </w:tcPr>
          <w:p w14:paraId="54EC100A" w14:textId="77777777" w:rsidR="00F67DE9" w:rsidRDefault="00F67DE9" w:rsidP="000F17F5">
            <w:r>
              <w:t>PESTLE</w:t>
            </w:r>
          </w:p>
        </w:tc>
        <w:tc>
          <w:tcPr>
            <w:tcW w:w="7513" w:type="dxa"/>
          </w:tcPr>
          <w:p w14:paraId="7F303981" w14:textId="77777777" w:rsidR="00F67DE9" w:rsidRDefault="00F67DE9" w:rsidP="000F17F5">
            <w:r>
              <w:t xml:space="preserve">Analysing </w:t>
            </w:r>
            <w:r w:rsidRPr="00E011FD">
              <w:rPr>
                <w:b/>
                <w:bCs/>
                <w:color w:val="FF0000"/>
              </w:rPr>
              <w:t>P</w:t>
            </w:r>
            <w:r>
              <w:t xml:space="preserve">olitical, </w:t>
            </w:r>
            <w:r w:rsidRPr="00E011FD">
              <w:rPr>
                <w:b/>
                <w:bCs/>
                <w:color w:val="FF0000"/>
              </w:rPr>
              <w:t>E</w:t>
            </w:r>
            <w:r>
              <w:t xml:space="preserve">conomic, </w:t>
            </w:r>
            <w:r w:rsidRPr="00E011FD">
              <w:rPr>
                <w:b/>
                <w:bCs/>
                <w:color w:val="FF0000"/>
              </w:rPr>
              <w:t>S</w:t>
            </w:r>
            <w:r>
              <w:t xml:space="preserve">ocial, </w:t>
            </w:r>
            <w:r w:rsidRPr="00E011FD">
              <w:rPr>
                <w:b/>
                <w:bCs/>
                <w:color w:val="FF0000"/>
              </w:rPr>
              <w:t>T</w:t>
            </w:r>
            <w:r>
              <w:t xml:space="preserve">echnological, </w:t>
            </w:r>
            <w:r w:rsidRPr="00E011FD">
              <w:rPr>
                <w:b/>
                <w:bCs/>
                <w:color w:val="FF0000"/>
              </w:rPr>
              <w:t>L</w:t>
            </w:r>
            <w:r>
              <w:t xml:space="preserve">egal and </w:t>
            </w:r>
            <w:r w:rsidRPr="00E011FD">
              <w:rPr>
                <w:b/>
                <w:bCs/>
                <w:color w:val="FF0000"/>
              </w:rPr>
              <w:t>E</w:t>
            </w:r>
            <w:r>
              <w:t xml:space="preserve">nvironmental external factors affecting the organisation so strategies can be developed. </w:t>
            </w:r>
          </w:p>
        </w:tc>
      </w:tr>
      <w:tr w:rsidR="00F67DE9" w14:paraId="256CC252" w14:textId="77777777" w:rsidTr="000F17F5">
        <w:tc>
          <w:tcPr>
            <w:tcW w:w="1980" w:type="dxa"/>
          </w:tcPr>
          <w:p w14:paraId="3E66F67B" w14:textId="77777777" w:rsidR="00F67DE9" w:rsidRDefault="00F67DE9" w:rsidP="000F17F5">
            <w:r>
              <w:t>SWOT</w:t>
            </w:r>
          </w:p>
        </w:tc>
        <w:tc>
          <w:tcPr>
            <w:tcW w:w="7513" w:type="dxa"/>
          </w:tcPr>
          <w:p w14:paraId="0F0A9E6F" w14:textId="77777777" w:rsidR="00F67DE9" w:rsidRDefault="00F67DE9" w:rsidP="000F17F5">
            <w:r>
              <w:t xml:space="preserve">Analysing internal and external </w:t>
            </w:r>
            <w:r w:rsidRPr="00F35CA6">
              <w:rPr>
                <w:b/>
                <w:bCs/>
                <w:color w:val="FF0000"/>
              </w:rPr>
              <w:t>S</w:t>
            </w:r>
            <w:r>
              <w:t xml:space="preserve">trengths, </w:t>
            </w:r>
            <w:r w:rsidRPr="00F35CA6">
              <w:rPr>
                <w:b/>
                <w:bCs/>
                <w:color w:val="FF0000"/>
              </w:rPr>
              <w:t>W</w:t>
            </w:r>
            <w:r>
              <w:t xml:space="preserve">eaknesses, </w:t>
            </w:r>
            <w:r w:rsidRPr="00F35CA6">
              <w:rPr>
                <w:b/>
                <w:bCs/>
                <w:color w:val="FF0000"/>
              </w:rPr>
              <w:t>O</w:t>
            </w:r>
            <w:r>
              <w:t xml:space="preserve">pportunities and </w:t>
            </w:r>
            <w:r w:rsidRPr="00F35CA6">
              <w:rPr>
                <w:b/>
                <w:bCs/>
                <w:color w:val="FF0000"/>
              </w:rPr>
              <w:t>T</w:t>
            </w:r>
            <w:r>
              <w:t xml:space="preserve">hreats so areas of improvement or potential areas of concern can be identified. </w:t>
            </w:r>
          </w:p>
        </w:tc>
      </w:tr>
      <w:tr w:rsidR="00F67DE9" w14:paraId="08EB5040" w14:textId="77777777" w:rsidTr="000F17F5">
        <w:tc>
          <w:tcPr>
            <w:tcW w:w="1980" w:type="dxa"/>
          </w:tcPr>
          <w:p w14:paraId="58678DE4" w14:textId="77777777" w:rsidR="00F67DE9" w:rsidRDefault="00F67DE9" w:rsidP="000F17F5">
            <w:r>
              <w:t>Porters Five Forces</w:t>
            </w:r>
          </w:p>
        </w:tc>
        <w:tc>
          <w:tcPr>
            <w:tcW w:w="7513" w:type="dxa"/>
          </w:tcPr>
          <w:p w14:paraId="17BB5652" w14:textId="77777777" w:rsidR="00F67DE9" w:rsidRDefault="00F67DE9" w:rsidP="000F17F5">
            <w:r>
              <w:t xml:space="preserve">Analysing </w:t>
            </w:r>
            <w:r w:rsidRPr="000431AB">
              <w:rPr>
                <w:b/>
                <w:bCs/>
                <w:color w:val="FF0000"/>
              </w:rPr>
              <w:t>(1)</w:t>
            </w:r>
            <w:r w:rsidRPr="000431AB">
              <w:rPr>
                <w:color w:val="FF0000"/>
              </w:rPr>
              <w:t xml:space="preserve"> </w:t>
            </w:r>
            <w:r>
              <w:t xml:space="preserve">Buyers Bargaining Power </w:t>
            </w:r>
            <w:r w:rsidRPr="000431AB">
              <w:rPr>
                <w:b/>
                <w:bCs/>
                <w:color w:val="FF0000"/>
              </w:rPr>
              <w:t>(2)</w:t>
            </w:r>
            <w:r w:rsidRPr="000431AB">
              <w:rPr>
                <w:color w:val="FF0000"/>
              </w:rPr>
              <w:t xml:space="preserve"> </w:t>
            </w:r>
            <w:r>
              <w:t xml:space="preserve">Entry Barriers </w:t>
            </w:r>
            <w:r w:rsidRPr="000431AB">
              <w:rPr>
                <w:b/>
                <w:bCs/>
                <w:color w:val="FF0000"/>
              </w:rPr>
              <w:t>(3)</w:t>
            </w:r>
            <w:r w:rsidRPr="000431AB">
              <w:rPr>
                <w:color w:val="FF0000"/>
              </w:rPr>
              <w:t xml:space="preserve"> </w:t>
            </w:r>
            <w:r>
              <w:t xml:space="preserve">Rivalry </w:t>
            </w:r>
            <w:r w:rsidRPr="000431AB">
              <w:rPr>
                <w:b/>
                <w:bCs/>
                <w:color w:val="FF0000"/>
              </w:rPr>
              <w:t>(4)</w:t>
            </w:r>
            <w:r w:rsidRPr="000431AB">
              <w:rPr>
                <w:color w:val="FF0000"/>
              </w:rPr>
              <w:t xml:space="preserve"> </w:t>
            </w:r>
            <w:r>
              <w:t xml:space="preserve">Substitutes </w:t>
            </w:r>
            <w:r w:rsidRPr="000431AB">
              <w:rPr>
                <w:b/>
                <w:bCs/>
                <w:color w:val="FF0000"/>
              </w:rPr>
              <w:t>(5)</w:t>
            </w:r>
            <w:r w:rsidRPr="000431AB">
              <w:rPr>
                <w:color w:val="FF0000"/>
              </w:rPr>
              <w:t xml:space="preserve"> </w:t>
            </w:r>
            <w:r>
              <w:t>Suppliers Bargaining Power to determine industry &amp; organisational strategies.</w:t>
            </w:r>
          </w:p>
        </w:tc>
      </w:tr>
    </w:tbl>
    <w:p w14:paraId="46724D2A" w14:textId="77777777" w:rsidR="00F67DE9" w:rsidRDefault="00F67DE9" w:rsidP="00F67DE9">
      <w:pPr>
        <w:rPr>
          <w:noProof/>
        </w:rPr>
      </w:pPr>
    </w:p>
    <w:p w14:paraId="2A071AA7" w14:textId="77777777" w:rsidR="00F67DE9" w:rsidRDefault="00F67DE9" w:rsidP="00F67DE9">
      <w:pPr>
        <w:rPr>
          <w:noProof/>
        </w:rPr>
      </w:pPr>
    </w:p>
    <w:p w14:paraId="6D963CB3" w14:textId="77777777" w:rsidR="00F67DE9" w:rsidRDefault="00F67DE9" w:rsidP="00F67DE9">
      <w:pPr>
        <w:rPr>
          <w:noProof/>
        </w:rPr>
      </w:pPr>
    </w:p>
    <w:p w14:paraId="37A39C88" w14:textId="77777777" w:rsidR="00F67DE9" w:rsidRDefault="00F67DE9" w:rsidP="00F67DE9">
      <w:r w:rsidRPr="004D6D53">
        <w:rPr>
          <w:b/>
          <w:bCs/>
          <w:u w:val="single"/>
        </w:rPr>
        <w:t xml:space="preserve">Appendix </w:t>
      </w:r>
      <w:r>
        <w:rPr>
          <w:b/>
          <w:bCs/>
          <w:u w:val="single"/>
        </w:rPr>
        <w:t>7</w:t>
      </w:r>
      <w:r>
        <w:t>: Table on structured interviews, surveys and people analytics descriptions. (Based on Taylor and Woodhams 2022B, pp. 128-131)</w:t>
      </w:r>
    </w:p>
    <w:tbl>
      <w:tblPr>
        <w:tblStyle w:val="TableGrid"/>
        <w:tblW w:w="9493" w:type="dxa"/>
        <w:tblLook w:val="04A0" w:firstRow="1" w:lastRow="0" w:firstColumn="1" w:lastColumn="0" w:noHBand="0" w:noVBand="1"/>
      </w:tblPr>
      <w:tblGrid>
        <w:gridCol w:w="1980"/>
        <w:gridCol w:w="7513"/>
      </w:tblGrid>
      <w:tr w:rsidR="00F67DE9" w14:paraId="39F19258" w14:textId="77777777" w:rsidTr="000F17F5">
        <w:tc>
          <w:tcPr>
            <w:tcW w:w="1980" w:type="dxa"/>
          </w:tcPr>
          <w:p w14:paraId="1AB8F0D7" w14:textId="77777777" w:rsidR="00F67DE9" w:rsidRDefault="00F67DE9" w:rsidP="000F17F5">
            <w:r>
              <w:t xml:space="preserve">EBP Method </w:t>
            </w:r>
          </w:p>
        </w:tc>
        <w:tc>
          <w:tcPr>
            <w:tcW w:w="7513" w:type="dxa"/>
          </w:tcPr>
          <w:p w14:paraId="43FC1D01" w14:textId="77777777" w:rsidR="00F67DE9" w:rsidRDefault="00F67DE9" w:rsidP="000F17F5">
            <w:r>
              <w:t xml:space="preserve">Description </w:t>
            </w:r>
          </w:p>
        </w:tc>
      </w:tr>
      <w:tr w:rsidR="00F67DE9" w14:paraId="434FC25A" w14:textId="77777777" w:rsidTr="000F17F5">
        <w:tc>
          <w:tcPr>
            <w:tcW w:w="1980" w:type="dxa"/>
          </w:tcPr>
          <w:p w14:paraId="038811CA" w14:textId="77777777" w:rsidR="00F67DE9" w:rsidRDefault="00F67DE9" w:rsidP="000F17F5">
            <w:r>
              <w:t>Interviews</w:t>
            </w:r>
          </w:p>
        </w:tc>
        <w:tc>
          <w:tcPr>
            <w:tcW w:w="7513" w:type="dxa"/>
          </w:tcPr>
          <w:p w14:paraId="161F215E" w14:textId="77777777" w:rsidR="00F67DE9" w:rsidRDefault="00F67DE9" w:rsidP="000F17F5">
            <w:r>
              <w:t xml:space="preserve">A qualitative method. Listening and looking to gain insight into an issue. Usually used when investigating a small possibly complex number of issues.  </w:t>
            </w:r>
          </w:p>
        </w:tc>
      </w:tr>
      <w:tr w:rsidR="00F67DE9" w14:paraId="73CB412A" w14:textId="77777777" w:rsidTr="000F17F5">
        <w:tc>
          <w:tcPr>
            <w:tcW w:w="1980" w:type="dxa"/>
          </w:tcPr>
          <w:p w14:paraId="65DFE12B" w14:textId="77777777" w:rsidR="00F67DE9" w:rsidRDefault="00F67DE9" w:rsidP="000F17F5">
            <w:r>
              <w:t>Surveys</w:t>
            </w:r>
          </w:p>
        </w:tc>
        <w:tc>
          <w:tcPr>
            <w:tcW w:w="7513" w:type="dxa"/>
          </w:tcPr>
          <w:p w14:paraId="58CE0CBB" w14:textId="77777777" w:rsidR="00F67DE9" w:rsidRDefault="00F67DE9" w:rsidP="000F17F5">
            <w:r>
              <w:t xml:space="preserve">A quantitative method. A deductive approach to measure data from a larger group. Can be cost effective and quick to process. </w:t>
            </w:r>
          </w:p>
        </w:tc>
      </w:tr>
      <w:tr w:rsidR="00F67DE9" w14:paraId="598664CE" w14:textId="77777777" w:rsidTr="000F17F5">
        <w:tc>
          <w:tcPr>
            <w:tcW w:w="1980" w:type="dxa"/>
          </w:tcPr>
          <w:p w14:paraId="578FE34A" w14:textId="77777777" w:rsidR="00F67DE9" w:rsidRDefault="00F67DE9" w:rsidP="000F17F5">
            <w:r>
              <w:t xml:space="preserve">People analytics </w:t>
            </w:r>
          </w:p>
        </w:tc>
        <w:tc>
          <w:tcPr>
            <w:tcW w:w="7513" w:type="dxa"/>
          </w:tcPr>
          <w:p w14:paraId="460F719D" w14:textId="77777777" w:rsidR="00F67DE9" w:rsidRDefault="00F67DE9" w:rsidP="000F17F5">
            <w:r>
              <w:t>Mostly quantitative but can be qualitative depending on the people data. It uses this data in analytical processes to solve business problems  .</w:t>
            </w:r>
          </w:p>
        </w:tc>
      </w:tr>
    </w:tbl>
    <w:p w14:paraId="13D62BB3" w14:textId="77777777" w:rsidR="00F67DE9" w:rsidRDefault="00F67DE9" w:rsidP="00F67DE9"/>
    <w:p w14:paraId="574356EC" w14:textId="77777777" w:rsidR="00F67DE9" w:rsidRDefault="00F67DE9" w:rsidP="00F67DE9">
      <w:bookmarkStart w:id="2" w:name="_Hlk166440483"/>
      <w:r w:rsidRPr="00D7207F">
        <w:rPr>
          <w:b/>
          <w:bCs/>
          <w:u w:val="single"/>
        </w:rPr>
        <w:lastRenderedPageBreak/>
        <w:t xml:space="preserve">Appendix </w:t>
      </w:r>
      <w:r>
        <w:rPr>
          <w:b/>
          <w:bCs/>
          <w:u w:val="single"/>
        </w:rPr>
        <w:t>8</w:t>
      </w:r>
      <w:r w:rsidRPr="00611DA0">
        <w:t xml:space="preserve">: Table on </w:t>
      </w:r>
      <w:r>
        <w:t>five main types of analytics with explanation</w:t>
      </w:r>
      <w:r w:rsidRPr="00611DA0">
        <w:t>. (</w:t>
      </w:r>
      <w:r>
        <w:t>CIPD 2023H)</w:t>
      </w:r>
    </w:p>
    <w:bookmarkEnd w:id="2"/>
    <w:p w14:paraId="4D6A8DB3" w14:textId="77777777" w:rsidR="00F67DE9" w:rsidRDefault="00F67DE9" w:rsidP="00F67DE9">
      <w:r w:rsidRPr="00CC6806">
        <w:rPr>
          <w:noProof/>
        </w:rPr>
        <w:drawing>
          <wp:inline distT="0" distB="0" distL="0" distR="0" wp14:anchorId="794566D6" wp14:editId="7687142E">
            <wp:extent cx="6118225" cy="2804160"/>
            <wp:effectExtent l="0" t="0" r="0" b="0"/>
            <wp:docPr id="682647381" name="Picture 16"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47381" name="Picture 16" descr="A diagram of a diagram&#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80386" cy="2832650"/>
                    </a:xfrm>
                    <a:prstGeom prst="rect">
                      <a:avLst/>
                    </a:prstGeom>
                    <a:noFill/>
                    <a:ln>
                      <a:noFill/>
                    </a:ln>
                  </pic:spPr>
                </pic:pic>
              </a:graphicData>
            </a:graphic>
          </wp:inline>
        </w:drawing>
      </w:r>
    </w:p>
    <w:tbl>
      <w:tblPr>
        <w:tblStyle w:val="TableGrid"/>
        <w:tblW w:w="9634" w:type="dxa"/>
        <w:tblLook w:val="04A0" w:firstRow="1" w:lastRow="0" w:firstColumn="1" w:lastColumn="0" w:noHBand="0" w:noVBand="1"/>
      </w:tblPr>
      <w:tblGrid>
        <w:gridCol w:w="1696"/>
        <w:gridCol w:w="1418"/>
        <w:gridCol w:w="6520"/>
      </w:tblGrid>
      <w:tr w:rsidR="00F67DE9" w14:paraId="43BB5587" w14:textId="77777777" w:rsidTr="000F17F5">
        <w:tc>
          <w:tcPr>
            <w:tcW w:w="1696" w:type="dxa"/>
          </w:tcPr>
          <w:p w14:paraId="0BCAF06F" w14:textId="77777777" w:rsidR="00F67DE9" w:rsidRDefault="00F67DE9" w:rsidP="000F17F5">
            <w:pPr>
              <w:jc w:val="center"/>
            </w:pPr>
            <w:r>
              <w:t>People Analytics Level</w:t>
            </w:r>
          </w:p>
        </w:tc>
        <w:tc>
          <w:tcPr>
            <w:tcW w:w="1418" w:type="dxa"/>
          </w:tcPr>
          <w:p w14:paraId="03769517" w14:textId="77777777" w:rsidR="00F67DE9" w:rsidRDefault="00F67DE9" w:rsidP="000F17F5">
            <w:pPr>
              <w:jc w:val="center"/>
            </w:pPr>
            <w:r>
              <w:t>Title</w:t>
            </w:r>
          </w:p>
        </w:tc>
        <w:tc>
          <w:tcPr>
            <w:tcW w:w="6520" w:type="dxa"/>
          </w:tcPr>
          <w:p w14:paraId="774240C2" w14:textId="77777777" w:rsidR="00F67DE9" w:rsidRDefault="00F67DE9" w:rsidP="000F17F5">
            <w:r>
              <w:t xml:space="preserve">Description </w:t>
            </w:r>
          </w:p>
        </w:tc>
      </w:tr>
      <w:tr w:rsidR="00F67DE9" w14:paraId="467318FA" w14:textId="77777777" w:rsidTr="000F17F5">
        <w:tc>
          <w:tcPr>
            <w:tcW w:w="1696" w:type="dxa"/>
          </w:tcPr>
          <w:p w14:paraId="04CCEA0C" w14:textId="77777777" w:rsidR="00F67DE9" w:rsidRDefault="00F67DE9" w:rsidP="000F17F5">
            <w:pPr>
              <w:jc w:val="center"/>
            </w:pPr>
            <w:r>
              <w:t>5</w:t>
            </w:r>
          </w:p>
        </w:tc>
        <w:tc>
          <w:tcPr>
            <w:tcW w:w="1418" w:type="dxa"/>
          </w:tcPr>
          <w:p w14:paraId="443B8535" w14:textId="77777777" w:rsidR="00F67DE9" w:rsidRDefault="00F67DE9" w:rsidP="000F17F5">
            <w:pPr>
              <w:jc w:val="center"/>
            </w:pPr>
            <w:r>
              <w:t>Prescriptive</w:t>
            </w:r>
          </w:p>
        </w:tc>
        <w:tc>
          <w:tcPr>
            <w:tcW w:w="6520" w:type="dxa"/>
          </w:tcPr>
          <w:p w14:paraId="3A721A98" w14:textId="77777777" w:rsidR="00F67DE9" w:rsidRDefault="00F67DE9" w:rsidP="000F17F5">
            <w:r>
              <w:t>W</w:t>
            </w:r>
            <w:r w:rsidRPr="00C22DCE">
              <w:t>orking with stakeholders to determine intervention strategies that will minimise risk or maximise opportunity; and measuring the success of these plans (what we need to do).</w:t>
            </w:r>
          </w:p>
        </w:tc>
      </w:tr>
      <w:tr w:rsidR="00F67DE9" w14:paraId="4DF45D18" w14:textId="77777777" w:rsidTr="000F17F5">
        <w:tc>
          <w:tcPr>
            <w:tcW w:w="1696" w:type="dxa"/>
          </w:tcPr>
          <w:p w14:paraId="48920DE7" w14:textId="77777777" w:rsidR="00F67DE9" w:rsidRDefault="00F67DE9" w:rsidP="000F17F5">
            <w:pPr>
              <w:jc w:val="center"/>
            </w:pPr>
            <w:r>
              <w:t>4</w:t>
            </w:r>
          </w:p>
        </w:tc>
        <w:tc>
          <w:tcPr>
            <w:tcW w:w="1418" w:type="dxa"/>
          </w:tcPr>
          <w:p w14:paraId="262C4404" w14:textId="77777777" w:rsidR="00F67DE9" w:rsidRDefault="00F67DE9" w:rsidP="000F17F5">
            <w:pPr>
              <w:jc w:val="center"/>
            </w:pPr>
            <w:r>
              <w:t>Predictive</w:t>
            </w:r>
          </w:p>
        </w:tc>
        <w:tc>
          <w:tcPr>
            <w:tcW w:w="6520" w:type="dxa"/>
          </w:tcPr>
          <w:p w14:paraId="0B3A12EA" w14:textId="77777777" w:rsidR="00F67DE9" w:rsidRDefault="00F67DE9" w:rsidP="000F17F5">
            <w:r>
              <w:t>T</w:t>
            </w:r>
            <w:r w:rsidRPr="002E4E47">
              <w:t>ypically taking the output from diagnostic analysis, integrating other environmental factors, and projecting the future direction of critical metrics or KPIs (what will happen next?).</w:t>
            </w:r>
          </w:p>
        </w:tc>
      </w:tr>
      <w:tr w:rsidR="00F67DE9" w14:paraId="4A6052E3" w14:textId="77777777" w:rsidTr="000F17F5">
        <w:tc>
          <w:tcPr>
            <w:tcW w:w="1696" w:type="dxa"/>
          </w:tcPr>
          <w:p w14:paraId="32A44380" w14:textId="77777777" w:rsidR="00F67DE9" w:rsidRDefault="00F67DE9" w:rsidP="000F17F5">
            <w:pPr>
              <w:jc w:val="center"/>
            </w:pPr>
            <w:r>
              <w:t>3</w:t>
            </w:r>
          </w:p>
        </w:tc>
        <w:tc>
          <w:tcPr>
            <w:tcW w:w="1418" w:type="dxa"/>
          </w:tcPr>
          <w:p w14:paraId="62BE60E9" w14:textId="77777777" w:rsidR="00F67DE9" w:rsidRDefault="00F67DE9" w:rsidP="000F17F5">
            <w:pPr>
              <w:jc w:val="center"/>
            </w:pPr>
            <w:r>
              <w:t>Diagnostic</w:t>
            </w:r>
          </w:p>
        </w:tc>
        <w:tc>
          <w:tcPr>
            <w:tcW w:w="6520" w:type="dxa"/>
          </w:tcPr>
          <w:p w14:paraId="3C98BB90" w14:textId="77777777" w:rsidR="00F67DE9" w:rsidRDefault="00F67DE9" w:rsidP="000F17F5">
            <w:r>
              <w:t>T</w:t>
            </w:r>
            <w:r w:rsidRPr="005C1FCC">
              <w:t>ypically the output from a piece of root-cause analysis, the purpose of which was to determine why something has happened. For example, an unwanted increase in employee turnover (why it happened).</w:t>
            </w:r>
          </w:p>
        </w:tc>
      </w:tr>
      <w:tr w:rsidR="00F67DE9" w14:paraId="72C7CAFC" w14:textId="77777777" w:rsidTr="000F17F5">
        <w:tc>
          <w:tcPr>
            <w:tcW w:w="1696" w:type="dxa"/>
          </w:tcPr>
          <w:p w14:paraId="6C58A48E" w14:textId="77777777" w:rsidR="00F67DE9" w:rsidRDefault="00F67DE9" w:rsidP="000F17F5">
            <w:pPr>
              <w:jc w:val="center"/>
            </w:pPr>
            <w:r>
              <w:t>2</w:t>
            </w:r>
          </w:p>
        </w:tc>
        <w:tc>
          <w:tcPr>
            <w:tcW w:w="1418" w:type="dxa"/>
          </w:tcPr>
          <w:p w14:paraId="1FADD07A" w14:textId="77777777" w:rsidR="00F67DE9" w:rsidRDefault="00F67DE9" w:rsidP="000F17F5">
            <w:pPr>
              <w:jc w:val="center"/>
            </w:pPr>
            <w:r>
              <w:t>Descriptive</w:t>
            </w:r>
          </w:p>
        </w:tc>
        <w:tc>
          <w:tcPr>
            <w:tcW w:w="6520" w:type="dxa"/>
          </w:tcPr>
          <w:p w14:paraId="6A239995" w14:textId="77777777" w:rsidR="00F67DE9" w:rsidRDefault="00F67DE9" w:rsidP="000F17F5">
            <w:r>
              <w:t>T</w:t>
            </w:r>
            <w:r w:rsidRPr="00CE1FEC">
              <w:t>ypically represented in tabular or graphical form, perhaps presenting a snapshot of the workforce’s composition, or tracking a critical metric through time (what happened).</w:t>
            </w:r>
          </w:p>
        </w:tc>
      </w:tr>
      <w:tr w:rsidR="00F67DE9" w14:paraId="035F916A" w14:textId="77777777" w:rsidTr="000F17F5">
        <w:tc>
          <w:tcPr>
            <w:tcW w:w="1696" w:type="dxa"/>
          </w:tcPr>
          <w:p w14:paraId="75C307ED" w14:textId="77777777" w:rsidR="00F67DE9" w:rsidRDefault="00F67DE9" w:rsidP="000F17F5">
            <w:pPr>
              <w:jc w:val="center"/>
            </w:pPr>
            <w:r>
              <w:t>1</w:t>
            </w:r>
          </w:p>
        </w:tc>
        <w:tc>
          <w:tcPr>
            <w:tcW w:w="1418" w:type="dxa"/>
          </w:tcPr>
          <w:p w14:paraId="5613FBF8" w14:textId="77777777" w:rsidR="00F67DE9" w:rsidRDefault="00F67DE9" w:rsidP="000F17F5">
            <w:pPr>
              <w:jc w:val="center"/>
            </w:pPr>
            <w:r>
              <w:t>Operational</w:t>
            </w:r>
          </w:p>
        </w:tc>
        <w:tc>
          <w:tcPr>
            <w:tcW w:w="6520" w:type="dxa"/>
          </w:tcPr>
          <w:p w14:paraId="57B63016" w14:textId="77777777" w:rsidR="00F67DE9" w:rsidRDefault="00F67DE9" w:rsidP="000F17F5">
            <w:r>
              <w:t>R</w:t>
            </w:r>
            <w:r w:rsidRPr="009F56D2">
              <w:t>aw, unstructured data, typically presented as a list. An example would be a list of staff members, with each row representing a characteristic of the employee, such as age, start date, location, salary and gender</w:t>
            </w:r>
          </w:p>
        </w:tc>
      </w:tr>
    </w:tbl>
    <w:p w14:paraId="045A45AF" w14:textId="77777777" w:rsidR="00F67DE9" w:rsidRDefault="00F67DE9" w:rsidP="00F67DE9"/>
    <w:p w14:paraId="16300A91" w14:textId="77777777" w:rsidR="00F67DE9" w:rsidRDefault="00F67DE9" w:rsidP="00F67DE9">
      <w:r w:rsidRPr="00D7207F">
        <w:rPr>
          <w:b/>
          <w:bCs/>
          <w:u w:val="single"/>
        </w:rPr>
        <w:t xml:space="preserve">Appendix </w:t>
      </w:r>
      <w:r>
        <w:rPr>
          <w:b/>
          <w:bCs/>
          <w:u w:val="single"/>
        </w:rPr>
        <w:t>9</w:t>
      </w:r>
      <w:r w:rsidRPr="00611DA0">
        <w:t xml:space="preserve">: Table on </w:t>
      </w:r>
      <w:r>
        <w:t>the Barriers to HR Analytics (Adopted from Fernandez and Gallardo-Gallardo 2019, pp.44)</w:t>
      </w:r>
    </w:p>
    <w:tbl>
      <w:tblPr>
        <w:tblStyle w:val="TableGrid"/>
        <w:tblW w:w="0" w:type="auto"/>
        <w:tblLook w:val="04A0" w:firstRow="1" w:lastRow="0" w:firstColumn="1" w:lastColumn="0" w:noHBand="0" w:noVBand="1"/>
      </w:tblPr>
      <w:tblGrid>
        <w:gridCol w:w="9634"/>
      </w:tblGrid>
      <w:tr w:rsidR="00F67DE9" w14:paraId="6CB4B1D2" w14:textId="77777777" w:rsidTr="000F17F5">
        <w:tc>
          <w:tcPr>
            <w:tcW w:w="9634" w:type="dxa"/>
          </w:tcPr>
          <w:p w14:paraId="4C1214CC" w14:textId="77777777" w:rsidR="00F67DE9" w:rsidRDefault="00F67DE9" w:rsidP="000F17F5">
            <w:r>
              <w:t xml:space="preserve">Barrier Description: </w:t>
            </w:r>
          </w:p>
        </w:tc>
      </w:tr>
      <w:tr w:rsidR="00F67DE9" w14:paraId="5FC67102" w14:textId="77777777" w:rsidTr="000F17F5">
        <w:tc>
          <w:tcPr>
            <w:tcW w:w="9634" w:type="dxa"/>
          </w:tcPr>
          <w:p w14:paraId="6B16ABB7" w14:textId="77777777" w:rsidR="00F67DE9" w:rsidRDefault="00F67DE9" w:rsidP="00F67DE9">
            <w:pPr>
              <w:pStyle w:val="ListParagraph"/>
              <w:numPr>
                <w:ilvl w:val="0"/>
                <w:numId w:val="8"/>
              </w:numPr>
            </w:pPr>
            <w:r>
              <w:t xml:space="preserve">Lack of data integration and sharing </w:t>
            </w:r>
          </w:p>
        </w:tc>
      </w:tr>
      <w:tr w:rsidR="00F67DE9" w14:paraId="66810B12" w14:textId="77777777" w:rsidTr="000F17F5">
        <w:tc>
          <w:tcPr>
            <w:tcW w:w="9634" w:type="dxa"/>
          </w:tcPr>
          <w:p w14:paraId="5AEA385C" w14:textId="77777777" w:rsidR="00F67DE9" w:rsidRDefault="00F67DE9" w:rsidP="00F67DE9">
            <w:pPr>
              <w:pStyle w:val="ListParagraph"/>
              <w:numPr>
                <w:ilvl w:val="0"/>
                <w:numId w:val="8"/>
              </w:numPr>
            </w:pPr>
            <w:r>
              <w:t>Insufficient data and metrics</w:t>
            </w:r>
          </w:p>
        </w:tc>
      </w:tr>
      <w:tr w:rsidR="00F67DE9" w14:paraId="34A09269" w14:textId="77777777" w:rsidTr="000F17F5">
        <w:tc>
          <w:tcPr>
            <w:tcW w:w="9634" w:type="dxa"/>
          </w:tcPr>
          <w:p w14:paraId="7F928FB8" w14:textId="77777777" w:rsidR="00F67DE9" w:rsidRDefault="00F67DE9" w:rsidP="00F67DE9">
            <w:pPr>
              <w:pStyle w:val="ListParagraph"/>
              <w:numPr>
                <w:ilvl w:val="0"/>
                <w:numId w:val="8"/>
              </w:numPr>
            </w:pPr>
            <w:r>
              <w:t>Lack of standards for data and HR metrics</w:t>
            </w:r>
          </w:p>
        </w:tc>
      </w:tr>
      <w:tr w:rsidR="00F67DE9" w14:paraId="7D2AE840" w14:textId="77777777" w:rsidTr="000F17F5">
        <w:tc>
          <w:tcPr>
            <w:tcW w:w="9634" w:type="dxa"/>
          </w:tcPr>
          <w:p w14:paraId="0F1D96B2" w14:textId="77777777" w:rsidR="00F67DE9" w:rsidRDefault="00F67DE9" w:rsidP="00F67DE9">
            <w:pPr>
              <w:pStyle w:val="ListParagraph"/>
              <w:numPr>
                <w:ilvl w:val="0"/>
                <w:numId w:val="8"/>
              </w:numPr>
            </w:pPr>
            <w:r>
              <w:t xml:space="preserve">Low quality of HR Data </w:t>
            </w:r>
          </w:p>
        </w:tc>
      </w:tr>
      <w:tr w:rsidR="00F67DE9" w14:paraId="5A7B6274" w14:textId="77777777" w:rsidTr="000F17F5">
        <w:tc>
          <w:tcPr>
            <w:tcW w:w="9634" w:type="dxa"/>
          </w:tcPr>
          <w:p w14:paraId="721CEB4A" w14:textId="77777777" w:rsidR="00F67DE9" w:rsidRDefault="00F67DE9" w:rsidP="00F67DE9">
            <w:pPr>
              <w:pStyle w:val="ListParagraph"/>
              <w:numPr>
                <w:ilvl w:val="0"/>
                <w:numId w:val="8"/>
              </w:numPr>
            </w:pPr>
            <w:r>
              <w:t>Lack of strategic HR focus in complex models</w:t>
            </w:r>
          </w:p>
        </w:tc>
      </w:tr>
      <w:tr w:rsidR="00F67DE9" w14:paraId="334F02AA" w14:textId="77777777" w:rsidTr="000F17F5">
        <w:tc>
          <w:tcPr>
            <w:tcW w:w="9634" w:type="dxa"/>
          </w:tcPr>
          <w:p w14:paraId="4A7CDD9F" w14:textId="77777777" w:rsidR="00F67DE9" w:rsidRDefault="00F67DE9" w:rsidP="00F67DE9">
            <w:pPr>
              <w:pStyle w:val="ListParagraph"/>
              <w:numPr>
                <w:ilvl w:val="0"/>
                <w:numId w:val="8"/>
              </w:numPr>
            </w:pPr>
            <w:r>
              <w:t xml:space="preserve">Absence of advanced HR Analytics software designed for common profiles of HR professionals </w:t>
            </w:r>
          </w:p>
        </w:tc>
      </w:tr>
      <w:tr w:rsidR="00F67DE9" w14:paraId="4412762F" w14:textId="77777777" w:rsidTr="000F17F5">
        <w:tc>
          <w:tcPr>
            <w:tcW w:w="9634" w:type="dxa"/>
          </w:tcPr>
          <w:p w14:paraId="79260ECB" w14:textId="77777777" w:rsidR="00F67DE9" w:rsidRDefault="00F67DE9" w:rsidP="00F67DE9">
            <w:pPr>
              <w:pStyle w:val="ListParagraph"/>
              <w:numPr>
                <w:ilvl w:val="0"/>
                <w:numId w:val="8"/>
              </w:numPr>
            </w:pPr>
            <w:r>
              <w:t xml:space="preserve">Incompatibilities between systems to merge data from different units </w:t>
            </w:r>
          </w:p>
        </w:tc>
      </w:tr>
      <w:tr w:rsidR="00F67DE9" w14:paraId="0470CA94" w14:textId="77777777" w:rsidTr="000F17F5">
        <w:tc>
          <w:tcPr>
            <w:tcW w:w="9634" w:type="dxa"/>
          </w:tcPr>
          <w:p w14:paraId="134CCD68" w14:textId="77777777" w:rsidR="00F67DE9" w:rsidRDefault="00F67DE9" w:rsidP="00F67DE9">
            <w:pPr>
              <w:pStyle w:val="ListParagraph"/>
              <w:numPr>
                <w:ilvl w:val="0"/>
                <w:numId w:val="8"/>
              </w:numPr>
            </w:pPr>
            <w:r>
              <w:t>Lack of knowledge , skills, and competences related to analytics</w:t>
            </w:r>
          </w:p>
        </w:tc>
      </w:tr>
      <w:tr w:rsidR="00F67DE9" w14:paraId="1B8DB68F" w14:textId="77777777" w:rsidTr="000F17F5">
        <w:tc>
          <w:tcPr>
            <w:tcW w:w="9634" w:type="dxa"/>
          </w:tcPr>
          <w:p w14:paraId="7618414A" w14:textId="77777777" w:rsidR="00F67DE9" w:rsidRDefault="00F67DE9" w:rsidP="00F67DE9">
            <w:pPr>
              <w:pStyle w:val="ListParagraph"/>
              <w:numPr>
                <w:ilvl w:val="0"/>
                <w:numId w:val="8"/>
              </w:numPr>
            </w:pPr>
            <w:r>
              <w:t>Lack of strategic business view</w:t>
            </w:r>
          </w:p>
        </w:tc>
      </w:tr>
      <w:tr w:rsidR="00F67DE9" w14:paraId="1788D68B" w14:textId="77777777" w:rsidTr="000F17F5">
        <w:tc>
          <w:tcPr>
            <w:tcW w:w="9634" w:type="dxa"/>
          </w:tcPr>
          <w:p w14:paraId="26A15D66" w14:textId="77777777" w:rsidR="00F67DE9" w:rsidRDefault="00F67DE9" w:rsidP="00F67DE9">
            <w:pPr>
              <w:pStyle w:val="ListParagraph"/>
              <w:numPr>
                <w:ilvl w:val="0"/>
                <w:numId w:val="8"/>
              </w:numPr>
            </w:pPr>
            <w:r>
              <w:t>Lack of storytelling skills</w:t>
            </w:r>
          </w:p>
        </w:tc>
      </w:tr>
    </w:tbl>
    <w:p w14:paraId="779B46B8" w14:textId="77777777" w:rsidR="00F67DE9" w:rsidRDefault="00F67DE9" w:rsidP="00F67DE9"/>
    <w:p w14:paraId="41EE7549" w14:textId="77777777" w:rsidR="00F67DE9" w:rsidRDefault="00F67DE9" w:rsidP="00F67DE9">
      <w:pPr>
        <w:rPr>
          <w:b/>
          <w:bCs/>
          <w:u w:val="single"/>
        </w:rPr>
      </w:pPr>
      <w:r w:rsidRPr="009D0E1A">
        <w:rPr>
          <w:b/>
          <w:bCs/>
          <w:u w:val="single"/>
        </w:rPr>
        <w:lastRenderedPageBreak/>
        <w:t>Appendix 1</w:t>
      </w:r>
      <w:r>
        <w:rPr>
          <w:b/>
          <w:bCs/>
          <w:u w:val="single"/>
        </w:rPr>
        <w:t>0</w:t>
      </w:r>
      <w:r w:rsidRPr="009D0E1A">
        <w:rPr>
          <w:b/>
          <w:bCs/>
          <w:u w:val="single"/>
        </w:rPr>
        <w:t xml:space="preserve">:  </w:t>
      </w:r>
      <w:r>
        <w:rPr>
          <w:b/>
          <w:bCs/>
          <w:u w:val="single"/>
        </w:rPr>
        <w:t xml:space="preserve">Description of the Six Thinking Hats (Based on De Bono 2000, pp.9) </w:t>
      </w:r>
    </w:p>
    <w:tbl>
      <w:tblPr>
        <w:tblStyle w:val="TableGrid"/>
        <w:tblW w:w="0" w:type="auto"/>
        <w:tblLook w:val="04A0" w:firstRow="1" w:lastRow="0" w:firstColumn="1" w:lastColumn="0" w:noHBand="0" w:noVBand="1"/>
      </w:tblPr>
      <w:tblGrid>
        <w:gridCol w:w="1696"/>
        <w:gridCol w:w="7797"/>
      </w:tblGrid>
      <w:tr w:rsidR="00F67DE9" w14:paraId="3BBB35AA" w14:textId="77777777" w:rsidTr="000F17F5">
        <w:tc>
          <w:tcPr>
            <w:tcW w:w="1696" w:type="dxa"/>
          </w:tcPr>
          <w:p w14:paraId="7416437D" w14:textId="77777777" w:rsidR="00F67DE9" w:rsidRPr="009D0E1A" w:rsidRDefault="00F67DE9" w:rsidP="000F17F5">
            <w:pPr>
              <w:jc w:val="center"/>
              <w:rPr>
                <w:u w:val="single"/>
              </w:rPr>
            </w:pPr>
            <w:r w:rsidRPr="009D0E1A">
              <w:rPr>
                <w:u w:val="single"/>
              </w:rPr>
              <w:t>Hat</w:t>
            </w:r>
            <w:r>
              <w:rPr>
                <w:u w:val="single"/>
              </w:rPr>
              <w:t xml:space="preserve"> Colour </w:t>
            </w:r>
          </w:p>
        </w:tc>
        <w:tc>
          <w:tcPr>
            <w:tcW w:w="7797" w:type="dxa"/>
          </w:tcPr>
          <w:p w14:paraId="152807AD" w14:textId="77777777" w:rsidR="00F67DE9" w:rsidRPr="009D0E1A" w:rsidRDefault="00F67DE9" w:rsidP="000F17F5">
            <w:pPr>
              <w:rPr>
                <w:u w:val="single"/>
              </w:rPr>
            </w:pPr>
            <w:r>
              <w:rPr>
                <w:u w:val="single"/>
              </w:rPr>
              <w:t xml:space="preserve">Approach </w:t>
            </w:r>
          </w:p>
        </w:tc>
      </w:tr>
      <w:tr w:rsidR="00F67DE9" w14:paraId="1B3A2835" w14:textId="77777777" w:rsidTr="000F17F5">
        <w:tc>
          <w:tcPr>
            <w:tcW w:w="1696" w:type="dxa"/>
          </w:tcPr>
          <w:p w14:paraId="18068EFB" w14:textId="77777777" w:rsidR="00F67DE9" w:rsidRPr="00573D5E" w:rsidRDefault="00F67DE9" w:rsidP="000F17F5">
            <w:pPr>
              <w:jc w:val="center"/>
            </w:pPr>
            <w:r>
              <w:t>White</w:t>
            </w:r>
          </w:p>
        </w:tc>
        <w:tc>
          <w:tcPr>
            <w:tcW w:w="7797" w:type="dxa"/>
          </w:tcPr>
          <w:p w14:paraId="4EA7ECF4" w14:textId="77777777" w:rsidR="00F67DE9" w:rsidRPr="00D20ACD" w:rsidRDefault="00F67DE9" w:rsidP="000F17F5">
            <w:r>
              <w:t>Concerned with the objective facts and figures</w:t>
            </w:r>
          </w:p>
        </w:tc>
      </w:tr>
      <w:tr w:rsidR="00F67DE9" w14:paraId="139C48AB" w14:textId="77777777" w:rsidTr="000F17F5">
        <w:tc>
          <w:tcPr>
            <w:tcW w:w="1696" w:type="dxa"/>
          </w:tcPr>
          <w:p w14:paraId="21252B62" w14:textId="77777777" w:rsidR="00F67DE9" w:rsidRPr="00573D5E" w:rsidRDefault="00F67DE9" w:rsidP="000F17F5">
            <w:pPr>
              <w:jc w:val="center"/>
            </w:pPr>
            <w:r>
              <w:t>Red</w:t>
            </w:r>
          </w:p>
        </w:tc>
        <w:tc>
          <w:tcPr>
            <w:tcW w:w="7797" w:type="dxa"/>
          </w:tcPr>
          <w:p w14:paraId="29FE15EF" w14:textId="77777777" w:rsidR="00F67DE9" w:rsidRPr="00E9432D" w:rsidRDefault="00F67DE9" w:rsidP="000F17F5">
            <w:r>
              <w:t>Gives the emotional view</w:t>
            </w:r>
          </w:p>
        </w:tc>
      </w:tr>
      <w:tr w:rsidR="00F67DE9" w14:paraId="2488FDE3" w14:textId="77777777" w:rsidTr="000F17F5">
        <w:tc>
          <w:tcPr>
            <w:tcW w:w="1696" w:type="dxa"/>
          </w:tcPr>
          <w:p w14:paraId="6D9C8F9A" w14:textId="77777777" w:rsidR="00F67DE9" w:rsidRPr="00573D5E" w:rsidRDefault="00F67DE9" w:rsidP="000F17F5">
            <w:pPr>
              <w:jc w:val="center"/>
            </w:pPr>
            <w:r>
              <w:t>Black</w:t>
            </w:r>
          </w:p>
        </w:tc>
        <w:tc>
          <w:tcPr>
            <w:tcW w:w="7797" w:type="dxa"/>
          </w:tcPr>
          <w:p w14:paraId="2A3DEBBA" w14:textId="77777777" w:rsidR="00F67DE9" w:rsidRPr="004C2883" w:rsidRDefault="00F67DE9" w:rsidP="000F17F5">
            <w:r>
              <w:t xml:space="preserve">Cautious and careful. Points out weaknesses </w:t>
            </w:r>
          </w:p>
        </w:tc>
      </w:tr>
      <w:tr w:rsidR="00F67DE9" w14:paraId="22F0D5E0" w14:textId="77777777" w:rsidTr="000F17F5">
        <w:tc>
          <w:tcPr>
            <w:tcW w:w="1696" w:type="dxa"/>
          </w:tcPr>
          <w:p w14:paraId="3680B399" w14:textId="77777777" w:rsidR="00F67DE9" w:rsidRPr="00573D5E" w:rsidRDefault="00F67DE9" w:rsidP="000F17F5">
            <w:pPr>
              <w:jc w:val="center"/>
            </w:pPr>
            <w:r>
              <w:t>Yellow</w:t>
            </w:r>
          </w:p>
        </w:tc>
        <w:tc>
          <w:tcPr>
            <w:tcW w:w="7797" w:type="dxa"/>
          </w:tcPr>
          <w:p w14:paraId="0276CF06" w14:textId="77777777" w:rsidR="00F67DE9" w:rsidRPr="00CF6AE9" w:rsidRDefault="00F67DE9" w:rsidP="000F17F5">
            <w:r>
              <w:t xml:space="preserve">Hope and positive thinking </w:t>
            </w:r>
          </w:p>
        </w:tc>
      </w:tr>
      <w:tr w:rsidR="00F67DE9" w14:paraId="4C597C1E" w14:textId="77777777" w:rsidTr="000F17F5">
        <w:tc>
          <w:tcPr>
            <w:tcW w:w="1696" w:type="dxa"/>
          </w:tcPr>
          <w:p w14:paraId="0C49AACD" w14:textId="77777777" w:rsidR="00F67DE9" w:rsidRPr="005E6BA0" w:rsidRDefault="00F67DE9" w:rsidP="000F17F5">
            <w:pPr>
              <w:jc w:val="center"/>
            </w:pPr>
            <w:r>
              <w:t>Green</w:t>
            </w:r>
          </w:p>
        </w:tc>
        <w:tc>
          <w:tcPr>
            <w:tcW w:w="7797" w:type="dxa"/>
          </w:tcPr>
          <w:p w14:paraId="012A3C57" w14:textId="77777777" w:rsidR="00F67DE9" w:rsidRPr="005E6BA0" w:rsidRDefault="00F67DE9" w:rsidP="000F17F5">
            <w:r>
              <w:t>Creativity and new ideas</w:t>
            </w:r>
          </w:p>
        </w:tc>
      </w:tr>
      <w:tr w:rsidR="00F67DE9" w14:paraId="0679EA26" w14:textId="77777777" w:rsidTr="000F17F5">
        <w:tc>
          <w:tcPr>
            <w:tcW w:w="1696" w:type="dxa"/>
          </w:tcPr>
          <w:p w14:paraId="1FFB72AD" w14:textId="77777777" w:rsidR="00F67DE9" w:rsidRPr="00573D5E" w:rsidRDefault="00F67DE9" w:rsidP="000F17F5">
            <w:pPr>
              <w:jc w:val="center"/>
            </w:pPr>
            <w:r>
              <w:t>Blue</w:t>
            </w:r>
          </w:p>
        </w:tc>
        <w:tc>
          <w:tcPr>
            <w:tcW w:w="7797" w:type="dxa"/>
          </w:tcPr>
          <w:p w14:paraId="0C6B2BBF" w14:textId="77777777" w:rsidR="00F67DE9" w:rsidRPr="005E6BA0" w:rsidRDefault="00F67DE9" w:rsidP="000F17F5">
            <w:r w:rsidRPr="005109EB">
              <w:t>Gather</w:t>
            </w:r>
            <w:r>
              <w:t>s</w:t>
            </w:r>
            <w:r w:rsidRPr="005109EB">
              <w:t xml:space="preserve"> appropriate contributions</w:t>
            </w:r>
          </w:p>
        </w:tc>
      </w:tr>
    </w:tbl>
    <w:p w14:paraId="0E186A48" w14:textId="77777777" w:rsidR="00F67DE9" w:rsidRDefault="00F67DE9" w:rsidP="00F67DE9">
      <w:pPr>
        <w:rPr>
          <w:b/>
          <w:bCs/>
          <w:u w:val="single"/>
        </w:rPr>
      </w:pPr>
    </w:p>
    <w:p w14:paraId="59B201A7" w14:textId="77777777" w:rsidR="00F67DE9" w:rsidRDefault="00F67DE9" w:rsidP="00F67DE9">
      <w:pPr>
        <w:rPr>
          <w:b/>
          <w:bCs/>
          <w:u w:val="single"/>
        </w:rPr>
      </w:pPr>
      <w:bookmarkStart w:id="3" w:name="_Hlk166844929"/>
    </w:p>
    <w:p w14:paraId="1CF65809" w14:textId="77777777" w:rsidR="00F67DE9" w:rsidRDefault="00F67DE9" w:rsidP="00F67DE9">
      <w:pPr>
        <w:rPr>
          <w:b/>
          <w:bCs/>
          <w:u w:val="single"/>
        </w:rPr>
      </w:pPr>
    </w:p>
    <w:p w14:paraId="319C081E" w14:textId="77777777" w:rsidR="00F67DE9" w:rsidRDefault="00F67DE9" w:rsidP="00F67DE9">
      <w:pPr>
        <w:rPr>
          <w:b/>
          <w:bCs/>
          <w:u w:val="single"/>
        </w:rPr>
      </w:pPr>
      <w:r w:rsidRPr="009D0E1A">
        <w:rPr>
          <w:b/>
          <w:bCs/>
          <w:u w:val="single"/>
        </w:rPr>
        <w:t>Appendix 1</w:t>
      </w:r>
      <w:r>
        <w:rPr>
          <w:b/>
          <w:bCs/>
          <w:u w:val="single"/>
        </w:rPr>
        <w:t xml:space="preserve">1: Selected Definitions of Action Learning (Faller, Marsick and Russell 2020, pp.293) </w:t>
      </w:r>
    </w:p>
    <w:tbl>
      <w:tblPr>
        <w:tblStyle w:val="TableGrid"/>
        <w:tblW w:w="10485" w:type="dxa"/>
        <w:tblLook w:val="04A0" w:firstRow="1" w:lastRow="0" w:firstColumn="1" w:lastColumn="0" w:noHBand="0" w:noVBand="1"/>
      </w:tblPr>
      <w:tblGrid>
        <w:gridCol w:w="2405"/>
        <w:gridCol w:w="8080"/>
      </w:tblGrid>
      <w:tr w:rsidR="00F67DE9" w14:paraId="23C5A475" w14:textId="77777777" w:rsidTr="000F17F5">
        <w:tc>
          <w:tcPr>
            <w:tcW w:w="2405" w:type="dxa"/>
          </w:tcPr>
          <w:bookmarkEnd w:id="3"/>
          <w:p w14:paraId="49F03F3D" w14:textId="77777777" w:rsidR="00F67DE9" w:rsidRPr="00A933ED" w:rsidRDefault="00F67DE9" w:rsidP="000F17F5">
            <w:r w:rsidRPr="00A933ED">
              <w:t xml:space="preserve">Author </w:t>
            </w:r>
          </w:p>
        </w:tc>
        <w:tc>
          <w:tcPr>
            <w:tcW w:w="8080" w:type="dxa"/>
          </w:tcPr>
          <w:p w14:paraId="20B6E6EC" w14:textId="77777777" w:rsidR="00F67DE9" w:rsidRDefault="00F67DE9" w:rsidP="000F17F5">
            <w:pPr>
              <w:rPr>
                <w:b/>
                <w:bCs/>
                <w:u w:val="single"/>
              </w:rPr>
            </w:pPr>
            <w:r>
              <w:rPr>
                <w:b/>
                <w:bCs/>
                <w:u w:val="single"/>
              </w:rPr>
              <w:t xml:space="preserve">Action Learning Definition </w:t>
            </w:r>
          </w:p>
        </w:tc>
      </w:tr>
      <w:tr w:rsidR="00F67DE9" w14:paraId="15CB75ED" w14:textId="77777777" w:rsidTr="000F17F5">
        <w:tc>
          <w:tcPr>
            <w:tcW w:w="2405" w:type="dxa"/>
          </w:tcPr>
          <w:p w14:paraId="7042E33C" w14:textId="77777777" w:rsidR="00F67DE9" w:rsidRPr="00A933ED" w:rsidRDefault="00F67DE9" w:rsidP="000F17F5">
            <w:r>
              <w:t>Revans (1982)</w:t>
            </w:r>
          </w:p>
        </w:tc>
        <w:tc>
          <w:tcPr>
            <w:tcW w:w="8080" w:type="dxa"/>
          </w:tcPr>
          <w:p w14:paraId="5114609E" w14:textId="77777777" w:rsidR="00F67DE9" w:rsidRPr="00D35F2E" w:rsidRDefault="00F67DE9" w:rsidP="000F17F5">
            <w:r w:rsidRPr="00D35F2E">
              <w:t>Action learning is a means of development, intellectual, emotional, or physical that requires its subjects, through responsible involvement in some real, complex, and stressful problem, to achieve intended change to improve their observable behaviour henceforth in the problem field.</w:t>
            </w:r>
          </w:p>
        </w:tc>
      </w:tr>
      <w:tr w:rsidR="00F67DE9" w14:paraId="25824F89" w14:textId="77777777" w:rsidTr="000F17F5">
        <w:tc>
          <w:tcPr>
            <w:tcW w:w="2405" w:type="dxa"/>
          </w:tcPr>
          <w:p w14:paraId="3977C77C" w14:textId="77777777" w:rsidR="00F67DE9" w:rsidRPr="00A933ED" w:rsidRDefault="00F67DE9" w:rsidP="000F17F5">
            <w:r>
              <w:t>Pedler (1997)</w:t>
            </w:r>
          </w:p>
        </w:tc>
        <w:tc>
          <w:tcPr>
            <w:tcW w:w="8080" w:type="dxa"/>
          </w:tcPr>
          <w:p w14:paraId="432CB757" w14:textId="77777777" w:rsidR="00F67DE9" w:rsidRPr="00D35F2E" w:rsidRDefault="00F67DE9" w:rsidP="000F17F5">
            <w:r w:rsidRPr="00D35F2E">
              <w:t>Action learning is an approach to the development of people in organizations which takes the task as a vehicle for learning. Action learning implies both self-development and organizational development.</w:t>
            </w:r>
          </w:p>
        </w:tc>
      </w:tr>
      <w:tr w:rsidR="00F67DE9" w14:paraId="0B25CB7B" w14:textId="77777777" w:rsidTr="000F17F5">
        <w:tc>
          <w:tcPr>
            <w:tcW w:w="2405" w:type="dxa"/>
          </w:tcPr>
          <w:p w14:paraId="133206D3" w14:textId="77777777" w:rsidR="00F67DE9" w:rsidRPr="00A933ED" w:rsidRDefault="00F67DE9" w:rsidP="000F17F5">
            <w:r>
              <w:t>McGill &amp; Beaty (2001)</w:t>
            </w:r>
          </w:p>
        </w:tc>
        <w:tc>
          <w:tcPr>
            <w:tcW w:w="8080" w:type="dxa"/>
          </w:tcPr>
          <w:p w14:paraId="013C8E25" w14:textId="77777777" w:rsidR="00F67DE9" w:rsidRPr="00D35F2E" w:rsidRDefault="00F67DE9" w:rsidP="000F17F5">
            <w:r w:rsidRPr="00D35F2E">
              <w:t>A continuous process of learning and reflection supported by colleagues with an intention of getting things done. Through action learning, individuals learn with and from each other by working on real problems and learning from experience.</w:t>
            </w:r>
          </w:p>
        </w:tc>
      </w:tr>
      <w:tr w:rsidR="00F67DE9" w14:paraId="001CBED5" w14:textId="77777777" w:rsidTr="000F17F5">
        <w:tc>
          <w:tcPr>
            <w:tcW w:w="2405" w:type="dxa"/>
          </w:tcPr>
          <w:p w14:paraId="43FBDD57" w14:textId="77777777" w:rsidR="00F67DE9" w:rsidRPr="00A933ED" w:rsidRDefault="00F67DE9" w:rsidP="000F17F5">
            <w:r>
              <w:t>O’Neil &amp; Marsick (2009)</w:t>
            </w:r>
          </w:p>
        </w:tc>
        <w:tc>
          <w:tcPr>
            <w:tcW w:w="8080" w:type="dxa"/>
          </w:tcPr>
          <w:p w14:paraId="306725AA" w14:textId="77777777" w:rsidR="00F67DE9" w:rsidRPr="00D35F2E" w:rsidRDefault="00F67DE9" w:rsidP="000F17F5">
            <w:r w:rsidRPr="00D35F2E">
              <w:t>An approach to working with and developing people that uses work on an actual project or problem as the way to learn. Participants work in small groups to take action to solve their problem and learn how to learn from that action.</w:t>
            </w:r>
          </w:p>
        </w:tc>
      </w:tr>
    </w:tbl>
    <w:p w14:paraId="69D19D36" w14:textId="77777777" w:rsidR="00F67DE9" w:rsidRDefault="00F67DE9" w:rsidP="00F67DE9">
      <w:pPr>
        <w:rPr>
          <w:b/>
          <w:bCs/>
          <w:u w:val="single"/>
        </w:rPr>
      </w:pPr>
    </w:p>
    <w:p w14:paraId="2989046D" w14:textId="77777777" w:rsidR="00F67DE9" w:rsidRDefault="00F67DE9" w:rsidP="00F67DE9">
      <w:pPr>
        <w:rPr>
          <w:b/>
          <w:bCs/>
          <w:u w:val="single"/>
        </w:rPr>
      </w:pPr>
    </w:p>
    <w:p w14:paraId="087B895E" w14:textId="77777777" w:rsidR="00F67DE9" w:rsidRDefault="00F67DE9" w:rsidP="00F67DE9">
      <w:pPr>
        <w:rPr>
          <w:b/>
          <w:bCs/>
          <w:u w:val="single"/>
        </w:rPr>
      </w:pPr>
    </w:p>
    <w:p w14:paraId="06517E5E" w14:textId="77777777" w:rsidR="00F67DE9" w:rsidRDefault="00F67DE9" w:rsidP="00F67DE9">
      <w:pPr>
        <w:rPr>
          <w:b/>
          <w:bCs/>
          <w:u w:val="single"/>
        </w:rPr>
      </w:pPr>
      <w:r w:rsidRPr="00BF76AA">
        <w:rPr>
          <w:b/>
          <w:bCs/>
          <w:u w:val="single"/>
        </w:rPr>
        <w:t xml:space="preserve">Appendix </w:t>
      </w:r>
      <w:r>
        <w:rPr>
          <w:b/>
          <w:bCs/>
          <w:u w:val="single"/>
        </w:rPr>
        <w:t>12</w:t>
      </w:r>
      <w:r w:rsidRPr="00BF76AA">
        <w:rPr>
          <w:b/>
          <w:bCs/>
          <w:u w:val="single"/>
        </w:rPr>
        <w:t xml:space="preserve">:  </w:t>
      </w:r>
      <w:r>
        <w:rPr>
          <w:b/>
          <w:bCs/>
          <w:u w:val="single"/>
        </w:rPr>
        <w:t>Key Steps involved in the problem framing approach for strategic decision making  (Branch 2023)</w:t>
      </w:r>
    </w:p>
    <w:tbl>
      <w:tblPr>
        <w:tblStyle w:val="TableGrid"/>
        <w:tblW w:w="0" w:type="auto"/>
        <w:tblLook w:val="04A0" w:firstRow="1" w:lastRow="0" w:firstColumn="1" w:lastColumn="0" w:noHBand="0" w:noVBand="1"/>
      </w:tblPr>
      <w:tblGrid>
        <w:gridCol w:w="3256"/>
        <w:gridCol w:w="4110"/>
        <w:gridCol w:w="3090"/>
      </w:tblGrid>
      <w:tr w:rsidR="00F67DE9" w14:paraId="1EF59041" w14:textId="77777777" w:rsidTr="000F17F5">
        <w:tc>
          <w:tcPr>
            <w:tcW w:w="3256" w:type="dxa"/>
          </w:tcPr>
          <w:p w14:paraId="7F699DDB" w14:textId="77777777" w:rsidR="00F67DE9" w:rsidRDefault="00F67DE9" w:rsidP="000F17F5">
            <w:pPr>
              <w:rPr>
                <w:b/>
                <w:bCs/>
                <w:u w:val="single"/>
              </w:rPr>
            </w:pPr>
            <w:r>
              <w:rPr>
                <w:b/>
                <w:bCs/>
                <w:u w:val="single"/>
              </w:rPr>
              <w:t xml:space="preserve">Step </w:t>
            </w:r>
          </w:p>
        </w:tc>
        <w:tc>
          <w:tcPr>
            <w:tcW w:w="4110" w:type="dxa"/>
          </w:tcPr>
          <w:p w14:paraId="11D9E63A" w14:textId="77777777" w:rsidR="00F67DE9" w:rsidRDefault="00F67DE9" w:rsidP="000F17F5">
            <w:pPr>
              <w:rPr>
                <w:b/>
                <w:bCs/>
                <w:u w:val="single"/>
              </w:rPr>
            </w:pPr>
            <w:r>
              <w:rPr>
                <w:b/>
                <w:bCs/>
                <w:u w:val="single"/>
              </w:rPr>
              <w:t xml:space="preserve">Description </w:t>
            </w:r>
          </w:p>
        </w:tc>
        <w:tc>
          <w:tcPr>
            <w:tcW w:w="3090" w:type="dxa"/>
          </w:tcPr>
          <w:p w14:paraId="6F6208B9" w14:textId="77777777" w:rsidR="00F67DE9" w:rsidRDefault="00F67DE9" w:rsidP="000F17F5">
            <w:pPr>
              <w:rPr>
                <w:b/>
                <w:bCs/>
                <w:u w:val="single"/>
              </w:rPr>
            </w:pPr>
            <w:r>
              <w:rPr>
                <w:b/>
                <w:bCs/>
                <w:u w:val="single"/>
              </w:rPr>
              <w:t xml:space="preserve">Importance </w:t>
            </w:r>
          </w:p>
        </w:tc>
      </w:tr>
      <w:tr w:rsidR="00F67DE9" w14:paraId="0D264D54" w14:textId="77777777" w:rsidTr="000F17F5">
        <w:tc>
          <w:tcPr>
            <w:tcW w:w="3256" w:type="dxa"/>
          </w:tcPr>
          <w:p w14:paraId="4DABC895" w14:textId="77777777" w:rsidR="00F67DE9" w:rsidRPr="003C1596" w:rsidRDefault="00F67DE9" w:rsidP="000F17F5">
            <w:r>
              <w:t>Clarify Purpose and Scope</w:t>
            </w:r>
          </w:p>
        </w:tc>
        <w:tc>
          <w:tcPr>
            <w:tcW w:w="4110" w:type="dxa"/>
          </w:tcPr>
          <w:p w14:paraId="523AD418" w14:textId="77777777" w:rsidR="00F67DE9" w:rsidRPr="00CA24DF" w:rsidRDefault="00F67DE9" w:rsidP="000F17F5">
            <w:r>
              <w:t xml:space="preserve">Establish the purpose of addressing the problem and determine the scope carefully, aiming for a balanced perspective </w:t>
            </w:r>
          </w:p>
        </w:tc>
        <w:tc>
          <w:tcPr>
            <w:tcW w:w="3090" w:type="dxa"/>
          </w:tcPr>
          <w:p w14:paraId="35E78000" w14:textId="77777777" w:rsidR="00F67DE9" w:rsidRPr="00242BA1" w:rsidRDefault="00F67DE9" w:rsidP="000F17F5">
            <w:r w:rsidRPr="00242BA1">
              <w:t>Helps maintain focus and ensures that key factors are not missed</w:t>
            </w:r>
          </w:p>
        </w:tc>
      </w:tr>
      <w:tr w:rsidR="00F67DE9" w14:paraId="463CA99A" w14:textId="77777777" w:rsidTr="000F17F5">
        <w:tc>
          <w:tcPr>
            <w:tcW w:w="3256" w:type="dxa"/>
          </w:tcPr>
          <w:p w14:paraId="11715461" w14:textId="77777777" w:rsidR="00F67DE9" w:rsidRPr="003C1596" w:rsidRDefault="00F67DE9" w:rsidP="000F17F5">
            <w:r w:rsidRPr="003C1596">
              <w:t>Identify Stakeholders</w:t>
            </w:r>
          </w:p>
        </w:tc>
        <w:tc>
          <w:tcPr>
            <w:tcW w:w="4110" w:type="dxa"/>
          </w:tcPr>
          <w:p w14:paraId="43BEBDF1" w14:textId="77777777" w:rsidR="00F67DE9" w:rsidRPr="003E247A" w:rsidRDefault="00F67DE9" w:rsidP="000F17F5">
            <w:r w:rsidRPr="003E247A">
              <w:t>Recognise all those affected and engage diverse viewpoints to enrich understanding.</w:t>
            </w:r>
          </w:p>
        </w:tc>
        <w:tc>
          <w:tcPr>
            <w:tcW w:w="3090" w:type="dxa"/>
          </w:tcPr>
          <w:p w14:paraId="0789A2F1" w14:textId="77777777" w:rsidR="00F67DE9" w:rsidRPr="00133510" w:rsidRDefault="00F67DE9" w:rsidP="000F17F5">
            <w:r w:rsidRPr="00133510">
              <w:t xml:space="preserve">Stakeholder insights improve problem framing and lead to more comprehensive solutions </w:t>
            </w:r>
          </w:p>
        </w:tc>
      </w:tr>
      <w:tr w:rsidR="00F67DE9" w14:paraId="6F1BC466" w14:textId="77777777" w:rsidTr="000F17F5">
        <w:tc>
          <w:tcPr>
            <w:tcW w:w="3256" w:type="dxa"/>
          </w:tcPr>
          <w:p w14:paraId="20435FAD" w14:textId="77777777" w:rsidR="00F67DE9" w:rsidRPr="003C1596" w:rsidRDefault="00F67DE9" w:rsidP="000F17F5">
            <w:r w:rsidRPr="003C1596">
              <w:t xml:space="preserve">Collect and Analyse Information </w:t>
            </w:r>
          </w:p>
        </w:tc>
        <w:tc>
          <w:tcPr>
            <w:tcW w:w="4110" w:type="dxa"/>
          </w:tcPr>
          <w:p w14:paraId="53BA2472" w14:textId="77777777" w:rsidR="00F67DE9" w:rsidRPr="003F0D2A" w:rsidRDefault="00F67DE9" w:rsidP="000F17F5">
            <w:r w:rsidRPr="003F0D2A">
              <w:t>Gather relevant data from diverse sources and analyse patterns and trends using both quantitative and qualitative data.</w:t>
            </w:r>
          </w:p>
        </w:tc>
        <w:tc>
          <w:tcPr>
            <w:tcW w:w="3090" w:type="dxa"/>
          </w:tcPr>
          <w:p w14:paraId="271516E3" w14:textId="77777777" w:rsidR="00F67DE9" w:rsidRPr="00E77C6D" w:rsidRDefault="00F67DE9" w:rsidP="000F17F5">
            <w:r w:rsidRPr="00E77C6D">
              <w:t>A dual approach adds depth and helps avoid single-dimensional thinking.</w:t>
            </w:r>
          </w:p>
        </w:tc>
      </w:tr>
      <w:tr w:rsidR="00F67DE9" w14:paraId="3850978F" w14:textId="77777777" w:rsidTr="000F17F5">
        <w:tc>
          <w:tcPr>
            <w:tcW w:w="3256" w:type="dxa"/>
          </w:tcPr>
          <w:p w14:paraId="174A7744" w14:textId="77777777" w:rsidR="00F67DE9" w:rsidRPr="003C1596" w:rsidRDefault="00F67DE9" w:rsidP="000F17F5">
            <w:r w:rsidRPr="003C1596">
              <w:t xml:space="preserve">Determine underlying issues </w:t>
            </w:r>
          </w:p>
        </w:tc>
        <w:tc>
          <w:tcPr>
            <w:tcW w:w="4110" w:type="dxa"/>
          </w:tcPr>
          <w:p w14:paraId="1ECE2912" w14:textId="77777777" w:rsidR="00F67DE9" w:rsidRPr="007002FF" w:rsidRDefault="00F67DE9" w:rsidP="000F17F5">
            <w:r w:rsidRPr="007002FF">
              <w:t>Look beyond surface issues to identify root causes that drive problems</w:t>
            </w:r>
          </w:p>
        </w:tc>
        <w:tc>
          <w:tcPr>
            <w:tcW w:w="3090" w:type="dxa"/>
          </w:tcPr>
          <w:p w14:paraId="660A684F" w14:textId="77777777" w:rsidR="00F67DE9" w:rsidRPr="007002FF" w:rsidRDefault="00F67DE9" w:rsidP="000F17F5">
            <w:r w:rsidRPr="007002FF">
              <w:t xml:space="preserve">Ensures that solutions target the actual issues rather that just symptoms </w:t>
            </w:r>
          </w:p>
        </w:tc>
      </w:tr>
      <w:tr w:rsidR="00F67DE9" w14:paraId="78E28846" w14:textId="77777777" w:rsidTr="000F17F5">
        <w:tc>
          <w:tcPr>
            <w:tcW w:w="3256" w:type="dxa"/>
          </w:tcPr>
          <w:p w14:paraId="06D32244" w14:textId="77777777" w:rsidR="00F67DE9" w:rsidRPr="003C1596" w:rsidRDefault="00F67DE9" w:rsidP="000F17F5">
            <w:r w:rsidRPr="003C1596">
              <w:t xml:space="preserve">Align with Organisational Strategy </w:t>
            </w:r>
          </w:p>
        </w:tc>
        <w:tc>
          <w:tcPr>
            <w:tcW w:w="4110" w:type="dxa"/>
          </w:tcPr>
          <w:p w14:paraId="6CD651F5" w14:textId="77777777" w:rsidR="00F67DE9" w:rsidRPr="00C84C36" w:rsidRDefault="00F67DE9" w:rsidP="000F17F5">
            <w:r w:rsidRPr="00C84C36">
              <w:t xml:space="preserve">Ensure that the problem frame aligns with the organisation’s broader goals and strategic direction. </w:t>
            </w:r>
          </w:p>
        </w:tc>
        <w:tc>
          <w:tcPr>
            <w:tcW w:w="3090" w:type="dxa"/>
          </w:tcPr>
          <w:p w14:paraId="75131A3D" w14:textId="77777777" w:rsidR="00F67DE9" w:rsidRPr="00D33A84" w:rsidRDefault="00F67DE9" w:rsidP="000F17F5">
            <w:r w:rsidRPr="00D33A84">
              <w:t xml:space="preserve">Solving the problem should advance the overall mission and resonate with key objectives </w:t>
            </w:r>
          </w:p>
        </w:tc>
      </w:tr>
    </w:tbl>
    <w:p w14:paraId="2592D7D9" w14:textId="77777777" w:rsidR="00F67DE9" w:rsidRDefault="00F67DE9" w:rsidP="00F67DE9">
      <w:pPr>
        <w:rPr>
          <w:b/>
          <w:bCs/>
          <w:u w:val="single"/>
        </w:rPr>
      </w:pPr>
    </w:p>
    <w:p w14:paraId="5C977A43" w14:textId="77777777" w:rsidR="00F67DE9" w:rsidRDefault="00F67DE9" w:rsidP="00F67DE9">
      <w:pPr>
        <w:rPr>
          <w:b/>
          <w:bCs/>
          <w:u w:val="single"/>
        </w:rPr>
      </w:pPr>
      <w:r>
        <w:rPr>
          <w:b/>
          <w:bCs/>
          <w:u w:val="single"/>
        </w:rPr>
        <w:lastRenderedPageBreak/>
        <w:t>Appendix 13:  Eight Ethic Lens (CIPD 2015)</w:t>
      </w:r>
    </w:p>
    <w:p w14:paraId="3A3A4491" w14:textId="77777777" w:rsidR="00F67DE9" w:rsidRDefault="00F67DE9" w:rsidP="00F67DE9">
      <w:pPr>
        <w:rPr>
          <w:b/>
          <w:bCs/>
          <w:u w:val="single"/>
        </w:rPr>
      </w:pPr>
      <w:r>
        <w:rPr>
          <w:noProof/>
        </w:rPr>
        <w:drawing>
          <wp:inline distT="0" distB="0" distL="0" distR="0" wp14:anchorId="371E0D0A" wp14:editId="16E71ADE">
            <wp:extent cx="6879737" cy="3810000"/>
            <wp:effectExtent l="0" t="0" r="0" b="0"/>
            <wp:docPr id="1275966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6658" name="Picture 1" descr="A screenshot of a computer&#10;&#10;Description automatically generated"/>
                    <pic:cNvPicPr/>
                  </pic:nvPicPr>
                  <pic:blipFill rotWithShape="1">
                    <a:blip r:embed="rId22"/>
                    <a:srcRect l="28125" t="40772" r="28570" b="17144"/>
                    <a:stretch/>
                  </pic:blipFill>
                  <pic:spPr bwMode="auto">
                    <a:xfrm>
                      <a:off x="0" y="0"/>
                      <a:ext cx="6901385" cy="3821989"/>
                    </a:xfrm>
                    <a:prstGeom prst="rect">
                      <a:avLst/>
                    </a:prstGeom>
                    <a:ln>
                      <a:noFill/>
                    </a:ln>
                    <a:extLst>
                      <a:ext uri="{53640926-AAD7-44D8-BBD7-CCE9431645EC}">
                        <a14:shadowObscured xmlns:a14="http://schemas.microsoft.com/office/drawing/2010/main"/>
                      </a:ext>
                    </a:extLst>
                  </pic:spPr>
                </pic:pic>
              </a:graphicData>
            </a:graphic>
          </wp:inline>
        </w:drawing>
      </w:r>
    </w:p>
    <w:p w14:paraId="68653B8D" w14:textId="77777777" w:rsidR="00F67DE9" w:rsidRDefault="00F67DE9" w:rsidP="00F67DE9">
      <w:pPr>
        <w:rPr>
          <w:b/>
          <w:bCs/>
          <w:u w:val="single"/>
        </w:rPr>
      </w:pPr>
    </w:p>
    <w:p w14:paraId="0EAA7800" w14:textId="77777777" w:rsidR="00F67DE9" w:rsidRDefault="00F67DE9" w:rsidP="00F67DE9">
      <w:pPr>
        <w:rPr>
          <w:b/>
          <w:bCs/>
          <w:u w:val="single"/>
        </w:rPr>
      </w:pPr>
    </w:p>
    <w:p w14:paraId="3B08931A" w14:textId="214A2BAE" w:rsidR="00F67DE9" w:rsidRDefault="00F67DE9" w:rsidP="00F67DE9">
      <w:pPr>
        <w:rPr>
          <w:b/>
          <w:bCs/>
          <w:u w:val="single"/>
        </w:rPr>
      </w:pPr>
      <w:r w:rsidRPr="005C769C">
        <w:rPr>
          <w:b/>
          <w:bCs/>
          <w:u w:val="single"/>
        </w:rPr>
        <w:t xml:space="preserve">Appendix </w:t>
      </w:r>
      <w:r>
        <w:rPr>
          <w:b/>
          <w:bCs/>
          <w:u w:val="single"/>
        </w:rPr>
        <w:t>14</w:t>
      </w:r>
      <w:r w:rsidRPr="005C769C">
        <w:rPr>
          <w:b/>
          <w:bCs/>
          <w:u w:val="single"/>
        </w:rPr>
        <w:t>:  2024 Annual Operating Plan (PAI 2024)</w:t>
      </w:r>
    </w:p>
    <w:p w14:paraId="530013A0" w14:textId="77777777" w:rsidR="00F67DE9" w:rsidRDefault="00F67DE9" w:rsidP="00F67DE9">
      <w:pPr>
        <w:rPr>
          <w:b/>
          <w:bCs/>
          <w:u w:val="single"/>
        </w:rPr>
      </w:pPr>
      <w:r>
        <w:rPr>
          <w:noProof/>
        </w:rPr>
        <w:drawing>
          <wp:inline distT="0" distB="0" distL="0" distR="0" wp14:anchorId="3AFE6F25" wp14:editId="4DFAB6A2">
            <wp:extent cx="6488430" cy="4000500"/>
            <wp:effectExtent l="0" t="0" r="7620" b="0"/>
            <wp:docPr id="16939429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42901" name="Picture 1" descr="A screenshot of a computer&#10;&#10;Description automatically generated"/>
                    <pic:cNvPicPr/>
                  </pic:nvPicPr>
                  <pic:blipFill rotWithShape="1">
                    <a:blip r:embed="rId23"/>
                    <a:srcRect l="517" t="23040" r="64270" b="12564"/>
                    <a:stretch/>
                  </pic:blipFill>
                  <pic:spPr bwMode="auto">
                    <a:xfrm>
                      <a:off x="0" y="0"/>
                      <a:ext cx="6502798" cy="4009359"/>
                    </a:xfrm>
                    <a:prstGeom prst="rect">
                      <a:avLst/>
                    </a:prstGeom>
                    <a:ln>
                      <a:noFill/>
                    </a:ln>
                    <a:extLst>
                      <a:ext uri="{53640926-AAD7-44D8-BBD7-CCE9431645EC}">
                        <a14:shadowObscured xmlns:a14="http://schemas.microsoft.com/office/drawing/2010/main"/>
                      </a:ext>
                    </a:extLst>
                  </pic:spPr>
                </pic:pic>
              </a:graphicData>
            </a:graphic>
          </wp:inline>
        </w:drawing>
      </w:r>
    </w:p>
    <w:p w14:paraId="44FDD065" w14:textId="090C6722" w:rsidR="00F67DE9" w:rsidRPr="00716174" w:rsidRDefault="00F67DE9" w:rsidP="00716174">
      <w:pPr>
        <w:pStyle w:val="NoSpacing"/>
        <w:rPr>
          <w:b/>
          <w:bCs/>
          <w:u w:val="single"/>
        </w:rPr>
      </w:pPr>
      <w:r w:rsidRPr="00716174">
        <w:rPr>
          <w:b/>
          <w:bCs/>
          <w:u w:val="single"/>
        </w:rPr>
        <w:lastRenderedPageBreak/>
        <w:t xml:space="preserve">Appendix </w:t>
      </w:r>
      <w:r w:rsidR="00A63068" w:rsidRPr="00716174">
        <w:rPr>
          <w:b/>
          <w:bCs/>
          <w:u w:val="single"/>
        </w:rPr>
        <w:t>15</w:t>
      </w:r>
      <w:r w:rsidRPr="00716174">
        <w:rPr>
          <w:b/>
          <w:bCs/>
          <w:u w:val="single"/>
        </w:rPr>
        <w:t xml:space="preserve">:  </w:t>
      </w:r>
      <w:r w:rsidRPr="00716174">
        <w:rPr>
          <w:b/>
          <w:bCs/>
          <w:u w:val="single"/>
        </w:rPr>
        <w:tab/>
        <w:t xml:space="preserve">Transgender and Non-binary inclusion at Work: </w:t>
      </w:r>
    </w:p>
    <w:p w14:paraId="5830826A" w14:textId="77777777" w:rsidR="00F67DE9" w:rsidRPr="00716174" w:rsidRDefault="00F67DE9" w:rsidP="00716174">
      <w:pPr>
        <w:pStyle w:val="NoSpacing"/>
        <w:ind w:left="720" w:firstLine="720"/>
        <w:rPr>
          <w:b/>
          <w:bCs/>
          <w:u w:val="single"/>
        </w:rPr>
      </w:pPr>
      <w:r w:rsidRPr="00716174">
        <w:rPr>
          <w:b/>
          <w:bCs/>
          <w:u w:val="single"/>
        </w:rPr>
        <w:t xml:space="preserve">Equality, diversity and inclusion (EDI) Four Stage Policy Design </w:t>
      </w:r>
    </w:p>
    <w:p w14:paraId="58080089" w14:textId="77777777" w:rsidR="00F67DE9" w:rsidRDefault="00F67DE9" w:rsidP="00716174">
      <w:pPr>
        <w:ind w:left="5760" w:firstLine="720"/>
        <w:rPr>
          <w:b/>
          <w:bCs/>
          <w:u w:val="single"/>
        </w:rPr>
      </w:pPr>
      <w:r>
        <w:rPr>
          <w:b/>
          <w:bCs/>
          <w:u w:val="single"/>
        </w:rPr>
        <w:t>(Adapted from CIPD 2023I, pp.6-7)</w:t>
      </w:r>
    </w:p>
    <w:tbl>
      <w:tblPr>
        <w:tblStyle w:val="TableGrid"/>
        <w:tblW w:w="0" w:type="auto"/>
        <w:tblLook w:val="04A0" w:firstRow="1" w:lastRow="0" w:firstColumn="1" w:lastColumn="0" w:noHBand="0" w:noVBand="1"/>
      </w:tblPr>
      <w:tblGrid>
        <w:gridCol w:w="1413"/>
        <w:gridCol w:w="7603"/>
      </w:tblGrid>
      <w:tr w:rsidR="00F67DE9" w14:paraId="3EB02EEA" w14:textId="77777777" w:rsidTr="000F17F5">
        <w:tc>
          <w:tcPr>
            <w:tcW w:w="1413" w:type="dxa"/>
          </w:tcPr>
          <w:p w14:paraId="4609746A" w14:textId="77777777" w:rsidR="00F67DE9" w:rsidRPr="00A227CE" w:rsidRDefault="00F67DE9" w:rsidP="000F17F5">
            <w:r w:rsidRPr="00A227CE">
              <w:t>Stage 1</w:t>
            </w:r>
          </w:p>
        </w:tc>
        <w:tc>
          <w:tcPr>
            <w:tcW w:w="7603" w:type="dxa"/>
          </w:tcPr>
          <w:p w14:paraId="73C3EEE1" w14:textId="77777777" w:rsidR="00F67DE9" w:rsidRPr="00E172E1" w:rsidRDefault="00F67DE9" w:rsidP="000F17F5">
            <w:r w:rsidRPr="00E172E1">
              <w:t>Consult experts and include people with lived experience where possible</w:t>
            </w:r>
          </w:p>
        </w:tc>
      </w:tr>
      <w:tr w:rsidR="00F67DE9" w14:paraId="08057BF2" w14:textId="77777777" w:rsidTr="000F17F5">
        <w:tc>
          <w:tcPr>
            <w:tcW w:w="1413" w:type="dxa"/>
          </w:tcPr>
          <w:p w14:paraId="0804A68C" w14:textId="77777777" w:rsidR="00F67DE9" w:rsidRPr="00A227CE" w:rsidRDefault="00F67DE9" w:rsidP="000F17F5">
            <w:r w:rsidRPr="00A227CE">
              <w:t>Stage 2</w:t>
            </w:r>
          </w:p>
        </w:tc>
        <w:tc>
          <w:tcPr>
            <w:tcW w:w="7603" w:type="dxa"/>
          </w:tcPr>
          <w:p w14:paraId="3575ECAD" w14:textId="77777777" w:rsidR="00F67DE9" w:rsidRPr="00E172E1" w:rsidRDefault="00F67DE9" w:rsidP="000F17F5">
            <w:r w:rsidRPr="00E172E1">
              <w:t>Adopt broad definitions with generosity of spirit</w:t>
            </w:r>
          </w:p>
        </w:tc>
      </w:tr>
      <w:tr w:rsidR="00F67DE9" w14:paraId="1A9E16CB" w14:textId="77777777" w:rsidTr="000F17F5">
        <w:tc>
          <w:tcPr>
            <w:tcW w:w="1413" w:type="dxa"/>
          </w:tcPr>
          <w:p w14:paraId="5570B73F" w14:textId="77777777" w:rsidR="00F67DE9" w:rsidRPr="00A227CE" w:rsidRDefault="00F67DE9" w:rsidP="000F17F5">
            <w:r w:rsidRPr="00A227CE">
              <w:t>Stage 3</w:t>
            </w:r>
          </w:p>
        </w:tc>
        <w:tc>
          <w:tcPr>
            <w:tcW w:w="7603" w:type="dxa"/>
          </w:tcPr>
          <w:p w14:paraId="6032DEE6" w14:textId="77777777" w:rsidR="00F67DE9" w:rsidRPr="00E172E1" w:rsidRDefault="00F67DE9" w:rsidP="000F17F5">
            <w:r w:rsidRPr="00E172E1">
              <w:t>Integrate practical examples to help people understand different scenarios</w:t>
            </w:r>
          </w:p>
        </w:tc>
      </w:tr>
      <w:tr w:rsidR="00F67DE9" w14:paraId="4EB03D88" w14:textId="77777777" w:rsidTr="000F17F5">
        <w:tc>
          <w:tcPr>
            <w:tcW w:w="1413" w:type="dxa"/>
          </w:tcPr>
          <w:p w14:paraId="3DDD192D" w14:textId="77777777" w:rsidR="00F67DE9" w:rsidRPr="00A227CE" w:rsidRDefault="00F67DE9" w:rsidP="000F17F5">
            <w:r w:rsidRPr="00A227CE">
              <w:t>Stage 4</w:t>
            </w:r>
          </w:p>
        </w:tc>
        <w:tc>
          <w:tcPr>
            <w:tcW w:w="7603" w:type="dxa"/>
          </w:tcPr>
          <w:p w14:paraId="661BAC5C" w14:textId="77777777" w:rsidR="00F67DE9" w:rsidRPr="00E172E1" w:rsidRDefault="00F67DE9" w:rsidP="000F17F5">
            <w:r w:rsidRPr="00E172E1">
              <w:t>Audit and adapt all people management policies regularly</w:t>
            </w:r>
          </w:p>
        </w:tc>
      </w:tr>
    </w:tbl>
    <w:p w14:paraId="5A356AC3" w14:textId="77777777" w:rsidR="00F67DE9" w:rsidRDefault="00F67DE9" w:rsidP="00F67DE9">
      <w:pPr>
        <w:rPr>
          <w:b/>
          <w:bCs/>
          <w:u w:val="single"/>
        </w:rPr>
      </w:pPr>
    </w:p>
    <w:p w14:paraId="4E4DAB4F" w14:textId="78320547" w:rsidR="00F67DE9" w:rsidRDefault="00F67DE9" w:rsidP="00F67DE9">
      <w:pPr>
        <w:rPr>
          <w:b/>
          <w:bCs/>
          <w:u w:val="single"/>
        </w:rPr>
      </w:pPr>
      <w:r w:rsidRPr="00E17D3C">
        <w:rPr>
          <w:b/>
          <w:bCs/>
          <w:u w:val="single"/>
        </w:rPr>
        <w:t xml:space="preserve">Appendix </w:t>
      </w:r>
      <w:r w:rsidR="00A63068">
        <w:rPr>
          <w:b/>
          <w:bCs/>
          <w:u w:val="single"/>
        </w:rPr>
        <w:t>16</w:t>
      </w:r>
      <w:r w:rsidRPr="00E17D3C">
        <w:rPr>
          <w:b/>
          <w:bCs/>
          <w:u w:val="single"/>
        </w:rPr>
        <w:t xml:space="preserve">:  </w:t>
      </w:r>
      <w:r w:rsidRPr="00E17D3C">
        <w:rPr>
          <w:b/>
          <w:bCs/>
          <w:u w:val="single"/>
        </w:rPr>
        <w:tab/>
      </w:r>
      <w:r>
        <w:rPr>
          <w:b/>
          <w:bCs/>
          <w:u w:val="single"/>
        </w:rPr>
        <w:t xml:space="preserve">Access to Work </w:t>
      </w:r>
      <w:r w:rsidRPr="00E17D3C">
        <w:rPr>
          <w:b/>
          <w:bCs/>
          <w:u w:val="single"/>
        </w:rPr>
        <w:t xml:space="preserve">Expediure </w:t>
      </w:r>
      <w:r>
        <w:rPr>
          <w:b/>
          <w:bCs/>
          <w:u w:val="single"/>
        </w:rPr>
        <w:t>Elements 2018/19 (Powell 2020, pp.9)</w:t>
      </w:r>
    </w:p>
    <w:p w14:paraId="14B1C1D4" w14:textId="77777777" w:rsidR="00F67DE9" w:rsidRPr="00E17D3C" w:rsidRDefault="00F67DE9" w:rsidP="00F67DE9">
      <w:pPr>
        <w:rPr>
          <w:b/>
          <w:bCs/>
          <w:u w:val="single"/>
        </w:rPr>
      </w:pPr>
      <w:r>
        <w:rPr>
          <w:b/>
          <w:bCs/>
          <w:u w:val="single"/>
        </w:rPr>
        <w:t xml:space="preserve"> </w:t>
      </w:r>
      <w:r>
        <w:rPr>
          <w:noProof/>
        </w:rPr>
        <w:drawing>
          <wp:inline distT="0" distB="0" distL="0" distR="0" wp14:anchorId="263D36AD" wp14:editId="6194C5C1">
            <wp:extent cx="5762624" cy="2876550"/>
            <wp:effectExtent l="0" t="0" r="0" b="0"/>
            <wp:docPr id="19149108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910810" name="Picture 1" descr="A screenshot of a computer&#10;&#10;Description automatically generated"/>
                    <pic:cNvPicPr/>
                  </pic:nvPicPr>
                  <pic:blipFill rotWithShape="1">
                    <a:blip r:embed="rId24"/>
                    <a:srcRect l="16618" t="14179" r="70752" b="58866"/>
                    <a:stretch/>
                  </pic:blipFill>
                  <pic:spPr bwMode="auto">
                    <a:xfrm>
                      <a:off x="0" y="0"/>
                      <a:ext cx="5796641" cy="2893530"/>
                    </a:xfrm>
                    <a:prstGeom prst="rect">
                      <a:avLst/>
                    </a:prstGeom>
                    <a:ln>
                      <a:noFill/>
                    </a:ln>
                    <a:extLst>
                      <a:ext uri="{53640926-AAD7-44D8-BBD7-CCE9431645EC}">
                        <a14:shadowObscured xmlns:a14="http://schemas.microsoft.com/office/drawing/2010/main"/>
                      </a:ext>
                    </a:extLst>
                  </pic:spPr>
                </pic:pic>
              </a:graphicData>
            </a:graphic>
          </wp:inline>
        </w:drawing>
      </w:r>
    </w:p>
    <w:p w14:paraId="2ACB81DF" w14:textId="77777777" w:rsidR="001F0BD3" w:rsidRDefault="001F0BD3" w:rsidP="008A59C9">
      <w:pPr>
        <w:pStyle w:val="NoSpacing"/>
        <w:rPr>
          <w:u w:val="single"/>
          <w:lang w:val="en-US"/>
        </w:rPr>
      </w:pPr>
    </w:p>
    <w:p w14:paraId="6F5602A9" w14:textId="77777777" w:rsidR="001F0BD3" w:rsidRDefault="001F0BD3" w:rsidP="008A59C9">
      <w:pPr>
        <w:pStyle w:val="NoSpacing"/>
        <w:rPr>
          <w:u w:val="single"/>
          <w:lang w:val="en-US"/>
        </w:rPr>
      </w:pPr>
    </w:p>
    <w:p w14:paraId="0C52E726" w14:textId="77777777" w:rsidR="001F0BD3" w:rsidRDefault="001F0BD3" w:rsidP="008A59C9">
      <w:pPr>
        <w:pStyle w:val="NoSpacing"/>
        <w:rPr>
          <w:u w:val="single"/>
          <w:lang w:val="en-US"/>
        </w:rPr>
      </w:pPr>
    </w:p>
    <w:p w14:paraId="66BA0813" w14:textId="77777777" w:rsidR="001F0BD3" w:rsidRDefault="001F0BD3" w:rsidP="008A59C9">
      <w:pPr>
        <w:pStyle w:val="NoSpacing"/>
        <w:rPr>
          <w:u w:val="single"/>
          <w:lang w:val="en-US"/>
        </w:rPr>
      </w:pPr>
    </w:p>
    <w:p w14:paraId="414622E3" w14:textId="77777777" w:rsidR="001F0BD3" w:rsidRDefault="001F0BD3" w:rsidP="008A59C9">
      <w:pPr>
        <w:pStyle w:val="NoSpacing"/>
        <w:rPr>
          <w:u w:val="single"/>
          <w:lang w:val="en-US"/>
        </w:rPr>
      </w:pPr>
    </w:p>
    <w:p w14:paraId="5512BBF2" w14:textId="77777777" w:rsidR="001F0BD3" w:rsidRDefault="001F0BD3" w:rsidP="008A59C9">
      <w:pPr>
        <w:pStyle w:val="NoSpacing"/>
        <w:rPr>
          <w:u w:val="single"/>
          <w:lang w:val="en-US"/>
        </w:rPr>
      </w:pPr>
    </w:p>
    <w:p w14:paraId="6E859214" w14:textId="77777777" w:rsidR="001F0BD3" w:rsidRDefault="001F0BD3" w:rsidP="008A59C9">
      <w:pPr>
        <w:pStyle w:val="NoSpacing"/>
        <w:rPr>
          <w:u w:val="single"/>
          <w:lang w:val="en-US"/>
        </w:rPr>
      </w:pPr>
    </w:p>
    <w:p w14:paraId="2180719F" w14:textId="77777777" w:rsidR="001F0BD3" w:rsidRDefault="001F0BD3" w:rsidP="008A59C9">
      <w:pPr>
        <w:pStyle w:val="NoSpacing"/>
        <w:rPr>
          <w:u w:val="single"/>
          <w:lang w:val="en-US"/>
        </w:rPr>
      </w:pPr>
    </w:p>
    <w:p w14:paraId="5642BBF5" w14:textId="77777777" w:rsidR="001F0BD3" w:rsidRDefault="001F0BD3" w:rsidP="008A59C9">
      <w:pPr>
        <w:pStyle w:val="NoSpacing"/>
        <w:rPr>
          <w:u w:val="single"/>
          <w:lang w:val="en-US"/>
        </w:rPr>
      </w:pPr>
    </w:p>
    <w:p w14:paraId="5C0227A1" w14:textId="77777777" w:rsidR="001F0BD3" w:rsidRDefault="001F0BD3" w:rsidP="008A59C9">
      <w:pPr>
        <w:pStyle w:val="NoSpacing"/>
        <w:rPr>
          <w:u w:val="single"/>
          <w:lang w:val="en-US"/>
        </w:rPr>
      </w:pPr>
    </w:p>
    <w:p w14:paraId="64955CDD" w14:textId="77777777" w:rsidR="001F0BD3" w:rsidRDefault="001F0BD3" w:rsidP="008A59C9">
      <w:pPr>
        <w:pStyle w:val="NoSpacing"/>
        <w:rPr>
          <w:u w:val="single"/>
          <w:lang w:val="en-US"/>
        </w:rPr>
      </w:pPr>
    </w:p>
    <w:p w14:paraId="326F32A6" w14:textId="77777777" w:rsidR="001F0BD3" w:rsidRDefault="001F0BD3" w:rsidP="008A59C9">
      <w:pPr>
        <w:pStyle w:val="NoSpacing"/>
        <w:rPr>
          <w:u w:val="single"/>
          <w:lang w:val="en-US"/>
        </w:rPr>
      </w:pPr>
    </w:p>
    <w:p w14:paraId="0DE67049" w14:textId="77777777" w:rsidR="001F0BD3" w:rsidRDefault="001F0BD3" w:rsidP="008A59C9">
      <w:pPr>
        <w:pStyle w:val="NoSpacing"/>
        <w:rPr>
          <w:u w:val="single"/>
          <w:lang w:val="en-US"/>
        </w:rPr>
      </w:pPr>
    </w:p>
    <w:p w14:paraId="0EE6F755" w14:textId="77777777" w:rsidR="001F0BD3" w:rsidRDefault="001F0BD3" w:rsidP="008A59C9">
      <w:pPr>
        <w:pStyle w:val="NoSpacing"/>
        <w:rPr>
          <w:u w:val="single"/>
          <w:lang w:val="en-US"/>
        </w:rPr>
      </w:pPr>
    </w:p>
    <w:p w14:paraId="38A5AB03" w14:textId="77777777" w:rsidR="001F0BD3" w:rsidRDefault="001F0BD3" w:rsidP="008A59C9">
      <w:pPr>
        <w:pStyle w:val="NoSpacing"/>
        <w:rPr>
          <w:u w:val="single"/>
          <w:lang w:val="en-US"/>
        </w:rPr>
      </w:pPr>
    </w:p>
    <w:p w14:paraId="42BCC7E1" w14:textId="77777777" w:rsidR="001F0BD3" w:rsidRDefault="001F0BD3" w:rsidP="008A59C9">
      <w:pPr>
        <w:pStyle w:val="NoSpacing"/>
        <w:rPr>
          <w:u w:val="single"/>
          <w:lang w:val="en-US"/>
        </w:rPr>
      </w:pPr>
    </w:p>
    <w:p w14:paraId="239CE118" w14:textId="77777777" w:rsidR="001F0BD3" w:rsidRDefault="001F0BD3" w:rsidP="008A59C9">
      <w:pPr>
        <w:pStyle w:val="NoSpacing"/>
        <w:rPr>
          <w:u w:val="single"/>
          <w:lang w:val="en-US"/>
        </w:rPr>
      </w:pPr>
    </w:p>
    <w:p w14:paraId="04D63AB7" w14:textId="77777777" w:rsidR="001F0BD3" w:rsidRDefault="001F0BD3" w:rsidP="008A59C9">
      <w:pPr>
        <w:pStyle w:val="NoSpacing"/>
        <w:rPr>
          <w:u w:val="single"/>
          <w:lang w:val="en-US"/>
        </w:rPr>
      </w:pPr>
    </w:p>
    <w:p w14:paraId="2A0DC28A" w14:textId="77777777" w:rsidR="001F0BD3" w:rsidRDefault="001F0BD3" w:rsidP="008A59C9">
      <w:pPr>
        <w:pStyle w:val="NoSpacing"/>
        <w:rPr>
          <w:u w:val="single"/>
          <w:lang w:val="en-US"/>
        </w:rPr>
      </w:pPr>
    </w:p>
    <w:p w14:paraId="5635FB65" w14:textId="77777777" w:rsidR="001F0BD3" w:rsidRDefault="001F0BD3" w:rsidP="008A59C9">
      <w:pPr>
        <w:pStyle w:val="NoSpacing"/>
        <w:rPr>
          <w:u w:val="single"/>
          <w:lang w:val="en-US"/>
        </w:rPr>
      </w:pPr>
    </w:p>
    <w:p w14:paraId="6BA9CEF9" w14:textId="77777777" w:rsidR="001F0BD3" w:rsidRDefault="001F0BD3" w:rsidP="008A59C9">
      <w:pPr>
        <w:pStyle w:val="NoSpacing"/>
        <w:rPr>
          <w:u w:val="single"/>
          <w:lang w:val="en-US"/>
        </w:rPr>
      </w:pPr>
    </w:p>
    <w:p w14:paraId="085799F1" w14:textId="77777777" w:rsidR="001F0BD3" w:rsidRDefault="001F0BD3" w:rsidP="008A59C9">
      <w:pPr>
        <w:pStyle w:val="NoSpacing"/>
        <w:rPr>
          <w:u w:val="single"/>
          <w:lang w:val="en-US"/>
        </w:rPr>
      </w:pPr>
    </w:p>
    <w:p w14:paraId="1CD651D6" w14:textId="77777777" w:rsidR="001F0BD3" w:rsidRDefault="001F0BD3" w:rsidP="008A59C9">
      <w:pPr>
        <w:pStyle w:val="NoSpacing"/>
        <w:rPr>
          <w:u w:val="single"/>
          <w:lang w:val="en-US"/>
        </w:rPr>
      </w:pPr>
    </w:p>
    <w:p w14:paraId="6D169B19" w14:textId="77777777" w:rsidR="001F0BD3" w:rsidRDefault="001F0BD3" w:rsidP="008A59C9">
      <w:pPr>
        <w:pStyle w:val="NoSpacing"/>
        <w:rPr>
          <w:u w:val="single"/>
          <w:lang w:val="en-US"/>
        </w:rPr>
      </w:pPr>
    </w:p>
    <w:p w14:paraId="682BDE79" w14:textId="77777777" w:rsidR="001F0BD3" w:rsidRDefault="001F0BD3" w:rsidP="008A59C9">
      <w:pPr>
        <w:pStyle w:val="NoSpacing"/>
        <w:rPr>
          <w:u w:val="single"/>
          <w:lang w:val="en-US"/>
        </w:rPr>
      </w:pPr>
    </w:p>
    <w:p w14:paraId="66FCCBF4" w14:textId="17490AB1" w:rsidR="008A59C9" w:rsidRDefault="008A59C9" w:rsidP="008A59C9">
      <w:pPr>
        <w:pStyle w:val="NoSpacing"/>
        <w:rPr>
          <w:u w:val="single"/>
          <w:lang w:val="en-US"/>
        </w:rPr>
      </w:pPr>
      <w:r w:rsidRPr="00BF3952">
        <w:rPr>
          <w:u w:val="single"/>
          <w:lang w:val="en-US"/>
        </w:rPr>
        <w:lastRenderedPageBreak/>
        <w:t xml:space="preserve">Bibliography </w:t>
      </w:r>
    </w:p>
    <w:p w14:paraId="0B293313" w14:textId="77777777" w:rsidR="008A59C9" w:rsidRPr="00BF3952" w:rsidRDefault="008A59C9" w:rsidP="008A59C9">
      <w:pPr>
        <w:pStyle w:val="NoSpacing"/>
        <w:rPr>
          <w:u w:val="single"/>
          <w:lang w:val="en-US"/>
        </w:rPr>
      </w:pPr>
    </w:p>
    <w:p w14:paraId="469914CD" w14:textId="77777777" w:rsidR="008A59C9" w:rsidRPr="007E072A" w:rsidRDefault="008A59C9" w:rsidP="008A59C9">
      <w:pPr>
        <w:pStyle w:val="NoSpacing"/>
        <w:jc w:val="both"/>
        <w:rPr>
          <w:color w:val="FF00FF"/>
          <w:lang w:val="en-US"/>
        </w:rPr>
      </w:pPr>
      <w:r w:rsidRPr="007E072A">
        <w:rPr>
          <w:lang w:val="en-US"/>
        </w:rPr>
        <w:t>Adair, J. (2010) ‘</w:t>
      </w:r>
      <w:r w:rsidRPr="007E072A">
        <w:rPr>
          <w:i/>
          <w:iCs/>
          <w:lang w:val="en-US"/>
        </w:rPr>
        <w:t>Decision Making and Problem Solving Strategies: 66 Creating Success’</w:t>
      </w:r>
      <w:r w:rsidRPr="007E072A">
        <w:rPr>
          <w:lang w:val="en-US"/>
        </w:rPr>
        <w:t>. London: Kogan Page.</w:t>
      </w:r>
    </w:p>
    <w:p w14:paraId="79BFDF73" w14:textId="77777777" w:rsidR="008A59C9" w:rsidRPr="007E072A" w:rsidRDefault="008A59C9" w:rsidP="008A59C9">
      <w:pPr>
        <w:pStyle w:val="NoSpacing"/>
        <w:jc w:val="both"/>
        <w:rPr>
          <w:color w:val="FF00FF"/>
          <w:lang w:val="en-US"/>
        </w:rPr>
      </w:pPr>
    </w:p>
    <w:p w14:paraId="50EC3CF5" w14:textId="6D315016" w:rsidR="008A59C9" w:rsidRDefault="008A59C9" w:rsidP="008A59C9">
      <w:pPr>
        <w:pStyle w:val="NoSpacing"/>
        <w:jc w:val="both"/>
      </w:pPr>
      <w:r w:rsidRPr="00403758">
        <w:t>ACAS (2023</w:t>
      </w:r>
      <w:r>
        <w:t>A</w:t>
      </w:r>
      <w:r w:rsidRPr="00403758">
        <w:t>) ‘</w:t>
      </w:r>
      <w:r w:rsidRPr="00457D80">
        <w:rPr>
          <w:i/>
          <w:iCs/>
        </w:rPr>
        <w:t>Accessibility at work’</w:t>
      </w:r>
      <w:r w:rsidRPr="00403758">
        <w:t>, Updated 24 August 2023, Available at: https://www.acas.org.uk/accessibility-at-work (Accessed 29 May 2024).</w:t>
      </w:r>
    </w:p>
    <w:p w14:paraId="11EB585A" w14:textId="77777777" w:rsidR="008A59C9" w:rsidRDefault="008A59C9" w:rsidP="008A59C9">
      <w:pPr>
        <w:pStyle w:val="NoSpacing"/>
        <w:jc w:val="both"/>
      </w:pPr>
    </w:p>
    <w:p w14:paraId="0CA923E7" w14:textId="17DA486B" w:rsidR="008A59C9" w:rsidRDefault="008A59C9" w:rsidP="008A59C9">
      <w:pPr>
        <w:pStyle w:val="NoSpacing"/>
        <w:jc w:val="both"/>
      </w:pPr>
      <w:r w:rsidRPr="00FB1CAB">
        <w:t>ACAS (2023</w:t>
      </w:r>
      <w:r>
        <w:t>B</w:t>
      </w:r>
      <w:r w:rsidRPr="00FB1CAB">
        <w:t>) ‘</w:t>
      </w:r>
      <w:r w:rsidRPr="00F32129">
        <w:rPr>
          <w:i/>
          <w:iCs/>
        </w:rPr>
        <w:t>Supporting disabled people at work. Specialist help and support’</w:t>
      </w:r>
      <w:r w:rsidRPr="00FB1CAB">
        <w:t>, Updated 26 September 2023, Available at: https://www.acas.org.uk/supporting-disabled-people/more-support-for-managing-disability-at-work (Accessed 29 May 2024).</w:t>
      </w:r>
    </w:p>
    <w:p w14:paraId="4FD31907" w14:textId="77777777" w:rsidR="008A59C9" w:rsidRDefault="008A59C9" w:rsidP="008A59C9">
      <w:pPr>
        <w:pStyle w:val="NoSpacing"/>
        <w:jc w:val="both"/>
      </w:pPr>
    </w:p>
    <w:p w14:paraId="7073FFA6" w14:textId="77777777" w:rsidR="008A59C9" w:rsidRPr="007E072A" w:rsidRDefault="008A59C9" w:rsidP="008A59C9">
      <w:pPr>
        <w:pStyle w:val="NoSpacing"/>
        <w:jc w:val="both"/>
      </w:pPr>
      <w:r w:rsidRPr="007E072A">
        <w:t xml:space="preserve">Alavi, S.B. (2024) </w:t>
      </w:r>
      <w:r>
        <w:t>‘</w:t>
      </w:r>
      <w:r w:rsidRPr="005A55ED">
        <w:rPr>
          <w:i/>
          <w:iCs/>
        </w:rPr>
        <w:t>The Making of an Authentic Leader’s Internalized Moral Perspective: The Role of Internalized Ethical Philosophies in the Development of Authentic Leaders’ Moral Identity’</w:t>
      </w:r>
      <w:r w:rsidRPr="007E072A">
        <w:t>. J</w:t>
      </w:r>
      <w:r>
        <w:t xml:space="preserve">ournal of </w:t>
      </w:r>
      <w:r w:rsidRPr="007E072A">
        <w:t>Bus</w:t>
      </w:r>
      <w:r>
        <w:t>iness</w:t>
      </w:r>
      <w:r w:rsidRPr="007E072A">
        <w:t xml:space="preserve"> Ethics 190, 77–92 https://doi.org/10.1007/s10551-023-05442-9</w:t>
      </w:r>
      <w:r>
        <w:t>.</w:t>
      </w:r>
    </w:p>
    <w:p w14:paraId="2D2388E7" w14:textId="77777777" w:rsidR="008A59C9" w:rsidRDefault="008A59C9" w:rsidP="008A59C9">
      <w:pPr>
        <w:pStyle w:val="NoSpacing"/>
        <w:jc w:val="both"/>
        <w:rPr>
          <w:lang w:val="en-US"/>
        </w:rPr>
      </w:pPr>
    </w:p>
    <w:p w14:paraId="4747DAA9" w14:textId="77777777" w:rsidR="008A59C9" w:rsidRDefault="008A59C9" w:rsidP="008A59C9">
      <w:pPr>
        <w:pStyle w:val="NoSpacing"/>
        <w:jc w:val="both"/>
        <w:rPr>
          <w:rStyle w:val="Hyperlink"/>
          <w:lang w:val="en-US"/>
        </w:rPr>
      </w:pPr>
      <w:r w:rsidRPr="007E072A">
        <w:t>Andresen, M.</w:t>
      </w:r>
      <w:r>
        <w:t xml:space="preserve"> and</w:t>
      </w:r>
      <w:r w:rsidRPr="007E072A">
        <w:t xml:space="preserve"> Nowak, C. (eds</w:t>
      </w:r>
      <w:r w:rsidRPr="00907ED5">
        <w:t>) (201</w:t>
      </w:r>
      <w:r>
        <w:t>5</w:t>
      </w:r>
      <w:r w:rsidRPr="00907ED5">
        <w:t>)</w:t>
      </w:r>
      <w:r w:rsidRPr="007E072A">
        <w:t xml:space="preserve"> </w:t>
      </w:r>
      <w:r w:rsidRPr="007E072A">
        <w:rPr>
          <w:i/>
          <w:iCs/>
          <w:lang w:val="en-US"/>
        </w:rPr>
        <w:t>‘Human resource management practices : assessing added value’</w:t>
      </w:r>
      <w:r w:rsidRPr="007E072A">
        <w:rPr>
          <w:lang w:val="en-US"/>
        </w:rPr>
        <w:t xml:space="preserve">. London, Springer. </w:t>
      </w:r>
      <w:hyperlink r:id="rId25" w:history="1">
        <w:r w:rsidRPr="007E072A">
          <w:rPr>
            <w:rStyle w:val="Hyperlink"/>
            <w:lang w:val="en-US"/>
          </w:rPr>
          <w:t>https://doi.org/10.1007/978-3-319-08186-1</w:t>
        </w:r>
      </w:hyperlink>
      <w:r w:rsidRPr="007E072A">
        <w:rPr>
          <w:rStyle w:val="Hyperlink"/>
          <w:lang w:val="en-US"/>
        </w:rPr>
        <w:t xml:space="preserve"> </w:t>
      </w:r>
      <w:r w:rsidRPr="003B782B">
        <w:rPr>
          <w:rStyle w:val="Hyperlink"/>
          <w:lang w:val="en-US"/>
        </w:rPr>
        <w:t xml:space="preserve">(Accessed 5 May 2024).   </w:t>
      </w:r>
    </w:p>
    <w:p w14:paraId="2A9C6FF2" w14:textId="77777777" w:rsidR="008A59C9" w:rsidRDefault="008A59C9" w:rsidP="008A59C9">
      <w:pPr>
        <w:pStyle w:val="NoSpacing"/>
        <w:jc w:val="both"/>
        <w:rPr>
          <w:lang w:val="en-US"/>
        </w:rPr>
      </w:pPr>
    </w:p>
    <w:p w14:paraId="4E7F55A1" w14:textId="77777777" w:rsidR="008A59C9" w:rsidRPr="007E072A" w:rsidRDefault="008A59C9" w:rsidP="008A59C9">
      <w:pPr>
        <w:pStyle w:val="NoSpacing"/>
        <w:jc w:val="both"/>
        <w:rPr>
          <w:lang w:val="en-US"/>
        </w:rPr>
      </w:pPr>
      <w:r w:rsidRPr="007E072A">
        <w:rPr>
          <w:lang w:val="en-US"/>
        </w:rPr>
        <w:t>Andrews, A. (2024) ‘</w:t>
      </w:r>
      <w:r w:rsidRPr="007E072A">
        <w:rPr>
          <w:i/>
          <w:iCs/>
          <w:lang w:val="en-US"/>
        </w:rPr>
        <w:t>How can HR Professionals increase strategic clout?</w:t>
      </w:r>
      <w:r w:rsidRPr="007E072A">
        <w:rPr>
          <w:lang w:val="en-US"/>
        </w:rPr>
        <w:t xml:space="preserve">’. People Management, 3 April. Available at </w:t>
      </w:r>
      <w:hyperlink r:id="rId26" w:history="1">
        <w:r w:rsidRPr="007E072A">
          <w:rPr>
            <w:rStyle w:val="Hyperlink"/>
            <w:lang w:val="en-US"/>
          </w:rPr>
          <w:t>https://www.peoplemanagement.co.uk/article/1867481/hr-professionals-increase-strategic-clout</w:t>
        </w:r>
      </w:hyperlink>
      <w:r w:rsidRPr="007E072A">
        <w:rPr>
          <w:lang w:val="en-US"/>
        </w:rPr>
        <w:t xml:space="preserve"> (Accessed 4 May 2024)</w:t>
      </w:r>
      <w:r>
        <w:rPr>
          <w:lang w:val="en-US"/>
        </w:rPr>
        <w:t>.</w:t>
      </w:r>
    </w:p>
    <w:p w14:paraId="0604DC9B" w14:textId="77777777" w:rsidR="008A59C9" w:rsidRPr="007E072A" w:rsidRDefault="008A59C9" w:rsidP="008A59C9">
      <w:pPr>
        <w:pStyle w:val="NoSpacing"/>
        <w:jc w:val="both"/>
        <w:rPr>
          <w:rStyle w:val="Hyperlink"/>
          <w:lang w:val="en-US"/>
        </w:rPr>
      </w:pPr>
    </w:p>
    <w:p w14:paraId="038FD4FE" w14:textId="77777777" w:rsidR="008A59C9" w:rsidRPr="007E072A" w:rsidRDefault="008A59C9" w:rsidP="008A59C9">
      <w:pPr>
        <w:pStyle w:val="NoSpacing"/>
        <w:jc w:val="both"/>
        <w:rPr>
          <w:lang w:val="en-US"/>
        </w:rPr>
      </w:pPr>
      <w:r w:rsidRPr="007E072A">
        <w:rPr>
          <w:lang w:val="en-US"/>
        </w:rPr>
        <w:t xml:space="preserve">Baczor, L (2019) </w:t>
      </w:r>
      <w:r>
        <w:rPr>
          <w:lang w:val="en-US"/>
        </w:rPr>
        <w:t>‘</w:t>
      </w:r>
      <w:r w:rsidRPr="00D60D9E">
        <w:rPr>
          <w:i/>
          <w:iCs/>
          <w:lang w:val="en-US"/>
        </w:rPr>
        <w:t>Article Review of Lopes De Leao Laguna, L., Poell, R. and Meerman, M. Human Resource Development International. Vol 22, 2019, Issue 1. pp68–90’</w:t>
      </w:r>
      <w:r w:rsidRPr="007E072A">
        <w:rPr>
          <w:lang w:val="en-US"/>
        </w:rPr>
        <w:t xml:space="preserve">.  Available at </w:t>
      </w:r>
      <w:hyperlink r:id="rId27" w:history="1">
        <w:r w:rsidRPr="007E072A">
          <w:rPr>
            <w:rStyle w:val="Hyperlink"/>
            <w:lang w:val="en-US"/>
          </w:rPr>
          <w:t>https://www.cipd.org/uk/knowledge/bitesize-research/ensuring-evidence-hr/</w:t>
        </w:r>
      </w:hyperlink>
      <w:r w:rsidRPr="007E072A">
        <w:rPr>
          <w:lang w:val="en-US"/>
        </w:rPr>
        <w:t xml:space="preserve"> (Accessed 5 May 2024)</w:t>
      </w:r>
    </w:p>
    <w:p w14:paraId="3FEACDF8" w14:textId="77777777" w:rsidR="008A59C9" w:rsidRPr="004C6A50" w:rsidRDefault="008A59C9" w:rsidP="008A59C9">
      <w:pPr>
        <w:pStyle w:val="NoSpacing"/>
        <w:jc w:val="both"/>
      </w:pPr>
    </w:p>
    <w:p w14:paraId="2DEC77B0" w14:textId="77777777" w:rsidR="008A59C9" w:rsidRPr="007E072A" w:rsidRDefault="008A59C9" w:rsidP="008A59C9">
      <w:pPr>
        <w:pStyle w:val="NoSpacing"/>
        <w:jc w:val="both"/>
      </w:pPr>
      <w:r w:rsidRPr="00136F14">
        <w:t>Barends, E., Rousseau, D.M., and Briner, R.B. (2014)  ‘</w:t>
      </w:r>
      <w:r w:rsidRPr="007E072A">
        <w:rPr>
          <w:i/>
          <w:iCs/>
        </w:rPr>
        <w:t>Evidence-Based Management : The Basic Principles</w:t>
      </w:r>
      <w:r>
        <w:rPr>
          <w:i/>
          <w:iCs/>
        </w:rPr>
        <w:t>’</w:t>
      </w:r>
      <w:r w:rsidRPr="007E072A">
        <w:rPr>
          <w:i/>
          <w:iCs/>
        </w:rPr>
        <w:t xml:space="preserve">. </w:t>
      </w:r>
      <w:r w:rsidRPr="007E072A">
        <w:t>Amsterdam: Centre For Evidence-Based Management</w:t>
      </w:r>
      <w:r>
        <w:t>.</w:t>
      </w:r>
      <w:r w:rsidRPr="007E072A">
        <w:t xml:space="preserve"> </w:t>
      </w:r>
    </w:p>
    <w:p w14:paraId="63B8778C" w14:textId="77777777" w:rsidR="008A59C9" w:rsidRDefault="008A59C9" w:rsidP="008A59C9">
      <w:pPr>
        <w:pStyle w:val="NoSpacing"/>
        <w:jc w:val="both"/>
      </w:pPr>
    </w:p>
    <w:p w14:paraId="36CF232E" w14:textId="77777777" w:rsidR="008A59C9" w:rsidRDefault="008A59C9" w:rsidP="008A59C9">
      <w:pPr>
        <w:pStyle w:val="NoSpacing"/>
        <w:jc w:val="both"/>
      </w:pPr>
      <w:r w:rsidRPr="00CC15C5">
        <w:t>Bong, H</w:t>
      </w:r>
      <w:r>
        <w:t xml:space="preserve">.C., </w:t>
      </w:r>
      <w:r w:rsidRPr="00CC15C5">
        <w:t>Cho,</w:t>
      </w:r>
      <w:r>
        <w:t xml:space="preserve"> </w:t>
      </w:r>
      <w:r w:rsidRPr="00CC15C5">
        <w:t>Y</w:t>
      </w:r>
      <w:r>
        <w:t xml:space="preserve">. and </w:t>
      </w:r>
      <w:r w:rsidRPr="00CC15C5">
        <w:t>Kim, H</w:t>
      </w:r>
      <w:r>
        <w:t>.</w:t>
      </w:r>
      <w:r w:rsidRPr="00CC15C5">
        <w:t>S</w:t>
      </w:r>
      <w:r>
        <w:t>.</w:t>
      </w:r>
      <w:r w:rsidRPr="00CC15C5">
        <w:t xml:space="preserve"> (2014) </w:t>
      </w:r>
      <w:r>
        <w:t>‘</w:t>
      </w:r>
      <w:r w:rsidRPr="00F50EA5">
        <w:rPr>
          <w:i/>
          <w:iCs/>
        </w:rPr>
        <w:t>Deve</w:t>
      </w:r>
      <w:r w:rsidRPr="00FC5C9D">
        <w:rPr>
          <w:i/>
          <w:iCs/>
        </w:rPr>
        <w:t>loping an action learning design model’</w:t>
      </w:r>
      <w:r w:rsidRPr="00CC15C5">
        <w:t>. Action Learning: Research and Practice. 11. 10.1080/14767333.2014.944087</w:t>
      </w:r>
      <w:r>
        <w:t>.</w:t>
      </w:r>
    </w:p>
    <w:p w14:paraId="43857613" w14:textId="77777777" w:rsidR="008A59C9" w:rsidRDefault="008A59C9" w:rsidP="008A59C9">
      <w:pPr>
        <w:pStyle w:val="NoSpacing"/>
        <w:jc w:val="both"/>
      </w:pPr>
    </w:p>
    <w:p w14:paraId="720F92FD" w14:textId="77777777" w:rsidR="008A59C9" w:rsidRDefault="008A59C9" w:rsidP="008A59C9">
      <w:pPr>
        <w:pStyle w:val="NoSpacing"/>
        <w:jc w:val="both"/>
      </w:pPr>
      <w:r>
        <w:t>Branch, E. (2023) ‘</w:t>
      </w:r>
      <w:r w:rsidRPr="00F50EA5">
        <w:rPr>
          <w:i/>
          <w:iCs/>
        </w:rPr>
        <w:t>Problem Framing: A Strategic Approach to Decision Making’</w:t>
      </w:r>
      <w:r>
        <w:t xml:space="preserve">, </w:t>
      </w:r>
      <w:r w:rsidRPr="00096599">
        <w:t xml:space="preserve">Available at https://www.iienstitu.com/en/blog/problem-framing-a-strategic-approach-to-decision-making (Accessed </w:t>
      </w:r>
      <w:r>
        <w:t xml:space="preserve">17 </w:t>
      </w:r>
      <w:r w:rsidRPr="00096599">
        <w:t>May 2024)</w:t>
      </w:r>
    </w:p>
    <w:p w14:paraId="5A86D6D0" w14:textId="77777777" w:rsidR="008A59C9" w:rsidRDefault="008A59C9" w:rsidP="008A59C9">
      <w:pPr>
        <w:pStyle w:val="NoSpacing"/>
        <w:jc w:val="both"/>
      </w:pPr>
    </w:p>
    <w:p w14:paraId="01EBE0C7" w14:textId="77777777" w:rsidR="008A59C9" w:rsidRPr="007E072A" w:rsidRDefault="008A59C9" w:rsidP="008A59C9">
      <w:pPr>
        <w:pStyle w:val="NoSpacing"/>
        <w:jc w:val="both"/>
      </w:pPr>
      <w:r w:rsidRPr="007E072A">
        <w:t xml:space="preserve">Briner, R. (2007) </w:t>
      </w:r>
      <w:r>
        <w:t>‘</w:t>
      </w:r>
      <w:r w:rsidRPr="006324EA">
        <w:rPr>
          <w:i/>
          <w:iCs/>
        </w:rPr>
        <w:t>HRM evidence-based and does it matter</w:t>
      </w:r>
      <w:r w:rsidRPr="007E072A">
        <w:t>?</w:t>
      </w:r>
      <w:r>
        <w:t xml:space="preserve">’. </w:t>
      </w:r>
      <w:r w:rsidRPr="007E072A">
        <w:t>Available at https://www.employment-studies.co.uk/system/files/resources/files/op6.pdf/. (Accessed 5 May 2024)</w:t>
      </w:r>
    </w:p>
    <w:p w14:paraId="511AE565" w14:textId="77777777" w:rsidR="008A59C9" w:rsidRDefault="008A59C9" w:rsidP="008A59C9">
      <w:pPr>
        <w:pStyle w:val="NoSpacing"/>
        <w:jc w:val="both"/>
        <w:rPr>
          <w:lang w:val="en-US"/>
        </w:rPr>
      </w:pPr>
    </w:p>
    <w:p w14:paraId="0FDF28E4" w14:textId="77777777" w:rsidR="008A59C9" w:rsidRPr="007E072A" w:rsidRDefault="008A59C9" w:rsidP="008A59C9">
      <w:pPr>
        <w:pStyle w:val="NoSpacing"/>
        <w:jc w:val="both"/>
        <w:rPr>
          <w:lang w:val="en-US"/>
        </w:rPr>
      </w:pPr>
      <w:r w:rsidRPr="007E072A">
        <w:rPr>
          <w:lang w:val="en-US"/>
        </w:rPr>
        <w:t xml:space="preserve">Briner, </w:t>
      </w:r>
      <w:r>
        <w:rPr>
          <w:lang w:val="en-US"/>
        </w:rPr>
        <w:t>R</w:t>
      </w:r>
      <w:r w:rsidRPr="007E072A">
        <w:rPr>
          <w:lang w:val="en-US"/>
        </w:rPr>
        <w:t>. (2023</w:t>
      </w:r>
      <w:r>
        <w:rPr>
          <w:lang w:val="en-US"/>
        </w:rPr>
        <w:t>A</w:t>
      </w:r>
      <w:r w:rsidRPr="007E072A">
        <w:rPr>
          <w:lang w:val="en-US"/>
        </w:rPr>
        <w:t>) ‘</w:t>
      </w:r>
      <w:r w:rsidRPr="007E072A">
        <w:rPr>
          <w:i/>
          <w:iCs/>
          <w:lang w:val="en-US"/>
        </w:rPr>
        <w:t>Evidence-based HR and people analytics are the same, right? Afraid not’</w:t>
      </w:r>
      <w:r w:rsidRPr="007E072A">
        <w:rPr>
          <w:lang w:val="en-US"/>
        </w:rPr>
        <w:t xml:space="preserve">. People Management, 14 December. Available at https://www.peoplemanagement.co.uk/article/1851101/evidence-based-hr-people-analytics-same-right-afraid-not (Accessed 4 May 2024) </w:t>
      </w:r>
    </w:p>
    <w:p w14:paraId="7F306B19" w14:textId="77777777" w:rsidR="008A59C9" w:rsidRPr="007E072A" w:rsidRDefault="008A59C9" w:rsidP="008A59C9">
      <w:pPr>
        <w:pStyle w:val="NoSpacing"/>
        <w:jc w:val="both"/>
        <w:rPr>
          <w:color w:val="0070C0"/>
        </w:rPr>
      </w:pPr>
    </w:p>
    <w:p w14:paraId="7F8987BA" w14:textId="77777777" w:rsidR="008A59C9" w:rsidRPr="007E072A" w:rsidRDefault="008A59C9" w:rsidP="008A59C9">
      <w:pPr>
        <w:pStyle w:val="NoSpacing"/>
        <w:jc w:val="both"/>
        <w:rPr>
          <w:lang w:val="en-US"/>
        </w:rPr>
      </w:pPr>
      <w:r w:rsidRPr="007E072A">
        <w:rPr>
          <w:lang w:val="en-US"/>
        </w:rPr>
        <w:t>Briner, R. (2023</w:t>
      </w:r>
      <w:r>
        <w:rPr>
          <w:lang w:val="en-US"/>
        </w:rPr>
        <w:t>B</w:t>
      </w:r>
      <w:r w:rsidRPr="007E072A">
        <w:rPr>
          <w:lang w:val="en-US"/>
        </w:rPr>
        <w:t>) ‘</w:t>
      </w:r>
      <w:r w:rsidRPr="007E072A">
        <w:rPr>
          <w:i/>
          <w:iCs/>
          <w:lang w:val="en-US"/>
        </w:rPr>
        <w:t>A warning to HR professionals – do not fall for fads’</w:t>
      </w:r>
      <w:r w:rsidRPr="007E072A">
        <w:rPr>
          <w:lang w:val="en-US"/>
        </w:rPr>
        <w:t>, People Management, 10 August, Available at https://www.peoplemanagement.co.uk/article/1832937/warning-hr-professionals-%E2%80%93-not-fall-fads (Accessed 4 May 2024).</w:t>
      </w:r>
    </w:p>
    <w:p w14:paraId="5A28EF44" w14:textId="77777777" w:rsidR="008A59C9" w:rsidRDefault="008A59C9" w:rsidP="008A59C9">
      <w:pPr>
        <w:pStyle w:val="NoSpacing"/>
        <w:jc w:val="both"/>
        <w:rPr>
          <w:lang w:val="en-US"/>
        </w:rPr>
      </w:pPr>
    </w:p>
    <w:p w14:paraId="6F6FF7EA" w14:textId="77777777" w:rsidR="008A59C9" w:rsidRPr="007E072A" w:rsidRDefault="008A59C9" w:rsidP="008A59C9">
      <w:pPr>
        <w:pStyle w:val="NoSpacing"/>
        <w:jc w:val="both"/>
        <w:rPr>
          <w:lang w:val="en-US"/>
        </w:rPr>
      </w:pPr>
      <w:r w:rsidRPr="007E072A">
        <w:rPr>
          <w:lang w:val="en-US"/>
        </w:rPr>
        <w:t xml:space="preserve">Briner, R. (2024) </w:t>
      </w:r>
      <w:r w:rsidRPr="007E072A">
        <w:rPr>
          <w:i/>
          <w:iCs/>
          <w:lang w:val="en-US"/>
        </w:rPr>
        <w:t>‘Do people professionals understand evidence-based HR – and where are the gaps</w:t>
      </w:r>
      <w:r w:rsidRPr="007E072A">
        <w:rPr>
          <w:lang w:val="en-US"/>
        </w:rPr>
        <w:t>?’, People Management, 25 January,  Available at https://www.peoplemanagement.co.uk/article/1858809/people-professionals-understand-evidence-based-hr-%E2%80%93-gaps (Accessed 4 May 2024).</w:t>
      </w:r>
    </w:p>
    <w:p w14:paraId="3586C1A5" w14:textId="77777777" w:rsidR="008A59C9" w:rsidRPr="007E072A" w:rsidRDefault="008A59C9" w:rsidP="008A59C9">
      <w:pPr>
        <w:pStyle w:val="NoSpacing"/>
        <w:jc w:val="both"/>
        <w:rPr>
          <w:color w:val="000000" w:themeColor="text1"/>
        </w:rPr>
      </w:pPr>
    </w:p>
    <w:p w14:paraId="0DBFB7AD" w14:textId="1B341B1A" w:rsidR="008A59C9" w:rsidRDefault="008A59C9" w:rsidP="008A59C9">
      <w:pPr>
        <w:pStyle w:val="NoSpacing"/>
        <w:jc w:val="both"/>
      </w:pPr>
      <w:r>
        <w:t>Cantrell, S. et al. (2021) ‘</w:t>
      </w:r>
      <w:r w:rsidRPr="00155F3F">
        <w:rPr>
          <w:i/>
          <w:iCs/>
        </w:rPr>
        <w:t>2024 Global Human Capital Trends’</w:t>
      </w:r>
      <w:r>
        <w:t xml:space="preserve">, Deloitte Insights, Available at </w:t>
      </w:r>
      <w:r w:rsidRPr="0030012A">
        <w:t xml:space="preserve">https://www2.deloitte.com/us/en/insights/focus/human-capital-trends.html </w:t>
      </w:r>
      <w:r w:rsidRPr="00946A9E">
        <w:t>(Accessed 19 May</w:t>
      </w:r>
      <w:r>
        <w:t xml:space="preserve"> 2024).</w:t>
      </w:r>
    </w:p>
    <w:p w14:paraId="0EF62E6F" w14:textId="77777777" w:rsidR="008A59C9" w:rsidRDefault="008A59C9" w:rsidP="008A59C9">
      <w:pPr>
        <w:pStyle w:val="NoSpacing"/>
        <w:jc w:val="both"/>
        <w:rPr>
          <w:lang w:val="en-US"/>
        </w:rPr>
      </w:pPr>
    </w:p>
    <w:p w14:paraId="15600FD9" w14:textId="77777777" w:rsidR="008A59C9" w:rsidRPr="007E072A" w:rsidRDefault="008A59C9" w:rsidP="008A59C9">
      <w:pPr>
        <w:pStyle w:val="NoSpacing"/>
        <w:jc w:val="both"/>
        <w:rPr>
          <w:lang w:val="en-US"/>
        </w:rPr>
      </w:pPr>
      <w:r w:rsidRPr="007E072A">
        <w:rPr>
          <w:lang w:val="en-US"/>
        </w:rPr>
        <w:lastRenderedPageBreak/>
        <w:t>Caveney, S., Woodward-Carlton, J. and Beighton, E. (2023) ‘</w:t>
      </w:r>
      <w:r w:rsidRPr="00155F3F">
        <w:rPr>
          <w:i/>
          <w:iCs/>
          <w:lang w:val="en-US"/>
        </w:rPr>
        <w:t>Are HR professionals sharing too much information</w:t>
      </w:r>
      <w:r w:rsidRPr="007E072A">
        <w:rPr>
          <w:lang w:val="en-US"/>
        </w:rPr>
        <w:t>, People Management, 11 October. Available at https://www.peoplemanagement.co.uk/article/1840310/hr-professionals-sharing-information (Accessed 4 May 2024).</w:t>
      </w:r>
    </w:p>
    <w:p w14:paraId="214CC22A" w14:textId="77777777" w:rsidR="008A59C9" w:rsidRDefault="008A59C9" w:rsidP="008A59C9">
      <w:pPr>
        <w:pStyle w:val="NoSpacing"/>
        <w:jc w:val="both"/>
        <w:rPr>
          <w:lang w:val="en-US"/>
        </w:rPr>
      </w:pPr>
    </w:p>
    <w:p w14:paraId="18C17FEE" w14:textId="77777777" w:rsidR="008A59C9" w:rsidRDefault="008A59C9" w:rsidP="008A59C9">
      <w:pPr>
        <w:pStyle w:val="NoSpacing"/>
        <w:jc w:val="both"/>
      </w:pPr>
      <w:bookmarkStart w:id="4" w:name="_Hlk166584426"/>
      <w:r w:rsidRPr="007E072A">
        <w:t>Chatfield, T. (2018) ‘</w:t>
      </w:r>
      <w:r w:rsidRPr="00155F3F">
        <w:rPr>
          <w:i/>
          <w:iCs/>
        </w:rPr>
        <w:t>Critical Thinking’</w:t>
      </w:r>
      <w:r w:rsidRPr="007E072A">
        <w:t>, London, Sage.</w:t>
      </w:r>
    </w:p>
    <w:bookmarkEnd w:id="4"/>
    <w:p w14:paraId="5255898D" w14:textId="77777777" w:rsidR="008A59C9" w:rsidRDefault="008A59C9" w:rsidP="008A59C9">
      <w:pPr>
        <w:pStyle w:val="NoSpacing"/>
        <w:jc w:val="both"/>
      </w:pPr>
    </w:p>
    <w:p w14:paraId="368AD9FD" w14:textId="77777777" w:rsidR="008A59C9" w:rsidRDefault="008A59C9" w:rsidP="008A59C9">
      <w:pPr>
        <w:pStyle w:val="NoSpacing"/>
        <w:jc w:val="both"/>
      </w:pPr>
      <w:r w:rsidRPr="007E072A">
        <w:t>Chatfield, T. (20</w:t>
      </w:r>
      <w:r>
        <w:t>20</w:t>
      </w:r>
      <w:r w:rsidRPr="007E072A">
        <w:t>) ‘</w:t>
      </w:r>
      <w:r w:rsidRPr="00155F3F">
        <w:rPr>
          <w:i/>
          <w:iCs/>
        </w:rPr>
        <w:t>Think Critically – Super Quick Skills’</w:t>
      </w:r>
      <w:r w:rsidRPr="007E072A">
        <w:t>, London, Sage.</w:t>
      </w:r>
    </w:p>
    <w:p w14:paraId="07D98ABE" w14:textId="77777777" w:rsidR="008A59C9" w:rsidRDefault="008A59C9" w:rsidP="008A59C9">
      <w:pPr>
        <w:pStyle w:val="NoSpacing"/>
        <w:jc w:val="both"/>
        <w:rPr>
          <w:color w:val="000000" w:themeColor="text1"/>
        </w:rPr>
      </w:pPr>
    </w:p>
    <w:p w14:paraId="3FAC479B" w14:textId="77777777" w:rsidR="008A59C9" w:rsidRDefault="008A59C9" w:rsidP="008A59C9">
      <w:pPr>
        <w:pStyle w:val="NoSpacing"/>
        <w:jc w:val="both"/>
      </w:pPr>
      <w:r w:rsidRPr="007E072A">
        <w:rPr>
          <w:color w:val="000000" w:themeColor="text1"/>
        </w:rPr>
        <w:t>CIPD (2015)</w:t>
      </w:r>
      <w:r>
        <w:rPr>
          <w:color w:val="000000" w:themeColor="text1"/>
        </w:rPr>
        <w:t xml:space="preserve"> </w:t>
      </w:r>
      <w:r w:rsidRPr="007E072A">
        <w:rPr>
          <w:color w:val="000000" w:themeColor="text1"/>
        </w:rPr>
        <w:t>‘</w:t>
      </w:r>
      <w:r w:rsidRPr="00155F3F">
        <w:rPr>
          <w:i/>
          <w:iCs/>
          <w:color w:val="000000" w:themeColor="text1"/>
        </w:rPr>
        <w:t>Ethical decision-making: Eight perspectives on workplace dilemmas’</w:t>
      </w:r>
      <w:r w:rsidRPr="007E072A">
        <w:rPr>
          <w:color w:val="000000" w:themeColor="text1"/>
        </w:rPr>
        <w:t xml:space="preserve">, Available at:  </w:t>
      </w:r>
    </w:p>
    <w:p w14:paraId="4F43E212" w14:textId="77777777" w:rsidR="008A59C9" w:rsidRPr="007E072A" w:rsidRDefault="00000000" w:rsidP="008A59C9">
      <w:pPr>
        <w:pStyle w:val="NoSpacing"/>
        <w:jc w:val="both"/>
        <w:rPr>
          <w:color w:val="000000" w:themeColor="text1"/>
        </w:rPr>
      </w:pPr>
      <w:hyperlink r:id="rId28" w:history="1">
        <w:r w:rsidR="008A59C9" w:rsidRPr="00DA50A6">
          <w:rPr>
            <w:rStyle w:val="Hyperlink"/>
            <w:color w:val="000000" w:themeColor="text1"/>
          </w:rPr>
          <w:t>https://www.cipd.org/globalassets/media/knowledge/knowledge-hub/reports/ethical-decision-making-2015-eight-perspectives-on-workplace-dilemmas_tcm18-9564.pdf</w:t>
        </w:r>
      </w:hyperlink>
      <w:r w:rsidR="008A59C9" w:rsidRPr="00DA50A6">
        <w:rPr>
          <w:color w:val="000000" w:themeColor="text1"/>
        </w:rPr>
        <w:t xml:space="preserve"> (Accessed 6 May 2024)</w:t>
      </w:r>
    </w:p>
    <w:p w14:paraId="7A44A16E" w14:textId="77777777" w:rsidR="008A59C9" w:rsidRDefault="008A59C9" w:rsidP="008A59C9">
      <w:pPr>
        <w:pStyle w:val="NoSpacing"/>
        <w:jc w:val="both"/>
        <w:rPr>
          <w:color w:val="000000" w:themeColor="text1"/>
        </w:rPr>
      </w:pPr>
    </w:p>
    <w:p w14:paraId="35F1F172" w14:textId="77777777" w:rsidR="008A59C9" w:rsidRDefault="008A59C9" w:rsidP="008A59C9">
      <w:pPr>
        <w:pStyle w:val="NoSpacing"/>
        <w:jc w:val="both"/>
      </w:pPr>
      <w:r w:rsidRPr="00361BFB">
        <w:t>CIPD (2017) ‘Employers offering family friendly policies – but are slower to support single staff’, 17 June 2017, Available at: https://www.cipd.org/uk/about/news-archive/family-friendly-support-bias (Accessed 29 May 2024).</w:t>
      </w:r>
    </w:p>
    <w:p w14:paraId="1DC87F41" w14:textId="77777777" w:rsidR="008A59C9" w:rsidRDefault="008A59C9" w:rsidP="008A59C9">
      <w:pPr>
        <w:pStyle w:val="NoSpacing"/>
        <w:jc w:val="both"/>
      </w:pPr>
    </w:p>
    <w:p w14:paraId="2FC6961D" w14:textId="77777777" w:rsidR="008A59C9" w:rsidRDefault="008A59C9" w:rsidP="008A59C9">
      <w:pPr>
        <w:pStyle w:val="NoSpacing"/>
        <w:jc w:val="both"/>
      </w:pPr>
      <w:r w:rsidRPr="00A01A19">
        <w:t>CIPD (2021) ‘</w:t>
      </w:r>
      <w:r w:rsidRPr="00F32129">
        <w:rPr>
          <w:i/>
          <w:iCs/>
        </w:rPr>
        <w:t>Hybrid working – Practical guide’</w:t>
      </w:r>
      <w:r w:rsidRPr="00A01A19">
        <w:t>, November 2021, Available at: https://www.cipd.org/globalassets/media/knowledge/knowledge-hub/guides/2024-pdfs/hybrid-working-taskforce-guide-feb2024.pdf (Accessed 29 May 2024).</w:t>
      </w:r>
    </w:p>
    <w:p w14:paraId="7079A488" w14:textId="77777777" w:rsidR="008A59C9" w:rsidRDefault="008A59C9" w:rsidP="008A59C9">
      <w:pPr>
        <w:pStyle w:val="NoSpacing"/>
        <w:jc w:val="both"/>
      </w:pPr>
    </w:p>
    <w:p w14:paraId="05A9F8FC" w14:textId="77777777" w:rsidR="008A59C9" w:rsidRPr="007E072A" w:rsidRDefault="008A59C9" w:rsidP="008A59C9">
      <w:pPr>
        <w:pStyle w:val="NoSpacing"/>
        <w:jc w:val="both"/>
      </w:pPr>
      <w:r w:rsidRPr="007E072A">
        <w:t>CIPD (2023</w:t>
      </w:r>
      <w:r>
        <w:t>A</w:t>
      </w:r>
      <w:r w:rsidRPr="007E072A">
        <w:t xml:space="preserve">) </w:t>
      </w:r>
      <w:r>
        <w:t>‘</w:t>
      </w:r>
      <w:r w:rsidRPr="005F50E8">
        <w:rPr>
          <w:i/>
          <w:iCs/>
        </w:rPr>
        <w:t>Building an evidence-based people profession’</w:t>
      </w:r>
      <w:r>
        <w:t xml:space="preserve">, </w:t>
      </w:r>
      <w:r w:rsidRPr="007E072A">
        <w:t>27 April 2023. Available at https://www.cipd.org/uk/views-and-insights/thought-leadership/insight/evidence-based-profession . (Accessed 5 May 2024)</w:t>
      </w:r>
      <w:r>
        <w:t>.</w:t>
      </w:r>
    </w:p>
    <w:p w14:paraId="64C18D86" w14:textId="77777777" w:rsidR="008A59C9" w:rsidRDefault="008A59C9" w:rsidP="008A59C9">
      <w:pPr>
        <w:pStyle w:val="NoSpacing"/>
        <w:jc w:val="both"/>
      </w:pPr>
    </w:p>
    <w:p w14:paraId="705F2D6F" w14:textId="77777777" w:rsidR="008A59C9" w:rsidRDefault="008A59C9" w:rsidP="008A59C9">
      <w:pPr>
        <w:pStyle w:val="NoSpacing"/>
        <w:jc w:val="both"/>
      </w:pPr>
      <w:r w:rsidRPr="007E072A">
        <w:t>CIPD (2023</w:t>
      </w:r>
      <w:r>
        <w:t>B</w:t>
      </w:r>
      <w:r w:rsidRPr="007E072A">
        <w:t xml:space="preserve">) </w:t>
      </w:r>
      <w:r>
        <w:t>‘</w:t>
      </w:r>
      <w:r w:rsidRPr="00D41A07">
        <w:rPr>
          <w:i/>
          <w:iCs/>
        </w:rPr>
        <w:t>Technology People Analytics,</w:t>
      </w:r>
      <w:r>
        <w:t>’</w:t>
      </w:r>
      <w:r w:rsidRPr="007E072A">
        <w:t xml:space="preserve"> Available at </w:t>
      </w:r>
      <w:hyperlink r:id="rId29" w:history="1">
        <w:r w:rsidRPr="007E072A">
          <w:rPr>
            <w:rStyle w:val="Hyperlink"/>
          </w:rPr>
          <w:t>https://www.cipd.org/uk/views-and-insights/thought-leadership/insight/technology-data-hr-functions</w:t>
        </w:r>
      </w:hyperlink>
      <w:r w:rsidRPr="007E072A">
        <w:t>, (Accessed on 5 May 2024)</w:t>
      </w:r>
    </w:p>
    <w:p w14:paraId="0E5F00C6" w14:textId="77777777" w:rsidR="008A59C9" w:rsidRPr="007E072A" w:rsidRDefault="008A59C9" w:rsidP="008A59C9">
      <w:pPr>
        <w:pStyle w:val="NoSpacing"/>
        <w:jc w:val="both"/>
      </w:pPr>
    </w:p>
    <w:p w14:paraId="6DAD72BC" w14:textId="77777777" w:rsidR="008A59C9" w:rsidRPr="007E072A" w:rsidRDefault="008A59C9" w:rsidP="008A59C9">
      <w:pPr>
        <w:pStyle w:val="NoSpacing"/>
        <w:jc w:val="both"/>
      </w:pPr>
      <w:bookmarkStart w:id="5" w:name="_Hlk166843255"/>
      <w:r w:rsidRPr="007E072A">
        <w:t>CIPD (2023</w:t>
      </w:r>
      <w:r>
        <w:t>C</w:t>
      </w:r>
      <w:r w:rsidRPr="007E072A">
        <w:t xml:space="preserve">) </w:t>
      </w:r>
      <w:r>
        <w:t>‘</w:t>
      </w:r>
      <w:r w:rsidRPr="00D41A07">
        <w:rPr>
          <w:i/>
          <w:iCs/>
        </w:rPr>
        <w:t>Evidence-based practice for effective decision-making’</w:t>
      </w:r>
      <w:r w:rsidRPr="007E072A">
        <w:t xml:space="preserve">, Available at </w:t>
      </w:r>
      <w:hyperlink r:id="rId30" w:history="1">
        <w:r w:rsidRPr="007E072A">
          <w:rPr>
            <w:rStyle w:val="Hyperlink"/>
          </w:rPr>
          <w:t>https://www.cipd.org/uk/knowledge/factsheets/evidence-based-practice-factsheet/</w:t>
        </w:r>
      </w:hyperlink>
      <w:r w:rsidRPr="007E072A">
        <w:t xml:space="preserve"> (Accessed on 5 May 2024)</w:t>
      </w:r>
    </w:p>
    <w:bookmarkEnd w:id="5"/>
    <w:p w14:paraId="32178917" w14:textId="77777777" w:rsidR="008A59C9" w:rsidRDefault="008A59C9" w:rsidP="008A59C9">
      <w:pPr>
        <w:pStyle w:val="NoSpacing"/>
        <w:jc w:val="both"/>
      </w:pPr>
    </w:p>
    <w:p w14:paraId="4BF2F552" w14:textId="77777777" w:rsidR="008A59C9" w:rsidRPr="007E072A" w:rsidRDefault="008A59C9" w:rsidP="008A59C9">
      <w:pPr>
        <w:pStyle w:val="NoSpacing"/>
        <w:jc w:val="both"/>
      </w:pPr>
      <w:r w:rsidRPr="007E072A">
        <w:t>CIPD (2023</w:t>
      </w:r>
      <w:r>
        <w:t>D</w:t>
      </w:r>
      <w:r w:rsidRPr="007E072A">
        <w:t xml:space="preserve">) </w:t>
      </w:r>
      <w:r>
        <w:t>‘</w:t>
      </w:r>
      <w:r w:rsidRPr="00D41A07">
        <w:rPr>
          <w:i/>
          <w:iCs/>
        </w:rPr>
        <w:t>Methods of delivering learning interventions’</w:t>
      </w:r>
      <w:r w:rsidRPr="007E072A">
        <w:t xml:space="preserve">, Available at </w:t>
      </w:r>
      <w:r w:rsidRPr="00646489">
        <w:t>https://www.cipd.org/en/knowledge/factsheets/learning-methods-factsheet/#what-are-learning-methods</w:t>
      </w:r>
      <w:r w:rsidRPr="007E072A">
        <w:t xml:space="preserve"> (Accessed on </w:t>
      </w:r>
      <w:r>
        <w:t>17</w:t>
      </w:r>
      <w:r w:rsidRPr="007E072A">
        <w:t xml:space="preserve"> May 2024)</w:t>
      </w:r>
    </w:p>
    <w:p w14:paraId="42BA2CF2" w14:textId="77777777" w:rsidR="008A59C9" w:rsidRDefault="008A59C9" w:rsidP="008A59C9">
      <w:pPr>
        <w:pStyle w:val="NoSpacing"/>
        <w:jc w:val="both"/>
      </w:pPr>
    </w:p>
    <w:p w14:paraId="7B5B17CD" w14:textId="77777777" w:rsidR="008A59C9" w:rsidRDefault="008A59C9" w:rsidP="008A59C9">
      <w:pPr>
        <w:pStyle w:val="NoSpacing"/>
        <w:jc w:val="both"/>
        <w:rPr>
          <w:color w:val="00B050"/>
        </w:rPr>
      </w:pPr>
      <w:r w:rsidRPr="007E072A">
        <w:t>CIPD (2023</w:t>
      </w:r>
      <w:r>
        <w:t>E) ‘</w:t>
      </w:r>
      <w:r w:rsidRPr="00D41A07">
        <w:rPr>
          <w:i/>
          <w:iCs/>
        </w:rPr>
        <w:t>Code of Conduct and Ethic’</w:t>
      </w:r>
      <w:r w:rsidRPr="007E072A">
        <w:t xml:space="preserve">, </w:t>
      </w:r>
      <w:r>
        <w:t xml:space="preserve">January 2023, </w:t>
      </w:r>
      <w:r w:rsidRPr="007E072A">
        <w:t xml:space="preserve">Available at </w:t>
      </w:r>
      <w:hyperlink r:id="rId31" w:history="1">
        <w:r w:rsidRPr="00B30D33">
          <w:rPr>
            <w:rStyle w:val="Hyperlink"/>
          </w:rPr>
          <w:t>https://www.cipd.org/globalassets/media/comms/code-of-conduct/2023-cipd-code-of-conduct-and-ethics.pdf</w:t>
        </w:r>
      </w:hyperlink>
    </w:p>
    <w:p w14:paraId="70AD1625" w14:textId="77777777" w:rsidR="008A59C9" w:rsidRPr="007E072A" w:rsidRDefault="008A59C9" w:rsidP="008A59C9">
      <w:pPr>
        <w:pStyle w:val="NoSpacing"/>
        <w:jc w:val="both"/>
      </w:pPr>
      <w:r w:rsidRPr="007E072A">
        <w:t xml:space="preserve">(Accessed on </w:t>
      </w:r>
      <w:r>
        <w:t>17</w:t>
      </w:r>
      <w:r w:rsidRPr="007E072A">
        <w:t xml:space="preserve"> May 2024)</w:t>
      </w:r>
    </w:p>
    <w:p w14:paraId="3B378141" w14:textId="77777777" w:rsidR="008A59C9" w:rsidRDefault="008A59C9" w:rsidP="008A59C9">
      <w:pPr>
        <w:pStyle w:val="NoSpacing"/>
        <w:jc w:val="both"/>
      </w:pPr>
    </w:p>
    <w:p w14:paraId="5B665F2C" w14:textId="77777777" w:rsidR="008A59C9" w:rsidRPr="007E072A" w:rsidRDefault="008A59C9" w:rsidP="008A59C9">
      <w:pPr>
        <w:pStyle w:val="NoSpacing"/>
        <w:jc w:val="both"/>
        <w:rPr>
          <w:color w:val="000000" w:themeColor="text1"/>
        </w:rPr>
      </w:pPr>
      <w:r w:rsidRPr="007E072A">
        <w:rPr>
          <w:color w:val="000000" w:themeColor="text1"/>
        </w:rPr>
        <w:t xml:space="preserve">CIPD </w:t>
      </w:r>
      <w:r>
        <w:rPr>
          <w:color w:val="000000" w:themeColor="text1"/>
        </w:rPr>
        <w:t>(</w:t>
      </w:r>
      <w:r w:rsidRPr="007E072A">
        <w:rPr>
          <w:color w:val="000000" w:themeColor="text1"/>
        </w:rPr>
        <w:t>2023</w:t>
      </w:r>
      <w:r>
        <w:rPr>
          <w:color w:val="000000" w:themeColor="text1"/>
        </w:rPr>
        <w:t>F)</w:t>
      </w:r>
      <w:r w:rsidRPr="007E072A">
        <w:rPr>
          <w:color w:val="000000" w:themeColor="text1"/>
        </w:rPr>
        <w:t xml:space="preserve"> ‘</w:t>
      </w:r>
      <w:r w:rsidRPr="00D41A07">
        <w:rPr>
          <w:i/>
          <w:iCs/>
          <w:color w:val="000000" w:themeColor="text1"/>
        </w:rPr>
        <w:t>Ethical practice and the role of people professionals’</w:t>
      </w:r>
      <w:r w:rsidRPr="007E072A">
        <w:rPr>
          <w:color w:val="000000" w:themeColor="text1"/>
        </w:rPr>
        <w:t xml:space="preserve">, 27 Nov 2023; Available at </w:t>
      </w:r>
      <w:hyperlink r:id="rId32" w:anchor="what-is-ethical-practice-in-organisations" w:history="1">
        <w:r w:rsidRPr="007E072A">
          <w:rPr>
            <w:rStyle w:val="Hyperlink"/>
            <w:color w:val="000000" w:themeColor="text1"/>
          </w:rPr>
          <w:t>https://www.cipd.org/uk/knowledge/factsheets/ethics-role-hr-factsheet/#what-is-ethical-practice-in-organisations</w:t>
        </w:r>
      </w:hyperlink>
      <w:r w:rsidRPr="007E072A">
        <w:rPr>
          <w:color w:val="000000" w:themeColor="text1"/>
        </w:rPr>
        <w:t>, (Accessed on 6 May 2024)</w:t>
      </w:r>
      <w:r>
        <w:rPr>
          <w:color w:val="000000" w:themeColor="text1"/>
        </w:rPr>
        <w:t>.</w:t>
      </w:r>
    </w:p>
    <w:p w14:paraId="015DFC8C" w14:textId="77777777" w:rsidR="008A59C9" w:rsidRDefault="008A59C9" w:rsidP="008A59C9">
      <w:pPr>
        <w:pStyle w:val="NoSpacing"/>
        <w:jc w:val="both"/>
      </w:pPr>
    </w:p>
    <w:p w14:paraId="0DAE2702" w14:textId="77777777" w:rsidR="008A59C9" w:rsidRPr="008C4719" w:rsidRDefault="008A59C9" w:rsidP="008A59C9">
      <w:pPr>
        <w:pStyle w:val="NoSpacing"/>
        <w:jc w:val="both"/>
      </w:pPr>
      <w:r w:rsidRPr="008C4719">
        <w:t>CIPD (2023</w:t>
      </w:r>
      <w:r>
        <w:t>G</w:t>
      </w:r>
      <w:r w:rsidRPr="008C4719">
        <w:t xml:space="preserve">) </w:t>
      </w:r>
      <w:r>
        <w:t>‘</w:t>
      </w:r>
      <w:r w:rsidRPr="00F05FF4">
        <w:rPr>
          <w:i/>
          <w:iCs/>
        </w:rPr>
        <w:t>The Professional Map’</w:t>
      </w:r>
      <w:r>
        <w:t xml:space="preserve">, Available at: </w:t>
      </w:r>
      <w:hyperlink r:id="rId33" w:history="1">
        <w:r w:rsidRPr="00B30D33">
          <w:rPr>
            <w:rStyle w:val="Hyperlink"/>
          </w:rPr>
          <w:t>https://www.cipd.org/globalassets/media/comms/the-people-profession/profession-map-pdfs/profession-map-full-standards-november-2023.pdf</w:t>
        </w:r>
      </w:hyperlink>
      <w:r w:rsidRPr="008E6049">
        <w:t xml:space="preserve"> (Accessed 19</w:t>
      </w:r>
      <w:r>
        <w:t xml:space="preserve"> May </w:t>
      </w:r>
      <w:r w:rsidRPr="008E6049">
        <w:t>2024</w:t>
      </w:r>
      <w:r>
        <w:t>).</w:t>
      </w:r>
    </w:p>
    <w:p w14:paraId="6D1B2847" w14:textId="77777777" w:rsidR="008A59C9" w:rsidRPr="008C4719" w:rsidRDefault="008A59C9" w:rsidP="008A59C9">
      <w:pPr>
        <w:pStyle w:val="NoSpacing"/>
        <w:jc w:val="both"/>
      </w:pPr>
    </w:p>
    <w:p w14:paraId="45E52C1C" w14:textId="77777777" w:rsidR="008A59C9" w:rsidRPr="007E072A" w:rsidRDefault="008A59C9" w:rsidP="008A59C9">
      <w:pPr>
        <w:pStyle w:val="NoSpacing"/>
        <w:jc w:val="both"/>
      </w:pPr>
      <w:r w:rsidRPr="007E072A">
        <w:t>CIPD (2023</w:t>
      </w:r>
      <w:r>
        <w:t>H</w:t>
      </w:r>
      <w:r w:rsidRPr="007E072A">
        <w:t xml:space="preserve">) </w:t>
      </w:r>
      <w:r>
        <w:t>‘</w:t>
      </w:r>
      <w:r w:rsidRPr="005F50E8">
        <w:rPr>
          <w:i/>
          <w:iCs/>
        </w:rPr>
        <w:t>People analytics: Guide for people professionals’</w:t>
      </w:r>
      <w:r>
        <w:t xml:space="preserve">, </w:t>
      </w:r>
      <w:r w:rsidRPr="007E072A">
        <w:t>21 December 2023. Available at https://www.cipd.org/uk/knowledge/guides/analytics-practitioner-guide/. (Accessed 5 May 2024)</w:t>
      </w:r>
      <w:r>
        <w:t>.</w:t>
      </w:r>
    </w:p>
    <w:p w14:paraId="03D9F73B" w14:textId="77777777" w:rsidR="008A59C9" w:rsidRDefault="008A59C9" w:rsidP="008A59C9">
      <w:pPr>
        <w:pStyle w:val="NoSpacing"/>
        <w:jc w:val="both"/>
      </w:pPr>
    </w:p>
    <w:p w14:paraId="5BEE49BB" w14:textId="77777777" w:rsidR="008A59C9" w:rsidRDefault="008A59C9" w:rsidP="008A59C9">
      <w:pPr>
        <w:pStyle w:val="NoSpacing"/>
        <w:jc w:val="both"/>
      </w:pPr>
      <w:bookmarkStart w:id="6" w:name="_Hlk165818933"/>
      <w:r w:rsidRPr="00D91D28">
        <w:t>CIPD (2023</w:t>
      </w:r>
      <w:r>
        <w:t>I</w:t>
      </w:r>
      <w:r w:rsidRPr="00D91D28">
        <w:t>)</w:t>
      </w:r>
      <w:r>
        <w:t xml:space="preserve"> </w:t>
      </w:r>
      <w:r w:rsidRPr="00D91D28">
        <w:t>‘</w:t>
      </w:r>
      <w:r w:rsidRPr="00F32129">
        <w:rPr>
          <w:i/>
          <w:iCs/>
        </w:rPr>
        <w:t>Transgender and non-binary inclusion at work’</w:t>
      </w:r>
      <w:r w:rsidRPr="00D91D28">
        <w:t>, September 2023, Available at: https://www.cipd.org/globalassets/media/knowledge/knowledge-hub/guides/2023-pdfs/2023-transgender-non-binary-edi-workplace-8363.pdf (Accessed 29 May 2024).</w:t>
      </w:r>
    </w:p>
    <w:p w14:paraId="5F8F66B8" w14:textId="77777777" w:rsidR="008A59C9" w:rsidRDefault="008A59C9" w:rsidP="008A59C9">
      <w:pPr>
        <w:pStyle w:val="NoSpacing"/>
        <w:jc w:val="both"/>
      </w:pPr>
    </w:p>
    <w:p w14:paraId="1B648E3E" w14:textId="77777777" w:rsidR="008A59C9" w:rsidRPr="007E072A" w:rsidRDefault="008A59C9" w:rsidP="008A59C9">
      <w:pPr>
        <w:pStyle w:val="NoSpacing"/>
        <w:jc w:val="both"/>
      </w:pPr>
      <w:r w:rsidRPr="007E072A">
        <w:t>CIPD (2024</w:t>
      </w:r>
      <w:r>
        <w:t>A</w:t>
      </w:r>
      <w:r w:rsidRPr="007E072A">
        <w:t>)</w:t>
      </w:r>
      <w:r>
        <w:t xml:space="preserve"> ‘</w:t>
      </w:r>
      <w:r w:rsidRPr="005F50E8">
        <w:rPr>
          <w:i/>
          <w:iCs/>
        </w:rPr>
        <w:t>PESTLE analysis’</w:t>
      </w:r>
      <w:r>
        <w:t xml:space="preserve">, </w:t>
      </w:r>
      <w:r w:rsidRPr="007E072A">
        <w:t xml:space="preserve">13 March 2024. Available at </w:t>
      </w:r>
      <w:hyperlink r:id="rId34" w:history="1">
        <w:r w:rsidRPr="007E072A">
          <w:rPr>
            <w:rStyle w:val="Hyperlink"/>
          </w:rPr>
          <w:t>https://www.cipd.org/uk/knowledge/factsheets/pestle-analysis-factsheet/</w:t>
        </w:r>
      </w:hyperlink>
      <w:r w:rsidRPr="007E072A">
        <w:t xml:space="preserve"> (Assessed on 6 May 2024)</w:t>
      </w:r>
      <w:r>
        <w:t>.</w:t>
      </w:r>
    </w:p>
    <w:p w14:paraId="7BB19B7D" w14:textId="77777777" w:rsidR="008A59C9" w:rsidRDefault="008A59C9" w:rsidP="008A59C9">
      <w:pPr>
        <w:pStyle w:val="NoSpacing"/>
        <w:jc w:val="both"/>
      </w:pPr>
    </w:p>
    <w:p w14:paraId="67A708BD" w14:textId="77777777" w:rsidR="008A59C9" w:rsidRPr="007E072A" w:rsidRDefault="008A59C9" w:rsidP="008A59C9">
      <w:pPr>
        <w:pStyle w:val="NoSpacing"/>
        <w:jc w:val="both"/>
      </w:pPr>
      <w:r w:rsidRPr="007E072A">
        <w:lastRenderedPageBreak/>
        <w:t>CIPD (2024</w:t>
      </w:r>
      <w:r>
        <w:t>B</w:t>
      </w:r>
      <w:r w:rsidRPr="007E072A">
        <w:t xml:space="preserve">) </w:t>
      </w:r>
      <w:r>
        <w:t>‘</w:t>
      </w:r>
      <w:r w:rsidRPr="005F50E8">
        <w:rPr>
          <w:i/>
          <w:iCs/>
        </w:rPr>
        <w:t>People analytics  - Understand what people analytics is, why it’s important and how it’s used’</w:t>
      </w:r>
      <w:r>
        <w:t>,</w:t>
      </w:r>
      <w:r w:rsidRPr="007E072A">
        <w:t xml:space="preserve"> 29 Feb 2024; Available at </w:t>
      </w:r>
      <w:hyperlink r:id="rId35" w:history="1">
        <w:r w:rsidRPr="007E072A">
          <w:rPr>
            <w:rStyle w:val="Hyperlink"/>
          </w:rPr>
          <w:t>https://www.cipd.org/uk/knowledge/factsheets/analytics-factsheet</w:t>
        </w:r>
      </w:hyperlink>
      <w:r w:rsidRPr="007E072A">
        <w:t xml:space="preserve"> (Accessed 5 May 2024)</w:t>
      </w:r>
      <w:r>
        <w:t>.</w:t>
      </w:r>
    </w:p>
    <w:bookmarkEnd w:id="6"/>
    <w:p w14:paraId="0E071E18" w14:textId="77777777" w:rsidR="008A59C9" w:rsidRDefault="008A59C9" w:rsidP="008A59C9">
      <w:pPr>
        <w:pStyle w:val="NoSpacing"/>
        <w:jc w:val="both"/>
      </w:pPr>
    </w:p>
    <w:p w14:paraId="421A339E" w14:textId="77777777" w:rsidR="008A59C9" w:rsidRDefault="008A59C9" w:rsidP="008A59C9">
      <w:pPr>
        <w:pStyle w:val="NoSpacing"/>
        <w:jc w:val="both"/>
      </w:pPr>
      <w:r w:rsidRPr="00886CAC">
        <w:t>CIPD (2024</w:t>
      </w:r>
      <w:r>
        <w:t>C</w:t>
      </w:r>
      <w:r w:rsidRPr="00886CAC">
        <w:t>) ‘</w:t>
      </w:r>
      <w:r w:rsidRPr="00F32129">
        <w:rPr>
          <w:i/>
          <w:iCs/>
        </w:rPr>
        <w:t>Transgender and non-binary equality, diversity and inclusion in the workplace’</w:t>
      </w:r>
      <w:r w:rsidRPr="00886CAC">
        <w:t>, 01 March 2024, Available at: https://www.cipd.org/uk//knowledge/guides/transgender-non-binary (Accessed 29 May 2024).</w:t>
      </w:r>
    </w:p>
    <w:p w14:paraId="023B1762" w14:textId="77777777" w:rsidR="008A59C9" w:rsidRDefault="008A59C9" w:rsidP="008A59C9">
      <w:pPr>
        <w:pStyle w:val="NoSpacing"/>
        <w:jc w:val="both"/>
      </w:pPr>
    </w:p>
    <w:p w14:paraId="2FFCBC0E" w14:textId="77777777" w:rsidR="008A59C9" w:rsidRDefault="008A59C9" w:rsidP="008A59C9">
      <w:pPr>
        <w:pStyle w:val="NoSpacing"/>
        <w:jc w:val="both"/>
      </w:pPr>
      <w:r w:rsidRPr="00142C51">
        <w:t>CIP</w:t>
      </w:r>
      <w:r>
        <w:t>D</w:t>
      </w:r>
      <w:r w:rsidRPr="00142C51">
        <w:t xml:space="preserve"> (ND) </w:t>
      </w:r>
      <w:r>
        <w:t>‘</w:t>
      </w:r>
      <w:r w:rsidRPr="005F50E8">
        <w:rPr>
          <w:i/>
          <w:iCs/>
        </w:rPr>
        <w:t>Evidence-based’</w:t>
      </w:r>
      <w:r>
        <w:t xml:space="preserve">, </w:t>
      </w:r>
      <w:r w:rsidRPr="00495764">
        <w:t>Available at</w:t>
      </w:r>
      <w:r>
        <w:t xml:space="preserve"> </w:t>
      </w:r>
      <w:hyperlink r:id="rId36" w:history="1">
        <w:r w:rsidRPr="00495764">
          <w:rPr>
            <w:rStyle w:val="Hyperlink"/>
          </w:rPr>
          <w:t>https://www.cipd.org/uk/the-people-profession/the-profession-map/explore-the-profession-map/professional-values-purpose/evidence-based/</w:t>
        </w:r>
      </w:hyperlink>
      <w:r>
        <w:t xml:space="preserve"> (Accessed 19 May 24).</w:t>
      </w:r>
    </w:p>
    <w:p w14:paraId="0DC73A6F" w14:textId="77777777" w:rsidR="008A59C9" w:rsidRPr="00495764" w:rsidRDefault="008A59C9" w:rsidP="008A59C9">
      <w:pPr>
        <w:pStyle w:val="NoSpacing"/>
        <w:jc w:val="both"/>
      </w:pPr>
    </w:p>
    <w:p w14:paraId="2F197A89" w14:textId="77777777" w:rsidR="008A59C9" w:rsidRPr="007E072A" w:rsidRDefault="008A59C9" w:rsidP="008A59C9">
      <w:pPr>
        <w:pStyle w:val="NoSpacing"/>
        <w:jc w:val="both"/>
      </w:pPr>
      <w:bookmarkStart w:id="7" w:name="_Hlk167102547"/>
      <w:r w:rsidRPr="007E072A">
        <w:t xml:space="preserve">CMI  (2020) </w:t>
      </w:r>
      <w:r>
        <w:t>‘</w:t>
      </w:r>
      <w:r w:rsidRPr="00132ED6">
        <w:rPr>
          <w:i/>
          <w:iCs/>
        </w:rPr>
        <w:t>Decision Making’</w:t>
      </w:r>
      <w:r w:rsidRPr="007E072A">
        <w:t>, The Chartered Management Institute Resource</w:t>
      </w:r>
      <w:r>
        <w:t xml:space="preserve">, </w:t>
      </w:r>
      <w:r w:rsidRPr="007E072A">
        <w:t>31 March 2020</w:t>
      </w:r>
      <w:r>
        <w:t>.</w:t>
      </w:r>
      <w:r w:rsidRPr="007E072A">
        <w:t xml:space="preserve"> Available at </w:t>
      </w:r>
      <w:hyperlink r:id="rId37" w:history="1">
        <w:r w:rsidRPr="007E072A">
          <w:rPr>
            <w:rStyle w:val="Hyperlink"/>
          </w:rPr>
          <w:t>https://www.managers.org.uk/knowledge-and-insights/resource/decision-making</w:t>
        </w:r>
      </w:hyperlink>
      <w:r w:rsidRPr="007E072A">
        <w:t xml:space="preserve"> (Accessed 5 May 2024)</w:t>
      </w:r>
      <w:r>
        <w:t>.</w:t>
      </w:r>
      <w:r w:rsidRPr="007E072A">
        <w:t xml:space="preserve"> </w:t>
      </w:r>
    </w:p>
    <w:bookmarkEnd w:id="7"/>
    <w:p w14:paraId="7F7E94CF" w14:textId="77777777" w:rsidR="008A59C9" w:rsidRDefault="008A59C9" w:rsidP="008A59C9">
      <w:pPr>
        <w:pStyle w:val="NoSpacing"/>
        <w:jc w:val="both"/>
      </w:pPr>
    </w:p>
    <w:p w14:paraId="361FCE7F" w14:textId="7AD58A8D" w:rsidR="008A59C9" w:rsidRPr="007E072A" w:rsidRDefault="008A59C9" w:rsidP="008A59C9">
      <w:pPr>
        <w:pStyle w:val="NoSpacing"/>
        <w:jc w:val="both"/>
      </w:pPr>
      <w:r w:rsidRPr="007E072A">
        <w:t>Cox</w:t>
      </w:r>
      <w:r>
        <w:t>-</w:t>
      </w:r>
      <w:r w:rsidRPr="007E072A">
        <w:t>Edmondson, V. and Shannon, J. P. (2020) ‘</w:t>
      </w:r>
      <w:r w:rsidRPr="007E072A">
        <w:rPr>
          <w:i/>
          <w:iCs/>
        </w:rPr>
        <w:t>From Critical Thinking to Critical Voicing for Impact’</w:t>
      </w:r>
      <w:r w:rsidRPr="007E072A">
        <w:t xml:space="preserve"> , The IUP Journal of Soft Skills, Vol. XIV, No. 4, pp 28-45</w:t>
      </w:r>
      <w:r>
        <w:t>.</w:t>
      </w:r>
    </w:p>
    <w:p w14:paraId="7D41BD5E" w14:textId="77777777" w:rsidR="008A59C9" w:rsidRDefault="008A59C9" w:rsidP="008A59C9">
      <w:pPr>
        <w:pStyle w:val="NoSpacing"/>
        <w:jc w:val="both"/>
      </w:pPr>
    </w:p>
    <w:p w14:paraId="5E0ABA2E" w14:textId="4101BDA7" w:rsidR="008A59C9" w:rsidRDefault="008A59C9" w:rsidP="008A59C9">
      <w:pPr>
        <w:pStyle w:val="NoSpacing"/>
        <w:jc w:val="both"/>
      </w:pPr>
      <w:r>
        <w:t xml:space="preserve">Dadd, D. and Hinton, M. (2022) </w:t>
      </w:r>
      <w:r w:rsidRPr="00132ED6">
        <w:rPr>
          <w:i/>
          <w:iCs/>
        </w:rPr>
        <w:t>'Performance measurement and evaluation: applying return on investment (ROI) to human capital investments'</w:t>
      </w:r>
      <w:r>
        <w:t xml:space="preserve">, International Journal of Productivity and Performance Management, </w:t>
      </w:r>
      <w:hyperlink r:id="rId38" w:history="1">
        <w:r w:rsidRPr="00801E05">
          <w:rPr>
            <w:rStyle w:val="Hyperlink"/>
          </w:rPr>
          <w:t>https://dx.doi.org/10.1108/IJPPM-10-2021-0573</w:t>
        </w:r>
      </w:hyperlink>
      <w:r>
        <w:rPr>
          <w:rStyle w:val="Hyperlink"/>
        </w:rPr>
        <w:t>.</w:t>
      </w:r>
    </w:p>
    <w:p w14:paraId="5C955A70" w14:textId="77777777" w:rsidR="008A59C9" w:rsidRDefault="008A59C9" w:rsidP="008A59C9">
      <w:pPr>
        <w:pStyle w:val="NoSpacing"/>
        <w:jc w:val="both"/>
      </w:pPr>
    </w:p>
    <w:p w14:paraId="68BB71D2" w14:textId="39006FB7" w:rsidR="008A59C9" w:rsidRPr="007E072A" w:rsidRDefault="008A59C9" w:rsidP="008A59C9">
      <w:pPr>
        <w:pStyle w:val="NoSpacing"/>
        <w:jc w:val="both"/>
      </w:pPr>
      <w:r w:rsidRPr="007E072A">
        <w:t>De Bono, E. (2000) ‘</w:t>
      </w:r>
      <w:r w:rsidRPr="00132ED6">
        <w:rPr>
          <w:i/>
          <w:iCs/>
        </w:rPr>
        <w:t>Six Thinking Hats – Revised and Updated’</w:t>
      </w:r>
      <w:r w:rsidRPr="007E072A">
        <w:t>, Great Britain</w:t>
      </w:r>
      <w:r>
        <w:t>:</w:t>
      </w:r>
      <w:r w:rsidRPr="007E072A">
        <w:t xml:space="preserve"> Penguin Books</w:t>
      </w:r>
      <w:r>
        <w:t>.</w:t>
      </w:r>
      <w:r w:rsidRPr="007E072A">
        <w:t xml:space="preserve"> Available at:</w:t>
      </w:r>
    </w:p>
    <w:p w14:paraId="7A0A7E25" w14:textId="77777777" w:rsidR="008A59C9" w:rsidRDefault="00000000" w:rsidP="008A59C9">
      <w:pPr>
        <w:pStyle w:val="NoSpacing"/>
        <w:jc w:val="both"/>
      </w:pPr>
      <w:hyperlink r:id="rId39" w:history="1">
        <w:r w:rsidR="008A59C9" w:rsidRPr="007E072A">
          <w:rPr>
            <w:rStyle w:val="Hyperlink"/>
          </w:rPr>
          <w:t>http://dspace.vnbrims.org:13000/jspui/bitstream/123456789/4746/1/Six%20thinking%20hats.pdf</w:t>
        </w:r>
      </w:hyperlink>
      <w:r w:rsidR="008A59C9" w:rsidRPr="007E072A">
        <w:t xml:space="preserve">  (Accessed 6 May 2024)</w:t>
      </w:r>
      <w:r w:rsidR="008A59C9">
        <w:t>.</w:t>
      </w:r>
    </w:p>
    <w:p w14:paraId="7F96511E" w14:textId="77777777" w:rsidR="008A59C9" w:rsidRPr="007E072A" w:rsidRDefault="008A59C9" w:rsidP="008A59C9">
      <w:pPr>
        <w:pStyle w:val="NoSpacing"/>
        <w:jc w:val="both"/>
      </w:pPr>
    </w:p>
    <w:p w14:paraId="44B2D985" w14:textId="77777777" w:rsidR="008A59C9" w:rsidRPr="007E072A" w:rsidRDefault="008A59C9" w:rsidP="008A59C9">
      <w:pPr>
        <w:pStyle w:val="NoSpacing"/>
        <w:jc w:val="both"/>
      </w:pPr>
      <w:r w:rsidRPr="007E072A">
        <w:t>DeNisi, A. S., Wilson, M.S. and Biteman, J. (2014) ‘</w:t>
      </w:r>
      <w:r w:rsidRPr="00132ED6">
        <w:rPr>
          <w:i/>
          <w:iCs/>
        </w:rPr>
        <w:t>Research and practice in HRM: Ahistorical perspective’</w:t>
      </w:r>
      <w:r w:rsidRPr="007E072A">
        <w:t>, Human Resource Management Review 24 (2014) pp</w:t>
      </w:r>
      <w:r>
        <w:t>.</w:t>
      </w:r>
      <w:r w:rsidRPr="007E072A">
        <w:t>219-231</w:t>
      </w:r>
      <w:r>
        <w:t>.</w:t>
      </w:r>
    </w:p>
    <w:p w14:paraId="1C4F9344" w14:textId="77777777" w:rsidR="008A59C9" w:rsidRPr="007E072A" w:rsidRDefault="008A59C9" w:rsidP="008A59C9">
      <w:pPr>
        <w:pStyle w:val="NoSpacing"/>
        <w:jc w:val="both"/>
      </w:pPr>
    </w:p>
    <w:p w14:paraId="73C6A067" w14:textId="77777777" w:rsidR="00C74960" w:rsidRDefault="00C74960" w:rsidP="008A59C9">
      <w:pPr>
        <w:pStyle w:val="NoSpacing"/>
        <w:jc w:val="both"/>
      </w:pPr>
      <w:r w:rsidRPr="00C74960">
        <w:t>Devere (2023) ‘De Vere - Gender Pay Gap Report 2023’, Available at: https://www.devere.co.uk/gender-pay-gap-report (Accessed 02 June 2024).</w:t>
      </w:r>
    </w:p>
    <w:p w14:paraId="1845D5AB" w14:textId="77777777" w:rsidR="00C74960" w:rsidRDefault="00C74960" w:rsidP="008A59C9">
      <w:pPr>
        <w:pStyle w:val="NoSpacing"/>
        <w:jc w:val="both"/>
      </w:pPr>
    </w:p>
    <w:p w14:paraId="33D16A46" w14:textId="26049145" w:rsidR="008A59C9" w:rsidRPr="007E072A" w:rsidRDefault="008A59C9" w:rsidP="008A59C9">
      <w:pPr>
        <w:pStyle w:val="NoSpacing"/>
        <w:jc w:val="both"/>
      </w:pPr>
      <w:r w:rsidRPr="007E072A">
        <w:t>Dobbs, M.</w:t>
      </w:r>
      <w:r>
        <w:t xml:space="preserve"> E. </w:t>
      </w:r>
      <w:r w:rsidRPr="007E072A">
        <w:t xml:space="preserve">(2014) </w:t>
      </w:r>
      <w:r>
        <w:t>‘</w:t>
      </w:r>
      <w:r w:rsidRPr="00132ED6">
        <w:rPr>
          <w:i/>
          <w:iCs/>
        </w:rPr>
        <w:t>Guidelines for applying Porter's five forces framework: a set of industry analysis templates’</w:t>
      </w:r>
      <w:r w:rsidRPr="007E072A">
        <w:t>, Competitiveness Review, Vol. 24 No. 1, pp. 32-45. https://doi.org/10.1108/CR-06-2013-0059</w:t>
      </w:r>
      <w:r>
        <w:t>.</w:t>
      </w:r>
    </w:p>
    <w:p w14:paraId="03E6DFB7" w14:textId="77777777" w:rsidR="008A59C9" w:rsidRDefault="008A59C9" w:rsidP="008A59C9">
      <w:pPr>
        <w:pStyle w:val="NoSpacing"/>
        <w:jc w:val="both"/>
      </w:pPr>
    </w:p>
    <w:p w14:paraId="4B21329E" w14:textId="77777777" w:rsidR="008A59C9" w:rsidRPr="00136F14" w:rsidRDefault="008A59C9" w:rsidP="008A59C9">
      <w:pPr>
        <w:pStyle w:val="NoSpacing"/>
        <w:jc w:val="both"/>
      </w:pPr>
      <w:r w:rsidRPr="00136F14">
        <w:t>Duke, A. (2018) ‘</w:t>
      </w:r>
      <w:r w:rsidRPr="00136F14">
        <w:rPr>
          <w:i/>
          <w:iCs/>
        </w:rPr>
        <w:t>Thinking in Bets: Making Smarter Decisions When You Don't Have All the Facts</w:t>
      </w:r>
      <w:r w:rsidRPr="00136F14">
        <w:t xml:space="preserve">‘, Cited by Asana,    Available at: </w:t>
      </w:r>
      <w:hyperlink r:id="rId40" w:history="1">
        <w:r w:rsidRPr="00136F14">
          <w:rPr>
            <w:rStyle w:val="Hyperlink"/>
          </w:rPr>
          <w:t>https://asana.com/resources/decision-making-guide-ebook</w:t>
        </w:r>
      </w:hyperlink>
      <w:r w:rsidRPr="00136F14">
        <w:t xml:space="preserve"> (Accessed 22 May 2024).</w:t>
      </w:r>
    </w:p>
    <w:p w14:paraId="539FA7A5" w14:textId="77777777" w:rsidR="008A59C9" w:rsidRPr="00136F14" w:rsidRDefault="008A59C9" w:rsidP="008A59C9">
      <w:pPr>
        <w:pStyle w:val="NoSpacing"/>
        <w:jc w:val="both"/>
      </w:pPr>
    </w:p>
    <w:p w14:paraId="2EEF5363" w14:textId="77777777" w:rsidR="008A59C9" w:rsidRDefault="008A59C9" w:rsidP="008A59C9">
      <w:pPr>
        <w:pStyle w:val="NoSpacing"/>
        <w:jc w:val="both"/>
      </w:pPr>
      <w:r w:rsidRPr="00071866">
        <w:t>DWP (2023). ‘Official Statistics: Access to Work statistics: April 2007 to March 2023’ Updated 28 September 2023, Available at: https://www.gov.uk/government/statistics/access-to-work-statistics-april-2007-to-march-2023/access-to-work-statistics-april-2007-to-march-2023, (Accessed 29 May 2024)</w:t>
      </w:r>
    </w:p>
    <w:p w14:paraId="2E5ECCC4" w14:textId="77777777" w:rsidR="008A59C9" w:rsidRDefault="008A59C9" w:rsidP="008A59C9">
      <w:pPr>
        <w:pStyle w:val="NoSpacing"/>
        <w:jc w:val="both"/>
      </w:pPr>
    </w:p>
    <w:p w14:paraId="05E23FD7" w14:textId="77777777" w:rsidR="008A59C9" w:rsidRDefault="008A59C9" w:rsidP="008A59C9">
      <w:pPr>
        <w:pStyle w:val="NoSpacing"/>
        <w:jc w:val="both"/>
      </w:pPr>
      <w:r w:rsidRPr="00136F14">
        <w:t>Faller, P., Marsick, V., and Russell, C. (2020) ‘</w:t>
      </w:r>
      <w:r w:rsidRPr="00E15470">
        <w:rPr>
          <w:i/>
          <w:iCs/>
        </w:rPr>
        <w:t>Adapting Action Learning Strategies to Operationalize Reflection in the Workplace’</w:t>
      </w:r>
      <w:r>
        <w:t>,</w:t>
      </w:r>
      <w:r w:rsidRPr="00557227">
        <w:t xml:space="preserve"> Advances in Developing Human Resources, 22(3), 291-307. </w:t>
      </w:r>
      <w:hyperlink r:id="rId41" w:history="1">
        <w:r w:rsidRPr="000A45F5">
          <w:rPr>
            <w:rStyle w:val="Hyperlink"/>
          </w:rPr>
          <w:t>https://doi.org/10.1177/1523422320927298</w:t>
        </w:r>
      </w:hyperlink>
      <w:r>
        <w:rPr>
          <w:rStyle w:val="Hyperlink"/>
        </w:rPr>
        <w:t>.</w:t>
      </w:r>
    </w:p>
    <w:p w14:paraId="53B7DD44" w14:textId="77777777" w:rsidR="008A59C9" w:rsidRDefault="008A59C9" w:rsidP="008A59C9">
      <w:pPr>
        <w:pStyle w:val="NoSpacing"/>
        <w:jc w:val="both"/>
      </w:pPr>
    </w:p>
    <w:p w14:paraId="4FB06274" w14:textId="77777777" w:rsidR="008A59C9" w:rsidRPr="007E072A" w:rsidRDefault="008A59C9" w:rsidP="008A59C9">
      <w:pPr>
        <w:pStyle w:val="NoSpacing"/>
        <w:jc w:val="both"/>
      </w:pPr>
      <w:r w:rsidRPr="007E072A">
        <w:t>Falletta, S.V. and Combs, W. L. (2020)</w:t>
      </w:r>
      <w:r>
        <w:t xml:space="preserve"> ‘</w:t>
      </w:r>
      <w:r w:rsidRPr="00E15470">
        <w:rPr>
          <w:i/>
          <w:iCs/>
        </w:rPr>
        <w:t>The HR analytics cycle: a seven-step process for building evidence-based and ethical HR analytics capabilities</w:t>
      </w:r>
      <w:r w:rsidRPr="007E072A">
        <w:t>’</w:t>
      </w:r>
      <w:r>
        <w:t>,</w:t>
      </w:r>
      <w:r w:rsidRPr="007E072A">
        <w:t xml:space="preserve"> Journal of Work-Applied Management Vol. 13, No.1 2021 pp. 51-68</w:t>
      </w:r>
      <w:r>
        <w:t>.</w:t>
      </w:r>
    </w:p>
    <w:p w14:paraId="3CBDD36F" w14:textId="77777777" w:rsidR="008A59C9" w:rsidRDefault="008A59C9" w:rsidP="008A59C9">
      <w:pPr>
        <w:pStyle w:val="NoSpacing"/>
        <w:jc w:val="both"/>
        <w:rPr>
          <w:lang w:val="en-US"/>
        </w:rPr>
      </w:pPr>
    </w:p>
    <w:p w14:paraId="59651440" w14:textId="77777777" w:rsidR="008A59C9" w:rsidRDefault="008A59C9" w:rsidP="008A59C9">
      <w:pPr>
        <w:pStyle w:val="NoSpacing"/>
        <w:jc w:val="both"/>
      </w:pPr>
      <w:r w:rsidRPr="00E03037">
        <w:t>Fernandez, V. and Gallardo-Gallardo, E. (2021)</w:t>
      </w:r>
      <w:r>
        <w:t xml:space="preserve"> ‘</w:t>
      </w:r>
      <w:r w:rsidRPr="00E15470">
        <w:rPr>
          <w:i/>
          <w:iCs/>
        </w:rPr>
        <w:t>Tackling the HR digitalization challenge: key factors and barriers to HR analytics adoption’</w:t>
      </w:r>
      <w:r w:rsidRPr="00E03037">
        <w:t xml:space="preserve">, Competitiveness Review, Vol. 31 No. 1, pp. 162-187. </w:t>
      </w:r>
      <w:hyperlink r:id="rId42" w:history="1">
        <w:r w:rsidRPr="002C1DB7">
          <w:rPr>
            <w:rStyle w:val="Hyperlink"/>
          </w:rPr>
          <w:t>https://doi.org/10.1108/CR-12-2019-0163</w:t>
        </w:r>
      </w:hyperlink>
      <w:r>
        <w:rPr>
          <w:rStyle w:val="Hyperlink"/>
        </w:rPr>
        <w:t>.</w:t>
      </w:r>
    </w:p>
    <w:p w14:paraId="15C6CDAB" w14:textId="77777777" w:rsidR="008A59C9" w:rsidRDefault="008A59C9" w:rsidP="008A59C9">
      <w:pPr>
        <w:pStyle w:val="NoSpacing"/>
        <w:jc w:val="both"/>
        <w:rPr>
          <w:color w:val="000000" w:themeColor="text1"/>
        </w:rPr>
      </w:pPr>
    </w:p>
    <w:p w14:paraId="06CCDA9D" w14:textId="77777777" w:rsidR="008A59C9" w:rsidRDefault="008A59C9" w:rsidP="008A59C9">
      <w:pPr>
        <w:pStyle w:val="NoSpacing"/>
        <w:jc w:val="both"/>
        <w:rPr>
          <w:color w:val="000000" w:themeColor="text1"/>
        </w:rPr>
      </w:pPr>
      <w:r w:rsidRPr="007E072A">
        <w:rPr>
          <w:color w:val="000000" w:themeColor="text1"/>
        </w:rPr>
        <w:t>Fernandez, J. (2019)</w:t>
      </w:r>
      <w:r>
        <w:rPr>
          <w:color w:val="000000" w:themeColor="text1"/>
        </w:rPr>
        <w:t xml:space="preserve"> ‘</w:t>
      </w:r>
      <w:r w:rsidRPr="00E15470">
        <w:rPr>
          <w:i/>
          <w:iCs/>
          <w:color w:val="000000" w:themeColor="text1"/>
        </w:rPr>
        <w:t>The ball of wax we call HR analytics’</w:t>
      </w:r>
      <w:r w:rsidRPr="007E072A">
        <w:rPr>
          <w:color w:val="000000" w:themeColor="text1"/>
        </w:rPr>
        <w:t xml:space="preserve">, Strategic HR Review, Vol. 18 No. 1, pp. 21-25. Available at </w:t>
      </w:r>
      <w:hyperlink r:id="rId43" w:history="1">
        <w:r w:rsidRPr="007E072A">
          <w:rPr>
            <w:rStyle w:val="Hyperlink"/>
          </w:rPr>
          <w:t>https://doi.org/10.1108/SHR-09-2018-0077</w:t>
        </w:r>
      </w:hyperlink>
      <w:r w:rsidRPr="007E072A">
        <w:rPr>
          <w:color w:val="000000" w:themeColor="text1"/>
        </w:rPr>
        <w:t xml:space="preserve"> (Accessed on 5 May 2024)</w:t>
      </w:r>
      <w:r>
        <w:rPr>
          <w:color w:val="000000" w:themeColor="text1"/>
        </w:rPr>
        <w:t>.</w:t>
      </w:r>
    </w:p>
    <w:p w14:paraId="7BEB6311" w14:textId="77777777" w:rsidR="008A59C9" w:rsidRDefault="008A59C9" w:rsidP="008A59C9">
      <w:pPr>
        <w:pStyle w:val="NoSpacing"/>
        <w:jc w:val="both"/>
        <w:rPr>
          <w:lang w:val="en-US"/>
        </w:rPr>
      </w:pPr>
    </w:p>
    <w:p w14:paraId="10447F8F" w14:textId="77777777" w:rsidR="008A59C9" w:rsidRDefault="008A59C9" w:rsidP="008A59C9">
      <w:pPr>
        <w:pStyle w:val="NoSpacing"/>
        <w:jc w:val="both"/>
        <w:rPr>
          <w:lang w:val="en-US"/>
        </w:rPr>
      </w:pPr>
      <w:r w:rsidRPr="00136F14">
        <w:rPr>
          <w:lang w:val="en-US"/>
        </w:rPr>
        <w:t>Francis-Devine, B. and Hutton, G. (2024) ‘Women and the UK Economy’, 4 March 2024, House of Commons Library.</w:t>
      </w:r>
    </w:p>
    <w:p w14:paraId="2EDE5882" w14:textId="77777777" w:rsidR="008A59C9" w:rsidRDefault="008A59C9" w:rsidP="008A59C9">
      <w:pPr>
        <w:pStyle w:val="NoSpacing"/>
        <w:jc w:val="both"/>
        <w:rPr>
          <w:lang w:val="en-US"/>
        </w:rPr>
      </w:pPr>
    </w:p>
    <w:p w14:paraId="6BE5D406" w14:textId="77777777" w:rsidR="00B26E03" w:rsidRDefault="00B26E03" w:rsidP="008A59C9">
      <w:pPr>
        <w:pStyle w:val="NoSpacing"/>
        <w:jc w:val="both"/>
        <w:rPr>
          <w:lang w:val="en-US"/>
        </w:rPr>
      </w:pPr>
    </w:p>
    <w:p w14:paraId="0F748CAA" w14:textId="686B5CAB" w:rsidR="00B26E03" w:rsidRPr="00F07D80" w:rsidRDefault="00B26E03" w:rsidP="008A59C9">
      <w:pPr>
        <w:pStyle w:val="NoSpacing"/>
        <w:jc w:val="both"/>
        <w:rPr>
          <w:lang w:val="en-US"/>
        </w:rPr>
      </w:pPr>
      <w:r>
        <w:rPr>
          <w:lang w:val="en-US"/>
        </w:rPr>
        <w:lastRenderedPageBreak/>
        <w:t xml:space="preserve">Forbes </w:t>
      </w:r>
      <w:r w:rsidR="00F07D80">
        <w:rPr>
          <w:lang w:val="en-US"/>
        </w:rPr>
        <w:t>(2024) ‘</w:t>
      </w:r>
      <w:r w:rsidR="00F07D80" w:rsidRPr="00F07D80">
        <w:rPr>
          <w:i/>
          <w:iCs/>
          <w:lang w:val="en-US"/>
        </w:rPr>
        <w:t>Average UK Salary By Age In 2024’</w:t>
      </w:r>
      <w:r w:rsidR="00F07D80">
        <w:rPr>
          <w:i/>
          <w:iCs/>
          <w:lang w:val="en-US"/>
        </w:rPr>
        <w:t xml:space="preserve">, </w:t>
      </w:r>
      <w:r w:rsidR="00F07D80">
        <w:rPr>
          <w:lang w:val="en-US"/>
        </w:rPr>
        <w:t xml:space="preserve">Available at: </w:t>
      </w:r>
      <w:hyperlink r:id="rId44" w:history="1">
        <w:r w:rsidR="0009493A" w:rsidRPr="0098210A">
          <w:rPr>
            <w:rStyle w:val="Hyperlink"/>
            <w:lang w:val="en-US"/>
          </w:rPr>
          <w:t>https://www.forbes.com/uk/advisor/business/average-uk-salary-by-age/</w:t>
        </w:r>
      </w:hyperlink>
      <w:r w:rsidR="0009493A">
        <w:rPr>
          <w:lang w:val="en-US"/>
        </w:rPr>
        <w:t xml:space="preserve"> (Accessed 06 June 2024).</w:t>
      </w:r>
    </w:p>
    <w:p w14:paraId="43F61AAD" w14:textId="77777777" w:rsidR="00B26E03" w:rsidRDefault="00B26E03" w:rsidP="008A59C9">
      <w:pPr>
        <w:pStyle w:val="NoSpacing"/>
        <w:jc w:val="both"/>
        <w:rPr>
          <w:lang w:val="en-US"/>
        </w:rPr>
      </w:pPr>
    </w:p>
    <w:p w14:paraId="22F6389D" w14:textId="054505A4" w:rsidR="008A59C9" w:rsidRPr="007E072A" w:rsidRDefault="008A59C9" w:rsidP="008A59C9">
      <w:pPr>
        <w:pStyle w:val="NoSpacing"/>
        <w:jc w:val="both"/>
        <w:rPr>
          <w:lang w:val="en-US"/>
        </w:rPr>
      </w:pPr>
      <w:r w:rsidRPr="007E072A">
        <w:rPr>
          <w:lang w:val="en-US"/>
        </w:rPr>
        <w:t xml:space="preserve">Gifford, J., Barends, E. and Young, J. (2023) </w:t>
      </w:r>
      <w:r>
        <w:rPr>
          <w:lang w:val="en-US"/>
        </w:rPr>
        <w:t>‘</w:t>
      </w:r>
      <w:r w:rsidRPr="00FF3D48">
        <w:rPr>
          <w:i/>
          <w:iCs/>
          <w:lang w:val="en-US"/>
        </w:rPr>
        <w:t>Evidence-based HR: Make better decisions and step up your influence’</w:t>
      </w:r>
      <w:r>
        <w:rPr>
          <w:lang w:val="en-US"/>
        </w:rPr>
        <w:t>,</w:t>
      </w:r>
      <w:r w:rsidRPr="007E072A">
        <w:rPr>
          <w:lang w:val="en-US"/>
        </w:rPr>
        <w:t xml:space="preserve"> Guide. London: Chartered Institute of Personnel and Development. Available at </w:t>
      </w:r>
      <w:hyperlink r:id="rId45" w:history="1">
        <w:r w:rsidRPr="007E072A">
          <w:rPr>
            <w:rStyle w:val="Hyperlink"/>
            <w:lang w:val="en-US"/>
          </w:rPr>
          <w:t>https://www.cipd.org/uk/knowledge/guides/evidence-based-profession</w:t>
        </w:r>
      </w:hyperlink>
      <w:r w:rsidRPr="007E072A">
        <w:rPr>
          <w:lang w:val="en-US"/>
        </w:rPr>
        <w:t xml:space="preserve"> (Accessed 4 May 2024).</w:t>
      </w:r>
    </w:p>
    <w:p w14:paraId="5AE69A27" w14:textId="77777777" w:rsidR="008A59C9" w:rsidRDefault="008A59C9" w:rsidP="008A59C9">
      <w:pPr>
        <w:pStyle w:val="NoSpacing"/>
        <w:jc w:val="both"/>
      </w:pPr>
    </w:p>
    <w:p w14:paraId="5BB4B012" w14:textId="77777777" w:rsidR="008A59C9" w:rsidRPr="007E072A" w:rsidRDefault="008A59C9" w:rsidP="008A59C9">
      <w:pPr>
        <w:pStyle w:val="NoSpacing"/>
        <w:jc w:val="both"/>
      </w:pPr>
      <w:r w:rsidRPr="007E072A">
        <w:t xml:space="preserve">Gill, C. (2018) </w:t>
      </w:r>
      <w:r>
        <w:t>‘</w:t>
      </w:r>
      <w:r w:rsidRPr="002A67E0">
        <w:rPr>
          <w:i/>
          <w:iCs/>
        </w:rPr>
        <w:t>Don't know, don't care: An exploration of evidence based knowledge and practice in human resource management’</w:t>
      </w:r>
      <w:r>
        <w:t>,</w:t>
      </w:r>
      <w:r w:rsidRPr="007E072A">
        <w:t xml:space="preserve"> Human Resource Management Review, 28(2), 103–115. https://doi.org/10.1016/j.hrmr.2017.06.001</w:t>
      </w:r>
      <w:r>
        <w:t>.</w:t>
      </w:r>
    </w:p>
    <w:p w14:paraId="3DD37D94" w14:textId="77777777" w:rsidR="008A59C9" w:rsidRDefault="008A59C9" w:rsidP="008A59C9">
      <w:pPr>
        <w:pStyle w:val="NoSpacing"/>
        <w:jc w:val="both"/>
      </w:pPr>
    </w:p>
    <w:p w14:paraId="758564D7" w14:textId="77777777" w:rsidR="008A59C9" w:rsidRDefault="008A59C9" w:rsidP="008A59C9">
      <w:pPr>
        <w:pStyle w:val="NoSpacing"/>
        <w:jc w:val="both"/>
      </w:pPr>
      <w:r w:rsidRPr="005A57AC">
        <w:t>GOV.UK (2023A). ‘Working age population’, Published 31 March 2023, Updated 21 May 2024.  , Available at: https://www.ethnicity-facts-figures.service.gov.uk/uk-population-by-ethnicity/demographics/working-age-population/latest/ (Accessed 29 May 2024).</w:t>
      </w:r>
    </w:p>
    <w:p w14:paraId="197A704A" w14:textId="77777777" w:rsidR="008A59C9" w:rsidRDefault="008A59C9" w:rsidP="008A59C9">
      <w:pPr>
        <w:pStyle w:val="NoSpacing"/>
        <w:jc w:val="both"/>
      </w:pPr>
    </w:p>
    <w:p w14:paraId="093274D1" w14:textId="77777777" w:rsidR="008A59C9" w:rsidRDefault="008A59C9" w:rsidP="008A59C9">
      <w:pPr>
        <w:pStyle w:val="NoSpacing"/>
        <w:jc w:val="both"/>
      </w:pPr>
      <w:r w:rsidRPr="0052658C">
        <w:t>GOV.UK (2024)</w:t>
      </w:r>
      <w:r>
        <w:t xml:space="preserve"> </w:t>
      </w:r>
      <w:r w:rsidRPr="0052658C">
        <w:t>‘</w:t>
      </w:r>
      <w:r w:rsidRPr="008B336B">
        <w:rPr>
          <w:i/>
          <w:iCs/>
        </w:rPr>
        <w:t>Statutory guidance Overview’</w:t>
      </w:r>
      <w:r w:rsidRPr="0052658C">
        <w:t>, Updated January 2024, Available at: https://www.gov.uk/government/publications/gender-pay-gap-reporting-guidance-for-employers/overview (Accessed 29 May 2024).</w:t>
      </w:r>
    </w:p>
    <w:p w14:paraId="6FB836A9" w14:textId="77777777" w:rsidR="008A59C9" w:rsidRDefault="008A59C9" w:rsidP="008A59C9">
      <w:pPr>
        <w:pStyle w:val="NoSpacing"/>
        <w:jc w:val="both"/>
      </w:pPr>
    </w:p>
    <w:p w14:paraId="0915EF34" w14:textId="77777777" w:rsidR="008A59C9" w:rsidRDefault="008A59C9" w:rsidP="008A59C9">
      <w:pPr>
        <w:pStyle w:val="NoSpacing"/>
        <w:jc w:val="both"/>
      </w:pPr>
      <w:r w:rsidRPr="007E072A">
        <w:t>Graham, G.</w:t>
      </w:r>
      <w:r>
        <w:t xml:space="preserve"> </w:t>
      </w:r>
      <w:r w:rsidRPr="007E072A">
        <w:t>(2006) ‘</w:t>
      </w:r>
      <w:r w:rsidRPr="004A3E0C">
        <w:rPr>
          <w:i/>
          <w:iCs/>
        </w:rPr>
        <w:t>Eight theories of Ethics’</w:t>
      </w:r>
      <w:r>
        <w:t xml:space="preserve">, </w:t>
      </w:r>
      <w:r w:rsidRPr="007E072A">
        <w:t>Oxon</w:t>
      </w:r>
      <w:r>
        <w:t>:</w:t>
      </w:r>
      <w:r w:rsidRPr="007E072A">
        <w:t xml:space="preserve"> Routledge. </w:t>
      </w:r>
    </w:p>
    <w:p w14:paraId="29865078" w14:textId="77777777" w:rsidR="008A59C9" w:rsidRDefault="008A59C9" w:rsidP="008A59C9">
      <w:pPr>
        <w:pStyle w:val="NoSpacing"/>
        <w:jc w:val="both"/>
      </w:pPr>
    </w:p>
    <w:p w14:paraId="20C9D660" w14:textId="77777777" w:rsidR="008A59C9" w:rsidRPr="007E072A" w:rsidRDefault="008A59C9" w:rsidP="008A59C9">
      <w:pPr>
        <w:pStyle w:val="NoSpacing"/>
        <w:jc w:val="both"/>
      </w:pPr>
      <w:r w:rsidRPr="007E072A">
        <w:t>Heard J.</w:t>
      </w:r>
      <w:r>
        <w:t xml:space="preserve"> et al</w:t>
      </w:r>
      <w:r w:rsidRPr="007E072A">
        <w:t xml:space="preserve">. (2020) </w:t>
      </w:r>
      <w:r>
        <w:t>‘</w:t>
      </w:r>
      <w:r w:rsidRPr="004A3E0C">
        <w:rPr>
          <w:i/>
          <w:iCs/>
        </w:rPr>
        <w:t>Critical thinking: Skill development framework’</w:t>
      </w:r>
      <w:r>
        <w:t>,</w:t>
      </w:r>
      <w:r w:rsidRPr="007E072A">
        <w:t xml:space="preserve"> Australian Council for Educational Research. Available at </w:t>
      </w:r>
      <w:hyperlink r:id="rId46" w:history="1">
        <w:r w:rsidRPr="007E072A">
          <w:rPr>
            <w:rStyle w:val="Hyperlink"/>
          </w:rPr>
          <w:t>https://research.acer.edu.au/ar_misc/41/</w:t>
        </w:r>
      </w:hyperlink>
      <w:r w:rsidRPr="007E072A">
        <w:t xml:space="preserve"> (Accessed 5 May 2024)</w:t>
      </w:r>
      <w:r>
        <w:t>.</w:t>
      </w:r>
    </w:p>
    <w:p w14:paraId="7A31DEFD" w14:textId="77777777" w:rsidR="008A59C9" w:rsidRDefault="008A59C9" w:rsidP="008A59C9">
      <w:pPr>
        <w:pStyle w:val="NoSpacing"/>
        <w:jc w:val="both"/>
      </w:pPr>
    </w:p>
    <w:p w14:paraId="66448000" w14:textId="77777777" w:rsidR="008A59C9" w:rsidRPr="00BC3910" w:rsidRDefault="008A59C9" w:rsidP="008A59C9">
      <w:pPr>
        <w:pStyle w:val="NoSpacing"/>
        <w:jc w:val="both"/>
      </w:pPr>
      <w:r w:rsidRPr="00BC3910">
        <w:t>HiBob (ND) ‘</w:t>
      </w:r>
      <w:r w:rsidRPr="004A3E0C">
        <w:rPr>
          <w:i/>
          <w:iCs/>
        </w:rPr>
        <w:t>A guide to HR Metrics that matter’</w:t>
      </w:r>
      <w:r w:rsidRPr="00BC3910">
        <w:t xml:space="preserve">, Available at </w:t>
      </w:r>
      <w:hyperlink r:id="rId47" w:history="1">
        <w:r w:rsidRPr="00BC3910">
          <w:rPr>
            <w:rStyle w:val="Hyperlink"/>
          </w:rPr>
          <w:t>https://www.hibob.com/guides/metrics-that-matter/</w:t>
        </w:r>
      </w:hyperlink>
      <w:r w:rsidRPr="00BC3910">
        <w:t xml:space="preserve"> (Accessed 19 May 2024)</w:t>
      </w:r>
      <w:r>
        <w:t>.</w:t>
      </w:r>
    </w:p>
    <w:p w14:paraId="6CEF7602" w14:textId="77777777" w:rsidR="008A59C9" w:rsidRDefault="008A59C9" w:rsidP="008A59C9">
      <w:pPr>
        <w:pStyle w:val="NoSpacing"/>
        <w:jc w:val="both"/>
      </w:pPr>
    </w:p>
    <w:p w14:paraId="398F2E27" w14:textId="77777777" w:rsidR="008A59C9" w:rsidRDefault="008A59C9" w:rsidP="008A59C9">
      <w:pPr>
        <w:pStyle w:val="NoSpacing"/>
        <w:jc w:val="both"/>
      </w:pPr>
      <w:r w:rsidRPr="00F229C9">
        <w:t>Hutton, G.  (2024) ‘Business Statistics’, 8 May 2024, House of Commons Library. Available at: https://researchbriefings.files.parliament.uk/documents/SN06152/SN06152.pdf, (Accessed 29 May 2024).</w:t>
      </w:r>
    </w:p>
    <w:p w14:paraId="44EA58B9" w14:textId="77777777" w:rsidR="008A59C9" w:rsidRDefault="008A59C9" w:rsidP="008A59C9">
      <w:pPr>
        <w:pStyle w:val="NoSpacing"/>
        <w:jc w:val="both"/>
      </w:pPr>
    </w:p>
    <w:p w14:paraId="6D5A80C7" w14:textId="77777777" w:rsidR="008A59C9" w:rsidRDefault="008A59C9" w:rsidP="008A59C9">
      <w:pPr>
        <w:pStyle w:val="NoSpacing"/>
        <w:jc w:val="both"/>
        <w:rPr>
          <w:color w:val="00B050"/>
        </w:rPr>
      </w:pPr>
      <w:r>
        <w:t>Jackson, T. (2024) ‘</w:t>
      </w:r>
      <w:r w:rsidRPr="00D8215B">
        <w:rPr>
          <w:i/>
          <w:iCs/>
        </w:rPr>
        <w:t>15 Non-Financial Performance Measures &amp; Why You Should Track Them’</w:t>
      </w:r>
      <w:r>
        <w:t xml:space="preserve">, 14 May 2024; </w:t>
      </w:r>
      <w:hyperlink r:id="rId48" w:anchor="toc-0" w:history="1">
        <w:r w:rsidRPr="00801E05">
          <w:rPr>
            <w:rStyle w:val="Hyperlink"/>
          </w:rPr>
          <w:t>https://www.clearpointstrategy.com/blog/nonfinancial-performance-measures#toc-0</w:t>
        </w:r>
      </w:hyperlink>
      <w:r>
        <w:t xml:space="preserve"> (Accessed 19 May 2024).</w:t>
      </w:r>
    </w:p>
    <w:p w14:paraId="440B4EC0" w14:textId="77777777" w:rsidR="008A59C9" w:rsidRDefault="008A59C9" w:rsidP="008A59C9">
      <w:pPr>
        <w:pStyle w:val="NoSpacing"/>
        <w:jc w:val="both"/>
      </w:pPr>
    </w:p>
    <w:p w14:paraId="00D8EA5B" w14:textId="77777777" w:rsidR="008A59C9" w:rsidRDefault="008A59C9" w:rsidP="008A59C9">
      <w:pPr>
        <w:pStyle w:val="NoSpacing"/>
        <w:jc w:val="both"/>
      </w:pPr>
      <w:r w:rsidRPr="007E072A">
        <w:t>Khalil, E. L, (200</w:t>
      </w:r>
      <w:r>
        <w:t>3</w:t>
      </w:r>
      <w:r w:rsidRPr="007E072A">
        <w:t>)</w:t>
      </w:r>
      <w:r>
        <w:t xml:space="preserve"> </w:t>
      </w:r>
      <w:r w:rsidRPr="007E072A">
        <w:t>‘</w:t>
      </w:r>
      <w:r w:rsidRPr="00283D03">
        <w:rPr>
          <w:i/>
          <w:iCs/>
        </w:rPr>
        <w:t>What is altruism?</w:t>
      </w:r>
      <w:r>
        <w:t xml:space="preserve">’, </w:t>
      </w:r>
      <w:r w:rsidRPr="007E072A">
        <w:t xml:space="preserve">Journal of Economic Psychology 25, pp 97-123,  </w:t>
      </w:r>
      <w:hyperlink r:id="rId49" w:history="1">
        <w:r w:rsidRPr="007E072A">
          <w:rPr>
            <w:rStyle w:val="Hyperlink"/>
          </w:rPr>
          <w:t>https://doi.org/10.1016/S0167-4870(03)00078-3</w:t>
        </w:r>
      </w:hyperlink>
      <w:r w:rsidRPr="007E072A">
        <w:t>.</w:t>
      </w:r>
    </w:p>
    <w:p w14:paraId="1CA346EE" w14:textId="77777777" w:rsidR="008A59C9" w:rsidRPr="007E072A" w:rsidRDefault="008A59C9" w:rsidP="008A59C9">
      <w:pPr>
        <w:pStyle w:val="NoSpacing"/>
        <w:jc w:val="both"/>
      </w:pPr>
    </w:p>
    <w:p w14:paraId="3EE4CFD6" w14:textId="77777777" w:rsidR="008A59C9" w:rsidRDefault="008A59C9" w:rsidP="008A59C9">
      <w:pPr>
        <w:pStyle w:val="NoSpacing"/>
        <w:jc w:val="both"/>
      </w:pPr>
      <w:r w:rsidRPr="007E072A">
        <w:t xml:space="preserve">LAWLER III, E. E. (2007) </w:t>
      </w:r>
      <w:r>
        <w:t>‘</w:t>
      </w:r>
      <w:r w:rsidRPr="00283D03">
        <w:rPr>
          <w:i/>
          <w:iCs/>
        </w:rPr>
        <w:t>Why Hr Practices Are Not Evidence-Based’</w:t>
      </w:r>
      <w:r>
        <w:t>,</w:t>
      </w:r>
      <w:r w:rsidRPr="007E072A">
        <w:t> Academy of Management Journal, v. 50, n. 5, p. 1033–1036, 2007.DOI 10.5465/AMJ.2007.27155013</w:t>
      </w:r>
      <w:r>
        <w:t>.</w:t>
      </w:r>
    </w:p>
    <w:p w14:paraId="6B060CA2" w14:textId="77777777" w:rsidR="008A59C9" w:rsidRPr="007E072A" w:rsidRDefault="008A59C9" w:rsidP="008A59C9">
      <w:pPr>
        <w:pStyle w:val="NoSpacing"/>
        <w:jc w:val="both"/>
      </w:pPr>
    </w:p>
    <w:p w14:paraId="621F9ABC" w14:textId="77777777" w:rsidR="008A59C9" w:rsidRDefault="008A59C9" w:rsidP="008A59C9">
      <w:pPr>
        <w:pStyle w:val="NoSpacing"/>
        <w:jc w:val="both"/>
      </w:pPr>
      <w:r w:rsidRPr="007E072A">
        <w:t>McCartney, S. and Fu, N.(2022); ‘</w:t>
      </w:r>
      <w:r w:rsidRPr="005043D3">
        <w:rPr>
          <w:i/>
          <w:iCs/>
        </w:rPr>
        <w:t>Bridging the gap: why, how and when HR Analytics can impact organisational performance’</w:t>
      </w:r>
      <w:r w:rsidRPr="007E072A">
        <w:t>; Management Decision Vol. 60, No. 13, 2022 pp. 25-47</w:t>
      </w:r>
      <w:r>
        <w:t>.</w:t>
      </w:r>
    </w:p>
    <w:p w14:paraId="7180101C" w14:textId="77777777" w:rsidR="008A59C9" w:rsidRPr="007E072A" w:rsidRDefault="008A59C9" w:rsidP="008A59C9">
      <w:pPr>
        <w:pStyle w:val="NoSpacing"/>
        <w:jc w:val="both"/>
      </w:pPr>
    </w:p>
    <w:p w14:paraId="58F6FF00" w14:textId="77777777" w:rsidR="008A59C9" w:rsidRDefault="008A59C9" w:rsidP="008A59C9">
      <w:pPr>
        <w:pStyle w:val="NoSpacing"/>
        <w:jc w:val="both"/>
      </w:pPr>
      <w:r w:rsidRPr="007E072A">
        <w:t xml:space="preserve">McGoldrick, J., Stewart, J., </w:t>
      </w:r>
      <w:r>
        <w:t>and</w:t>
      </w:r>
      <w:r w:rsidRPr="007E072A">
        <w:t xml:space="preserve"> Watson, S. (Eds.) (2001)</w:t>
      </w:r>
      <w:r>
        <w:t xml:space="preserve"> ‘</w:t>
      </w:r>
      <w:r w:rsidRPr="00417D2B">
        <w:rPr>
          <w:i/>
          <w:iCs/>
        </w:rPr>
        <w:t>Understanding Human Resource Development: A Research-based Approach’</w:t>
      </w:r>
      <w:r w:rsidRPr="007E072A">
        <w:t xml:space="preserve">. Routledge. </w:t>
      </w:r>
      <w:hyperlink r:id="rId50" w:history="1">
        <w:r w:rsidRPr="007E072A">
          <w:rPr>
            <w:rStyle w:val="Hyperlink"/>
          </w:rPr>
          <w:t>https://doi.org/10.4324/9780203361191</w:t>
        </w:r>
      </w:hyperlink>
      <w:r>
        <w:t>.</w:t>
      </w:r>
    </w:p>
    <w:p w14:paraId="16A19485" w14:textId="77777777" w:rsidR="008A59C9" w:rsidRDefault="008A59C9" w:rsidP="008A59C9">
      <w:pPr>
        <w:pStyle w:val="NoSpacing"/>
        <w:jc w:val="both"/>
        <w:rPr>
          <w:lang w:val="en-US"/>
        </w:rPr>
      </w:pPr>
    </w:p>
    <w:p w14:paraId="4FCB6CE9" w14:textId="77777777" w:rsidR="008A59C9" w:rsidRDefault="008A59C9" w:rsidP="008A59C9">
      <w:pPr>
        <w:pStyle w:val="NoSpacing"/>
        <w:jc w:val="both"/>
        <w:rPr>
          <w:lang w:val="en-US"/>
        </w:rPr>
      </w:pPr>
      <w:r>
        <w:rPr>
          <w:lang w:val="en-US"/>
        </w:rPr>
        <w:t>ONS (2023) ‘</w:t>
      </w:r>
      <w:r w:rsidRPr="00F6659B">
        <w:rPr>
          <w:i/>
          <w:iCs/>
          <w:lang w:val="en-US"/>
        </w:rPr>
        <w:t>Diversity in the labour market, England and Wales: Census 2021’</w:t>
      </w:r>
      <w:r>
        <w:rPr>
          <w:i/>
          <w:iCs/>
          <w:lang w:val="en-US"/>
        </w:rPr>
        <w:t xml:space="preserve">, </w:t>
      </w:r>
      <w:r>
        <w:rPr>
          <w:lang w:val="en-US"/>
        </w:rPr>
        <w:t xml:space="preserve">Release date 25 September 2023, </w:t>
      </w:r>
      <w:bookmarkStart w:id="8" w:name="_Hlk167864658"/>
      <w:r>
        <w:rPr>
          <w:lang w:val="en-US"/>
        </w:rPr>
        <w:t xml:space="preserve">Available at: </w:t>
      </w:r>
      <w:hyperlink r:id="rId51" w:history="1">
        <w:r w:rsidRPr="001F08E6">
          <w:rPr>
            <w:rStyle w:val="Hyperlink"/>
            <w:lang w:val="en-US"/>
          </w:rPr>
          <w:t>https://www.ons.gov.uk/employmentandlabourmarket/peopleinwork/employmentandemployeetypes/articles/diversityinthelabourmarketenglandandwales/census2021</w:t>
        </w:r>
      </w:hyperlink>
      <w:r>
        <w:rPr>
          <w:lang w:val="en-US"/>
        </w:rPr>
        <w:t xml:space="preserve"> (Accessed 29 May 2024).</w:t>
      </w:r>
      <w:bookmarkEnd w:id="8"/>
    </w:p>
    <w:p w14:paraId="4A1E0222" w14:textId="77777777" w:rsidR="008A59C9" w:rsidRDefault="008A59C9" w:rsidP="008A59C9">
      <w:pPr>
        <w:pStyle w:val="NoSpacing"/>
        <w:jc w:val="both"/>
        <w:rPr>
          <w:lang w:val="en-US"/>
        </w:rPr>
      </w:pPr>
    </w:p>
    <w:p w14:paraId="7C44A3DF" w14:textId="77777777" w:rsidR="008A59C9" w:rsidRDefault="008A59C9" w:rsidP="008A59C9">
      <w:pPr>
        <w:pStyle w:val="NoSpacing"/>
        <w:jc w:val="both"/>
      </w:pPr>
      <w:r w:rsidRPr="007E072A">
        <w:t>Papakitsos, E. et al</w:t>
      </w:r>
      <w:r>
        <w:t xml:space="preserve"> </w:t>
      </w:r>
      <w:r w:rsidRPr="007E072A">
        <w:t xml:space="preserve">(2017) </w:t>
      </w:r>
      <w:r>
        <w:t>‘</w:t>
      </w:r>
      <w:r w:rsidRPr="005E628F">
        <w:rPr>
          <w:i/>
          <w:iCs/>
        </w:rPr>
        <w:t>Utilizing the method of De Bono Six Thinking Hats for making educational decisions’</w:t>
      </w:r>
      <w:r>
        <w:t>,</w:t>
      </w:r>
      <w:r w:rsidRPr="007E072A">
        <w:t> </w:t>
      </w:r>
      <w:r w:rsidRPr="005E628F">
        <w:t>Educational Journal of the University of Patras UNESCO Chair. PP.60-70.</w:t>
      </w:r>
    </w:p>
    <w:p w14:paraId="704F93D3" w14:textId="77777777" w:rsidR="008A59C9" w:rsidRPr="007E072A" w:rsidRDefault="008A59C9" w:rsidP="008A59C9">
      <w:pPr>
        <w:pStyle w:val="NoSpacing"/>
        <w:jc w:val="both"/>
      </w:pPr>
    </w:p>
    <w:p w14:paraId="37E7028F" w14:textId="77777777" w:rsidR="008A59C9" w:rsidRDefault="008A59C9" w:rsidP="008A59C9">
      <w:pPr>
        <w:pStyle w:val="NoSpacing"/>
        <w:jc w:val="both"/>
      </w:pPr>
      <w:r w:rsidRPr="007315ED">
        <w:t>Pedler, M.</w:t>
      </w:r>
      <w:r>
        <w:t xml:space="preserve"> (ed)</w:t>
      </w:r>
      <w:r w:rsidRPr="007315ED">
        <w:t xml:space="preserve"> (1997) </w:t>
      </w:r>
      <w:r>
        <w:t>‘</w:t>
      </w:r>
      <w:r w:rsidRPr="00795178">
        <w:rPr>
          <w:i/>
          <w:iCs/>
        </w:rPr>
        <w:t>Action Learning in Practice’</w:t>
      </w:r>
      <w:r w:rsidRPr="007315ED">
        <w:t xml:space="preserve">. </w:t>
      </w:r>
      <w:r w:rsidRPr="00590CBD">
        <w:t xml:space="preserve">Available at </w:t>
      </w:r>
      <w:r w:rsidRPr="007B6757">
        <w:t xml:space="preserve">https://www.researchgate.net/publication/200027098_Action_Learning_in_Practice </w:t>
      </w:r>
      <w:r>
        <w:t xml:space="preserve"> </w:t>
      </w:r>
      <w:r w:rsidRPr="00590CBD">
        <w:t xml:space="preserve">(Accessed </w:t>
      </w:r>
      <w:r>
        <w:t>17</w:t>
      </w:r>
      <w:r w:rsidRPr="00590CBD">
        <w:t xml:space="preserve"> May 2024).</w:t>
      </w:r>
    </w:p>
    <w:p w14:paraId="3459F9FF" w14:textId="77777777" w:rsidR="008A59C9" w:rsidRDefault="008A59C9" w:rsidP="008A59C9">
      <w:pPr>
        <w:pStyle w:val="NoSpacing"/>
        <w:jc w:val="both"/>
      </w:pPr>
    </w:p>
    <w:p w14:paraId="69F75B76" w14:textId="7395FEFA" w:rsidR="00696491" w:rsidRDefault="00696491" w:rsidP="008A59C9">
      <w:pPr>
        <w:pStyle w:val="NoSpacing"/>
        <w:jc w:val="both"/>
      </w:pPr>
      <w:r>
        <w:t xml:space="preserve">Phillips, </w:t>
      </w:r>
      <w:r w:rsidR="00C403B8">
        <w:t>R. (2003), ‘</w:t>
      </w:r>
      <w:r w:rsidR="00C403B8">
        <w:rPr>
          <w:i/>
          <w:iCs/>
        </w:rPr>
        <w:t xml:space="preserve">Stakeholder Theory and Organizational Ethics’, </w:t>
      </w:r>
      <w:r w:rsidR="000B1156">
        <w:t>California, Berret</w:t>
      </w:r>
      <w:r w:rsidR="008B7A32">
        <w:t xml:space="preserve">t-Koehler, Available at: </w:t>
      </w:r>
      <w:hyperlink r:id="rId52" w:anchor="v=onepage&amp;q&amp;f=true" w:history="1">
        <w:r w:rsidR="002A291B" w:rsidRPr="00790182">
          <w:rPr>
            <w:rStyle w:val="Hyperlink"/>
          </w:rPr>
          <w:t>https://books.google.co.uk/books?hl=en&amp;lr=&amp;id=D4qvPUbZw5MC&amp;oi=fnd&amp;pg=PR3&amp;dq=describe+stakeholder+ethics&amp;ots=i3-PJjw6F-&amp;sig=8jrCCmT5R6crSoraABsv5Zm9FLc&amp;redir_esc=y#v=onepage&amp;q&amp;f=true</w:t>
        </w:r>
      </w:hyperlink>
      <w:r w:rsidR="002A291B">
        <w:t xml:space="preserve"> (Accessed 01 June 2024).</w:t>
      </w:r>
    </w:p>
    <w:p w14:paraId="05CC9B99" w14:textId="77777777" w:rsidR="002A291B" w:rsidRPr="00C9080F" w:rsidRDefault="002A291B" w:rsidP="008A59C9">
      <w:pPr>
        <w:pStyle w:val="NoSpacing"/>
        <w:jc w:val="both"/>
      </w:pPr>
    </w:p>
    <w:p w14:paraId="7AD88180" w14:textId="5C8EB660" w:rsidR="008A59C9" w:rsidRDefault="008A59C9" w:rsidP="008A59C9">
      <w:pPr>
        <w:pStyle w:val="NoSpacing"/>
        <w:jc w:val="both"/>
      </w:pPr>
      <w:r w:rsidRPr="00157E0B">
        <w:t>Posner</w:t>
      </w:r>
      <w:r>
        <w:t xml:space="preserve">, E.A. and </w:t>
      </w:r>
      <w:r w:rsidRPr="00157E0B">
        <w:t>Adler,</w:t>
      </w:r>
      <w:r>
        <w:t xml:space="preserve"> </w:t>
      </w:r>
      <w:r w:rsidRPr="00157E0B">
        <w:t>M</w:t>
      </w:r>
      <w:r>
        <w:t>.</w:t>
      </w:r>
      <w:r w:rsidRPr="00157E0B">
        <w:t>D</w:t>
      </w:r>
      <w:r>
        <w:t>. (1999)</w:t>
      </w:r>
      <w:r w:rsidRPr="00157E0B">
        <w:t xml:space="preserve"> </w:t>
      </w:r>
      <w:r>
        <w:t>‘</w:t>
      </w:r>
      <w:r w:rsidRPr="00795178">
        <w:rPr>
          <w:i/>
          <w:iCs/>
        </w:rPr>
        <w:t>Rethinking Cost-Benefit Analysis’</w:t>
      </w:r>
      <w:r>
        <w:t>,</w:t>
      </w:r>
      <w:r w:rsidRPr="00157E0B">
        <w:t xml:space="preserve"> Yale Law Journal 165</w:t>
      </w:r>
      <w:r>
        <w:t xml:space="preserve">. pp.167-225. Available at </w:t>
      </w:r>
      <w:hyperlink r:id="rId53" w:history="1">
        <w:r w:rsidRPr="00801E05">
          <w:rPr>
            <w:rStyle w:val="Hyperlink"/>
          </w:rPr>
          <w:t>https://chicagounbound.uchicago.edu/cgi/viewcontent.cgi?article=2755&amp;context=journal_articles</w:t>
        </w:r>
      </w:hyperlink>
      <w:r>
        <w:t xml:space="preserve"> .</w:t>
      </w:r>
    </w:p>
    <w:p w14:paraId="5EED11D8" w14:textId="77777777" w:rsidR="008A59C9" w:rsidRDefault="008A59C9" w:rsidP="008A59C9">
      <w:pPr>
        <w:pStyle w:val="NoSpacing"/>
        <w:jc w:val="both"/>
      </w:pPr>
    </w:p>
    <w:p w14:paraId="47D27F88" w14:textId="77777777" w:rsidR="008A59C9" w:rsidRDefault="008A59C9" w:rsidP="008A59C9">
      <w:pPr>
        <w:pStyle w:val="NoSpacing"/>
        <w:jc w:val="both"/>
      </w:pPr>
      <w:r w:rsidRPr="00A63A49">
        <w:t>Powell, A. (202</w:t>
      </w:r>
      <w:r>
        <w:t>0</w:t>
      </w:r>
      <w:r w:rsidRPr="00A63A49">
        <w:t>) ‘</w:t>
      </w:r>
      <w:r w:rsidRPr="00F141AF">
        <w:rPr>
          <w:i/>
          <w:iCs/>
        </w:rPr>
        <w:t>Access to Work scheme for disabled people’</w:t>
      </w:r>
      <w:r w:rsidRPr="00A63A49">
        <w:t>, 26 February 2020, Briefing Paper Number 0666, House of Commons Library.</w:t>
      </w:r>
      <w:r>
        <w:t xml:space="preserve"> Available at: </w:t>
      </w:r>
      <w:hyperlink r:id="rId54" w:history="1">
        <w:r w:rsidRPr="00DF07B1">
          <w:rPr>
            <w:rStyle w:val="Hyperlink"/>
          </w:rPr>
          <w:t>https://commonslibrary.parliament.uk/research-briefings/sn06666/</w:t>
        </w:r>
      </w:hyperlink>
      <w:r>
        <w:t xml:space="preserve"> (Accessed 29 May 2024).</w:t>
      </w:r>
    </w:p>
    <w:p w14:paraId="71736C1B" w14:textId="77777777" w:rsidR="008A59C9" w:rsidRDefault="008A59C9" w:rsidP="008A59C9">
      <w:pPr>
        <w:pStyle w:val="NoSpacing"/>
        <w:jc w:val="both"/>
      </w:pPr>
    </w:p>
    <w:p w14:paraId="740730A1" w14:textId="77777777" w:rsidR="008A59C9" w:rsidRDefault="008A59C9" w:rsidP="008A59C9">
      <w:pPr>
        <w:pStyle w:val="NoSpacing"/>
        <w:jc w:val="both"/>
      </w:pPr>
      <w:r w:rsidRPr="00A63A49">
        <w:t>Powell, A. (2024) ‘</w:t>
      </w:r>
      <w:r>
        <w:rPr>
          <w:i/>
          <w:iCs/>
        </w:rPr>
        <w:t>Disabled People in employment</w:t>
      </w:r>
      <w:r w:rsidRPr="00A63A49">
        <w:t xml:space="preserve">, </w:t>
      </w:r>
      <w:r>
        <w:t>18 March 2024</w:t>
      </w:r>
      <w:r w:rsidRPr="00A63A49">
        <w:t xml:space="preserve">, </w:t>
      </w:r>
      <w:r>
        <w:t>Research Briefing</w:t>
      </w:r>
      <w:r w:rsidRPr="00A63A49">
        <w:t>, House of Commons Library.</w:t>
      </w:r>
      <w:r>
        <w:t xml:space="preserve"> Available at: </w:t>
      </w:r>
      <w:r w:rsidRPr="001935CD">
        <w:t xml:space="preserve">https://researchbriefings.files.parliament.uk/documents/CBP-7540/CBP-7540.pdf </w:t>
      </w:r>
      <w:r>
        <w:t>(Accessed 29 May 2024).</w:t>
      </w:r>
    </w:p>
    <w:p w14:paraId="52E1952F" w14:textId="77777777" w:rsidR="008A59C9" w:rsidRDefault="008A59C9" w:rsidP="008A59C9">
      <w:pPr>
        <w:pStyle w:val="NoSpacing"/>
        <w:jc w:val="both"/>
      </w:pPr>
    </w:p>
    <w:p w14:paraId="3325204A" w14:textId="77777777" w:rsidR="008A59C9" w:rsidRDefault="008A59C9" w:rsidP="008A59C9">
      <w:pPr>
        <w:pStyle w:val="NoSpacing"/>
        <w:jc w:val="both"/>
      </w:pPr>
      <w:r w:rsidRPr="007E072A">
        <w:t>Reddy, P. R</w:t>
      </w:r>
      <w:r>
        <w:t>.</w:t>
      </w:r>
      <w:r w:rsidRPr="007E072A">
        <w:t xml:space="preserve"> and P. Lakshmikeerthi. (2017) </w:t>
      </w:r>
      <w:r>
        <w:t>‘</w:t>
      </w:r>
      <w:r w:rsidRPr="00795178">
        <w:rPr>
          <w:i/>
          <w:iCs/>
        </w:rPr>
        <w:t>HR analytics–an effective evidence based HRM tool’</w:t>
      </w:r>
      <w:r>
        <w:t>,</w:t>
      </w:r>
      <w:r w:rsidRPr="00795178">
        <w:t> International Journal of Business and Management Invention 6.7 PP.: 23-34.</w:t>
      </w:r>
    </w:p>
    <w:p w14:paraId="32548628" w14:textId="77777777" w:rsidR="008A59C9" w:rsidRDefault="008A59C9" w:rsidP="008A59C9">
      <w:pPr>
        <w:pStyle w:val="NoSpacing"/>
        <w:jc w:val="both"/>
        <w:rPr>
          <w:lang w:val="en-US"/>
        </w:rPr>
      </w:pPr>
    </w:p>
    <w:p w14:paraId="6FAB8D1C" w14:textId="77777777" w:rsidR="008A59C9" w:rsidRPr="007E072A" w:rsidRDefault="008A59C9" w:rsidP="008A59C9">
      <w:pPr>
        <w:pStyle w:val="NoSpacing"/>
        <w:jc w:val="both"/>
        <w:rPr>
          <w:lang w:val="en-US"/>
        </w:rPr>
      </w:pPr>
      <w:r w:rsidRPr="007E072A">
        <w:rPr>
          <w:lang w:val="en-US"/>
        </w:rPr>
        <w:t>Reid</w:t>
      </w:r>
      <w:r>
        <w:rPr>
          <w:lang w:val="en-US"/>
        </w:rPr>
        <w:t>,</w:t>
      </w:r>
      <w:r w:rsidRPr="007E072A">
        <w:rPr>
          <w:lang w:val="en-US"/>
        </w:rPr>
        <w:t xml:space="preserve"> E</w:t>
      </w:r>
      <w:r>
        <w:rPr>
          <w:lang w:val="en-US"/>
        </w:rPr>
        <w:t>.</w:t>
      </w:r>
      <w:r w:rsidRPr="007E072A">
        <w:rPr>
          <w:lang w:val="en-US"/>
        </w:rPr>
        <w:t xml:space="preserve"> S. and Nikodem, M. (2023) </w:t>
      </w:r>
      <w:r w:rsidRPr="007E072A">
        <w:rPr>
          <w:i/>
          <w:iCs/>
          <w:lang w:val="en-US"/>
        </w:rPr>
        <w:t xml:space="preserve">‘Considering the application and relevance of evidence-based HR’, </w:t>
      </w:r>
      <w:r w:rsidRPr="007E072A">
        <w:rPr>
          <w:lang w:val="en-US"/>
        </w:rPr>
        <w:t xml:space="preserve">People Management, 31 October. Available at </w:t>
      </w:r>
      <w:hyperlink r:id="rId55" w:history="1">
        <w:r w:rsidRPr="00B30D33">
          <w:rPr>
            <w:rStyle w:val="Hyperlink"/>
            <w:lang w:val="en-US"/>
          </w:rPr>
          <w:t>https://www.peoplemanagement.co.uk/article/1845833/considering-applicati.n-relevance-evidence-based-hr</w:t>
        </w:r>
      </w:hyperlink>
      <w:r w:rsidRPr="007E072A">
        <w:rPr>
          <w:lang w:val="en-US"/>
        </w:rPr>
        <w:t xml:space="preserve"> (Accessed 4 May 2024).</w:t>
      </w:r>
    </w:p>
    <w:p w14:paraId="2351708C" w14:textId="77777777" w:rsidR="008A59C9" w:rsidRPr="007E072A" w:rsidRDefault="008A59C9" w:rsidP="008A59C9">
      <w:pPr>
        <w:pStyle w:val="NoSpacing"/>
        <w:jc w:val="both"/>
      </w:pPr>
    </w:p>
    <w:p w14:paraId="06576AA1" w14:textId="77777777" w:rsidR="008A59C9" w:rsidRPr="007E072A" w:rsidRDefault="008A59C9" w:rsidP="008A59C9">
      <w:pPr>
        <w:pStyle w:val="NoSpacing"/>
        <w:jc w:val="both"/>
      </w:pPr>
      <w:r w:rsidRPr="007E072A">
        <w:t>Rousseau, D.M. and Barends, E.G.R. (2011) ‘</w:t>
      </w:r>
      <w:r w:rsidRPr="0055055A">
        <w:rPr>
          <w:i/>
          <w:iCs/>
        </w:rPr>
        <w:t>Becoming an evidenced-based HR practitioner’</w:t>
      </w:r>
      <w:r w:rsidRPr="007E072A">
        <w:t>. Human Resource Management Journal 21: 3, 221-235</w:t>
      </w:r>
    </w:p>
    <w:p w14:paraId="62A245B4" w14:textId="77777777" w:rsidR="008A59C9" w:rsidRDefault="008A59C9" w:rsidP="008A59C9">
      <w:pPr>
        <w:pStyle w:val="NoSpacing"/>
        <w:jc w:val="both"/>
        <w:rPr>
          <w:lang w:val="en-US"/>
        </w:rPr>
      </w:pPr>
    </w:p>
    <w:p w14:paraId="0658F278" w14:textId="77777777" w:rsidR="008A59C9" w:rsidRDefault="008A59C9" w:rsidP="008A59C9">
      <w:pPr>
        <w:pStyle w:val="NoSpacing"/>
        <w:jc w:val="both"/>
        <w:rPr>
          <w:rStyle w:val="Hyperlink"/>
        </w:rPr>
      </w:pPr>
      <w:r w:rsidRPr="007E072A">
        <w:t>Shaw, A. et al (2019)</w:t>
      </w:r>
      <w:r>
        <w:t xml:space="preserve"> ‘</w:t>
      </w:r>
      <w:r w:rsidRPr="0055055A">
        <w:rPr>
          <w:i/>
          <w:iCs/>
        </w:rPr>
        <w:t>Thinking critically about critical thinking: validating the Russian HEIghten® critical thinking assessment’</w:t>
      </w:r>
      <w:r>
        <w:t>,</w:t>
      </w:r>
      <w:r w:rsidRPr="007E072A">
        <w:t xml:space="preserve"> Studies in Higher Education, 45(9), 1933–1948. </w:t>
      </w:r>
      <w:hyperlink r:id="rId56" w:history="1">
        <w:r w:rsidRPr="007E072A">
          <w:rPr>
            <w:rStyle w:val="Hyperlink"/>
          </w:rPr>
          <w:t>https://doi.org/10.1080/03075079.2019.1672640</w:t>
        </w:r>
      </w:hyperlink>
    </w:p>
    <w:p w14:paraId="1D5AA489" w14:textId="77777777" w:rsidR="008A59C9" w:rsidRDefault="008A59C9" w:rsidP="008A59C9">
      <w:pPr>
        <w:pStyle w:val="NoSpacing"/>
        <w:jc w:val="both"/>
        <w:rPr>
          <w:rStyle w:val="Hyperlink"/>
        </w:rPr>
      </w:pPr>
    </w:p>
    <w:p w14:paraId="3966E56D" w14:textId="77777777" w:rsidR="008A59C9" w:rsidRPr="007E072A" w:rsidRDefault="008A59C9" w:rsidP="008A59C9">
      <w:pPr>
        <w:pStyle w:val="NoSpacing"/>
        <w:jc w:val="both"/>
        <w:rPr>
          <w:lang w:val="en-US"/>
        </w:rPr>
      </w:pPr>
      <w:r w:rsidRPr="007E072A">
        <w:rPr>
          <w:lang w:val="en-US"/>
        </w:rPr>
        <w:t>Sheils, N. (2023</w:t>
      </w:r>
      <w:r>
        <w:rPr>
          <w:lang w:val="en-US"/>
        </w:rPr>
        <w:t>A</w:t>
      </w:r>
      <w:r w:rsidRPr="007E072A">
        <w:rPr>
          <w:lang w:val="en-US"/>
        </w:rPr>
        <w:t>) ‘</w:t>
      </w:r>
      <w:r w:rsidRPr="007E072A">
        <w:rPr>
          <w:i/>
          <w:iCs/>
          <w:lang w:val="en-US"/>
        </w:rPr>
        <w:t>Part one: what makes a future-ready HR professional?</w:t>
      </w:r>
      <w:r w:rsidRPr="007E072A">
        <w:rPr>
          <w:lang w:val="en-US"/>
        </w:rPr>
        <w:t>, People Management, 9 May  Available at https://www.peoplemanagement.co.uk/article/1822133/part-one-makes-future-ready-hr-professional (Accessed 5</w:t>
      </w:r>
      <w:r>
        <w:rPr>
          <w:lang w:val="en-US"/>
        </w:rPr>
        <w:t xml:space="preserve"> </w:t>
      </w:r>
      <w:r w:rsidRPr="007E072A">
        <w:rPr>
          <w:lang w:val="en-US"/>
        </w:rPr>
        <w:t>May 2024).</w:t>
      </w:r>
    </w:p>
    <w:p w14:paraId="3B7C4F47" w14:textId="77777777" w:rsidR="008A59C9" w:rsidRDefault="008A59C9" w:rsidP="008A59C9">
      <w:pPr>
        <w:pStyle w:val="NoSpacing"/>
        <w:jc w:val="both"/>
        <w:rPr>
          <w:lang w:val="en-US"/>
        </w:rPr>
      </w:pPr>
    </w:p>
    <w:p w14:paraId="2AFA37FA" w14:textId="77777777" w:rsidR="008A59C9" w:rsidRPr="007E072A" w:rsidRDefault="008A59C9" w:rsidP="008A59C9">
      <w:pPr>
        <w:pStyle w:val="NoSpacing"/>
        <w:jc w:val="both"/>
        <w:rPr>
          <w:lang w:val="en-US"/>
        </w:rPr>
      </w:pPr>
      <w:r w:rsidRPr="007E072A">
        <w:rPr>
          <w:lang w:val="en-US"/>
        </w:rPr>
        <w:t>Sheils, N. (2023</w:t>
      </w:r>
      <w:r>
        <w:rPr>
          <w:lang w:val="en-US"/>
        </w:rPr>
        <w:t>B</w:t>
      </w:r>
      <w:r w:rsidRPr="007E072A">
        <w:rPr>
          <w:lang w:val="en-US"/>
        </w:rPr>
        <w:t>) ‘</w:t>
      </w:r>
      <w:r w:rsidRPr="007E072A">
        <w:rPr>
          <w:i/>
          <w:iCs/>
          <w:lang w:val="en-US"/>
        </w:rPr>
        <w:t>Part four: 11 critical areas for HR to focus on to prepare the workforce for the digital future’</w:t>
      </w:r>
      <w:r w:rsidRPr="007E072A">
        <w:rPr>
          <w:lang w:val="en-US"/>
        </w:rPr>
        <w:t>, People Management, 1 November,  Available at https://www.peoplemanagement.co.uk/article/1845987/part-four-11-critical-areas-hr-focus-prepare-workforce-digital-future (Accessed 4 May 2024).</w:t>
      </w:r>
    </w:p>
    <w:p w14:paraId="5C423BD9" w14:textId="77777777" w:rsidR="008A59C9" w:rsidRDefault="008A59C9" w:rsidP="008A59C9">
      <w:pPr>
        <w:pStyle w:val="NoSpacing"/>
        <w:jc w:val="both"/>
      </w:pPr>
    </w:p>
    <w:p w14:paraId="73FEDF5A" w14:textId="77777777" w:rsidR="008A59C9" w:rsidRPr="007E072A" w:rsidRDefault="008A59C9" w:rsidP="008A59C9">
      <w:pPr>
        <w:pStyle w:val="NoSpacing"/>
        <w:jc w:val="both"/>
        <w:rPr>
          <w:color w:val="FFC000" w:themeColor="accent4"/>
        </w:rPr>
      </w:pPr>
      <w:r w:rsidRPr="007E072A">
        <w:t>Shepherd, N.G. and Rudd, J.M. (2014)</w:t>
      </w:r>
      <w:r>
        <w:t xml:space="preserve"> ‘</w:t>
      </w:r>
      <w:r w:rsidRPr="0055055A">
        <w:rPr>
          <w:i/>
          <w:iCs/>
        </w:rPr>
        <w:t>Context in Strategic Decision-Making’</w:t>
      </w:r>
      <w:r>
        <w:t>,</w:t>
      </w:r>
      <w:r w:rsidRPr="007E072A">
        <w:t xml:space="preserve"> International Journal of Management Reviews, 16: 340-364. https://doi.org/10.1111/ijmr.12023</w:t>
      </w:r>
    </w:p>
    <w:p w14:paraId="13CB72A3" w14:textId="77777777" w:rsidR="008A59C9" w:rsidRPr="007E072A" w:rsidRDefault="008A59C9" w:rsidP="008A59C9">
      <w:pPr>
        <w:pStyle w:val="NoSpacing"/>
        <w:jc w:val="both"/>
        <w:rPr>
          <w:color w:val="FFC000" w:themeColor="accent4"/>
        </w:rPr>
      </w:pPr>
    </w:p>
    <w:p w14:paraId="7EF9A343" w14:textId="77777777" w:rsidR="008A59C9" w:rsidRPr="007E072A" w:rsidRDefault="008A59C9" w:rsidP="008A59C9">
      <w:pPr>
        <w:pStyle w:val="NoSpacing"/>
        <w:jc w:val="both"/>
      </w:pPr>
      <w:r w:rsidRPr="007E072A">
        <w:t xml:space="preserve">Singh, A. and Mishra, N. (2018) </w:t>
      </w:r>
      <w:r>
        <w:t>‘</w:t>
      </w:r>
      <w:r w:rsidRPr="0055055A">
        <w:rPr>
          <w:i/>
          <w:iCs/>
        </w:rPr>
        <w:t>ETHICAL THEORY &amp; BUSINESS A study based on Utilitarianism and Kantianism’</w:t>
      </w:r>
      <w:r>
        <w:t>,</w:t>
      </w:r>
      <w:r w:rsidRPr="007E072A">
        <w:t xml:space="preserve"> Int</w:t>
      </w:r>
      <w:r>
        <w:t>ernational Journal of Human Social Development</w:t>
      </w:r>
      <w:r w:rsidRPr="007E072A">
        <w:t xml:space="preserve">. RES. Vol 2, No. 1, 2018 107-124 </w:t>
      </w:r>
    </w:p>
    <w:p w14:paraId="49F94F8E" w14:textId="77777777" w:rsidR="008A59C9" w:rsidRPr="004C6A50" w:rsidRDefault="008A59C9" w:rsidP="008A59C9">
      <w:pPr>
        <w:pStyle w:val="NoSpacing"/>
        <w:jc w:val="both"/>
      </w:pPr>
    </w:p>
    <w:p w14:paraId="7C6DCB21" w14:textId="77777777" w:rsidR="008A59C9" w:rsidRPr="007E072A" w:rsidRDefault="008A59C9" w:rsidP="008A59C9">
      <w:pPr>
        <w:pStyle w:val="NoSpacing"/>
        <w:jc w:val="both"/>
      </w:pPr>
      <w:r w:rsidRPr="007E072A">
        <w:t>Tasoulis, K.</w:t>
      </w:r>
      <w:r>
        <w:t xml:space="preserve"> et al </w:t>
      </w:r>
      <w:r w:rsidRPr="007E072A">
        <w:t>(2023) ‘</w:t>
      </w:r>
      <w:r w:rsidRPr="007E072A">
        <w:rPr>
          <w:i/>
          <w:iCs/>
        </w:rPr>
        <w:t>People analytics: how HR can become pioneers and drive business growth’,</w:t>
      </w:r>
      <w:r w:rsidRPr="007E072A">
        <w:t xml:space="preserve"> People Management, 8 December. Available at</w:t>
      </w:r>
      <w:r>
        <w:t xml:space="preserve"> </w:t>
      </w:r>
      <w:hyperlink r:id="rId57" w:history="1">
        <w:r w:rsidRPr="00801E05">
          <w:rPr>
            <w:rStyle w:val="Hyperlink"/>
          </w:rPr>
          <w:t>https://www.peoplemanagement.co.uk/article/1850460/people-analytics-hr-become-pioneers-drive-business-growth</w:t>
        </w:r>
      </w:hyperlink>
      <w:r w:rsidRPr="007E072A">
        <w:t xml:space="preserve"> (Accessed on 4 May 2024).</w:t>
      </w:r>
    </w:p>
    <w:p w14:paraId="1B16BB4F" w14:textId="77777777" w:rsidR="008A59C9" w:rsidRDefault="008A59C9" w:rsidP="008A59C9">
      <w:pPr>
        <w:pStyle w:val="NoSpacing"/>
        <w:jc w:val="both"/>
      </w:pPr>
    </w:p>
    <w:p w14:paraId="521C852A" w14:textId="77777777" w:rsidR="008A59C9" w:rsidRDefault="008A59C9" w:rsidP="008A59C9">
      <w:pPr>
        <w:pStyle w:val="NoSpacing"/>
        <w:jc w:val="both"/>
      </w:pPr>
      <w:r w:rsidRPr="007E072A">
        <w:t>Taylor, S. and Woodhams, C. (</w:t>
      </w:r>
      <w:r>
        <w:t>e</w:t>
      </w:r>
      <w:r w:rsidRPr="007E072A">
        <w:t>ds) (20</w:t>
      </w:r>
      <w:r>
        <w:t>2</w:t>
      </w:r>
      <w:r w:rsidRPr="007E072A">
        <w:t>2</w:t>
      </w:r>
      <w:r>
        <w:t>A</w:t>
      </w:r>
      <w:r w:rsidRPr="007E072A">
        <w:t>) ‘</w:t>
      </w:r>
      <w:r w:rsidRPr="004676F3">
        <w:rPr>
          <w:i/>
          <w:iCs/>
        </w:rPr>
        <w:t>Human Resource Management – People and Organisations’</w:t>
      </w:r>
      <w:r w:rsidRPr="007E072A">
        <w:t>. 3</w:t>
      </w:r>
      <w:r w:rsidRPr="007E072A">
        <w:rPr>
          <w:vertAlign w:val="superscript"/>
        </w:rPr>
        <w:t>rd</w:t>
      </w:r>
      <w:r w:rsidRPr="007E072A">
        <w:t xml:space="preserve"> Ed: London</w:t>
      </w:r>
      <w:r>
        <w:t>:</w:t>
      </w:r>
      <w:r w:rsidRPr="007E072A">
        <w:t xml:space="preserve"> Kogan Pages. </w:t>
      </w:r>
    </w:p>
    <w:p w14:paraId="2B2D7054" w14:textId="77777777" w:rsidR="008A59C9" w:rsidRDefault="008A59C9" w:rsidP="008A59C9">
      <w:pPr>
        <w:pStyle w:val="NoSpacing"/>
        <w:jc w:val="both"/>
      </w:pPr>
    </w:p>
    <w:p w14:paraId="093B18B7" w14:textId="77777777" w:rsidR="008A59C9" w:rsidRDefault="008A59C9" w:rsidP="008A59C9">
      <w:pPr>
        <w:pStyle w:val="NoSpacing"/>
        <w:jc w:val="both"/>
      </w:pPr>
      <w:r w:rsidRPr="007E072A">
        <w:t>Taylor, S. and Woodhams, C. (eds) (20</w:t>
      </w:r>
      <w:r>
        <w:t>2</w:t>
      </w:r>
      <w:r w:rsidRPr="007E072A">
        <w:t>2</w:t>
      </w:r>
      <w:r>
        <w:t>B</w:t>
      </w:r>
      <w:r w:rsidRPr="007E072A">
        <w:t>) ‘</w:t>
      </w:r>
      <w:r w:rsidRPr="004676F3">
        <w:rPr>
          <w:i/>
          <w:iCs/>
        </w:rPr>
        <w:t>Studying Human Resource Management – A Guide to the Study, Context and Practice of HR’</w:t>
      </w:r>
      <w:r>
        <w:rPr>
          <w:i/>
          <w:iCs/>
        </w:rPr>
        <w:t>,</w:t>
      </w:r>
      <w:r w:rsidRPr="004676F3">
        <w:rPr>
          <w:i/>
          <w:iCs/>
        </w:rPr>
        <w:t xml:space="preserve"> </w:t>
      </w:r>
      <w:r w:rsidRPr="007E072A">
        <w:t>3</w:t>
      </w:r>
      <w:r w:rsidRPr="007E072A">
        <w:rPr>
          <w:vertAlign w:val="superscript"/>
        </w:rPr>
        <w:t>rd</w:t>
      </w:r>
      <w:r w:rsidRPr="007E072A">
        <w:t xml:space="preserve"> Ed: London</w:t>
      </w:r>
      <w:r>
        <w:t>:</w:t>
      </w:r>
      <w:r w:rsidRPr="007E072A">
        <w:t xml:space="preserve"> Kogan Pages. </w:t>
      </w:r>
    </w:p>
    <w:p w14:paraId="3B2FE1EC" w14:textId="77777777" w:rsidR="008A59C9" w:rsidRPr="007E072A" w:rsidRDefault="008A59C9" w:rsidP="008A59C9">
      <w:pPr>
        <w:pStyle w:val="NoSpacing"/>
        <w:jc w:val="both"/>
      </w:pPr>
    </w:p>
    <w:p w14:paraId="36FAF27A" w14:textId="77777777" w:rsidR="008A59C9" w:rsidRDefault="008A59C9" w:rsidP="008A59C9">
      <w:pPr>
        <w:pStyle w:val="NoSpacing"/>
        <w:jc w:val="both"/>
        <w:rPr>
          <w:lang w:val="en-US"/>
        </w:rPr>
      </w:pPr>
      <w:r w:rsidRPr="00B7026C">
        <w:rPr>
          <w:lang w:val="en-US"/>
        </w:rPr>
        <w:t>ten Have, S. et al  (2003) ‘</w:t>
      </w:r>
      <w:r w:rsidRPr="004676F3">
        <w:rPr>
          <w:i/>
          <w:iCs/>
          <w:lang w:val="en-US"/>
        </w:rPr>
        <w:t>Key Management Models’</w:t>
      </w:r>
      <w:r w:rsidRPr="00B7026C">
        <w:rPr>
          <w:lang w:val="en-US"/>
        </w:rPr>
        <w:t>, London</w:t>
      </w:r>
      <w:r>
        <w:rPr>
          <w:lang w:val="en-US"/>
        </w:rPr>
        <w:t>:</w:t>
      </w:r>
      <w:r w:rsidRPr="00B7026C">
        <w:rPr>
          <w:lang w:val="en-US"/>
        </w:rPr>
        <w:t xml:space="preserve">  Pearson.</w:t>
      </w:r>
    </w:p>
    <w:p w14:paraId="543500B2" w14:textId="77777777" w:rsidR="008A59C9" w:rsidRDefault="008A59C9" w:rsidP="008A59C9">
      <w:pPr>
        <w:pStyle w:val="NoSpacing"/>
        <w:jc w:val="both"/>
        <w:rPr>
          <w:lang w:val="en-US"/>
        </w:rPr>
      </w:pPr>
    </w:p>
    <w:p w14:paraId="1068865B" w14:textId="77777777" w:rsidR="008A59C9" w:rsidRPr="007E072A" w:rsidRDefault="008A59C9" w:rsidP="008A59C9">
      <w:pPr>
        <w:pStyle w:val="NoSpacing"/>
        <w:jc w:val="both"/>
      </w:pPr>
      <w:r w:rsidRPr="004C6A50">
        <w:t>Terpstra, D.E. an</w:t>
      </w:r>
      <w:r>
        <w:t>d</w:t>
      </w:r>
      <w:r w:rsidRPr="004C6A50">
        <w:t xml:space="preserve"> Limpaphayom, W. (2012)</w:t>
      </w:r>
      <w:r>
        <w:t xml:space="preserve"> </w:t>
      </w:r>
      <w:r w:rsidRPr="004C6A50">
        <w:t xml:space="preserve"> </w:t>
      </w:r>
      <w:r>
        <w:t>‘</w:t>
      </w:r>
      <w:r w:rsidRPr="002A4877">
        <w:rPr>
          <w:i/>
          <w:iCs/>
        </w:rPr>
        <w:t>Using Evidence-Based Human Resource Practices for Global Competitiveness’</w:t>
      </w:r>
      <w:r w:rsidRPr="007E072A">
        <w:t>, International Journal of Business and Management, Vol. 7 No. 12;  June 2012 p</w:t>
      </w:r>
      <w:r>
        <w:t>p.</w:t>
      </w:r>
      <w:r w:rsidRPr="007E072A">
        <w:t>107-113.</w:t>
      </w:r>
    </w:p>
    <w:p w14:paraId="14F714CC" w14:textId="77777777" w:rsidR="008A59C9" w:rsidRDefault="008A59C9" w:rsidP="008A59C9">
      <w:pPr>
        <w:pStyle w:val="NoSpacing"/>
        <w:jc w:val="both"/>
      </w:pPr>
    </w:p>
    <w:p w14:paraId="65E59160" w14:textId="77777777" w:rsidR="008A59C9" w:rsidRDefault="008A59C9" w:rsidP="008A59C9">
      <w:pPr>
        <w:pStyle w:val="NoSpacing"/>
        <w:jc w:val="both"/>
      </w:pPr>
      <w:r w:rsidRPr="00141A66">
        <w:t xml:space="preserve">Thomas, J. (2024) </w:t>
      </w:r>
      <w:r>
        <w:t>‘</w:t>
      </w:r>
      <w:r w:rsidRPr="001D25AD">
        <w:rPr>
          <w:i/>
          <w:iCs/>
        </w:rPr>
        <w:t>Evidence-Based Practice Lecture’</w:t>
      </w:r>
      <w:r>
        <w:t xml:space="preserve">, </w:t>
      </w:r>
      <w:r w:rsidRPr="001D25AD">
        <w:t>CIPD Level 5,</w:t>
      </w:r>
      <w:r w:rsidRPr="00141A66">
        <w:t xml:space="preserve"> </w:t>
      </w:r>
      <w:r>
        <w:t>University of Wales Trinity St Davids. 8 May</w:t>
      </w:r>
      <w:r w:rsidRPr="00141A66">
        <w:t xml:space="preserve"> 2024. </w:t>
      </w:r>
    </w:p>
    <w:p w14:paraId="330703B7" w14:textId="77777777" w:rsidR="008A59C9" w:rsidRDefault="008A59C9" w:rsidP="008A59C9">
      <w:pPr>
        <w:pStyle w:val="NoSpacing"/>
        <w:jc w:val="both"/>
      </w:pPr>
    </w:p>
    <w:p w14:paraId="2F265647" w14:textId="4E951A31" w:rsidR="008A59C9" w:rsidRDefault="008A59C9" w:rsidP="008A59C9">
      <w:pPr>
        <w:pStyle w:val="NoSpacing"/>
        <w:jc w:val="both"/>
        <w:rPr>
          <w:rStyle w:val="Hyperlink"/>
        </w:rPr>
      </w:pPr>
      <w:r w:rsidRPr="007E072A">
        <w:t xml:space="preserve">Thompson, P. (2011) </w:t>
      </w:r>
      <w:r>
        <w:t>‘</w:t>
      </w:r>
      <w:r w:rsidRPr="00457D80">
        <w:rPr>
          <w:i/>
          <w:iCs/>
        </w:rPr>
        <w:t>The trouble with HRM. Human Resource Management Journal’</w:t>
      </w:r>
      <w:r w:rsidRPr="007E072A">
        <w:t xml:space="preserve">, </w:t>
      </w:r>
      <w:r>
        <w:t xml:space="preserve">Volume </w:t>
      </w:r>
      <w:r w:rsidRPr="007E072A">
        <w:t>21</w:t>
      </w:r>
      <w:r>
        <w:t xml:space="preserve">, Issue </w:t>
      </w:r>
      <w:r w:rsidRPr="007E072A">
        <w:t xml:space="preserve">4, 355–367. </w:t>
      </w:r>
      <w:hyperlink r:id="rId58" w:history="1">
        <w:r w:rsidRPr="007E072A">
          <w:rPr>
            <w:rStyle w:val="Hyperlink"/>
          </w:rPr>
          <w:t>https://doi.org/10.1111/j.1748-8583.2011.00180.x</w:t>
        </w:r>
      </w:hyperlink>
    </w:p>
    <w:p w14:paraId="6CC8B09D" w14:textId="77777777" w:rsidR="008A59C9" w:rsidRDefault="008A59C9" w:rsidP="008A59C9">
      <w:pPr>
        <w:pStyle w:val="NoSpacing"/>
        <w:jc w:val="both"/>
        <w:rPr>
          <w:rStyle w:val="Hyperlink"/>
        </w:rPr>
      </w:pPr>
    </w:p>
    <w:p w14:paraId="6A2C7A88" w14:textId="77777777" w:rsidR="008A59C9" w:rsidRDefault="008A59C9" w:rsidP="008A59C9">
      <w:pPr>
        <w:pStyle w:val="NoSpacing"/>
        <w:jc w:val="both"/>
        <w:rPr>
          <w:lang w:val="en-US"/>
        </w:rPr>
      </w:pPr>
      <w:r>
        <w:rPr>
          <w:lang w:val="en-US"/>
        </w:rPr>
        <w:t>Tonight (2024) ‘</w:t>
      </w:r>
      <w:r w:rsidRPr="00C03B27">
        <w:rPr>
          <w:i/>
          <w:iCs/>
          <w:lang w:val="en-US"/>
        </w:rPr>
        <w:t>Work where you want? Britain’s Digital Nomads’</w:t>
      </w:r>
      <w:r>
        <w:rPr>
          <w:lang w:val="en-US"/>
        </w:rPr>
        <w:t xml:space="preserve">, ITV Television, 9 May 2024, 8.30PM. </w:t>
      </w:r>
    </w:p>
    <w:p w14:paraId="4765AB37" w14:textId="77777777" w:rsidR="008A59C9" w:rsidRDefault="008A59C9" w:rsidP="008A59C9">
      <w:pPr>
        <w:pStyle w:val="NoSpacing"/>
        <w:jc w:val="both"/>
        <w:rPr>
          <w:lang w:val="en-US"/>
        </w:rPr>
      </w:pPr>
    </w:p>
    <w:p w14:paraId="226647D5" w14:textId="77777777" w:rsidR="008A59C9" w:rsidRPr="007E072A" w:rsidRDefault="008A59C9" w:rsidP="008A59C9">
      <w:pPr>
        <w:pStyle w:val="NoSpacing"/>
        <w:jc w:val="both"/>
        <w:rPr>
          <w:lang w:val="en-US"/>
        </w:rPr>
      </w:pPr>
      <w:r w:rsidRPr="007E072A">
        <w:rPr>
          <w:lang w:val="en-US"/>
        </w:rPr>
        <w:t>Tourish D. (2019) ‘</w:t>
      </w:r>
      <w:r w:rsidRPr="002A4877">
        <w:rPr>
          <w:i/>
          <w:iCs/>
          <w:lang w:val="en-US"/>
        </w:rPr>
        <w:t>Introduction: the Crisis in Management Studies. In: Management Studies in Crisis: Fraud, Deception and Meaningless Research’</w:t>
      </w:r>
      <w:r>
        <w:rPr>
          <w:lang w:val="en-US"/>
        </w:rPr>
        <w:t>,</w:t>
      </w:r>
      <w:r w:rsidRPr="007E072A">
        <w:rPr>
          <w:lang w:val="en-US"/>
        </w:rPr>
        <w:t xml:space="preserve"> Cambridge</w:t>
      </w:r>
      <w:r>
        <w:rPr>
          <w:lang w:val="en-US"/>
        </w:rPr>
        <w:t>:</w:t>
      </w:r>
      <w:r w:rsidRPr="007E072A">
        <w:rPr>
          <w:lang w:val="en-US"/>
        </w:rPr>
        <w:t xml:space="preserve"> Cambridge University Press</w:t>
      </w:r>
      <w:r>
        <w:rPr>
          <w:lang w:val="en-US"/>
        </w:rPr>
        <w:t>.</w:t>
      </w:r>
      <w:r w:rsidRPr="007E072A">
        <w:rPr>
          <w:lang w:val="en-US"/>
        </w:rPr>
        <w:t xml:space="preserve"> </w:t>
      </w:r>
    </w:p>
    <w:p w14:paraId="48DE6A9B" w14:textId="77777777" w:rsidR="008A59C9" w:rsidRPr="007E072A" w:rsidRDefault="008A59C9" w:rsidP="008A59C9">
      <w:pPr>
        <w:pStyle w:val="NoSpacing"/>
        <w:jc w:val="both"/>
      </w:pPr>
    </w:p>
    <w:p w14:paraId="17AC86F1" w14:textId="77777777" w:rsidR="008A59C9" w:rsidRDefault="008A59C9" w:rsidP="008A59C9">
      <w:pPr>
        <w:pStyle w:val="NoSpacing"/>
        <w:jc w:val="both"/>
      </w:pPr>
      <w:r w:rsidRPr="007E072A">
        <w:rPr>
          <w:color w:val="000000" w:themeColor="text1"/>
        </w:rPr>
        <w:t>Waite, K. et all (2021) ‘</w:t>
      </w:r>
      <w:r w:rsidRPr="00A57358">
        <w:rPr>
          <w:i/>
          <w:iCs/>
          <w:color w:val="000000" w:themeColor="text1"/>
        </w:rPr>
        <w:t>People Practice. A Complete Guide’</w:t>
      </w:r>
      <w:r w:rsidRPr="007E072A">
        <w:rPr>
          <w:color w:val="000000" w:themeColor="text1"/>
        </w:rPr>
        <w:t>, London</w:t>
      </w:r>
      <w:r>
        <w:rPr>
          <w:color w:val="000000" w:themeColor="text1"/>
        </w:rPr>
        <w:t>:</w:t>
      </w:r>
      <w:r w:rsidRPr="007E072A">
        <w:rPr>
          <w:color w:val="000000" w:themeColor="text1"/>
        </w:rPr>
        <w:t xml:space="preserve"> Kogan Page</w:t>
      </w:r>
      <w:r>
        <w:rPr>
          <w:color w:val="000000" w:themeColor="text1"/>
        </w:rPr>
        <w:t>.</w:t>
      </w:r>
      <w:r w:rsidRPr="007E072A">
        <w:t xml:space="preserve"> </w:t>
      </w:r>
    </w:p>
    <w:p w14:paraId="50C17BBB" w14:textId="77777777" w:rsidR="008A59C9" w:rsidRDefault="008A59C9" w:rsidP="008A59C9">
      <w:pPr>
        <w:pStyle w:val="NoSpacing"/>
        <w:jc w:val="both"/>
      </w:pPr>
    </w:p>
    <w:p w14:paraId="29B486E8" w14:textId="12CC378F" w:rsidR="008A59C9" w:rsidRDefault="008A59C9" w:rsidP="008A59C9">
      <w:pPr>
        <w:pStyle w:val="NoSpacing"/>
        <w:jc w:val="both"/>
        <w:rPr>
          <w:rStyle w:val="Hyperlink"/>
        </w:rPr>
      </w:pPr>
      <w:r w:rsidRPr="007E072A">
        <w:t>Wang, W. and Chang, P.</w:t>
      </w:r>
      <w:r w:rsidR="007B08C1">
        <w:t xml:space="preserve"> </w:t>
      </w:r>
      <w:r w:rsidRPr="007E072A">
        <w:t xml:space="preserve">(2009) </w:t>
      </w:r>
      <w:r>
        <w:t>‘</w:t>
      </w:r>
      <w:r w:rsidRPr="00A57358">
        <w:rPr>
          <w:i/>
          <w:iCs/>
        </w:rPr>
        <w:t>Entrepreneurship and strategy in China: why “Porter's five forces” may not be", Journal of Chinese Entrepreneurship’</w:t>
      </w:r>
      <w:r w:rsidRPr="007E072A">
        <w:t xml:space="preserve">, Vol. 1 No. 1, pp. 53-64. </w:t>
      </w:r>
      <w:hyperlink r:id="rId59" w:history="1">
        <w:r w:rsidRPr="007E072A">
          <w:rPr>
            <w:rStyle w:val="Hyperlink"/>
          </w:rPr>
          <w:t>https://doi.org/10.1108/17561390910916886</w:t>
        </w:r>
      </w:hyperlink>
    </w:p>
    <w:p w14:paraId="0DA8412F" w14:textId="77777777" w:rsidR="008A59C9" w:rsidRDefault="008A59C9" w:rsidP="008A59C9">
      <w:pPr>
        <w:pStyle w:val="NoSpacing"/>
        <w:rPr>
          <w:rStyle w:val="Hyperlink"/>
        </w:rPr>
      </w:pPr>
    </w:p>
    <w:p w14:paraId="5B8FB413" w14:textId="77777777" w:rsidR="00B54696" w:rsidRDefault="00B54696" w:rsidP="00D04AD7"/>
    <w:p w14:paraId="36BC49FD" w14:textId="77777777" w:rsidR="00D204C3" w:rsidRDefault="00D204C3" w:rsidP="00D04AD7"/>
    <w:p w14:paraId="45E4A9A8" w14:textId="77777777" w:rsidR="00363C59" w:rsidRPr="00352A9B" w:rsidRDefault="00363C59" w:rsidP="00D74541"/>
    <w:p w14:paraId="3ED791AF" w14:textId="77777777" w:rsidR="00D74541" w:rsidRDefault="00D74541" w:rsidP="00D74541"/>
    <w:p w14:paraId="4177838C" w14:textId="77777777" w:rsidR="00C93EA8" w:rsidRDefault="00C93EA8" w:rsidP="00EF6A71">
      <w:pPr>
        <w:jc w:val="both"/>
      </w:pPr>
    </w:p>
    <w:sectPr w:rsidR="00C93EA8" w:rsidSect="00EF6A71">
      <w:headerReference w:type="even" r:id="rId60"/>
      <w:headerReference w:type="default" r:id="rId61"/>
      <w:footerReference w:type="even" r:id="rId62"/>
      <w:footerReference w:type="default" r:id="rId63"/>
      <w:headerReference w:type="first" r:id="rId64"/>
      <w:footerReference w:type="first" r:id="rId6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0E220" w14:textId="77777777" w:rsidR="00020CC6" w:rsidRDefault="00020CC6" w:rsidP="008C397A">
      <w:pPr>
        <w:spacing w:after="0" w:line="240" w:lineRule="auto"/>
      </w:pPr>
      <w:r>
        <w:separator/>
      </w:r>
    </w:p>
  </w:endnote>
  <w:endnote w:type="continuationSeparator" w:id="0">
    <w:p w14:paraId="003709F7" w14:textId="77777777" w:rsidR="00020CC6" w:rsidRDefault="00020CC6" w:rsidP="008C3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3881E" w14:textId="77777777" w:rsidR="008C397A" w:rsidRDefault="008C39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826931"/>
      <w:docPartObj>
        <w:docPartGallery w:val="Page Numbers (Bottom of Page)"/>
        <w:docPartUnique/>
      </w:docPartObj>
    </w:sdtPr>
    <w:sdtContent>
      <w:sdt>
        <w:sdtPr>
          <w:id w:val="1728636285"/>
          <w:docPartObj>
            <w:docPartGallery w:val="Page Numbers (Top of Page)"/>
            <w:docPartUnique/>
          </w:docPartObj>
        </w:sdtPr>
        <w:sdtContent>
          <w:p w14:paraId="455D66FD" w14:textId="68C23D19" w:rsidR="008C397A" w:rsidRDefault="008C397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8DEEBC3" w14:textId="77777777" w:rsidR="008C397A" w:rsidRDefault="008C39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B805F" w14:textId="77777777" w:rsidR="008C397A" w:rsidRDefault="008C3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F815E" w14:textId="77777777" w:rsidR="00020CC6" w:rsidRDefault="00020CC6" w:rsidP="008C397A">
      <w:pPr>
        <w:spacing w:after="0" w:line="240" w:lineRule="auto"/>
      </w:pPr>
      <w:r>
        <w:separator/>
      </w:r>
    </w:p>
  </w:footnote>
  <w:footnote w:type="continuationSeparator" w:id="0">
    <w:p w14:paraId="353F6EEB" w14:textId="77777777" w:rsidR="00020CC6" w:rsidRDefault="00020CC6" w:rsidP="008C3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161C6" w14:textId="77777777" w:rsidR="008C397A" w:rsidRDefault="008C39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89730" w14:textId="77777777" w:rsidR="008C397A" w:rsidRDefault="008C39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049FE" w14:textId="77777777" w:rsidR="008C397A" w:rsidRDefault="008C39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01FE5"/>
    <w:multiLevelType w:val="hybridMultilevel"/>
    <w:tmpl w:val="2D28A20E"/>
    <w:lvl w:ilvl="0" w:tplc="25B869FA">
      <w:start w:val="1"/>
      <w:numFmt w:val="lowerRoman"/>
      <w:lvlText w:val="(%1)"/>
      <w:lvlJc w:val="left"/>
      <w:pPr>
        <w:ind w:left="1080" w:hanging="72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069CE"/>
    <w:multiLevelType w:val="hybridMultilevel"/>
    <w:tmpl w:val="801295CC"/>
    <w:lvl w:ilvl="0" w:tplc="B4C0A37E">
      <w:start w:val="1"/>
      <w:numFmt w:val="lowerRoman"/>
      <w:lvlText w:val="(%1)"/>
      <w:lvlJc w:val="left"/>
      <w:pPr>
        <w:ind w:left="1080" w:hanging="72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361794"/>
    <w:multiLevelType w:val="hybridMultilevel"/>
    <w:tmpl w:val="DD9C3A92"/>
    <w:lvl w:ilvl="0" w:tplc="CC32339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774A2"/>
    <w:multiLevelType w:val="hybridMultilevel"/>
    <w:tmpl w:val="A9DCE72C"/>
    <w:lvl w:ilvl="0" w:tplc="AEA0DFF0">
      <w:start w:val="1"/>
      <w:numFmt w:val="lowerRoman"/>
      <w:lvlText w:val="(%1)"/>
      <w:lvlJc w:val="left"/>
      <w:pPr>
        <w:ind w:left="1080" w:hanging="72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0034C"/>
    <w:multiLevelType w:val="hybridMultilevel"/>
    <w:tmpl w:val="226E1F72"/>
    <w:lvl w:ilvl="0" w:tplc="8D2A1E5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920C7"/>
    <w:multiLevelType w:val="hybridMultilevel"/>
    <w:tmpl w:val="5DE805F8"/>
    <w:lvl w:ilvl="0" w:tplc="13BEE75C">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0D560E"/>
    <w:multiLevelType w:val="hybridMultilevel"/>
    <w:tmpl w:val="EA2079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7D466C"/>
    <w:multiLevelType w:val="hybridMultilevel"/>
    <w:tmpl w:val="A5C2B216"/>
    <w:lvl w:ilvl="0" w:tplc="2BBC4738">
      <w:start w:val="1"/>
      <w:numFmt w:val="lowerRoman"/>
      <w:lvlText w:val="(%1)"/>
      <w:lvlJc w:val="left"/>
      <w:pPr>
        <w:ind w:left="1080" w:hanging="72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9726903">
    <w:abstractNumId w:val="4"/>
  </w:num>
  <w:num w:numId="2" w16cid:durableId="109670039">
    <w:abstractNumId w:val="6"/>
  </w:num>
  <w:num w:numId="3" w16cid:durableId="1944801125">
    <w:abstractNumId w:val="0"/>
  </w:num>
  <w:num w:numId="4" w16cid:durableId="1884363317">
    <w:abstractNumId w:val="7"/>
  </w:num>
  <w:num w:numId="5" w16cid:durableId="504134149">
    <w:abstractNumId w:val="3"/>
  </w:num>
  <w:num w:numId="6" w16cid:durableId="164051169">
    <w:abstractNumId w:val="1"/>
  </w:num>
  <w:num w:numId="7" w16cid:durableId="442649086">
    <w:abstractNumId w:val="2"/>
  </w:num>
  <w:num w:numId="8" w16cid:durableId="16369851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A71"/>
    <w:rsid w:val="0000116C"/>
    <w:rsid w:val="000104F5"/>
    <w:rsid w:val="00010ECA"/>
    <w:rsid w:val="0001135F"/>
    <w:rsid w:val="000122D2"/>
    <w:rsid w:val="00017228"/>
    <w:rsid w:val="00020CC6"/>
    <w:rsid w:val="00020DA7"/>
    <w:rsid w:val="00024339"/>
    <w:rsid w:val="00024A36"/>
    <w:rsid w:val="0002689D"/>
    <w:rsid w:val="00027314"/>
    <w:rsid w:val="00032424"/>
    <w:rsid w:val="00033056"/>
    <w:rsid w:val="00033757"/>
    <w:rsid w:val="000363C6"/>
    <w:rsid w:val="0003652C"/>
    <w:rsid w:val="00040ED2"/>
    <w:rsid w:val="000440CE"/>
    <w:rsid w:val="00045918"/>
    <w:rsid w:val="000463B0"/>
    <w:rsid w:val="0004674A"/>
    <w:rsid w:val="00053194"/>
    <w:rsid w:val="00056152"/>
    <w:rsid w:val="00056834"/>
    <w:rsid w:val="000605E4"/>
    <w:rsid w:val="00061A16"/>
    <w:rsid w:val="0006423A"/>
    <w:rsid w:val="00066810"/>
    <w:rsid w:val="00067CAB"/>
    <w:rsid w:val="0007254F"/>
    <w:rsid w:val="00073F66"/>
    <w:rsid w:val="00083F48"/>
    <w:rsid w:val="00091AD5"/>
    <w:rsid w:val="0009493A"/>
    <w:rsid w:val="000950C5"/>
    <w:rsid w:val="000A161D"/>
    <w:rsid w:val="000A353B"/>
    <w:rsid w:val="000B1156"/>
    <w:rsid w:val="000B231B"/>
    <w:rsid w:val="000B3A69"/>
    <w:rsid w:val="000B58B1"/>
    <w:rsid w:val="000B66D7"/>
    <w:rsid w:val="000C467B"/>
    <w:rsid w:val="000C7C81"/>
    <w:rsid w:val="000D4EB5"/>
    <w:rsid w:val="000D54DD"/>
    <w:rsid w:val="000E0936"/>
    <w:rsid w:val="000E28C0"/>
    <w:rsid w:val="000E3F01"/>
    <w:rsid w:val="000E6E73"/>
    <w:rsid w:val="000F1C3C"/>
    <w:rsid w:val="000F1D12"/>
    <w:rsid w:val="000F360B"/>
    <w:rsid w:val="00102B3E"/>
    <w:rsid w:val="001053D2"/>
    <w:rsid w:val="00105ED3"/>
    <w:rsid w:val="00106805"/>
    <w:rsid w:val="0010695C"/>
    <w:rsid w:val="00107020"/>
    <w:rsid w:val="0011411E"/>
    <w:rsid w:val="001150C1"/>
    <w:rsid w:val="001203F1"/>
    <w:rsid w:val="001266C6"/>
    <w:rsid w:val="001326E2"/>
    <w:rsid w:val="00132A0D"/>
    <w:rsid w:val="001465A7"/>
    <w:rsid w:val="001530AD"/>
    <w:rsid w:val="00153990"/>
    <w:rsid w:val="00155C60"/>
    <w:rsid w:val="001562BE"/>
    <w:rsid w:val="001564DA"/>
    <w:rsid w:val="00162690"/>
    <w:rsid w:val="00166E7B"/>
    <w:rsid w:val="0017447D"/>
    <w:rsid w:val="001759A5"/>
    <w:rsid w:val="00176DBC"/>
    <w:rsid w:val="0017782D"/>
    <w:rsid w:val="00191E2D"/>
    <w:rsid w:val="001931F9"/>
    <w:rsid w:val="001949BE"/>
    <w:rsid w:val="00194D43"/>
    <w:rsid w:val="00196819"/>
    <w:rsid w:val="00196EDA"/>
    <w:rsid w:val="00196FB6"/>
    <w:rsid w:val="001A0AEA"/>
    <w:rsid w:val="001A6492"/>
    <w:rsid w:val="001B00D9"/>
    <w:rsid w:val="001B3146"/>
    <w:rsid w:val="001B3D79"/>
    <w:rsid w:val="001B644D"/>
    <w:rsid w:val="001B6520"/>
    <w:rsid w:val="001C24ED"/>
    <w:rsid w:val="001C2AEA"/>
    <w:rsid w:val="001C4103"/>
    <w:rsid w:val="001C4F4C"/>
    <w:rsid w:val="001C5D1B"/>
    <w:rsid w:val="001C5D89"/>
    <w:rsid w:val="001C6BDB"/>
    <w:rsid w:val="001D1947"/>
    <w:rsid w:val="001D3143"/>
    <w:rsid w:val="001D6E95"/>
    <w:rsid w:val="001E3842"/>
    <w:rsid w:val="001E5307"/>
    <w:rsid w:val="001E6020"/>
    <w:rsid w:val="001F0BD3"/>
    <w:rsid w:val="001F7914"/>
    <w:rsid w:val="00203B1B"/>
    <w:rsid w:val="00203C58"/>
    <w:rsid w:val="00204E0A"/>
    <w:rsid w:val="00204E30"/>
    <w:rsid w:val="00205431"/>
    <w:rsid w:val="00214FA2"/>
    <w:rsid w:val="00216CFE"/>
    <w:rsid w:val="00221D3C"/>
    <w:rsid w:val="00221EF9"/>
    <w:rsid w:val="00223327"/>
    <w:rsid w:val="00223688"/>
    <w:rsid w:val="002301C6"/>
    <w:rsid w:val="002308EE"/>
    <w:rsid w:val="00231099"/>
    <w:rsid w:val="00234262"/>
    <w:rsid w:val="00235FA7"/>
    <w:rsid w:val="00236CE4"/>
    <w:rsid w:val="00242654"/>
    <w:rsid w:val="00247640"/>
    <w:rsid w:val="00247893"/>
    <w:rsid w:val="0025228F"/>
    <w:rsid w:val="0025276C"/>
    <w:rsid w:val="002561A1"/>
    <w:rsid w:val="0025738A"/>
    <w:rsid w:val="00261B50"/>
    <w:rsid w:val="00263AFC"/>
    <w:rsid w:val="00265559"/>
    <w:rsid w:val="00273D61"/>
    <w:rsid w:val="00277DB2"/>
    <w:rsid w:val="002819D9"/>
    <w:rsid w:val="00282AAA"/>
    <w:rsid w:val="0029297B"/>
    <w:rsid w:val="00294118"/>
    <w:rsid w:val="00295D73"/>
    <w:rsid w:val="00296C7C"/>
    <w:rsid w:val="002A291B"/>
    <w:rsid w:val="002A3C9E"/>
    <w:rsid w:val="002A6680"/>
    <w:rsid w:val="002B2074"/>
    <w:rsid w:val="002B33AE"/>
    <w:rsid w:val="002B66F6"/>
    <w:rsid w:val="002B7CF2"/>
    <w:rsid w:val="002C044B"/>
    <w:rsid w:val="002C3909"/>
    <w:rsid w:val="002C4E4F"/>
    <w:rsid w:val="002C4E8C"/>
    <w:rsid w:val="002C6CB6"/>
    <w:rsid w:val="002C7BF2"/>
    <w:rsid w:val="002C7CFA"/>
    <w:rsid w:val="002D47C6"/>
    <w:rsid w:val="002E31AF"/>
    <w:rsid w:val="002E47C2"/>
    <w:rsid w:val="002E539B"/>
    <w:rsid w:val="002E69E8"/>
    <w:rsid w:val="002F7D40"/>
    <w:rsid w:val="00300CE5"/>
    <w:rsid w:val="00304D53"/>
    <w:rsid w:val="0031047E"/>
    <w:rsid w:val="00310F15"/>
    <w:rsid w:val="00312014"/>
    <w:rsid w:val="0031335F"/>
    <w:rsid w:val="00316A30"/>
    <w:rsid w:val="00323526"/>
    <w:rsid w:val="00323B01"/>
    <w:rsid w:val="003261C5"/>
    <w:rsid w:val="0032635C"/>
    <w:rsid w:val="00331939"/>
    <w:rsid w:val="00334BC9"/>
    <w:rsid w:val="003359C8"/>
    <w:rsid w:val="00335C35"/>
    <w:rsid w:val="003476A1"/>
    <w:rsid w:val="00347D3B"/>
    <w:rsid w:val="00350C3A"/>
    <w:rsid w:val="00356558"/>
    <w:rsid w:val="003634C8"/>
    <w:rsid w:val="00363C59"/>
    <w:rsid w:val="00365E98"/>
    <w:rsid w:val="003671F8"/>
    <w:rsid w:val="00367C6B"/>
    <w:rsid w:val="003702E8"/>
    <w:rsid w:val="0037269C"/>
    <w:rsid w:val="00380219"/>
    <w:rsid w:val="00381150"/>
    <w:rsid w:val="0038618E"/>
    <w:rsid w:val="003862AA"/>
    <w:rsid w:val="003877DB"/>
    <w:rsid w:val="00392C66"/>
    <w:rsid w:val="00396B26"/>
    <w:rsid w:val="0039761A"/>
    <w:rsid w:val="003A0EC1"/>
    <w:rsid w:val="003A3C3E"/>
    <w:rsid w:val="003A3F09"/>
    <w:rsid w:val="003A453F"/>
    <w:rsid w:val="003B1333"/>
    <w:rsid w:val="003B19DE"/>
    <w:rsid w:val="003C047F"/>
    <w:rsid w:val="003C053D"/>
    <w:rsid w:val="003C07B9"/>
    <w:rsid w:val="003C2097"/>
    <w:rsid w:val="003C41EF"/>
    <w:rsid w:val="003C4BAD"/>
    <w:rsid w:val="003C708B"/>
    <w:rsid w:val="003D11C0"/>
    <w:rsid w:val="003D2C52"/>
    <w:rsid w:val="003D6842"/>
    <w:rsid w:val="003E3DB7"/>
    <w:rsid w:val="003E5764"/>
    <w:rsid w:val="003F113E"/>
    <w:rsid w:val="003F145B"/>
    <w:rsid w:val="003F26F9"/>
    <w:rsid w:val="003F39AF"/>
    <w:rsid w:val="003F3AA7"/>
    <w:rsid w:val="003F483E"/>
    <w:rsid w:val="003F5FA9"/>
    <w:rsid w:val="003F79A4"/>
    <w:rsid w:val="0040110E"/>
    <w:rsid w:val="00401435"/>
    <w:rsid w:val="004111C1"/>
    <w:rsid w:val="0041153D"/>
    <w:rsid w:val="004120DA"/>
    <w:rsid w:val="00412298"/>
    <w:rsid w:val="00414AFE"/>
    <w:rsid w:val="00420B97"/>
    <w:rsid w:val="00421554"/>
    <w:rsid w:val="00424808"/>
    <w:rsid w:val="00427913"/>
    <w:rsid w:val="00430430"/>
    <w:rsid w:val="00434784"/>
    <w:rsid w:val="0043539A"/>
    <w:rsid w:val="004367E3"/>
    <w:rsid w:val="00442457"/>
    <w:rsid w:val="004430F0"/>
    <w:rsid w:val="00444EAD"/>
    <w:rsid w:val="00446DCC"/>
    <w:rsid w:val="00447D12"/>
    <w:rsid w:val="00447FBD"/>
    <w:rsid w:val="00450083"/>
    <w:rsid w:val="004507F9"/>
    <w:rsid w:val="004511E9"/>
    <w:rsid w:val="00451660"/>
    <w:rsid w:val="00453709"/>
    <w:rsid w:val="00456C46"/>
    <w:rsid w:val="00465521"/>
    <w:rsid w:val="00470375"/>
    <w:rsid w:val="0047429F"/>
    <w:rsid w:val="00475290"/>
    <w:rsid w:val="00484C3A"/>
    <w:rsid w:val="00486065"/>
    <w:rsid w:val="00491079"/>
    <w:rsid w:val="00492B18"/>
    <w:rsid w:val="00497C14"/>
    <w:rsid w:val="004A3EF7"/>
    <w:rsid w:val="004A6685"/>
    <w:rsid w:val="004B0375"/>
    <w:rsid w:val="004B094B"/>
    <w:rsid w:val="004B3AAF"/>
    <w:rsid w:val="004B5350"/>
    <w:rsid w:val="004B67CC"/>
    <w:rsid w:val="004C0F33"/>
    <w:rsid w:val="004C389A"/>
    <w:rsid w:val="004C3BD9"/>
    <w:rsid w:val="004C58FB"/>
    <w:rsid w:val="004C642D"/>
    <w:rsid w:val="004C70E4"/>
    <w:rsid w:val="004D2072"/>
    <w:rsid w:val="004D7635"/>
    <w:rsid w:val="004E479E"/>
    <w:rsid w:val="004E61BE"/>
    <w:rsid w:val="004E6B16"/>
    <w:rsid w:val="004F0482"/>
    <w:rsid w:val="004F2CC2"/>
    <w:rsid w:val="005014C7"/>
    <w:rsid w:val="00503948"/>
    <w:rsid w:val="005046C4"/>
    <w:rsid w:val="00506C77"/>
    <w:rsid w:val="005124C1"/>
    <w:rsid w:val="00520131"/>
    <w:rsid w:val="005201ED"/>
    <w:rsid w:val="005237AD"/>
    <w:rsid w:val="00523B84"/>
    <w:rsid w:val="00527E9C"/>
    <w:rsid w:val="00531124"/>
    <w:rsid w:val="00531FFD"/>
    <w:rsid w:val="00533093"/>
    <w:rsid w:val="00533B49"/>
    <w:rsid w:val="0054684B"/>
    <w:rsid w:val="00546CA2"/>
    <w:rsid w:val="005527C3"/>
    <w:rsid w:val="005535D0"/>
    <w:rsid w:val="0055472D"/>
    <w:rsid w:val="00555C2D"/>
    <w:rsid w:val="005572C9"/>
    <w:rsid w:val="00560D12"/>
    <w:rsid w:val="00561063"/>
    <w:rsid w:val="0056333D"/>
    <w:rsid w:val="00575866"/>
    <w:rsid w:val="00580AE7"/>
    <w:rsid w:val="005832F8"/>
    <w:rsid w:val="00583831"/>
    <w:rsid w:val="00583CA8"/>
    <w:rsid w:val="005843E1"/>
    <w:rsid w:val="005919EB"/>
    <w:rsid w:val="0059366D"/>
    <w:rsid w:val="005B4636"/>
    <w:rsid w:val="005B733D"/>
    <w:rsid w:val="005C2D27"/>
    <w:rsid w:val="005C4CE3"/>
    <w:rsid w:val="005C6E45"/>
    <w:rsid w:val="005D027B"/>
    <w:rsid w:val="005D3C5E"/>
    <w:rsid w:val="005D44F7"/>
    <w:rsid w:val="005D505D"/>
    <w:rsid w:val="005E69F3"/>
    <w:rsid w:val="005F1D0E"/>
    <w:rsid w:val="005F1D57"/>
    <w:rsid w:val="005F3277"/>
    <w:rsid w:val="005F4D83"/>
    <w:rsid w:val="005F5713"/>
    <w:rsid w:val="0060050D"/>
    <w:rsid w:val="006014DC"/>
    <w:rsid w:val="0060795A"/>
    <w:rsid w:val="006100D1"/>
    <w:rsid w:val="006111B8"/>
    <w:rsid w:val="00611A90"/>
    <w:rsid w:val="00614CDA"/>
    <w:rsid w:val="00627D65"/>
    <w:rsid w:val="00630F75"/>
    <w:rsid w:val="00631E43"/>
    <w:rsid w:val="006320A1"/>
    <w:rsid w:val="00632495"/>
    <w:rsid w:val="00635B97"/>
    <w:rsid w:val="006379B2"/>
    <w:rsid w:val="0064487F"/>
    <w:rsid w:val="00644B14"/>
    <w:rsid w:val="00646D39"/>
    <w:rsid w:val="0064721E"/>
    <w:rsid w:val="00651259"/>
    <w:rsid w:val="0065291D"/>
    <w:rsid w:val="006529AD"/>
    <w:rsid w:val="00657565"/>
    <w:rsid w:val="0065761C"/>
    <w:rsid w:val="00657B4A"/>
    <w:rsid w:val="0066043A"/>
    <w:rsid w:val="006614D6"/>
    <w:rsid w:val="00663CA2"/>
    <w:rsid w:val="0066592A"/>
    <w:rsid w:val="006723E6"/>
    <w:rsid w:val="006726F9"/>
    <w:rsid w:val="0067366B"/>
    <w:rsid w:val="00674F2A"/>
    <w:rsid w:val="0068023E"/>
    <w:rsid w:val="00681F6F"/>
    <w:rsid w:val="00691845"/>
    <w:rsid w:val="00693BA6"/>
    <w:rsid w:val="006945B7"/>
    <w:rsid w:val="00696491"/>
    <w:rsid w:val="006A7717"/>
    <w:rsid w:val="006B4007"/>
    <w:rsid w:val="006C1601"/>
    <w:rsid w:val="006C33F7"/>
    <w:rsid w:val="006C6FAB"/>
    <w:rsid w:val="006D309E"/>
    <w:rsid w:val="006D4E5A"/>
    <w:rsid w:val="006D7027"/>
    <w:rsid w:val="006D708A"/>
    <w:rsid w:val="006E0258"/>
    <w:rsid w:val="006E2526"/>
    <w:rsid w:val="006E29A6"/>
    <w:rsid w:val="006E53A2"/>
    <w:rsid w:val="006E76B2"/>
    <w:rsid w:val="006F0512"/>
    <w:rsid w:val="006F1762"/>
    <w:rsid w:val="006F5D4B"/>
    <w:rsid w:val="006F666A"/>
    <w:rsid w:val="006F79C0"/>
    <w:rsid w:val="00705735"/>
    <w:rsid w:val="007119C1"/>
    <w:rsid w:val="00712998"/>
    <w:rsid w:val="007142E6"/>
    <w:rsid w:val="00714F9E"/>
    <w:rsid w:val="00716174"/>
    <w:rsid w:val="00720AD3"/>
    <w:rsid w:val="007211F5"/>
    <w:rsid w:val="0072606C"/>
    <w:rsid w:val="0072643D"/>
    <w:rsid w:val="00730483"/>
    <w:rsid w:val="007315CD"/>
    <w:rsid w:val="007343E9"/>
    <w:rsid w:val="00740D06"/>
    <w:rsid w:val="00742360"/>
    <w:rsid w:val="0074437B"/>
    <w:rsid w:val="007465AA"/>
    <w:rsid w:val="00751548"/>
    <w:rsid w:val="007569D7"/>
    <w:rsid w:val="00760E34"/>
    <w:rsid w:val="007626E5"/>
    <w:rsid w:val="00763578"/>
    <w:rsid w:val="00764371"/>
    <w:rsid w:val="007643C5"/>
    <w:rsid w:val="00765901"/>
    <w:rsid w:val="00765E91"/>
    <w:rsid w:val="0076618E"/>
    <w:rsid w:val="00773A56"/>
    <w:rsid w:val="007776DB"/>
    <w:rsid w:val="00777CBA"/>
    <w:rsid w:val="0078387B"/>
    <w:rsid w:val="00784972"/>
    <w:rsid w:val="007850BD"/>
    <w:rsid w:val="00785A3E"/>
    <w:rsid w:val="0078733A"/>
    <w:rsid w:val="007916D9"/>
    <w:rsid w:val="00792DEA"/>
    <w:rsid w:val="0079506A"/>
    <w:rsid w:val="0079681E"/>
    <w:rsid w:val="00797F54"/>
    <w:rsid w:val="007A2633"/>
    <w:rsid w:val="007B08C1"/>
    <w:rsid w:val="007B46E4"/>
    <w:rsid w:val="007C013A"/>
    <w:rsid w:val="007C279B"/>
    <w:rsid w:val="007C3EFC"/>
    <w:rsid w:val="007C6296"/>
    <w:rsid w:val="007D2086"/>
    <w:rsid w:val="007E3583"/>
    <w:rsid w:val="007E47D5"/>
    <w:rsid w:val="007F3667"/>
    <w:rsid w:val="007F3C78"/>
    <w:rsid w:val="007F3D5B"/>
    <w:rsid w:val="007F6401"/>
    <w:rsid w:val="007F650C"/>
    <w:rsid w:val="00802DCB"/>
    <w:rsid w:val="00805272"/>
    <w:rsid w:val="00806364"/>
    <w:rsid w:val="008070BB"/>
    <w:rsid w:val="0080745E"/>
    <w:rsid w:val="008076C4"/>
    <w:rsid w:val="00807A12"/>
    <w:rsid w:val="00810B33"/>
    <w:rsid w:val="008110B8"/>
    <w:rsid w:val="008203A1"/>
    <w:rsid w:val="00820683"/>
    <w:rsid w:val="0082193D"/>
    <w:rsid w:val="00825B9E"/>
    <w:rsid w:val="00826482"/>
    <w:rsid w:val="0083027E"/>
    <w:rsid w:val="00831C50"/>
    <w:rsid w:val="00833ED5"/>
    <w:rsid w:val="008342C8"/>
    <w:rsid w:val="008379AA"/>
    <w:rsid w:val="008427DD"/>
    <w:rsid w:val="00844A53"/>
    <w:rsid w:val="00844C1F"/>
    <w:rsid w:val="00850643"/>
    <w:rsid w:val="00851640"/>
    <w:rsid w:val="00851717"/>
    <w:rsid w:val="0085282D"/>
    <w:rsid w:val="00852BF7"/>
    <w:rsid w:val="00857BF8"/>
    <w:rsid w:val="00861C98"/>
    <w:rsid w:val="0086280B"/>
    <w:rsid w:val="00865177"/>
    <w:rsid w:val="00873506"/>
    <w:rsid w:val="00875560"/>
    <w:rsid w:val="00887E95"/>
    <w:rsid w:val="008913C1"/>
    <w:rsid w:val="008931AF"/>
    <w:rsid w:val="0089386A"/>
    <w:rsid w:val="008A1D5B"/>
    <w:rsid w:val="008A459E"/>
    <w:rsid w:val="008A59C9"/>
    <w:rsid w:val="008A7B7D"/>
    <w:rsid w:val="008B0865"/>
    <w:rsid w:val="008B136A"/>
    <w:rsid w:val="008B5335"/>
    <w:rsid w:val="008B7A32"/>
    <w:rsid w:val="008C0ED1"/>
    <w:rsid w:val="008C397A"/>
    <w:rsid w:val="008C728B"/>
    <w:rsid w:val="008C770E"/>
    <w:rsid w:val="008D2CC4"/>
    <w:rsid w:val="008D309A"/>
    <w:rsid w:val="008D4812"/>
    <w:rsid w:val="008D695B"/>
    <w:rsid w:val="008E1855"/>
    <w:rsid w:val="008E5B11"/>
    <w:rsid w:val="008F2CA2"/>
    <w:rsid w:val="008F352C"/>
    <w:rsid w:val="008F780D"/>
    <w:rsid w:val="0090144F"/>
    <w:rsid w:val="00901614"/>
    <w:rsid w:val="0091053E"/>
    <w:rsid w:val="00911430"/>
    <w:rsid w:val="0091194D"/>
    <w:rsid w:val="00912237"/>
    <w:rsid w:val="00913778"/>
    <w:rsid w:val="00921E33"/>
    <w:rsid w:val="00922090"/>
    <w:rsid w:val="009221F7"/>
    <w:rsid w:val="00925B4D"/>
    <w:rsid w:val="00927AAA"/>
    <w:rsid w:val="009325C5"/>
    <w:rsid w:val="00934415"/>
    <w:rsid w:val="00934B3D"/>
    <w:rsid w:val="00940322"/>
    <w:rsid w:val="00940BDF"/>
    <w:rsid w:val="00942601"/>
    <w:rsid w:val="00951A33"/>
    <w:rsid w:val="0095353B"/>
    <w:rsid w:val="00955078"/>
    <w:rsid w:val="00955217"/>
    <w:rsid w:val="00960CFF"/>
    <w:rsid w:val="00962F73"/>
    <w:rsid w:val="00962FEC"/>
    <w:rsid w:val="009632D4"/>
    <w:rsid w:val="00965229"/>
    <w:rsid w:val="00965E27"/>
    <w:rsid w:val="00973627"/>
    <w:rsid w:val="00973B47"/>
    <w:rsid w:val="009745C0"/>
    <w:rsid w:val="00974C59"/>
    <w:rsid w:val="00976D87"/>
    <w:rsid w:val="0098059B"/>
    <w:rsid w:val="009824AC"/>
    <w:rsid w:val="00987B6F"/>
    <w:rsid w:val="00990D71"/>
    <w:rsid w:val="00992BAF"/>
    <w:rsid w:val="00992C4C"/>
    <w:rsid w:val="00993239"/>
    <w:rsid w:val="009942A2"/>
    <w:rsid w:val="00994D52"/>
    <w:rsid w:val="00994DE2"/>
    <w:rsid w:val="009A1528"/>
    <w:rsid w:val="009A1599"/>
    <w:rsid w:val="009A208B"/>
    <w:rsid w:val="009A234D"/>
    <w:rsid w:val="009A2477"/>
    <w:rsid w:val="009A4407"/>
    <w:rsid w:val="009A449D"/>
    <w:rsid w:val="009A44F9"/>
    <w:rsid w:val="009A48D6"/>
    <w:rsid w:val="009A4CAE"/>
    <w:rsid w:val="009B78E0"/>
    <w:rsid w:val="009C2B65"/>
    <w:rsid w:val="009C408B"/>
    <w:rsid w:val="009C5958"/>
    <w:rsid w:val="009D05D5"/>
    <w:rsid w:val="009D0971"/>
    <w:rsid w:val="009D1902"/>
    <w:rsid w:val="009D4149"/>
    <w:rsid w:val="009E1757"/>
    <w:rsid w:val="009E3319"/>
    <w:rsid w:val="009E4992"/>
    <w:rsid w:val="009E5BA3"/>
    <w:rsid w:val="009F24BC"/>
    <w:rsid w:val="009F4391"/>
    <w:rsid w:val="009F5428"/>
    <w:rsid w:val="009F58BD"/>
    <w:rsid w:val="009F5A38"/>
    <w:rsid w:val="00A01462"/>
    <w:rsid w:val="00A01C69"/>
    <w:rsid w:val="00A022B6"/>
    <w:rsid w:val="00A04669"/>
    <w:rsid w:val="00A067BE"/>
    <w:rsid w:val="00A07053"/>
    <w:rsid w:val="00A11801"/>
    <w:rsid w:val="00A1793D"/>
    <w:rsid w:val="00A24749"/>
    <w:rsid w:val="00A24D13"/>
    <w:rsid w:val="00A34DBF"/>
    <w:rsid w:val="00A35908"/>
    <w:rsid w:val="00A4259C"/>
    <w:rsid w:val="00A443C1"/>
    <w:rsid w:val="00A4612F"/>
    <w:rsid w:val="00A53833"/>
    <w:rsid w:val="00A54B3E"/>
    <w:rsid w:val="00A55547"/>
    <w:rsid w:val="00A56C5D"/>
    <w:rsid w:val="00A63068"/>
    <w:rsid w:val="00A63753"/>
    <w:rsid w:val="00A70BA9"/>
    <w:rsid w:val="00A86A71"/>
    <w:rsid w:val="00A909C5"/>
    <w:rsid w:val="00A911CD"/>
    <w:rsid w:val="00A944E1"/>
    <w:rsid w:val="00AA1123"/>
    <w:rsid w:val="00AA115A"/>
    <w:rsid w:val="00AA432A"/>
    <w:rsid w:val="00AB23D1"/>
    <w:rsid w:val="00AB6074"/>
    <w:rsid w:val="00AC0002"/>
    <w:rsid w:val="00AC2227"/>
    <w:rsid w:val="00AD1B80"/>
    <w:rsid w:val="00AD6AA4"/>
    <w:rsid w:val="00AD7EC1"/>
    <w:rsid w:val="00AE2410"/>
    <w:rsid w:val="00AE54C8"/>
    <w:rsid w:val="00AE7C87"/>
    <w:rsid w:val="00AF202B"/>
    <w:rsid w:val="00AF63AD"/>
    <w:rsid w:val="00B022A3"/>
    <w:rsid w:val="00B05151"/>
    <w:rsid w:val="00B1188F"/>
    <w:rsid w:val="00B11FD5"/>
    <w:rsid w:val="00B13EA4"/>
    <w:rsid w:val="00B152D5"/>
    <w:rsid w:val="00B157F9"/>
    <w:rsid w:val="00B16830"/>
    <w:rsid w:val="00B16FB0"/>
    <w:rsid w:val="00B20997"/>
    <w:rsid w:val="00B20E85"/>
    <w:rsid w:val="00B22C98"/>
    <w:rsid w:val="00B260E8"/>
    <w:rsid w:val="00B261DF"/>
    <w:rsid w:val="00B26E03"/>
    <w:rsid w:val="00B375B7"/>
    <w:rsid w:val="00B44694"/>
    <w:rsid w:val="00B45C00"/>
    <w:rsid w:val="00B478EF"/>
    <w:rsid w:val="00B51A5C"/>
    <w:rsid w:val="00B54696"/>
    <w:rsid w:val="00B60128"/>
    <w:rsid w:val="00B6172F"/>
    <w:rsid w:val="00B63918"/>
    <w:rsid w:val="00B64683"/>
    <w:rsid w:val="00B64F25"/>
    <w:rsid w:val="00B66D79"/>
    <w:rsid w:val="00B77CE1"/>
    <w:rsid w:val="00B80BC7"/>
    <w:rsid w:val="00B81C13"/>
    <w:rsid w:val="00B82E88"/>
    <w:rsid w:val="00B83D07"/>
    <w:rsid w:val="00BA1F98"/>
    <w:rsid w:val="00BA43F7"/>
    <w:rsid w:val="00BA4EB0"/>
    <w:rsid w:val="00BA537F"/>
    <w:rsid w:val="00BA755A"/>
    <w:rsid w:val="00BB47BD"/>
    <w:rsid w:val="00BC22D7"/>
    <w:rsid w:val="00BC26A2"/>
    <w:rsid w:val="00BC2F17"/>
    <w:rsid w:val="00BC6FE4"/>
    <w:rsid w:val="00BC7702"/>
    <w:rsid w:val="00BD083E"/>
    <w:rsid w:val="00BD1440"/>
    <w:rsid w:val="00BD1D56"/>
    <w:rsid w:val="00BD2BE0"/>
    <w:rsid w:val="00BD38CF"/>
    <w:rsid w:val="00BD6CD0"/>
    <w:rsid w:val="00BF1535"/>
    <w:rsid w:val="00BF2FBA"/>
    <w:rsid w:val="00BF3CC9"/>
    <w:rsid w:val="00BF4708"/>
    <w:rsid w:val="00BF6F52"/>
    <w:rsid w:val="00C03A7A"/>
    <w:rsid w:val="00C0426A"/>
    <w:rsid w:val="00C05473"/>
    <w:rsid w:val="00C0685F"/>
    <w:rsid w:val="00C07814"/>
    <w:rsid w:val="00C11A1E"/>
    <w:rsid w:val="00C135BA"/>
    <w:rsid w:val="00C15788"/>
    <w:rsid w:val="00C176F8"/>
    <w:rsid w:val="00C179DA"/>
    <w:rsid w:val="00C202DF"/>
    <w:rsid w:val="00C26FF8"/>
    <w:rsid w:val="00C30172"/>
    <w:rsid w:val="00C3122E"/>
    <w:rsid w:val="00C3239D"/>
    <w:rsid w:val="00C32E14"/>
    <w:rsid w:val="00C34741"/>
    <w:rsid w:val="00C34DA6"/>
    <w:rsid w:val="00C359CE"/>
    <w:rsid w:val="00C403B8"/>
    <w:rsid w:val="00C4262D"/>
    <w:rsid w:val="00C42B3C"/>
    <w:rsid w:val="00C42CA8"/>
    <w:rsid w:val="00C4761F"/>
    <w:rsid w:val="00C506E8"/>
    <w:rsid w:val="00C51652"/>
    <w:rsid w:val="00C51A31"/>
    <w:rsid w:val="00C52FB7"/>
    <w:rsid w:val="00C531CE"/>
    <w:rsid w:val="00C542DF"/>
    <w:rsid w:val="00C61257"/>
    <w:rsid w:val="00C6147C"/>
    <w:rsid w:val="00C6540B"/>
    <w:rsid w:val="00C666AA"/>
    <w:rsid w:val="00C74960"/>
    <w:rsid w:val="00C74C45"/>
    <w:rsid w:val="00C74E11"/>
    <w:rsid w:val="00C7674E"/>
    <w:rsid w:val="00C80BCE"/>
    <w:rsid w:val="00C812A3"/>
    <w:rsid w:val="00C82330"/>
    <w:rsid w:val="00C8251A"/>
    <w:rsid w:val="00C8386E"/>
    <w:rsid w:val="00C85A81"/>
    <w:rsid w:val="00C8662B"/>
    <w:rsid w:val="00C9080F"/>
    <w:rsid w:val="00C92BA2"/>
    <w:rsid w:val="00C92BED"/>
    <w:rsid w:val="00C93EA8"/>
    <w:rsid w:val="00C94CA2"/>
    <w:rsid w:val="00CA2327"/>
    <w:rsid w:val="00CA3863"/>
    <w:rsid w:val="00CA41A0"/>
    <w:rsid w:val="00CA54EA"/>
    <w:rsid w:val="00CA6C97"/>
    <w:rsid w:val="00CB1E29"/>
    <w:rsid w:val="00CB2624"/>
    <w:rsid w:val="00CB5973"/>
    <w:rsid w:val="00CB6C80"/>
    <w:rsid w:val="00CB7402"/>
    <w:rsid w:val="00CC19CD"/>
    <w:rsid w:val="00CC2081"/>
    <w:rsid w:val="00CC3D50"/>
    <w:rsid w:val="00CC722F"/>
    <w:rsid w:val="00CD11F7"/>
    <w:rsid w:val="00CD6259"/>
    <w:rsid w:val="00CD6636"/>
    <w:rsid w:val="00CE0C60"/>
    <w:rsid w:val="00CE187C"/>
    <w:rsid w:val="00CE4B96"/>
    <w:rsid w:val="00CE4EAB"/>
    <w:rsid w:val="00CE511A"/>
    <w:rsid w:val="00CF03F0"/>
    <w:rsid w:val="00CF2786"/>
    <w:rsid w:val="00CF63FC"/>
    <w:rsid w:val="00CF7A9B"/>
    <w:rsid w:val="00D003DE"/>
    <w:rsid w:val="00D00DF1"/>
    <w:rsid w:val="00D01246"/>
    <w:rsid w:val="00D01361"/>
    <w:rsid w:val="00D03A11"/>
    <w:rsid w:val="00D04A1F"/>
    <w:rsid w:val="00D04AD7"/>
    <w:rsid w:val="00D04B93"/>
    <w:rsid w:val="00D10090"/>
    <w:rsid w:val="00D10146"/>
    <w:rsid w:val="00D1049E"/>
    <w:rsid w:val="00D15629"/>
    <w:rsid w:val="00D204C3"/>
    <w:rsid w:val="00D22B1D"/>
    <w:rsid w:val="00D315FD"/>
    <w:rsid w:val="00D35DAA"/>
    <w:rsid w:val="00D361F8"/>
    <w:rsid w:val="00D36D18"/>
    <w:rsid w:val="00D4326D"/>
    <w:rsid w:val="00D43F8E"/>
    <w:rsid w:val="00D44AA9"/>
    <w:rsid w:val="00D46F46"/>
    <w:rsid w:val="00D529E8"/>
    <w:rsid w:val="00D572E4"/>
    <w:rsid w:val="00D57610"/>
    <w:rsid w:val="00D57DB5"/>
    <w:rsid w:val="00D66041"/>
    <w:rsid w:val="00D67B18"/>
    <w:rsid w:val="00D726C0"/>
    <w:rsid w:val="00D73F3D"/>
    <w:rsid w:val="00D74541"/>
    <w:rsid w:val="00D76E79"/>
    <w:rsid w:val="00D80512"/>
    <w:rsid w:val="00D84DA7"/>
    <w:rsid w:val="00D92CA2"/>
    <w:rsid w:val="00D93731"/>
    <w:rsid w:val="00D94A2E"/>
    <w:rsid w:val="00D96518"/>
    <w:rsid w:val="00D965B8"/>
    <w:rsid w:val="00DA0B4E"/>
    <w:rsid w:val="00DA1495"/>
    <w:rsid w:val="00DA53E5"/>
    <w:rsid w:val="00DB1038"/>
    <w:rsid w:val="00DB451D"/>
    <w:rsid w:val="00DB6626"/>
    <w:rsid w:val="00DC0790"/>
    <w:rsid w:val="00DC080C"/>
    <w:rsid w:val="00DC4BAE"/>
    <w:rsid w:val="00DC5367"/>
    <w:rsid w:val="00DD00A1"/>
    <w:rsid w:val="00DD1C5B"/>
    <w:rsid w:val="00DD3153"/>
    <w:rsid w:val="00DD640C"/>
    <w:rsid w:val="00DD70DD"/>
    <w:rsid w:val="00DD78DE"/>
    <w:rsid w:val="00DE6542"/>
    <w:rsid w:val="00DE74B3"/>
    <w:rsid w:val="00DF0950"/>
    <w:rsid w:val="00E02738"/>
    <w:rsid w:val="00E04F62"/>
    <w:rsid w:val="00E06314"/>
    <w:rsid w:val="00E075E9"/>
    <w:rsid w:val="00E113E5"/>
    <w:rsid w:val="00E12872"/>
    <w:rsid w:val="00E13DBA"/>
    <w:rsid w:val="00E17D0C"/>
    <w:rsid w:val="00E2096A"/>
    <w:rsid w:val="00E251A2"/>
    <w:rsid w:val="00E25A12"/>
    <w:rsid w:val="00E26FA4"/>
    <w:rsid w:val="00E3040F"/>
    <w:rsid w:val="00E30E08"/>
    <w:rsid w:val="00E3225E"/>
    <w:rsid w:val="00E322C9"/>
    <w:rsid w:val="00E40341"/>
    <w:rsid w:val="00E415E5"/>
    <w:rsid w:val="00E4658C"/>
    <w:rsid w:val="00E576E1"/>
    <w:rsid w:val="00E61374"/>
    <w:rsid w:val="00E61414"/>
    <w:rsid w:val="00E61871"/>
    <w:rsid w:val="00E70055"/>
    <w:rsid w:val="00E70439"/>
    <w:rsid w:val="00E71514"/>
    <w:rsid w:val="00E72FC3"/>
    <w:rsid w:val="00E749CF"/>
    <w:rsid w:val="00E74D3E"/>
    <w:rsid w:val="00E84406"/>
    <w:rsid w:val="00E8546D"/>
    <w:rsid w:val="00E87F78"/>
    <w:rsid w:val="00E90C1F"/>
    <w:rsid w:val="00E91DA6"/>
    <w:rsid w:val="00E91DF4"/>
    <w:rsid w:val="00E951BD"/>
    <w:rsid w:val="00E96693"/>
    <w:rsid w:val="00E972A6"/>
    <w:rsid w:val="00EA091F"/>
    <w:rsid w:val="00EA4949"/>
    <w:rsid w:val="00EA65BC"/>
    <w:rsid w:val="00EA7E44"/>
    <w:rsid w:val="00EC26DD"/>
    <w:rsid w:val="00EC5C77"/>
    <w:rsid w:val="00EC7313"/>
    <w:rsid w:val="00ED0EC7"/>
    <w:rsid w:val="00ED19A8"/>
    <w:rsid w:val="00ED791B"/>
    <w:rsid w:val="00EE082D"/>
    <w:rsid w:val="00EE111F"/>
    <w:rsid w:val="00EF0177"/>
    <w:rsid w:val="00EF4ABD"/>
    <w:rsid w:val="00EF6A71"/>
    <w:rsid w:val="00F01645"/>
    <w:rsid w:val="00F01750"/>
    <w:rsid w:val="00F03788"/>
    <w:rsid w:val="00F037AE"/>
    <w:rsid w:val="00F0417E"/>
    <w:rsid w:val="00F0541B"/>
    <w:rsid w:val="00F0750B"/>
    <w:rsid w:val="00F076C1"/>
    <w:rsid w:val="00F07D80"/>
    <w:rsid w:val="00F14D82"/>
    <w:rsid w:val="00F15195"/>
    <w:rsid w:val="00F1640B"/>
    <w:rsid w:val="00F17742"/>
    <w:rsid w:val="00F1778F"/>
    <w:rsid w:val="00F20FA2"/>
    <w:rsid w:val="00F21C43"/>
    <w:rsid w:val="00F22C97"/>
    <w:rsid w:val="00F23247"/>
    <w:rsid w:val="00F23F81"/>
    <w:rsid w:val="00F24FC8"/>
    <w:rsid w:val="00F25644"/>
    <w:rsid w:val="00F344E3"/>
    <w:rsid w:val="00F37552"/>
    <w:rsid w:val="00F43335"/>
    <w:rsid w:val="00F44250"/>
    <w:rsid w:val="00F4538A"/>
    <w:rsid w:val="00F52099"/>
    <w:rsid w:val="00F56E56"/>
    <w:rsid w:val="00F57E94"/>
    <w:rsid w:val="00F63FDE"/>
    <w:rsid w:val="00F64AD8"/>
    <w:rsid w:val="00F65F22"/>
    <w:rsid w:val="00F67DE9"/>
    <w:rsid w:val="00F83D79"/>
    <w:rsid w:val="00F87D62"/>
    <w:rsid w:val="00F87DB8"/>
    <w:rsid w:val="00F9151E"/>
    <w:rsid w:val="00F93737"/>
    <w:rsid w:val="00F95D32"/>
    <w:rsid w:val="00FA0CF7"/>
    <w:rsid w:val="00FA19CD"/>
    <w:rsid w:val="00FA1C0D"/>
    <w:rsid w:val="00FA3FA0"/>
    <w:rsid w:val="00FA40ED"/>
    <w:rsid w:val="00FB3596"/>
    <w:rsid w:val="00FB433A"/>
    <w:rsid w:val="00FB77A1"/>
    <w:rsid w:val="00FC0F46"/>
    <w:rsid w:val="00FC2674"/>
    <w:rsid w:val="00FC2B8E"/>
    <w:rsid w:val="00FC32A2"/>
    <w:rsid w:val="00FC4AFA"/>
    <w:rsid w:val="00FC6C38"/>
    <w:rsid w:val="00FD0089"/>
    <w:rsid w:val="00FD1DFB"/>
    <w:rsid w:val="00FD28FC"/>
    <w:rsid w:val="00FD43FD"/>
    <w:rsid w:val="00FE13E9"/>
    <w:rsid w:val="00FE53E2"/>
    <w:rsid w:val="00FF0B86"/>
    <w:rsid w:val="00FF1E66"/>
    <w:rsid w:val="00FF6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02AFD"/>
  <w15:chartTrackingRefBased/>
  <w15:docId w15:val="{AA828688-6AC0-4CF0-8B4A-D92AA4045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A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A71"/>
    <w:pPr>
      <w:ind w:left="720"/>
      <w:contextualSpacing/>
    </w:pPr>
  </w:style>
  <w:style w:type="paragraph" w:styleId="NoSpacing">
    <w:name w:val="No Spacing"/>
    <w:uiPriority w:val="1"/>
    <w:qFormat/>
    <w:rsid w:val="00BF6F52"/>
    <w:pPr>
      <w:spacing w:after="0" w:line="240" w:lineRule="auto"/>
    </w:pPr>
  </w:style>
  <w:style w:type="character" w:styleId="Hyperlink">
    <w:name w:val="Hyperlink"/>
    <w:basedOn w:val="DefaultParagraphFont"/>
    <w:uiPriority w:val="99"/>
    <w:unhideWhenUsed/>
    <w:rsid w:val="008A59C9"/>
    <w:rPr>
      <w:color w:val="0563C1" w:themeColor="hyperlink"/>
      <w:u w:val="single"/>
    </w:rPr>
  </w:style>
  <w:style w:type="character" w:styleId="FollowedHyperlink">
    <w:name w:val="FollowedHyperlink"/>
    <w:basedOn w:val="DefaultParagraphFont"/>
    <w:uiPriority w:val="99"/>
    <w:semiHidden/>
    <w:unhideWhenUsed/>
    <w:rsid w:val="008A59C9"/>
    <w:rPr>
      <w:color w:val="954F72" w:themeColor="followedHyperlink"/>
      <w:u w:val="single"/>
    </w:rPr>
  </w:style>
  <w:style w:type="table" w:styleId="TableGrid">
    <w:name w:val="Table Grid"/>
    <w:basedOn w:val="TableNormal"/>
    <w:uiPriority w:val="39"/>
    <w:rsid w:val="00F67D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3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97A"/>
  </w:style>
  <w:style w:type="paragraph" w:styleId="Footer">
    <w:name w:val="footer"/>
    <w:basedOn w:val="Normal"/>
    <w:link w:val="FooterChar"/>
    <w:uiPriority w:val="99"/>
    <w:unhideWhenUsed/>
    <w:rsid w:val="008C3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97A"/>
  </w:style>
  <w:style w:type="character" w:styleId="UnresolvedMention">
    <w:name w:val="Unresolved Mention"/>
    <w:basedOn w:val="DefaultParagraphFont"/>
    <w:uiPriority w:val="99"/>
    <w:semiHidden/>
    <w:unhideWhenUsed/>
    <w:rsid w:val="002A29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eoplemanagement.co.uk/article/1867481/hr-professionals-increase-strategic-clout" TargetMode="External"/><Relationship Id="rId21" Type="http://schemas.openxmlformats.org/officeDocument/2006/relationships/image" Target="media/image9.png"/><Relationship Id="rId34" Type="http://schemas.openxmlformats.org/officeDocument/2006/relationships/hyperlink" Target="https://www.cipd.org/uk/knowledge/factsheets/pestle-analysis-factsheet/" TargetMode="External"/><Relationship Id="rId42" Type="http://schemas.openxmlformats.org/officeDocument/2006/relationships/hyperlink" Target="https://doi.org/10.1108/CR-12-2019-0163" TargetMode="External"/><Relationship Id="rId47" Type="http://schemas.openxmlformats.org/officeDocument/2006/relationships/hyperlink" Target="https://www.hibob.com/guides/metrics-that-matter/" TargetMode="External"/><Relationship Id="rId50" Type="http://schemas.openxmlformats.org/officeDocument/2006/relationships/hyperlink" Target="https://doi.org/10.4324/9780203361191" TargetMode="External"/><Relationship Id="rId55" Type="http://schemas.openxmlformats.org/officeDocument/2006/relationships/hyperlink" Target="https://www.peoplemanagement.co.uk/article/1845833/considering-applicati.n-relevance-evidence-based-hr" TargetMode="External"/><Relationship Id="rId63"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3.xml"/><Relationship Id="rId29" Type="http://schemas.openxmlformats.org/officeDocument/2006/relationships/hyperlink" Target="https://www.cipd.org/uk/views-and-insights/thought-leadership/insight/technology-data-hr-functions" TargetMode="External"/><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hyperlink" Target="https://www.cipd.org/uk/knowledge/factsheets/ethics-role-hr-factsheet/" TargetMode="External"/><Relationship Id="rId37" Type="http://schemas.openxmlformats.org/officeDocument/2006/relationships/hyperlink" Target="https://www.managers.org.uk/knowledge-and-insights/resource/decision-making" TargetMode="External"/><Relationship Id="rId40" Type="http://schemas.openxmlformats.org/officeDocument/2006/relationships/hyperlink" Target="https://asana.com/resources/decision-making-guide-ebook" TargetMode="External"/><Relationship Id="rId45" Type="http://schemas.openxmlformats.org/officeDocument/2006/relationships/hyperlink" Target="https://www.cipd.org/uk/knowledge/guides/evidence-based-profession" TargetMode="External"/><Relationship Id="rId53" Type="http://schemas.openxmlformats.org/officeDocument/2006/relationships/hyperlink" Target="https://chicagounbound.uchicago.edu/cgi/viewcontent.cgi?article=2755&amp;context=journal_articles" TargetMode="External"/><Relationship Id="rId58" Type="http://schemas.openxmlformats.org/officeDocument/2006/relationships/hyperlink" Target="https://doi.org/10.1111/j.1748-8583.2011.00180.x"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eader" Target="header2.xml"/><Relationship Id="rId19" Type="http://schemas.openxmlformats.org/officeDocument/2006/relationships/chart" Target="charts/chart6.xml"/><Relationship Id="rId14" Type="http://schemas.openxmlformats.org/officeDocument/2006/relationships/chart" Target="charts/chart1.xml"/><Relationship Id="rId22" Type="http://schemas.openxmlformats.org/officeDocument/2006/relationships/image" Target="media/image10.png"/><Relationship Id="rId27" Type="http://schemas.openxmlformats.org/officeDocument/2006/relationships/hyperlink" Target="https://www.cipd.org/uk/knowledge/bitesize-research/ensuring-evidence-hr/" TargetMode="External"/><Relationship Id="rId30" Type="http://schemas.openxmlformats.org/officeDocument/2006/relationships/hyperlink" Target="https://www.cipd.org/uk/knowledge/factsheets/evidence-based-practice-factsheet/" TargetMode="External"/><Relationship Id="rId35" Type="http://schemas.openxmlformats.org/officeDocument/2006/relationships/hyperlink" Target="https://www.cipd.org/uk/knowledge/factsheets/analytics-factsheet" TargetMode="External"/><Relationship Id="rId43" Type="http://schemas.openxmlformats.org/officeDocument/2006/relationships/hyperlink" Target="https://doi.org/10.1108/SHR-09-2018-0077" TargetMode="External"/><Relationship Id="rId48" Type="http://schemas.openxmlformats.org/officeDocument/2006/relationships/hyperlink" Target="https://www.clearpointstrategy.com/blog/nonfinancial-performance-measures" TargetMode="External"/><Relationship Id="rId56" Type="http://schemas.openxmlformats.org/officeDocument/2006/relationships/hyperlink" Target="https://doi.org/10.1080/03075079.2019.1672640" TargetMode="External"/><Relationship Id="rId64"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hyperlink" Target="https://www.ons.gov.uk/employmentandlabourmarket/peopleinwork/employmentandemployeetypes/articles/diversityinthelabourmarketenglandandwales/census202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4.xml"/><Relationship Id="rId25" Type="http://schemas.openxmlformats.org/officeDocument/2006/relationships/hyperlink" Target="https://doi.org/10.1007/978-3-319-08186-1" TargetMode="External"/><Relationship Id="rId33" Type="http://schemas.openxmlformats.org/officeDocument/2006/relationships/hyperlink" Target="https://www.cipd.org/globalassets/media/comms/the-people-profession/profession-map-pdfs/profession-map-full-standards-november-2023.pdf" TargetMode="External"/><Relationship Id="rId38" Type="http://schemas.openxmlformats.org/officeDocument/2006/relationships/hyperlink" Target="https://dx.doi.org/10.1108/IJPPM-10-2021-0573" TargetMode="External"/><Relationship Id="rId46" Type="http://schemas.openxmlformats.org/officeDocument/2006/relationships/hyperlink" Target="https://research.acer.edu.au/ar_misc/41/" TargetMode="External"/><Relationship Id="rId59" Type="http://schemas.openxmlformats.org/officeDocument/2006/relationships/hyperlink" Target="https://doi.org/10.1108/17561390910916886" TargetMode="External"/><Relationship Id="rId67"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doi.org/10.1177/1523422320927298" TargetMode="External"/><Relationship Id="rId54" Type="http://schemas.openxmlformats.org/officeDocument/2006/relationships/hyperlink" Target="https://commonslibrary.parliament.uk/research-briefings/sn06666/"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2.xml"/><Relationship Id="rId23" Type="http://schemas.openxmlformats.org/officeDocument/2006/relationships/image" Target="media/image11.png"/><Relationship Id="rId28" Type="http://schemas.openxmlformats.org/officeDocument/2006/relationships/hyperlink" Target="https://www.cipd.org/globalassets/media/knowledge/knowledge-hub/reports/ethical-decision-making-2015-eight-perspectives-on-workplace-dilemmas_tcm18-9564.pdf" TargetMode="External"/><Relationship Id="rId36" Type="http://schemas.openxmlformats.org/officeDocument/2006/relationships/hyperlink" Target="https://www.cipd.org/uk/the-people-profession/the-profession-map/explore-the-profession-map/professional-values-purpose/evidence-based/" TargetMode="External"/><Relationship Id="rId49" Type="http://schemas.openxmlformats.org/officeDocument/2006/relationships/hyperlink" Target="https://doi.org/10.1016/S0167-4870(03)00078-3" TargetMode="External"/><Relationship Id="rId57" Type="http://schemas.openxmlformats.org/officeDocument/2006/relationships/hyperlink" Target="https://www.peoplemanagement.co.uk/article/1850460/people-analytics-hr-become-pioneers-drive-business-growth" TargetMode="External"/><Relationship Id="rId10" Type="http://schemas.openxmlformats.org/officeDocument/2006/relationships/image" Target="media/image4.png"/><Relationship Id="rId31" Type="http://schemas.openxmlformats.org/officeDocument/2006/relationships/hyperlink" Target="https://www.cipd.org/globalassets/media/comms/code-of-conduct/2023-cipd-code-of-conduct-and-ethics.pdf" TargetMode="External"/><Relationship Id="rId44" Type="http://schemas.openxmlformats.org/officeDocument/2006/relationships/hyperlink" Target="https://www.forbes.com/uk/advisor/business/average-uk-salary-by-age/" TargetMode="External"/><Relationship Id="rId52" Type="http://schemas.openxmlformats.org/officeDocument/2006/relationships/hyperlink" Target="https://books.google.co.uk/books?hl=en&amp;lr=&amp;id=D4qvPUbZw5MC&amp;oi=fnd&amp;pg=PR3&amp;dq=describe+stakeholder+ethics&amp;ots=i3-PJjw6F-&amp;sig=8jrCCmT5R6crSoraABsv5Zm9FLc&amp;redir_esc=y" TargetMode="External"/><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chart" Target="charts/chart5.xml"/><Relationship Id="rId39" Type="http://schemas.openxmlformats.org/officeDocument/2006/relationships/hyperlink" Target="http://dspace.vnbrims.org:13000/jspui/bitstream/123456789/4746/1/Six%20thinking%20hats.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b="0" u="sng"/>
              <a:t>Chart 1: % Company</a:t>
            </a:r>
            <a:r>
              <a:rPr lang="en-GB" b="0" u="sng" baseline="0"/>
              <a:t> Gender Type</a:t>
            </a:r>
            <a:endParaRPr lang="en-GB" b="0" u="sng"/>
          </a:p>
        </c:rich>
      </c:tx>
      <c:layout>
        <c:manualLayout>
          <c:xMode val="edge"/>
          <c:yMode val="edge"/>
          <c:x val="0.24129639489014051"/>
          <c:y val="3.458164427559762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6155913754855517E-2"/>
          <c:y val="0.22518174075624584"/>
          <c:w val="0.87984427231214501"/>
          <c:h val="0.72985390836043795"/>
        </c:manualLayout>
      </c:layout>
      <c:pie3DChart>
        <c:varyColors val="1"/>
        <c:ser>
          <c:idx val="0"/>
          <c:order val="0"/>
          <c:spPr>
            <a:solidFill>
              <a:srgbClr val="FFC000">
                <a:lumMod val="75000"/>
              </a:srgbClr>
            </a:solidFill>
            <a:ln w="38100">
              <a:solidFill>
                <a:sysClr val="windowText" lastClr="000000"/>
              </a:solidFill>
            </a:ln>
          </c:spPr>
          <c:dPt>
            <c:idx val="0"/>
            <c:bubble3D val="0"/>
            <c:spPr>
              <a:solidFill>
                <a:srgbClr val="70AD47">
                  <a:lumMod val="60000"/>
                  <a:lumOff val="40000"/>
                </a:srgbClr>
              </a:solidFill>
              <a:ln w="38100">
                <a:solidFill>
                  <a:sysClr val="windowText" lastClr="000000"/>
                </a:solidFill>
              </a:ln>
              <a:effectLst>
                <a:outerShdw blurRad="88900" sx="102000" sy="102000" algn="ctr" rotWithShape="0">
                  <a:prstClr val="black">
                    <a:alpha val="20000"/>
                  </a:prstClr>
                </a:outerShdw>
              </a:effectLst>
              <a:scene3d>
                <a:camera prst="orthographicFront"/>
                <a:lightRig rig="threePt" dir="t"/>
              </a:scene3d>
              <a:sp3d contourW="38100" prstMaterial="matte">
                <a:contourClr>
                  <a:sysClr val="windowText" lastClr="000000"/>
                </a:contourClr>
              </a:sp3d>
            </c:spPr>
            <c:extLst>
              <c:ext xmlns:c16="http://schemas.microsoft.com/office/drawing/2014/chart" uri="{C3380CC4-5D6E-409C-BE32-E72D297353CC}">
                <c16:uniqueId val="{00000001-3251-45FB-B42C-47F89990CE2C}"/>
              </c:ext>
            </c:extLst>
          </c:dPt>
          <c:dPt>
            <c:idx val="1"/>
            <c:bubble3D val="0"/>
            <c:spPr>
              <a:solidFill>
                <a:srgbClr val="ED7D31"/>
              </a:solidFill>
              <a:ln w="38100">
                <a:solidFill>
                  <a:sysClr val="windowText" lastClr="000000"/>
                </a:solidFill>
              </a:ln>
              <a:effectLst>
                <a:outerShdw blurRad="88900" sx="102000" sy="102000" algn="ctr" rotWithShape="0">
                  <a:prstClr val="black">
                    <a:alpha val="20000"/>
                  </a:prstClr>
                </a:outerShdw>
              </a:effectLst>
              <a:scene3d>
                <a:camera prst="orthographicFront"/>
                <a:lightRig rig="threePt" dir="t"/>
              </a:scene3d>
              <a:sp3d contourW="38100" prstMaterial="matte">
                <a:contourClr>
                  <a:sysClr val="windowText" lastClr="000000"/>
                </a:contourClr>
              </a:sp3d>
            </c:spPr>
            <c:extLst>
              <c:ext xmlns:c16="http://schemas.microsoft.com/office/drawing/2014/chart" uri="{C3380CC4-5D6E-409C-BE32-E72D297353CC}">
                <c16:uniqueId val="{00000003-3251-45FB-B42C-47F89990CE2C}"/>
              </c:ext>
            </c:extLst>
          </c:dPt>
          <c:dPt>
            <c:idx val="2"/>
            <c:bubble3D val="0"/>
            <c:spPr>
              <a:solidFill>
                <a:srgbClr val="FFFF00"/>
              </a:solidFill>
              <a:ln w="38100">
                <a:solidFill>
                  <a:sysClr val="windowText" lastClr="000000"/>
                </a:solidFill>
              </a:ln>
              <a:effectLst>
                <a:outerShdw blurRad="88900" sx="102000" sy="102000" algn="ctr" rotWithShape="0">
                  <a:prstClr val="black">
                    <a:alpha val="20000"/>
                  </a:prstClr>
                </a:outerShdw>
              </a:effectLst>
              <a:scene3d>
                <a:camera prst="orthographicFront"/>
                <a:lightRig rig="threePt" dir="t"/>
              </a:scene3d>
              <a:sp3d contourW="38100" prstMaterial="matte">
                <a:contourClr>
                  <a:sysClr val="windowText" lastClr="000000"/>
                </a:contourClr>
              </a:sp3d>
            </c:spPr>
            <c:extLst>
              <c:ext xmlns:c16="http://schemas.microsoft.com/office/drawing/2014/chart" uri="{C3380CC4-5D6E-409C-BE32-E72D297353CC}">
                <c16:uniqueId val="{00000005-3251-45FB-B42C-47F89990CE2C}"/>
              </c:ext>
            </c:extLst>
          </c:dPt>
          <c:dLbls>
            <c:dLbl>
              <c:idx val="0"/>
              <c:layout>
                <c:manualLayout>
                  <c:x val="-0.12113966181273604"/>
                  <c:y val="0.10668336269287094"/>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251-45FB-B42C-47F89990CE2C}"/>
                </c:ext>
              </c:extLst>
            </c:dLbl>
            <c:dLbl>
              <c:idx val="1"/>
              <c:layout>
                <c:manualLayout>
                  <c:x val="0.12867991145234958"/>
                  <c:y val="-5.1553579387482222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3251-45FB-B42C-47F89990CE2C}"/>
                </c:ext>
              </c:extLst>
            </c:dLbl>
            <c:dLbl>
              <c:idx val="2"/>
              <c:layout>
                <c:manualLayout>
                  <c:x val="0.21433637521288487"/>
                  <c:y val="7.1166811695707849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3251-45FB-B42C-47F89990CE2C}"/>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'[Worksheet table 1 Evidence Based Practice 2023.xlsx](a) Sort on Gender'!$E$267:$E$269</c:f>
              <c:strCache>
                <c:ptCount val="3"/>
                <c:pt idx="0">
                  <c:v>Female</c:v>
                </c:pt>
                <c:pt idx="1">
                  <c:v>Male</c:v>
                </c:pt>
                <c:pt idx="2">
                  <c:v>Non Binary </c:v>
                </c:pt>
              </c:strCache>
              <c:extLst/>
            </c:strRef>
          </c:cat>
          <c:val>
            <c:numRef>
              <c:f>'[Worksheet table 1 Evidence Based Practice 2023.xlsx](a) Sort on Gender'!$F$267:$F$269</c:f>
              <c:numCache>
                <c:formatCode>0.0%</c:formatCode>
                <c:ptCount val="3"/>
                <c:pt idx="0">
                  <c:v>0.45384615384615384</c:v>
                </c:pt>
                <c:pt idx="1">
                  <c:v>0.53846153846153844</c:v>
                </c:pt>
                <c:pt idx="2">
                  <c:v>7.6923076923076927E-3</c:v>
                </c:pt>
              </c:numCache>
              <c:extLst/>
            </c:numRef>
          </c:val>
          <c:extLst>
            <c:ext xmlns:c16="http://schemas.microsoft.com/office/drawing/2014/chart" uri="{C3380CC4-5D6E-409C-BE32-E72D297353CC}">
              <c16:uniqueId val="{00000006-3251-45FB-B42C-47F89990CE2C}"/>
            </c:ext>
          </c:extLst>
        </c:ser>
        <c:ser>
          <c:idx val="1"/>
          <c:order val="1"/>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8-3251-45FB-B42C-47F89990CE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'[Worksheet table 1 Evidence Based Practice 2023.xlsx](a) Sort on Gender'!$E$267:$E$269</c:f>
              <c:strCache>
                <c:ptCount val="3"/>
                <c:pt idx="0">
                  <c:v>Female</c:v>
                </c:pt>
                <c:pt idx="1">
                  <c:v>Male</c:v>
                </c:pt>
                <c:pt idx="2">
                  <c:v>Non Binary </c:v>
                </c:pt>
              </c:strCache>
              <c:extLst/>
            </c:strRef>
          </c:cat>
          <c:val>
            <c:numRef>
              <c:f>#REF!</c:f>
              <c:numCache>
                <c:formatCode>General</c:formatCode>
                <c:ptCount val="1"/>
                <c:pt idx="0">
                  <c:v>1</c:v>
                </c:pt>
              </c:numCache>
            </c:numRef>
          </c:val>
          <c:extLst>
            <c:ext xmlns:c16="http://schemas.microsoft.com/office/drawing/2014/chart" uri="{C3380CC4-5D6E-409C-BE32-E72D297353CC}">
              <c16:uniqueId val="{00000009-3251-45FB-B42C-47F89990CE2C}"/>
            </c:ext>
          </c:extLst>
        </c:ser>
        <c:dLbls>
          <c:dLblPos val="inEnd"/>
          <c:showLegendKey val="0"/>
          <c:showVal val="0"/>
          <c:showCatName val="0"/>
          <c:showSerName val="0"/>
          <c:showPercent val="1"/>
          <c:showBubbleSize val="0"/>
          <c:showLeaderLines val="1"/>
        </c:dLbls>
      </c:pie3DChart>
      <c:spPr>
        <a:noFill/>
        <a:ln>
          <a:noFill/>
        </a:ln>
        <a:effectLst>
          <a:softEdge rad="101600"/>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spc="50" baseline="0">
                <a:solidFill>
                  <a:schemeClr val="tx1">
                    <a:lumMod val="65000"/>
                    <a:lumOff val="35000"/>
                  </a:schemeClr>
                </a:solidFill>
                <a:latin typeface="+mn-lt"/>
                <a:ea typeface="+mn-ea"/>
                <a:cs typeface="+mn-cs"/>
              </a:defRPr>
            </a:pPr>
            <a:r>
              <a:rPr lang="en-GB" b="0" i="0" u="sng" cap="none" baseline="0"/>
              <a:t>Chart 2: ethnicity as  %  per team</a:t>
            </a:r>
          </a:p>
        </c:rich>
      </c:tx>
      <c:overlay val="0"/>
      <c:spPr>
        <a:noFill/>
        <a:ln>
          <a:noFill/>
        </a:ln>
        <a:effectLst/>
      </c:spPr>
      <c:txPr>
        <a:bodyPr rot="0" spcFirstLastPara="1" vertOverflow="ellipsis" vert="horz" wrap="square" anchor="ctr" anchorCtr="1"/>
        <a:lstStyle/>
        <a:p>
          <a:pPr>
            <a:defRPr sz="1800" b="0"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'[Worksheet table 1 Evidence Based Practice 2023.xlsx](b) Sort on Ethnicity by team'!$Q$2</c:f>
              <c:strCache>
                <c:ptCount val="1"/>
                <c:pt idx="0">
                  <c:v>White British</c:v>
                </c:pt>
              </c:strCache>
            </c:strRef>
          </c:tx>
          <c:spPr>
            <a:solidFill>
              <a:schemeClr val="accent2">
                <a:lumMod val="40000"/>
                <a:lumOff val="60000"/>
                <a:alpha val="70000"/>
              </a:schemeClr>
            </a:solidFill>
            <a:ln>
              <a:noFill/>
            </a:ln>
            <a:effectLst/>
          </c:spPr>
          <c:invertIfNegative val="0"/>
          <c:dLbls>
            <c:dLbl>
              <c:idx val="0"/>
              <c:layout>
                <c:manualLayout>
                  <c:x val="0"/>
                  <c:y val="6.6948117334389809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3EB-4670-8244-9CA339A7E68E}"/>
                </c:ext>
              </c:extLst>
            </c:dLbl>
            <c:dLbl>
              <c:idx val="1"/>
              <c:layout>
                <c:manualLayout>
                  <c:x val="1.8414510634379554E-3"/>
                  <c:y val="5.3019748317623822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3EB-4670-8244-9CA339A7E68E}"/>
                </c:ext>
              </c:extLst>
            </c:dLbl>
            <c:dLbl>
              <c:idx val="2"/>
              <c:layout>
                <c:manualLayout>
                  <c:x val="-3.4367085101787967E-17"/>
                  <c:y val="1.9241341396371632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D3EB-4670-8244-9CA339A7E68E}"/>
                </c:ext>
              </c:extLst>
            </c:dLbl>
            <c:dLbl>
              <c:idx val="3"/>
              <c:layout>
                <c:manualLayout>
                  <c:x val="-3.4367085101787967E-17"/>
                  <c:y val="1.9241341396371632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3EB-4670-8244-9CA339A7E68E}"/>
                </c:ext>
              </c:extLst>
            </c:dLbl>
            <c:dLbl>
              <c:idx val="4"/>
              <c:layout>
                <c:manualLayout>
                  <c:x val="-3.4367085101787967E-17"/>
                  <c:y val="-9.0709180868609171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3EB-4670-8244-9CA339A7E68E}"/>
                </c:ext>
              </c:extLst>
            </c:dLbl>
            <c:dLbl>
              <c:idx val="5"/>
              <c:layout>
                <c:manualLayout>
                  <c:x val="-6.8734170203575933E-17"/>
                  <c:y val="2.1990104452996151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D3EB-4670-8244-9CA339A7E68E}"/>
                </c:ext>
              </c:extLst>
            </c:dLbl>
            <c:dLbl>
              <c:idx val="6"/>
              <c:layout>
                <c:manualLayout>
                  <c:x val="-6.7519092339743266E-17"/>
                  <c:y val="6.2989099632986059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D3EB-4670-8244-9CA339A7E68E}"/>
                </c:ext>
              </c:extLst>
            </c:dLbl>
            <c:dLbl>
              <c:idx val="7"/>
              <c:layout>
                <c:manualLayout>
                  <c:x val="0"/>
                  <c:y val="-6.8719076415612979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D3EB-4670-8244-9CA339A7E68E}"/>
                </c:ext>
              </c:extLst>
            </c:dLbl>
            <c:dLbl>
              <c:idx val="8"/>
              <c:layout>
                <c:manualLayout>
                  <c:x val="-1.8745899334520573E-3"/>
                  <c:y val="-3.0236393622869707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D3EB-4670-8244-9CA339A7E68E}"/>
                </c:ext>
              </c:extLst>
            </c:dLbl>
            <c:dLbl>
              <c:idx val="9"/>
              <c:layout>
                <c:manualLayout>
                  <c:x val="1.8745899334520573E-3"/>
                  <c:y val="-2.7487630566245189E-2"/>
                </c:manualLayout>
              </c:layout>
              <c:tx>
                <c:rich>
                  <a:bodyPr/>
                  <a:lstStyle/>
                  <a:p>
                    <a:r>
                      <a:rPr lang="en-US"/>
                      <a:t>89%</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9-D3EB-4670-8244-9CA339A7E68E}"/>
                </c:ext>
              </c:extLst>
            </c:dLbl>
            <c:dLbl>
              <c:idx val="10"/>
              <c:layout>
                <c:manualLayout>
                  <c:x val="-1.3746834040715187E-16"/>
                  <c:y val="-3.0236393622869707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D3EB-4670-8244-9CA339A7E68E}"/>
                </c:ext>
              </c:extLst>
            </c:dLbl>
            <c:dLbl>
              <c:idx val="11"/>
              <c:layout>
                <c:manualLayout>
                  <c:x val="-1.3746834040715187E-16"/>
                  <c:y val="-9.0709180868609171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D3EB-4670-8244-9CA339A7E68E}"/>
                </c:ext>
              </c:extLst>
            </c:dLbl>
            <c:dLbl>
              <c:idx val="12"/>
              <c:layout>
                <c:manualLayout>
                  <c:x val="1.8745899334520573E-3"/>
                  <c:y val="-9.0709180868609171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D3EB-4670-8244-9CA339A7E68E}"/>
                </c:ext>
              </c:extLst>
            </c:dLbl>
            <c:dLbl>
              <c:idx val="13"/>
              <c:layout>
                <c:manualLayout>
                  <c:x val="0"/>
                  <c:y val="-4.947773501924134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D3EB-4670-8244-9CA339A7E68E}"/>
                </c:ext>
              </c:extLst>
            </c:dLbl>
            <c:dLbl>
              <c:idx val="14"/>
              <c:layout>
                <c:manualLayout>
                  <c:x val="0"/>
                  <c:y val="-7.4216602528862016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D3EB-4670-8244-9CA339A7E68E}"/>
                </c:ext>
              </c:extLst>
            </c:dLbl>
            <c:dLbl>
              <c:idx val="15"/>
              <c:layout>
                <c:manualLayout>
                  <c:x val="0"/>
                  <c:y val="-9.0709180868609171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D3EB-4670-8244-9CA339A7E68E}"/>
                </c:ext>
              </c:extLst>
            </c:dLbl>
            <c:dLbl>
              <c:idx val="16"/>
              <c:layout>
                <c:manualLayout>
                  <c:x val="0"/>
                  <c:y val="-5.2226498075865914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D3EB-4670-8244-9CA339A7E6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team'!$Q$3:$Q$20</c:f>
              <c:numCache>
                <c:formatCode>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formatCode="0.00%">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11-D3EB-4670-8244-9CA339A7E68E}"/>
            </c:ext>
          </c:extLst>
        </c:ser>
        <c:ser>
          <c:idx val="1"/>
          <c:order val="1"/>
          <c:tx>
            <c:strRef>
              <c:f>'[Worksheet table 1 Evidence Based Practice 2023.xlsx](b) Sort on Ethnicity by team'!$R$2</c:f>
              <c:strCache>
                <c:ptCount val="1"/>
                <c:pt idx="0">
                  <c:v>White Irish</c:v>
                </c:pt>
              </c:strCache>
            </c:strRef>
          </c:tx>
          <c:spPr>
            <a:solidFill>
              <a:srgbClr val="0033CC">
                <a:alpha val="70000"/>
              </a:srgbClr>
            </a:solidFill>
            <a:ln>
              <a:noFill/>
            </a:ln>
            <a:effectLst/>
          </c:spPr>
          <c:invertIfNegative val="0"/>
          <c:dLbls>
            <c:dLbl>
              <c:idx val="9"/>
              <c:tx>
                <c:rich>
                  <a:bodyPr/>
                  <a:lstStyle/>
                  <a:p>
                    <a:r>
                      <a:rPr lang="en-US"/>
                      <a:t>5.5%</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2-D3EB-4670-8244-9CA339A7E6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team'!$R$3:$R$20</c:f>
              <c:numCache>
                <c:formatCode>General</c:formatCode>
                <c:ptCount val="18"/>
                <c:pt idx="0" formatCode="0%">
                  <c:v>0.1111111111111111</c:v>
                </c:pt>
                <c:pt idx="9" formatCode="0.00%">
                  <c:v>5.2631578947368418E-2</c:v>
                </c:pt>
              </c:numCache>
            </c:numRef>
          </c:val>
          <c:extLst>
            <c:ext xmlns:c16="http://schemas.microsoft.com/office/drawing/2014/chart" uri="{C3380CC4-5D6E-409C-BE32-E72D297353CC}">
              <c16:uniqueId val="{00000013-D3EB-4670-8244-9CA339A7E68E}"/>
            </c:ext>
          </c:extLst>
        </c:ser>
        <c:ser>
          <c:idx val="2"/>
          <c:order val="2"/>
          <c:tx>
            <c:strRef>
              <c:f>'[Worksheet table 1 Evidence Based Practice 2023.xlsx](b) Sort on Ethnicity by team'!$T$2</c:f>
              <c:strCache>
                <c:ptCount val="1"/>
                <c:pt idx="0">
                  <c:v>White Other</c:v>
                </c:pt>
              </c:strCache>
            </c:strRef>
          </c:tx>
          <c:spPr>
            <a:solidFill>
              <a:srgbClr val="00CCFF">
                <a:alpha val="70000"/>
              </a:srgbClr>
            </a:solidFill>
            <a:ln>
              <a:noFill/>
            </a:ln>
            <a:effectLst/>
          </c:spPr>
          <c:invertIfNegative val="0"/>
          <c:dLbls>
            <c:dLbl>
              <c:idx val="9"/>
              <c:tx>
                <c:rich>
                  <a:bodyPr/>
                  <a:lstStyle/>
                  <a:p>
                    <a:r>
                      <a:rPr lang="en-US"/>
                      <a:t>5.5%</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4-D3EB-4670-8244-9CA339A7E6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team'!$T$3:$T$20</c:f>
              <c:numCache>
                <c:formatCode>General</c:formatCode>
                <c:ptCount val="18"/>
                <c:pt idx="0" formatCode="0%">
                  <c:v>0.1111111111111111</c:v>
                </c:pt>
                <c:pt idx="7" formatCode="0%">
                  <c:v>8.3333333333333329E-2</c:v>
                </c:pt>
                <c:pt idx="9" formatCode="0.00%">
                  <c:v>5.2631578947368418E-2</c:v>
                </c:pt>
                <c:pt idx="17" formatCode="0%">
                  <c:v>0.18181818181818182</c:v>
                </c:pt>
              </c:numCache>
            </c:numRef>
          </c:val>
          <c:extLst>
            <c:ext xmlns:c16="http://schemas.microsoft.com/office/drawing/2014/chart" uri="{C3380CC4-5D6E-409C-BE32-E72D297353CC}">
              <c16:uniqueId val="{00000015-D3EB-4670-8244-9CA339A7E68E}"/>
            </c:ext>
          </c:extLst>
        </c:ser>
        <c:ser>
          <c:idx val="3"/>
          <c:order val="3"/>
          <c:tx>
            <c:strRef>
              <c:f>'[Worksheet table 1 Evidence Based Practice 2023.xlsx](b) Sort on Ethnicity by team'!$W$2</c:f>
              <c:strCache>
                <c:ptCount val="1"/>
                <c:pt idx="0">
                  <c:v>Indian</c:v>
                </c:pt>
              </c:strCache>
            </c:strRef>
          </c:tx>
          <c:spPr>
            <a:solidFill>
              <a:srgbClr val="FF0000">
                <a:alpha val="70000"/>
              </a:srgbClr>
            </a:solidFill>
            <a:ln>
              <a:noFill/>
            </a:ln>
            <a:effectLst/>
          </c:spPr>
          <c:invertIfNegative val="0"/>
          <c:dLbls>
            <c:dLbl>
              <c:idx val="1"/>
              <c:tx>
                <c:rich>
                  <a:bodyPr/>
                  <a:lstStyle/>
                  <a:p>
                    <a:r>
                      <a:rPr lang="en-US"/>
                      <a:t>14.3%</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6-D3EB-4670-8244-9CA339A7E6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team'!$W$3:$W$20</c:f>
              <c:numCache>
                <c:formatCode>0%</c:formatCode>
                <c:ptCount val="18"/>
                <c:pt idx="1">
                  <c:v>0.14285714285714285</c:v>
                </c:pt>
                <c:pt idx="3">
                  <c:v>0.2</c:v>
                </c:pt>
                <c:pt idx="5">
                  <c:v>0.1</c:v>
                </c:pt>
                <c:pt idx="6">
                  <c:v>0.33333333333333331</c:v>
                </c:pt>
              </c:numCache>
            </c:numRef>
          </c:val>
          <c:extLst>
            <c:ext xmlns:c16="http://schemas.microsoft.com/office/drawing/2014/chart" uri="{C3380CC4-5D6E-409C-BE32-E72D297353CC}">
              <c16:uniqueId val="{00000017-D3EB-4670-8244-9CA339A7E68E}"/>
            </c:ext>
          </c:extLst>
        </c:ser>
        <c:ser>
          <c:idx val="4"/>
          <c:order val="4"/>
          <c:tx>
            <c:strRef>
              <c:f>'[Worksheet table 1 Evidence Based Practice 2023.xlsx](b) Sort on Ethnicity by team'!$V$2</c:f>
              <c:strCache>
                <c:ptCount val="1"/>
                <c:pt idx="0">
                  <c:v>Mixed - Other</c:v>
                </c:pt>
              </c:strCache>
            </c:strRef>
          </c:tx>
          <c:spPr>
            <a:solidFill>
              <a:srgbClr val="CC00FF">
                <a:alpha val="69804"/>
              </a:srgbClr>
            </a:solidFill>
            <a:ln>
              <a:noFill/>
            </a:ln>
            <a:effectLst/>
          </c:spPr>
          <c:invertIfNegative val="0"/>
          <c:dLbls>
            <c:dLbl>
              <c:idx val="1"/>
              <c:tx>
                <c:rich>
                  <a:bodyPr/>
                  <a:lstStyle/>
                  <a:p>
                    <a:r>
                      <a:rPr lang="en-US"/>
                      <a:t>14.3%</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8-D3EB-4670-8244-9CA339A7E6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team'!$V$3:$V$20</c:f>
              <c:numCache>
                <c:formatCode>0%</c:formatCode>
                <c:ptCount val="18"/>
                <c:pt idx="1">
                  <c:v>0.14285714285714285</c:v>
                </c:pt>
              </c:numCache>
            </c:numRef>
          </c:val>
          <c:extLst>
            <c:ext xmlns:c16="http://schemas.microsoft.com/office/drawing/2014/chart" uri="{C3380CC4-5D6E-409C-BE32-E72D297353CC}">
              <c16:uniqueId val="{00000019-D3EB-4670-8244-9CA339A7E68E}"/>
            </c:ext>
          </c:extLst>
        </c:ser>
        <c:ser>
          <c:idx val="5"/>
          <c:order val="5"/>
          <c:tx>
            <c:strRef>
              <c:f>'[Worksheet table 1 Evidence Based Practice 2023.xlsx](b) Sort on Ethnicity by team'!$S$2</c:f>
              <c:strCache>
                <c:ptCount val="1"/>
                <c:pt idx="0">
                  <c:v>White and Black Caribbean</c:v>
                </c:pt>
              </c:strCache>
            </c:strRef>
          </c:tx>
          <c:spPr>
            <a:solidFill>
              <a:schemeClr val="accent3">
                <a:lumMod val="60000"/>
                <a:lumOff val="40000"/>
                <a:alpha val="70000"/>
              </a:schemeClr>
            </a:solidFill>
            <a:ln>
              <a:noFill/>
            </a:ln>
            <a:effectLst/>
          </c:spPr>
          <c:invertIfNegative val="0"/>
          <c:dLbls>
            <c:dLbl>
              <c:idx val="1"/>
              <c:layout>
                <c:manualLayout>
                  <c:x val="-1.8745899334520746E-3"/>
                  <c:y val="-2.5196703611254522E-17"/>
                </c:manualLayout>
              </c:layout>
              <c:tx>
                <c:rich>
                  <a:bodyPr/>
                  <a:lstStyle/>
                  <a:p>
                    <a:r>
                      <a:rPr lang="en-US"/>
                      <a:t>14.3%</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A-D3EB-4670-8244-9CA339A7E6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team'!$S$3:$S$20</c:f>
              <c:numCache>
                <c:formatCode>0%</c:formatCode>
                <c:ptCount val="18"/>
                <c:pt idx="1">
                  <c:v>0.14285714285714285</c:v>
                </c:pt>
                <c:pt idx="8">
                  <c:v>5.5555555555555552E-2</c:v>
                </c:pt>
                <c:pt idx="16">
                  <c:v>9.0909090909090912E-2</c:v>
                </c:pt>
              </c:numCache>
            </c:numRef>
          </c:val>
          <c:extLst>
            <c:ext xmlns:c16="http://schemas.microsoft.com/office/drawing/2014/chart" uri="{C3380CC4-5D6E-409C-BE32-E72D297353CC}">
              <c16:uniqueId val="{0000001B-D3EB-4670-8244-9CA339A7E68E}"/>
            </c:ext>
          </c:extLst>
        </c:ser>
        <c:ser>
          <c:idx val="6"/>
          <c:order val="6"/>
          <c:tx>
            <c:strRef>
              <c:f>'[Worksheet table 1 Evidence Based Practice 2023.xlsx](b) Sort on Ethnicity by team'!$X$2</c:f>
              <c:strCache>
                <c:ptCount val="1"/>
                <c:pt idx="0">
                  <c:v>Chinese</c:v>
                </c:pt>
              </c:strCache>
            </c:strRef>
          </c:tx>
          <c:spPr>
            <a:solidFill>
              <a:schemeClr val="bg1">
                <a:lumMod val="75000"/>
                <a:alpha val="69804"/>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team'!$X$3:$X$20</c:f>
              <c:numCache>
                <c:formatCode>General</c:formatCode>
                <c:ptCount val="18"/>
                <c:pt idx="2" formatCode="0%">
                  <c:v>6.6666666666666666E-2</c:v>
                </c:pt>
                <c:pt idx="13" formatCode="0%">
                  <c:v>9.0909090909090912E-2</c:v>
                </c:pt>
              </c:numCache>
            </c:numRef>
          </c:val>
          <c:extLst>
            <c:ext xmlns:c16="http://schemas.microsoft.com/office/drawing/2014/chart" uri="{C3380CC4-5D6E-409C-BE32-E72D297353CC}">
              <c16:uniqueId val="{0000001C-D3EB-4670-8244-9CA339A7E68E}"/>
            </c:ext>
          </c:extLst>
        </c:ser>
        <c:ser>
          <c:idx val="7"/>
          <c:order val="7"/>
          <c:tx>
            <c:strRef>
              <c:f>'[Worksheet table 1 Evidence Based Practice 2023.xlsx](b) Sort on Ethnicity by team'!$Y$2</c:f>
              <c:strCache>
                <c:ptCount val="1"/>
                <c:pt idx="0">
                  <c:v>Pakistani</c:v>
                </c:pt>
              </c:strCache>
            </c:strRef>
          </c:tx>
          <c:spPr>
            <a:solidFill>
              <a:schemeClr val="accent2">
                <a:lumMod val="60000"/>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team'!$Y$3:$Y$20</c:f>
              <c:numCache>
                <c:formatCode>General</c:formatCode>
                <c:ptCount val="18"/>
                <c:pt idx="2" formatCode="0%">
                  <c:v>0.13333333333333333</c:v>
                </c:pt>
                <c:pt idx="14" formatCode="0%">
                  <c:v>1.0101010101010102E-2</c:v>
                </c:pt>
              </c:numCache>
            </c:numRef>
          </c:val>
          <c:extLst>
            <c:ext xmlns:c16="http://schemas.microsoft.com/office/drawing/2014/chart" uri="{C3380CC4-5D6E-409C-BE32-E72D297353CC}">
              <c16:uniqueId val="{0000001D-D3EB-4670-8244-9CA339A7E68E}"/>
            </c:ext>
          </c:extLst>
        </c:ser>
        <c:ser>
          <c:idx val="8"/>
          <c:order val="8"/>
          <c:tx>
            <c:strRef>
              <c:f>'[Worksheet table 1 Evidence Based Practice 2023.xlsx](b) Sort on Ethnicity by team'!$U$2</c:f>
              <c:strCache>
                <c:ptCount val="1"/>
                <c:pt idx="0">
                  <c:v>Black Other</c:v>
                </c:pt>
              </c:strCache>
            </c:strRef>
          </c:tx>
          <c:spPr>
            <a:solidFill>
              <a:schemeClr val="tx1">
                <a:lumMod val="75000"/>
                <a:lumOff val="25000"/>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team'!$U$3:$U$20</c:f>
              <c:numCache>
                <c:formatCode>General</c:formatCode>
                <c:ptCount val="18"/>
                <c:pt idx="5" formatCode="0%">
                  <c:v>0.1</c:v>
                </c:pt>
                <c:pt idx="10" formatCode="0%">
                  <c:v>0.1111111111111111</c:v>
                </c:pt>
              </c:numCache>
            </c:numRef>
          </c:val>
          <c:extLst>
            <c:ext xmlns:c16="http://schemas.microsoft.com/office/drawing/2014/chart" uri="{C3380CC4-5D6E-409C-BE32-E72D297353CC}">
              <c16:uniqueId val="{0000001E-D3EB-4670-8244-9CA339A7E68E}"/>
            </c:ext>
          </c:extLst>
        </c:ser>
        <c:ser>
          <c:idx val="9"/>
          <c:order val="9"/>
          <c:tx>
            <c:strRef>
              <c:f>'[Worksheet table 1 Evidence Based Practice 2023.xlsx](b) Sort on Ethnicity by team'!$Z$2</c:f>
              <c:strCache>
                <c:ptCount val="1"/>
                <c:pt idx="0">
                  <c:v>Asian - Bangladesh</c:v>
                </c:pt>
              </c:strCache>
            </c:strRef>
          </c:tx>
          <c:spPr>
            <a:solidFill>
              <a:srgbClr val="FFFF00">
                <a:alpha val="70000"/>
              </a:srgb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table 1 Evidence Based Practice 2023.xlsx](b) Sort on Ethnicity by team'!$P$3:$P$20</c:f>
              <c:strCache>
                <c:ptCount val="18"/>
                <c:pt idx="0">
                  <c:v>Business Services</c:v>
                </c:pt>
                <c:pt idx="1">
                  <c:v>Community Engage &amp; Partners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2023.xlsx](b) Sort on Ethnicity by team'!$Z$3:$Z$20</c:f>
              <c:numCache>
                <c:formatCode>General</c:formatCode>
                <c:ptCount val="18"/>
                <c:pt idx="8" formatCode="0%">
                  <c:v>5.5555555555555552E-2</c:v>
                </c:pt>
              </c:numCache>
            </c:numRef>
          </c:val>
          <c:extLst>
            <c:ext xmlns:c16="http://schemas.microsoft.com/office/drawing/2014/chart" uri="{C3380CC4-5D6E-409C-BE32-E72D297353CC}">
              <c16:uniqueId val="{0000001F-D3EB-4670-8244-9CA339A7E68E}"/>
            </c:ext>
          </c:extLst>
        </c:ser>
        <c:dLbls>
          <c:dLblPos val="ctr"/>
          <c:showLegendKey val="0"/>
          <c:showVal val="1"/>
          <c:showCatName val="0"/>
          <c:showSerName val="0"/>
          <c:showPercent val="0"/>
          <c:showBubbleSize val="0"/>
        </c:dLbls>
        <c:gapWidth val="50"/>
        <c:overlap val="100"/>
        <c:axId val="1772242655"/>
        <c:axId val="1772247455"/>
      </c:barChart>
      <c:catAx>
        <c:axId val="17722426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Team</a:t>
                </a:r>
              </a:p>
            </c:rich>
          </c:tx>
          <c:layout>
            <c:manualLayout>
              <c:xMode val="edge"/>
              <c:yMode val="edge"/>
              <c:x val="0.49384851167462301"/>
              <c:y val="0.7918873828263692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247455"/>
        <c:crosses val="autoZero"/>
        <c:auto val="1"/>
        <c:lblAlgn val="ctr"/>
        <c:lblOffset val="100"/>
        <c:noMultiLvlLbl val="0"/>
      </c:catAx>
      <c:valAx>
        <c:axId val="1772247455"/>
        <c:scaling>
          <c:orientation val="minMax"/>
        </c:scaling>
        <c:delete val="0"/>
        <c:axPos val="l"/>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242655"/>
        <c:crosses val="autoZero"/>
        <c:crossBetween val="between"/>
      </c:valAx>
      <c:spPr>
        <a:noFill/>
        <a:ln>
          <a:noFill/>
        </a:ln>
        <a:effectLst/>
      </c:spPr>
    </c:plotArea>
    <c:legend>
      <c:legendPos val="b"/>
      <c:layout>
        <c:manualLayout>
          <c:xMode val="edge"/>
          <c:yMode val="edge"/>
          <c:x val="7.5134248307351242E-2"/>
          <c:y val="0.81787087934762859"/>
          <c:w val="0.84973135838915081"/>
          <c:h val="0.1716469403588702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b="0" u="sng" baseline="0"/>
              <a:t>Chart 3A: Disablity % across company </a:t>
            </a:r>
          </a:p>
        </c:rich>
      </c:tx>
      <c:layout>
        <c:manualLayout>
          <c:xMode val="edge"/>
          <c:yMode val="edge"/>
          <c:x val="0.24320732600953068"/>
          <c:y val="3.907381889763779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6155913754855517E-2"/>
          <c:y val="0.22518174075624584"/>
          <c:w val="0.87984427231214501"/>
          <c:h val="0.72985390836043795"/>
        </c:manualLayout>
      </c:layout>
      <c:pie3DChart>
        <c:varyColors val="1"/>
        <c:ser>
          <c:idx val="0"/>
          <c:order val="0"/>
          <c:spPr>
            <a:solidFill>
              <a:srgbClr val="FFC000">
                <a:lumMod val="75000"/>
              </a:srgbClr>
            </a:solidFill>
            <a:ln w="38100">
              <a:solidFill>
                <a:sysClr val="windowText" lastClr="000000"/>
              </a:solidFill>
            </a:ln>
          </c:spPr>
          <c:dPt>
            <c:idx val="0"/>
            <c:bubble3D val="0"/>
            <c:spPr>
              <a:solidFill>
                <a:srgbClr val="70AD47">
                  <a:lumMod val="60000"/>
                  <a:lumOff val="40000"/>
                </a:srgbClr>
              </a:solidFill>
              <a:ln w="38100">
                <a:solidFill>
                  <a:sysClr val="windowText" lastClr="000000"/>
                </a:solidFill>
              </a:ln>
              <a:effectLst>
                <a:outerShdw blurRad="88900" sx="102000" sy="102000" algn="ctr" rotWithShape="0">
                  <a:prstClr val="black">
                    <a:alpha val="20000"/>
                  </a:prstClr>
                </a:outerShdw>
              </a:effectLst>
              <a:scene3d>
                <a:camera prst="orthographicFront"/>
                <a:lightRig rig="threePt" dir="t"/>
              </a:scene3d>
              <a:sp3d contourW="38100" prstMaterial="matte">
                <a:contourClr>
                  <a:sysClr val="windowText" lastClr="000000"/>
                </a:contourClr>
              </a:sp3d>
            </c:spPr>
            <c:extLst>
              <c:ext xmlns:c16="http://schemas.microsoft.com/office/drawing/2014/chart" uri="{C3380CC4-5D6E-409C-BE32-E72D297353CC}">
                <c16:uniqueId val="{00000001-AEFE-4562-8004-A5F13645BA65}"/>
              </c:ext>
            </c:extLst>
          </c:dPt>
          <c:dPt>
            <c:idx val="1"/>
            <c:bubble3D val="0"/>
            <c:spPr>
              <a:solidFill>
                <a:srgbClr val="ED7D31">
                  <a:lumMod val="40000"/>
                  <a:lumOff val="60000"/>
                </a:srgbClr>
              </a:solidFill>
              <a:ln w="38100">
                <a:solidFill>
                  <a:sysClr val="windowText" lastClr="000000"/>
                </a:solidFill>
              </a:ln>
              <a:effectLst>
                <a:outerShdw blurRad="88900" sx="102000" sy="102000" algn="ctr" rotWithShape="0">
                  <a:prstClr val="black">
                    <a:alpha val="20000"/>
                  </a:prstClr>
                </a:outerShdw>
              </a:effectLst>
              <a:scene3d>
                <a:camera prst="orthographicFront"/>
                <a:lightRig rig="threePt" dir="t"/>
              </a:scene3d>
              <a:sp3d contourW="38100" prstMaterial="matte">
                <a:contourClr>
                  <a:sysClr val="windowText" lastClr="000000"/>
                </a:contourClr>
              </a:sp3d>
            </c:spPr>
            <c:extLst>
              <c:ext xmlns:c16="http://schemas.microsoft.com/office/drawing/2014/chart" uri="{C3380CC4-5D6E-409C-BE32-E72D297353CC}">
                <c16:uniqueId val="{00000003-AEFE-4562-8004-A5F13645BA65}"/>
              </c:ext>
            </c:extLst>
          </c:dPt>
          <c:dPt>
            <c:idx val="2"/>
            <c:bubble3D val="0"/>
            <c:spPr>
              <a:solidFill>
                <a:srgbClr val="FFFF00"/>
              </a:solidFill>
              <a:ln w="38100">
                <a:solidFill>
                  <a:sysClr val="windowText" lastClr="000000"/>
                </a:solidFill>
              </a:ln>
              <a:effectLst>
                <a:outerShdw blurRad="88900" sx="102000" sy="102000" algn="ctr" rotWithShape="0">
                  <a:prstClr val="black">
                    <a:alpha val="20000"/>
                  </a:prstClr>
                </a:outerShdw>
              </a:effectLst>
              <a:scene3d>
                <a:camera prst="orthographicFront"/>
                <a:lightRig rig="threePt" dir="t"/>
              </a:scene3d>
              <a:sp3d contourW="38100" prstMaterial="matte">
                <a:contourClr>
                  <a:sysClr val="windowText" lastClr="000000"/>
                </a:contourClr>
              </a:sp3d>
            </c:spPr>
            <c:extLst>
              <c:ext xmlns:c16="http://schemas.microsoft.com/office/drawing/2014/chart" uri="{C3380CC4-5D6E-409C-BE32-E72D297353CC}">
                <c16:uniqueId val="{00000005-AEFE-4562-8004-A5F13645BA65}"/>
              </c:ext>
            </c:extLst>
          </c:dPt>
          <c:dLbls>
            <c:dLbl>
              <c:idx val="0"/>
              <c:layout>
                <c:manualLayout>
                  <c:x val="-5.2159149562371721E-2"/>
                  <c:y val="3.5364167728527372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EFE-4562-8004-A5F13645BA65}"/>
                </c:ext>
              </c:extLst>
            </c:dLbl>
            <c:dLbl>
              <c:idx val="1"/>
              <c:layout>
                <c:manualLayout>
                  <c:x val="0.10360506191956131"/>
                  <c:y val="-0.3699772737821165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EFE-4562-8004-A5F13645BA65}"/>
                </c:ext>
              </c:extLst>
            </c:dLbl>
            <c:dLbl>
              <c:idx val="2"/>
              <c:layout>
                <c:manualLayout>
                  <c:x val="0.17677212942524431"/>
                  <c:y val="1.7258589417928721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EFE-4562-8004-A5F13645BA65}"/>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'[Worksheet table 1 Evidence Based Practice 2023.xlsx](C) Sort on Disability Whole'!$F$264:$F$265</c:f>
              <c:strCache>
                <c:ptCount val="2"/>
                <c:pt idx="0">
                  <c:v>Disabled</c:v>
                </c:pt>
                <c:pt idx="1">
                  <c:v>Not disabled</c:v>
                </c:pt>
              </c:strCache>
            </c:strRef>
          </c:cat>
          <c:val>
            <c:numRef>
              <c:f>'[Worksheet table 1 Evidence Based Practice 2023.xlsx](C) Sort on Disability Whole'!$G$264:$G$265</c:f>
              <c:numCache>
                <c:formatCode>0%</c:formatCode>
                <c:ptCount val="2"/>
                <c:pt idx="0">
                  <c:v>8.0769230769230774E-2</c:v>
                </c:pt>
                <c:pt idx="1">
                  <c:v>0.91923076923076918</c:v>
                </c:pt>
              </c:numCache>
            </c:numRef>
          </c:val>
          <c:extLst>
            <c:ext xmlns:c16="http://schemas.microsoft.com/office/drawing/2014/chart" uri="{C3380CC4-5D6E-409C-BE32-E72D297353CC}">
              <c16:uniqueId val="{00000006-AEFE-4562-8004-A5F13645BA65}"/>
            </c:ext>
          </c:extLst>
        </c:ser>
        <c:ser>
          <c:idx val="1"/>
          <c:order val="1"/>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8-AEFE-4562-8004-A5F13645BA6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'[Worksheet table 1 Evidence Based Practice 2023.xlsx](C) Sort on Disability Whole'!$F$264:$F$265</c:f>
              <c:strCache>
                <c:ptCount val="2"/>
                <c:pt idx="0">
                  <c:v>Disabled</c:v>
                </c:pt>
                <c:pt idx="1">
                  <c:v>Not disabled</c:v>
                </c:pt>
              </c:strCache>
            </c:strRef>
          </c:cat>
          <c:val>
            <c:numRef>
              <c:f>#REF!</c:f>
              <c:numCache>
                <c:formatCode>General</c:formatCode>
                <c:ptCount val="1"/>
                <c:pt idx="0">
                  <c:v>1</c:v>
                </c:pt>
              </c:numCache>
              <c:extLst/>
            </c:numRef>
          </c:val>
          <c:extLst>
            <c:ext xmlns:c16="http://schemas.microsoft.com/office/drawing/2014/chart" uri="{C3380CC4-5D6E-409C-BE32-E72D297353CC}">
              <c16:uniqueId val="{00000009-AEFE-4562-8004-A5F13645BA65}"/>
            </c:ext>
          </c:extLst>
        </c:ser>
        <c:dLbls>
          <c:dLblPos val="inEnd"/>
          <c:showLegendKey val="0"/>
          <c:showVal val="0"/>
          <c:showCatName val="0"/>
          <c:showSerName val="0"/>
          <c:showPercent val="1"/>
          <c:showBubbleSize val="0"/>
          <c:showLeaderLines val="1"/>
        </c:dLbls>
      </c:pie3DChart>
      <c:spPr>
        <a:noFill/>
        <a:ln>
          <a:noFill/>
        </a:ln>
        <a:effectLst>
          <a:softEdge rad="101600"/>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baseline="0"/>
              <a:t>Chart 3B:  Disability as a %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872410912879036"/>
          <c:y val="0.10051488370038544"/>
          <c:w val="0.66443841718831631"/>
          <c:h val="0.77462501875146306"/>
        </c:manualLayout>
      </c:layout>
      <c:barChart>
        <c:barDir val="bar"/>
        <c:grouping val="stacked"/>
        <c:varyColors val="0"/>
        <c:ser>
          <c:idx val="0"/>
          <c:order val="0"/>
          <c:tx>
            <c:strRef>
              <c:f>'[Worksheet table 1 Evidence Based Practice 2023.xlsx](C) Sort Disability By Team'!$P$1</c:f>
              <c:strCache>
                <c:ptCount val="1"/>
                <c:pt idx="0">
                  <c:v>Not Disabled</c:v>
                </c:pt>
              </c:strCache>
            </c:strRef>
          </c:tx>
          <c:spPr>
            <a:solidFill>
              <a:schemeClr val="accent2">
                <a:lumMod val="60000"/>
                <a:lumOff val="40000"/>
              </a:schemeClr>
            </a:solidFill>
            <a:ln>
              <a:noFill/>
            </a:ln>
            <a:effectLst/>
          </c:spPr>
          <c:invertIfNegative val="0"/>
          <c:cat>
            <c:strRef>
              <c:f>'[Worksheet table 1 Evidence Based Practice 2023.xlsx](C) Sort Disability By Team'!$O$2:$O$19</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2023.xlsx](C) Sort Disability By Team'!$P$2:$P$19</c:f>
              <c:numCache>
                <c:formatCode>0%</c:formatCode>
                <c:ptCount val="18"/>
                <c:pt idx="0">
                  <c:v>1</c:v>
                </c:pt>
                <c:pt idx="1">
                  <c:v>0.8571428571428571</c:v>
                </c:pt>
                <c:pt idx="2">
                  <c:v>0.8</c:v>
                </c:pt>
                <c:pt idx="3">
                  <c:v>1</c:v>
                </c:pt>
                <c:pt idx="4">
                  <c:v>1</c:v>
                </c:pt>
                <c:pt idx="5">
                  <c:v>0.8</c:v>
                </c:pt>
                <c:pt idx="6">
                  <c:v>1</c:v>
                </c:pt>
                <c:pt idx="7">
                  <c:v>0.91666666666666663</c:v>
                </c:pt>
                <c:pt idx="8">
                  <c:v>0.89</c:v>
                </c:pt>
                <c:pt idx="9">
                  <c:v>0.95</c:v>
                </c:pt>
                <c:pt idx="10">
                  <c:v>0.78</c:v>
                </c:pt>
                <c:pt idx="11">
                  <c:v>0.9</c:v>
                </c:pt>
                <c:pt idx="12">
                  <c:v>1</c:v>
                </c:pt>
                <c:pt idx="13">
                  <c:v>0.82</c:v>
                </c:pt>
                <c:pt idx="14">
                  <c:v>0.95</c:v>
                </c:pt>
                <c:pt idx="15">
                  <c:v>1</c:v>
                </c:pt>
                <c:pt idx="16">
                  <c:v>1</c:v>
                </c:pt>
                <c:pt idx="17">
                  <c:v>0.91</c:v>
                </c:pt>
              </c:numCache>
            </c:numRef>
          </c:val>
          <c:extLst>
            <c:ext xmlns:c16="http://schemas.microsoft.com/office/drawing/2014/chart" uri="{C3380CC4-5D6E-409C-BE32-E72D297353CC}">
              <c16:uniqueId val="{00000000-2DD6-4A40-A96A-A5C3A2869E35}"/>
            </c:ext>
          </c:extLst>
        </c:ser>
        <c:ser>
          <c:idx val="1"/>
          <c:order val="1"/>
          <c:tx>
            <c:strRef>
              <c:f>'[Worksheet table 1 Evidence Based Practice 2023.xlsx](C) Sort Disability By Team'!$Q$1</c:f>
              <c:strCache>
                <c:ptCount val="1"/>
                <c:pt idx="0">
                  <c:v>Disabled</c:v>
                </c:pt>
              </c:strCache>
            </c:strRef>
          </c:tx>
          <c:spPr>
            <a:solidFill>
              <a:schemeClr val="accent6">
                <a:lumMod val="75000"/>
              </a:schemeClr>
            </a:solidFill>
            <a:ln>
              <a:noFill/>
            </a:ln>
            <a:effectLst/>
          </c:spPr>
          <c:invertIfNegative val="0"/>
          <c:cat>
            <c:strRef>
              <c:f>'[Worksheet table 1 Evidence Based Practice 2023.xlsx](C) Sort Disability By Team'!$O$2:$O$19</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table 1 Evidence Based Practice 2023.xlsx](C) Sort Disability By Team'!$Q$2:$Q$19</c:f>
              <c:numCache>
                <c:formatCode>0%</c:formatCode>
                <c:ptCount val="18"/>
                <c:pt idx="0">
                  <c:v>0</c:v>
                </c:pt>
                <c:pt idx="1">
                  <c:v>0.14285714285714285</c:v>
                </c:pt>
                <c:pt idx="2">
                  <c:v>0.2</c:v>
                </c:pt>
                <c:pt idx="3">
                  <c:v>0</c:v>
                </c:pt>
                <c:pt idx="4">
                  <c:v>0</c:v>
                </c:pt>
                <c:pt idx="5">
                  <c:v>0.2</c:v>
                </c:pt>
                <c:pt idx="6">
                  <c:v>0</c:v>
                </c:pt>
                <c:pt idx="7">
                  <c:v>0.08</c:v>
                </c:pt>
                <c:pt idx="8">
                  <c:v>0.11</c:v>
                </c:pt>
                <c:pt idx="9">
                  <c:v>0.05</c:v>
                </c:pt>
                <c:pt idx="10">
                  <c:v>0.22</c:v>
                </c:pt>
                <c:pt idx="11">
                  <c:v>0.1</c:v>
                </c:pt>
                <c:pt idx="12">
                  <c:v>0</c:v>
                </c:pt>
                <c:pt idx="13">
                  <c:v>0.18</c:v>
                </c:pt>
                <c:pt idx="14">
                  <c:v>0.05</c:v>
                </c:pt>
                <c:pt idx="15">
                  <c:v>0</c:v>
                </c:pt>
                <c:pt idx="16">
                  <c:v>0</c:v>
                </c:pt>
                <c:pt idx="17">
                  <c:v>0.09</c:v>
                </c:pt>
              </c:numCache>
            </c:numRef>
          </c:val>
          <c:extLst>
            <c:ext xmlns:c16="http://schemas.microsoft.com/office/drawing/2014/chart" uri="{C3380CC4-5D6E-409C-BE32-E72D297353CC}">
              <c16:uniqueId val="{00000001-2DD6-4A40-A96A-A5C3A2869E35}"/>
            </c:ext>
          </c:extLst>
        </c:ser>
        <c:dLbls>
          <c:showLegendKey val="0"/>
          <c:showVal val="0"/>
          <c:showCatName val="0"/>
          <c:showSerName val="0"/>
          <c:showPercent val="0"/>
          <c:showBubbleSize val="0"/>
        </c:dLbls>
        <c:gapWidth val="150"/>
        <c:overlap val="100"/>
        <c:axId val="2056128207"/>
        <c:axId val="2056126287"/>
      </c:barChart>
      <c:catAx>
        <c:axId val="2056128207"/>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Team</a:t>
                </a:r>
              </a:p>
            </c:rich>
          </c:tx>
          <c:layout>
            <c:manualLayout>
              <c:xMode val="edge"/>
              <c:yMode val="edge"/>
              <c:x val="7.5494954163777828E-2"/>
              <c:y val="0.4474580546655531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6126287"/>
        <c:crosses val="autoZero"/>
        <c:auto val="1"/>
        <c:lblAlgn val="ctr"/>
        <c:lblOffset val="100"/>
        <c:noMultiLvlLbl val="0"/>
      </c:catAx>
      <c:valAx>
        <c:axId val="2056126287"/>
        <c:scaling>
          <c:orientation val="minMax"/>
          <c:max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6128207"/>
        <c:crosses val="autoZero"/>
        <c:crossBetween val="between"/>
      </c:valAx>
      <c:spPr>
        <a:noFill/>
        <a:ln>
          <a:noFill/>
        </a:ln>
        <a:effectLst/>
      </c:spPr>
    </c:plotArea>
    <c:legend>
      <c:legendPos val="b"/>
      <c:layout>
        <c:manualLayout>
          <c:xMode val="edge"/>
          <c:yMode val="edge"/>
          <c:x val="0.69093051214957768"/>
          <c:y val="0.94088915968837228"/>
          <c:w val="0.24110844113146282"/>
          <c:h val="5.580396200474940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baseline="0"/>
              <a:t>Chart 4: Company Salary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'[Worksheet table 1 Evidence Based Practice 2023.xlsx](d) Salary across Gender'!$K$3</c:f>
              <c:strCache>
                <c:ptCount val="1"/>
                <c:pt idx="0">
                  <c:v>Female</c:v>
                </c:pt>
              </c:strCache>
            </c:strRef>
          </c:tx>
          <c:spPr>
            <a:solidFill>
              <a:schemeClr val="accent6"/>
            </a:solidFill>
            <a:ln>
              <a:noFill/>
            </a:ln>
            <a:effectLst/>
          </c:spPr>
          <c:invertIfNegative val="0"/>
          <c:cat>
            <c:strRef>
              <c:f>'[Worksheet table 1 Evidence Based Practice 2023.xlsx](d) Salary across Gender'!$L$2:$U$2</c:f>
              <c:strCache>
                <c:ptCount val="10"/>
                <c:pt idx="0">
                  <c:v>Up to £20k</c:v>
                </c:pt>
                <c:pt idx="1">
                  <c:v>£20-24999</c:v>
                </c:pt>
                <c:pt idx="2">
                  <c:v>£25-29999</c:v>
                </c:pt>
                <c:pt idx="3">
                  <c:v>£30-34999</c:v>
                </c:pt>
                <c:pt idx="4">
                  <c:v>£35-39999</c:v>
                </c:pt>
                <c:pt idx="5">
                  <c:v>£40-44999</c:v>
                </c:pt>
                <c:pt idx="6">
                  <c:v>£45-49999</c:v>
                </c:pt>
                <c:pt idx="7">
                  <c:v>£50-74999</c:v>
                </c:pt>
                <c:pt idx="8">
                  <c:v>£75-99999</c:v>
                </c:pt>
                <c:pt idx="9">
                  <c:v>£100k+</c:v>
                </c:pt>
              </c:strCache>
            </c:strRef>
          </c:cat>
          <c:val>
            <c:numRef>
              <c:f>'[Worksheet table 1 Evidence Based Practice 2023.xlsx](d) Salary across Gender'!$L$3:$U$3</c:f>
              <c:numCache>
                <c:formatCode>General</c:formatCode>
                <c:ptCount val="10"/>
                <c:pt idx="0">
                  <c:v>3</c:v>
                </c:pt>
                <c:pt idx="1">
                  <c:v>48</c:v>
                </c:pt>
                <c:pt idx="2">
                  <c:v>29</c:v>
                </c:pt>
                <c:pt idx="3">
                  <c:v>13</c:v>
                </c:pt>
                <c:pt idx="4">
                  <c:v>5</c:v>
                </c:pt>
                <c:pt idx="5">
                  <c:v>8</c:v>
                </c:pt>
                <c:pt idx="6">
                  <c:v>4</c:v>
                </c:pt>
                <c:pt idx="7">
                  <c:v>5</c:v>
                </c:pt>
                <c:pt idx="8">
                  <c:v>1</c:v>
                </c:pt>
                <c:pt idx="9">
                  <c:v>2</c:v>
                </c:pt>
              </c:numCache>
            </c:numRef>
          </c:val>
          <c:extLst>
            <c:ext xmlns:c16="http://schemas.microsoft.com/office/drawing/2014/chart" uri="{C3380CC4-5D6E-409C-BE32-E72D297353CC}">
              <c16:uniqueId val="{00000000-3C7A-46C9-81AE-27E47EA92A7E}"/>
            </c:ext>
          </c:extLst>
        </c:ser>
        <c:ser>
          <c:idx val="1"/>
          <c:order val="1"/>
          <c:tx>
            <c:strRef>
              <c:f>'[Worksheet table 1 Evidence Based Practice 2023.xlsx](d) Salary across Gender'!$K$4</c:f>
              <c:strCache>
                <c:ptCount val="1"/>
                <c:pt idx="0">
                  <c:v>Male</c:v>
                </c:pt>
              </c:strCache>
            </c:strRef>
          </c:tx>
          <c:spPr>
            <a:solidFill>
              <a:schemeClr val="accent2">
                <a:lumMod val="75000"/>
              </a:schemeClr>
            </a:solidFill>
            <a:ln>
              <a:noFill/>
            </a:ln>
            <a:effectLst/>
          </c:spPr>
          <c:invertIfNegative val="0"/>
          <c:cat>
            <c:strRef>
              <c:f>'[Worksheet table 1 Evidence Based Practice 2023.xlsx](d) Salary across Gender'!$L$2:$U$2</c:f>
              <c:strCache>
                <c:ptCount val="10"/>
                <c:pt idx="0">
                  <c:v>Up to £20k</c:v>
                </c:pt>
                <c:pt idx="1">
                  <c:v>£20-24999</c:v>
                </c:pt>
                <c:pt idx="2">
                  <c:v>£25-29999</c:v>
                </c:pt>
                <c:pt idx="3">
                  <c:v>£30-34999</c:v>
                </c:pt>
                <c:pt idx="4">
                  <c:v>£35-39999</c:v>
                </c:pt>
                <c:pt idx="5">
                  <c:v>£40-44999</c:v>
                </c:pt>
                <c:pt idx="6">
                  <c:v>£45-49999</c:v>
                </c:pt>
                <c:pt idx="7">
                  <c:v>£50-74999</c:v>
                </c:pt>
                <c:pt idx="8">
                  <c:v>£75-99999</c:v>
                </c:pt>
                <c:pt idx="9">
                  <c:v>£100k+</c:v>
                </c:pt>
              </c:strCache>
            </c:strRef>
          </c:cat>
          <c:val>
            <c:numRef>
              <c:f>'[Worksheet table 1 Evidence Based Practice 2023.xlsx](d) Salary across Gender'!$L$4:$U$4</c:f>
              <c:numCache>
                <c:formatCode>General</c:formatCode>
                <c:ptCount val="10"/>
                <c:pt idx="0">
                  <c:v>0</c:v>
                </c:pt>
                <c:pt idx="1">
                  <c:v>25</c:v>
                </c:pt>
                <c:pt idx="2">
                  <c:v>52</c:v>
                </c:pt>
                <c:pt idx="3">
                  <c:v>39</c:v>
                </c:pt>
                <c:pt idx="4">
                  <c:v>6</c:v>
                </c:pt>
                <c:pt idx="5">
                  <c:v>7</c:v>
                </c:pt>
                <c:pt idx="6">
                  <c:v>7</c:v>
                </c:pt>
                <c:pt idx="7">
                  <c:v>3</c:v>
                </c:pt>
                <c:pt idx="8">
                  <c:v>1</c:v>
                </c:pt>
              </c:numCache>
            </c:numRef>
          </c:val>
          <c:extLst>
            <c:ext xmlns:c16="http://schemas.microsoft.com/office/drawing/2014/chart" uri="{C3380CC4-5D6E-409C-BE32-E72D297353CC}">
              <c16:uniqueId val="{00000001-3C7A-46C9-81AE-27E47EA92A7E}"/>
            </c:ext>
          </c:extLst>
        </c:ser>
        <c:ser>
          <c:idx val="2"/>
          <c:order val="2"/>
          <c:tx>
            <c:strRef>
              <c:f>'[Worksheet table 1 Evidence Based Practice 2023.xlsx](d) Salary across Gender'!$K$5</c:f>
              <c:strCache>
                <c:ptCount val="1"/>
                <c:pt idx="0">
                  <c:v>Non-Binary </c:v>
                </c:pt>
              </c:strCache>
            </c:strRef>
          </c:tx>
          <c:spPr>
            <a:solidFill>
              <a:srgbClr val="00B0F0"/>
            </a:solidFill>
            <a:ln>
              <a:noFill/>
            </a:ln>
            <a:effectLst/>
          </c:spPr>
          <c:invertIfNegative val="0"/>
          <c:cat>
            <c:strRef>
              <c:f>'[Worksheet table 1 Evidence Based Practice 2023.xlsx](d) Salary across Gender'!$L$2:$U$2</c:f>
              <c:strCache>
                <c:ptCount val="10"/>
                <c:pt idx="0">
                  <c:v>Up to £20k</c:v>
                </c:pt>
                <c:pt idx="1">
                  <c:v>£20-24999</c:v>
                </c:pt>
                <c:pt idx="2">
                  <c:v>£25-29999</c:v>
                </c:pt>
                <c:pt idx="3">
                  <c:v>£30-34999</c:v>
                </c:pt>
                <c:pt idx="4">
                  <c:v>£35-39999</c:v>
                </c:pt>
                <c:pt idx="5">
                  <c:v>£40-44999</c:v>
                </c:pt>
                <c:pt idx="6">
                  <c:v>£45-49999</c:v>
                </c:pt>
                <c:pt idx="7">
                  <c:v>£50-74999</c:v>
                </c:pt>
                <c:pt idx="8">
                  <c:v>£75-99999</c:v>
                </c:pt>
                <c:pt idx="9">
                  <c:v>£100k+</c:v>
                </c:pt>
              </c:strCache>
            </c:strRef>
          </c:cat>
          <c:val>
            <c:numRef>
              <c:f>'[Worksheet table 1 Evidence Based Practice 2023.xlsx](d) Salary across Gender'!$L$5:$U$5</c:f>
              <c:numCache>
                <c:formatCode>General</c:formatCode>
                <c:ptCount val="10"/>
                <c:pt idx="0">
                  <c:v>1</c:v>
                </c:pt>
                <c:pt idx="1">
                  <c:v>1</c:v>
                </c:pt>
              </c:numCache>
            </c:numRef>
          </c:val>
          <c:extLst>
            <c:ext xmlns:c16="http://schemas.microsoft.com/office/drawing/2014/chart" uri="{C3380CC4-5D6E-409C-BE32-E72D297353CC}">
              <c16:uniqueId val="{00000002-3C7A-46C9-81AE-27E47EA92A7E}"/>
            </c:ext>
          </c:extLst>
        </c:ser>
        <c:dLbls>
          <c:showLegendKey val="0"/>
          <c:showVal val="0"/>
          <c:showCatName val="0"/>
          <c:showSerName val="0"/>
          <c:showPercent val="0"/>
          <c:showBubbleSize val="0"/>
        </c:dLbls>
        <c:gapWidth val="219"/>
        <c:overlap val="-27"/>
        <c:axId val="1892405952"/>
        <c:axId val="1892401152"/>
      </c:barChart>
      <c:catAx>
        <c:axId val="1892405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2401152"/>
        <c:crosses val="autoZero"/>
        <c:auto val="1"/>
        <c:lblAlgn val="ctr"/>
        <c:lblOffset val="100"/>
        <c:noMultiLvlLbl val="0"/>
      </c:catAx>
      <c:valAx>
        <c:axId val="1892401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Employees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2405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b="0" u="sng" baseline="0"/>
              <a:t>Chart 5: Overall company salary range compared to </a:t>
            </a:r>
          </a:p>
          <a:p>
            <a:pPr>
              <a:defRPr/>
            </a:pPr>
            <a:r>
              <a:rPr lang="en-GB" b="0" u="sng" baseline="0"/>
              <a:t>overall average company salary </a:t>
            </a:r>
          </a:p>
        </c:rich>
      </c:tx>
      <c:layout>
        <c:manualLayout>
          <c:xMode val="edge"/>
          <c:yMode val="edge"/>
          <c:x val="0.16527097116873385"/>
          <c:y val="2.795824652737500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5139211412132805"/>
          <c:y val="4.0968342644320296E-2"/>
          <c:w val="0.8024546360791438"/>
          <c:h val="0.87635654481737268"/>
        </c:manualLayout>
      </c:layout>
      <c:areaChart>
        <c:grouping val="standard"/>
        <c:varyColors val="0"/>
        <c:ser>
          <c:idx val="0"/>
          <c:order val="0"/>
          <c:tx>
            <c:v>Total Salary Range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solidFill>
                <a:schemeClr val="accent1"/>
              </a:solidFill>
            </a:ln>
            <a:effectLst/>
          </c:spPr>
          <c:dLbls>
            <c:delete val="1"/>
          </c:dLbls>
          <c:val>
            <c:numRef>
              <c:f>'C:\Users\Chris.Ash\AppData\Local\Microsoft\Windows\INetCache\Content.Outlook\ZWYL1LMB\[Worksheet table 1 Evidence Based Practice 2023.xlsx]Sheet1'!$I$2:$I$261</c:f>
              <c:numCache>
                <c:formatCode>General</c:formatCode>
                <c:ptCount val="260"/>
                <c:pt idx="0">
                  <c:v>17500</c:v>
                </c:pt>
                <c:pt idx="1">
                  <c:v>17500</c:v>
                </c:pt>
                <c:pt idx="2">
                  <c:v>17500</c:v>
                </c:pt>
                <c:pt idx="3">
                  <c:v>17500</c:v>
                </c:pt>
                <c:pt idx="4">
                  <c:v>21030</c:v>
                </c:pt>
                <c:pt idx="5">
                  <c:v>21030</c:v>
                </c:pt>
                <c:pt idx="6">
                  <c:v>21030</c:v>
                </c:pt>
                <c:pt idx="7">
                  <c:v>21030</c:v>
                </c:pt>
                <c:pt idx="8">
                  <c:v>21030</c:v>
                </c:pt>
                <c:pt idx="9">
                  <c:v>21030</c:v>
                </c:pt>
                <c:pt idx="10">
                  <c:v>21030</c:v>
                </c:pt>
                <c:pt idx="11">
                  <c:v>21030</c:v>
                </c:pt>
                <c:pt idx="12">
                  <c:v>21030</c:v>
                </c:pt>
                <c:pt idx="13">
                  <c:v>21030</c:v>
                </c:pt>
                <c:pt idx="14">
                  <c:v>21030</c:v>
                </c:pt>
                <c:pt idx="15">
                  <c:v>21030</c:v>
                </c:pt>
                <c:pt idx="16">
                  <c:v>21030</c:v>
                </c:pt>
                <c:pt idx="17">
                  <c:v>21030</c:v>
                </c:pt>
                <c:pt idx="18">
                  <c:v>21500</c:v>
                </c:pt>
                <c:pt idx="19">
                  <c:v>21500</c:v>
                </c:pt>
                <c:pt idx="20">
                  <c:v>21500</c:v>
                </c:pt>
                <c:pt idx="21">
                  <c:v>21500</c:v>
                </c:pt>
                <c:pt idx="22">
                  <c:v>21500</c:v>
                </c:pt>
                <c:pt idx="23">
                  <c:v>21500</c:v>
                </c:pt>
                <c:pt idx="24">
                  <c:v>21500</c:v>
                </c:pt>
                <c:pt idx="25">
                  <c:v>21750</c:v>
                </c:pt>
                <c:pt idx="26">
                  <c:v>21750</c:v>
                </c:pt>
                <c:pt idx="27">
                  <c:v>21750</c:v>
                </c:pt>
                <c:pt idx="28">
                  <c:v>21750</c:v>
                </c:pt>
                <c:pt idx="29">
                  <c:v>21800</c:v>
                </c:pt>
                <c:pt idx="30">
                  <c:v>22000</c:v>
                </c:pt>
                <c:pt idx="31">
                  <c:v>22300</c:v>
                </c:pt>
                <c:pt idx="32">
                  <c:v>22300</c:v>
                </c:pt>
                <c:pt idx="33">
                  <c:v>22300</c:v>
                </c:pt>
                <c:pt idx="34">
                  <c:v>22500</c:v>
                </c:pt>
                <c:pt idx="35">
                  <c:v>22500</c:v>
                </c:pt>
                <c:pt idx="36">
                  <c:v>22500</c:v>
                </c:pt>
                <c:pt idx="37">
                  <c:v>22500</c:v>
                </c:pt>
                <c:pt idx="38">
                  <c:v>22500</c:v>
                </c:pt>
                <c:pt idx="39">
                  <c:v>22500</c:v>
                </c:pt>
                <c:pt idx="40">
                  <c:v>22500</c:v>
                </c:pt>
                <c:pt idx="41">
                  <c:v>22500</c:v>
                </c:pt>
                <c:pt idx="42">
                  <c:v>22555</c:v>
                </c:pt>
                <c:pt idx="43">
                  <c:v>22600</c:v>
                </c:pt>
                <c:pt idx="44">
                  <c:v>22600</c:v>
                </c:pt>
                <c:pt idx="45">
                  <c:v>23000</c:v>
                </c:pt>
                <c:pt idx="46">
                  <c:v>23000</c:v>
                </c:pt>
                <c:pt idx="47">
                  <c:v>23000</c:v>
                </c:pt>
                <c:pt idx="48">
                  <c:v>23000</c:v>
                </c:pt>
                <c:pt idx="49">
                  <c:v>23500</c:v>
                </c:pt>
                <c:pt idx="50">
                  <c:v>23500</c:v>
                </c:pt>
                <c:pt idx="51">
                  <c:v>23500</c:v>
                </c:pt>
                <c:pt idx="52">
                  <c:v>23500</c:v>
                </c:pt>
                <c:pt idx="53">
                  <c:v>23500</c:v>
                </c:pt>
                <c:pt idx="54">
                  <c:v>23500</c:v>
                </c:pt>
                <c:pt idx="55">
                  <c:v>23500</c:v>
                </c:pt>
                <c:pt idx="56">
                  <c:v>23685</c:v>
                </c:pt>
                <c:pt idx="57">
                  <c:v>23685</c:v>
                </c:pt>
                <c:pt idx="58">
                  <c:v>23685</c:v>
                </c:pt>
                <c:pt idx="59">
                  <c:v>23685</c:v>
                </c:pt>
                <c:pt idx="60">
                  <c:v>23685</c:v>
                </c:pt>
                <c:pt idx="61">
                  <c:v>23685</c:v>
                </c:pt>
                <c:pt idx="62">
                  <c:v>23685</c:v>
                </c:pt>
                <c:pt idx="63">
                  <c:v>23685</c:v>
                </c:pt>
                <c:pt idx="64">
                  <c:v>23685</c:v>
                </c:pt>
                <c:pt idx="65">
                  <c:v>23685</c:v>
                </c:pt>
                <c:pt idx="66">
                  <c:v>23750</c:v>
                </c:pt>
                <c:pt idx="67">
                  <c:v>23750</c:v>
                </c:pt>
                <c:pt idx="68">
                  <c:v>23750</c:v>
                </c:pt>
                <c:pt idx="69">
                  <c:v>24000</c:v>
                </c:pt>
                <c:pt idx="70">
                  <c:v>24000</c:v>
                </c:pt>
                <c:pt idx="71">
                  <c:v>24000</c:v>
                </c:pt>
                <c:pt idx="72">
                  <c:v>24000</c:v>
                </c:pt>
                <c:pt idx="73">
                  <c:v>24000</c:v>
                </c:pt>
                <c:pt idx="74">
                  <c:v>24500</c:v>
                </c:pt>
                <c:pt idx="75">
                  <c:v>24500</c:v>
                </c:pt>
                <c:pt idx="76">
                  <c:v>24500</c:v>
                </c:pt>
                <c:pt idx="77">
                  <c:v>24750</c:v>
                </c:pt>
                <c:pt idx="78">
                  <c:v>25000</c:v>
                </c:pt>
                <c:pt idx="79">
                  <c:v>25500</c:v>
                </c:pt>
                <c:pt idx="80">
                  <c:v>25600</c:v>
                </c:pt>
                <c:pt idx="81">
                  <c:v>25600</c:v>
                </c:pt>
                <c:pt idx="82">
                  <c:v>25690</c:v>
                </c:pt>
                <c:pt idx="83">
                  <c:v>26500</c:v>
                </c:pt>
                <c:pt idx="84">
                  <c:v>26500</c:v>
                </c:pt>
                <c:pt idx="85">
                  <c:v>26500</c:v>
                </c:pt>
                <c:pt idx="86">
                  <c:v>26500</c:v>
                </c:pt>
                <c:pt idx="87">
                  <c:v>26540</c:v>
                </c:pt>
                <c:pt idx="88">
                  <c:v>26750</c:v>
                </c:pt>
                <c:pt idx="89">
                  <c:v>26750</c:v>
                </c:pt>
                <c:pt idx="90">
                  <c:v>26750</c:v>
                </c:pt>
                <c:pt idx="91">
                  <c:v>26750</c:v>
                </c:pt>
                <c:pt idx="92">
                  <c:v>26750</c:v>
                </c:pt>
                <c:pt idx="93">
                  <c:v>26895</c:v>
                </c:pt>
                <c:pt idx="94">
                  <c:v>26895</c:v>
                </c:pt>
                <c:pt idx="95">
                  <c:v>26895</c:v>
                </c:pt>
                <c:pt idx="96">
                  <c:v>26900</c:v>
                </c:pt>
                <c:pt idx="97">
                  <c:v>27090</c:v>
                </c:pt>
                <c:pt idx="98">
                  <c:v>27500</c:v>
                </c:pt>
                <c:pt idx="99">
                  <c:v>27500</c:v>
                </c:pt>
                <c:pt idx="100">
                  <c:v>27500</c:v>
                </c:pt>
                <c:pt idx="101">
                  <c:v>27500</c:v>
                </c:pt>
                <c:pt idx="102">
                  <c:v>27500</c:v>
                </c:pt>
                <c:pt idx="103">
                  <c:v>27500</c:v>
                </c:pt>
                <c:pt idx="104">
                  <c:v>27500</c:v>
                </c:pt>
                <c:pt idx="105">
                  <c:v>27500</c:v>
                </c:pt>
                <c:pt idx="106">
                  <c:v>27500</c:v>
                </c:pt>
                <c:pt idx="107">
                  <c:v>28000</c:v>
                </c:pt>
                <c:pt idx="108">
                  <c:v>28500</c:v>
                </c:pt>
                <c:pt idx="109">
                  <c:v>28500</c:v>
                </c:pt>
                <c:pt idx="110">
                  <c:v>28500</c:v>
                </c:pt>
                <c:pt idx="111">
                  <c:v>28500</c:v>
                </c:pt>
                <c:pt idx="112">
                  <c:v>28500</c:v>
                </c:pt>
                <c:pt idx="113">
                  <c:v>28500</c:v>
                </c:pt>
                <c:pt idx="114">
                  <c:v>28500</c:v>
                </c:pt>
                <c:pt idx="115">
                  <c:v>28500</c:v>
                </c:pt>
                <c:pt idx="116">
                  <c:v>28500</c:v>
                </c:pt>
                <c:pt idx="117">
                  <c:v>28500</c:v>
                </c:pt>
                <c:pt idx="118">
                  <c:v>28500</c:v>
                </c:pt>
                <c:pt idx="119">
                  <c:v>28500</c:v>
                </c:pt>
                <c:pt idx="120">
                  <c:v>28500</c:v>
                </c:pt>
                <c:pt idx="121">
                  <c:v>28500</c:v>
                </c:pt>
                <c:pt idx="122">
                  <c:v>28500</c:v>
                </c:pt>
                <c:pt idx="123">
                  <c:v>28500</c:v>
                </c:pt>
                <c:pt idx="124">
                  <c:v>28500</c:v>
                </c:pt>
                <c:pt idx="125">
                  <c:v>28900</c:v>
                </c:pt>
                <c:pt idx="126">
                  <c:v>28900</c:v>
                </c:pt>
                <c:pt idx="127">
                  <c:v>28955</c:v>
                </c:pt>
                <c:pt idx="128">
                  <c:v>29000</c:v>
                </c:pt>
                <c:pt idx="129">
                  <c:v>29500</c:v>
                </c:pt>
                <c:pt idx="130">
                  <c:v>29500</c:v>
                </c:pt>
                <c:pt idx="131">
                  <c:v>29500</c:v>
                </c:pt>
                <c:pt idx="132">
                  <c:v>29500</c:v>
                </c:pt>
                <c:pt idx="133">
                  <c:v>29500</c:v>
                </c:pt>
                <c:pt idx="134">
                  <c:v>29500</c:v>
                </c:pt>
                <c:pt idx="135">
                  <c:v>29500</c:v>
                </c:pt>
                <c:pt idx="136">
                  <c:v>29500</c:v>
                </c:pt>
                <c:pt idx="137">
                  <c:v>29500</c:v>
                </c:pt>
                <c:pt idx="138">
                  <c:v>29500</c:v>
                </c:pt>
                <c:pt idx="139">
                  <c:v>29500</c:v>
                </c:pt>
                <c:pt idx="140">
                  <c:v>29500</c:v>
                </c:pt>
                <c:pt idx="141">
                  <c:v>29500</c:v>
                </c:pt>
                <c:pt idx="142">
                  <c:v>29500</c:v>
                </c:pt>
                <c:pt idx="143">
                  <c:v>29500</c:v>
                </c:pt>
                <c:pt idx="144">
                  <c:v>29500</c:v>
                </c:pt>
                <c:pt idx="145">
                  <c:v>29500</c:v>
                </c:pt>
                <c:pt idx="146">
                  <c:v>29500</c:v>
                </c:pt>
                <c:pt idx="147">
                  <c:v>29500</c:v>
                </c:pt>
                <c:pt idx="148">
                  <c:v>29500</c:v>
                </c:pt>
                <c:pt idx="149">
                  <c:v>29500</c:v>
                </c:pt>
                <c:pt idx="150">
                  <c:v>29500</c:v>
                </c:pt>
                <c:pt idx="151">
                  <c:v>29500</c:v>
                </c:pt>
                <c:pt idx="152">
                  <c:v>29500</c:v>
                </c:pt>
                <c:pt idx="153">
                  <c:v>29500</c:v>
                </c:pt>
                <c:pt idx="154">
                  <c:v>29600</c:v>
                </c:pt>
                <c:pt idx="155">
                  <c:v>29855</c:v>
                </c:pt>
                <c:pt idx="156">
                  <c:v>29855</c:v>
                </c:pt>
                <c:pt idx="157">
                  <c:v>29855</c:v>
                </c:pt>
                <c:pt idx="158">
                  <c:v>29900</c:v>
                </c:pt>
                <c:pt idx="159">
                  <c:v>30210</c:v>
                </c:pt>
                <c:pt idx="160">
                  <c:v>30210</c:v>
                </c:pt>
                <c:pt idx="161">
                  <c:v>30210</c:v>
                </c:pt>
                <c:pt idx="162">
                  <c:v>30210</c:v>
                </c:pt>
                <c:pt idx="163">
                  <c:v>30210</c:v>
                </c:pt>
                <c:pt idx="164">
                  <c:v>30210</c:v>
                </c:pt>
                <c:pt idx="165">
                  <c:v>30210</c:v>
                </c:pt>
                <c:pt idx="166">
                  <c:v>30210</c:v>
                </c:pt>
                <c:pt idx="167">
                  <c:v>30210</c:v>
                </c:pt>
                <c:pt idx="168">
                  <c:v>30210</c:v>
                </c:pt>
                <c:pt idx="169">
                  <c:v>31000</c:v>
                </c:pt>
                <c:pt idx="170">
                  <c:v>32000</c:v>
                </c:pt>
                <c:pt idx="171">
                  <c:v>32500</c:v>
                </c:pt>
                <c:pt idx="172">
                  <c:v>32500</c:v>
                </c:pt>
                <c:pt idx="173">
                  <c:v>32500</c:v>
                </c:pt>
                <c:pt idx="174">
                  <c:v>32500</c:v>
                </c:pt>
                <c:pt idx="175">
                  <c:v>32500</c:v>
                </c:pt>
                <c:pt idx="176">
                  <c:v>32500</c:v>
                </c:pt>
                <c:pt idx="177">
                  <c:v>32500</c:v>
                </c:pt>
                <c:pt idx="178">
                  <c:v>32500</c:v>
                </c:pt>
                <c:pt idx="179">
                  <c:v>32500</c:v>
                </c:pt>
                <c:pt idx="180">
                  <c:v>32500</c:v>
                </c:pt>
                <c:pt idx="181">
                  <c:v>32500</c:v>
                </c:pt>
                <c:pt idx="182">
                  <c:v>32500</c:v>
                </c:pt>
                <c:pt idx="183">
                  <c:v>32500</c:v>
                </c:pt>
                <c:pt idx="184">
                  <c:v>32500</c:v>
                </c:pt>
                <c:pt idx="185">
                  <c:v>32500</c:v>
                </c:pt>
                <c:pt idx="186">
                  <c:v>32500</c:v>
                </c:pt>
                <c:pt idx="187">
                  <c:v>32500</c:v>
                </c:pt>
                <c:pt idx="188">
                  <c:v>32500</c:v>
                </c:pt>
                <c:pt idx="189">
                  <c:v>32500</c:v>
                </c:pt>
                <c:pt idx="190">
                  <c:v>33200</c:v>
                </c:pt>
                <c:pt idx="191">
                  <c:v>33425</c:v>
                </c:pt>
                <c:pt idx="192">
                  <c:v>33425</c:v>
                </c:pt>
                <c:pt idx="193">
                  <c:v>33425</c:v>
                </c:pt>
                <c:pt idx="194">
                  <c:v>33425</c:v>
                </c:pt>
                <c:pt idx="195">
                  <c:v>33425</c:v>
                </c:pt>
                <c:pt idx="196">
                  <c:v>33425</c:v>
                </c:pt>
                <c:pt idx="197">
                  <c:v>33500</c:v>
                </c:pt>
                <c:pt idx="198">
                  <c:v>33500</c:v>
                </c:pt>
                <c:pt idx="199">
                  <c:v>33500</c:v>
                </c:pt>
                <c:pt idx="200">
                  <c:v>33500</c:v>
                </c:pt>
                <c:pt idx="201">
                  <c:v>33500</c:v>
                </c:pt>
                <c:pt idx="202">
                  <c:v>33950</c:v>
                </c:pt>
                <c:pt idx="203">
                  <c:v>33950</c:v>
                </c:pt>
                <c:pt idx="204">
                  <c:v>33950</c:v>
                </c:pt>
                <c:pt idx="205">
                  <c:v>33950</c:v>
                </c:pt>
                <c:pt idx="206">
                  <c:v>33950</c:v>
                </c:pt>
                <c:pt idx="207">
                  <c:v>34000</c:v>
                </c:pt>
                <c:pt idx="208">
                  <c:v>34000</c:v>
                </c:pt>
                <c:pt idx="209">
                  <c:v>34500</c:v>
                </c:pt>
                <c:pt idx="210">
                  <c:v>34500</c:v>
                </c:pt>
                <c:pt idx="211">
                  <c:v>35000</c:v>
                </c:pt>
                <c:pt idx="212">
                  <c:v>35000</c:v>
                </c:pt>
                <c:pt idx="213">
                  <c:v>35000</c:v>
                </c:pt>
                <c:pt idx="214">
                  <c:v>35000</c:v>
                </c:pt>
                <c:pt idx="215">
                  <c:v>37455</c:v>
                </c:pt>
                <c:pt idx="216">
                  <c:v>38500</c:v>
                </c:pt>
                <c:pt idx="217">
                  <c:v>38500</c:v>
                </c:pt>
                <c:pt idx="218">
                  <c:v>38500</c:v>
                </c:pt>
                <c:pt idx="219">
                  <c:v>38850</c:v>
                </c:pt>
                <c:pt idx="220">
                  <c:v>39465</c:v>
                </c:pt>
                <c:pt idx="221">
                  <c:v>39950</c:v>
                </c:pt>
                <c:pt idx="222">
                  <c:v>40500</c:v>
                </c:pt>
                <c:pt idx="223">
                  <c:v>40500</c:v>
                </c:pt>
                <c:pt idx="224">
                  <c:v>41000</c:v>
                </c:pt>
                <c:pt idx="225">
                  <c:v>41000</c:v>
                </c:pt>
                <c:pt idx="226">
                  <c:v>41255</c:v>
                </c:pt>
                <c:pt idx="227">
                  <c:v>41500</c:v>
                </c:pt>
                <c:pt idx="228">
                  <c:v>41555</c:v>
                </c:pt>
                <c:pt idx="229">
                  <c:v>42000</c:v>
                </c:pt>
                <c:pt idx="230">
                  <c:v>42000</c:v>
                </c:pt>
                <c:pt idx="231">
                  <c:v>42500</c:v>
                </c:pt>
                <c:pt idx="232">
                  <c:v>42500</c:v>
                </c:pt>
                <c:pt idx="233">
                  <c:v>42565</c:v>
                </c:pt>
                <c:pt idx="234">
                  <c:v>43000</c:v>
                </c:pt>
                <c:pt idx="235">
                  <c:v>44000</c:v>
                </c:pt>
                <c:pt idx="236">
                  <c:v>44000</c:v>
                </c:pt>
                <c:pt idx="237">
                  <c:v>45000</c:v>
                </c:pt>
                <c:pt idx="238">
                  <c:v>46000</c:v>
                </c:pt>
                <c:pt idx="239">
                  <c:v>46000</c:v>
                </c:pt>
                <c:pt idx="240">
                  <c:v>46000</c:v>
                </c:pt>
                <c:pt idx="241">
                  <c:v>46200</c:v>
                </c:pt>
                <c:pt idx="242">
                  <c:v>46800</c:v>
                </c:pt>
                <c:pt idx="243">
                  <c:v>46895</c:v>
                </c:pt>
                <c:pt idx="244">
                  <c:v>48000</c:v>
                </c:pt>
                <c:pt idx="245">
                  <c:v>48000</c:v>
                </c:pt>
                <c:pt idx="246">
                  <c:v>48000</c:v>
                </c:pt>
                <c:pt idx="247">
                  <c:v>48950</c:v>
                </c:pt>
                <c:pt idx="248">
                  <c:v>62000</c:v>
                </c:pt>
                <c:pt idx="249">
                  <c:v>62500</c:v>
                </c:pt>
                <c:pt idx="250">
                  <c:v>65000</c:v>
                </c:pt>
                <c:pt idx="251">
                  <c:v>65000</c:v>
                </c:pt>
                <c:pt idx="252">
                  <c:v>65000</c:v>
                </c:pt>
                <c:pt idx="253">
                  <c:v>72000</c:v>
                </c:pt>
                <c:pt idx="254">
                  <c:v>72000</c:v>
                </c:pt>
                <c:pt idx="255">
                  <c:v>72000</c:v>
                </c:pt>
                <c:pt idx="256">
                  <c:v>98500</c:v>
                </c:pt>
                <c:pt idx="257">
                  <c:v>98500</c:v>
                </c:pt>
                <c:pt idx="258">
                  <c:v>102500</c:v>
                </c:pt>
                <c:pt idx="259">
                  <c:v>140500</c:v>
                </c:pt>
              </c:numCache>
            </c:numRef>
          </c:val>
          <c:extLst>
            <c:ext xmlns:c16="http://schemas.microsoft.com/office/drawing/2014/chart" uri="{C3380CC4-5D6E-409C-BE32-E72D297353CC}">
              <c16:uniqueId val="{00000000-BE81-49ED-AE50-6A21C8F586C0}"/>
            </c:ext>
          </c:extLst>
        </c:ser>
        <c:ser>
          <c:idx val="1"/>
          <c:order val="1"/>
          <c:tx>
            <c:v>Average Company Salary £31757.46</c:v>
          </c:tx>
          <c:spPr>
            <a:noFill/>
            <a:ln w="31750">
              <a:solidFill>
                <a:srgbClr val="FF0000"/>
              </a:solidFill>
              <a:prstDash val="dash"/>
            </a:ln>
            <a:effectLst/>
          </c:spPr>
          <c:dLbls>
            <c:delete val="1"/>
          </c:dLbls>
          <c:val>
            <c:numRef>
              <c:f>'C:\Users\Chris.Ash\AppData\Local\Microsoft\Windows\INetCache\Content.Outlook\ZWYL1LMB\[Worksheet table 1 Evidence Based Practice 2023.xlsx]Sheet2'!$D$2:$D$261</c:f>
              <c:numCache>
                <c:formatCode>General</c:formatCode>
                <c:ptCount val="260"/>
                <c:pt idx="0">
                  <c:v>31757.46</c:v>
                </c:pt>
                <c:pt idx="1">
                  <c:v>31757.46</c:v>
                </c:pt>
                <c:pt idx="2">
                  <c:v>31757.46</c:v>
                </c:pt>
                <c:pt idx="3">
                  <c:v>31757.46</c:v>
                </c:pt>
                <c:pt idx="4">
                  <c:v>31757.46</c:v>
                </c:pt>
                <c:pt idx="5">
                  <c:v>31757.46</c:v>
                </c:pt>
                <c:pt idx="6">
                  <c:v>31757.46</c:v>
                </c:pt>
                <c:pt idx="7">
                  <c:v>31757.46</c:v>
                </c:pt>
                <c:pt idx="8">
                  <c:v>31757.46</c:v>
                </c:pt>
                <c:pt idx="9">
                  <c:v>31757.46</c:v>
                </c:pt>
                <c:pt idx="10">
                  <c:v>31757.46</c:v>
                </c:pt>
                <c:pt idx="11">
                  <c:v>31757.46</c:v>
                </c:pt>
                <c:pt idx="12">
                  <c:v>31757.46</c:v>
                </c:pt>
                <c:pt idx="13">
                  <c:v>31757.46</c:v>
                </c:pt>
                <c:pt idx="14">
                  <c:v>31757.46</c:v>
                </c:pt>
                <c:pt idx="15">
                  <c:v>31757.46</c:v>
                </c:pt>
                <c:pt idx="16">
                  <c:v>31757.46</c:v>
                </c:pt>
                <c:pt idx="17">
                  <c:v>31757.46</c:v>
                </c:pt>
                <c:pt idx="18">
                  <c:v>31757.46</c:v>
                </c:pt>
                <c:pt idx="19">
                  <c:v>31757.46</c:v>
                </c:pt>
                <c:pt idx="20">
                  <c:v>31757.46</c:v>
                </c:pt>
                <c:pt idx="21">
                  <c:v>31757.46</c:v>
                </c:pt>
                <c:pt idx="22">
                  <c:v>31757.46</c:v>
                </c:pt>
                <c:pt idx="23">
                  <c:v>31757.46</c:v>
                </c:pt>
                <c:pt idx="24">
                  <c:v>31757.46</c:v>
                </c:pt>
                <c:pt idx="25">
                  <c:v>31757.46</c:v>
                </c:pt>
                <c:pt idx="26">
                  <c:v>31757.46</c:v>
                </c:pt>
                <c:pt idx="27">
                  <c:v>31757.46</c:v>
                </c:pt>
                <c:pt idx="28">
                  <c:v>31757.46</c:v>
                </c:pt>
                <c:pt idx="29">
                  <c:v>31757.46</c:v>
                </c:pt>
                <c:pt idx="30">
                  <c:v>31757.46</c:v>
                </c:pt>
                <c:pt idx="31">
                  <c:v>31757.46</c:v>
                </c:pt>
                <c:pt idx="32">
                  <c:v>31757.46</c:v>
                </c:pt>
                <c:pt idx="33">
                  <c:v>31757.46</c:v>
                </c:pt>
                <c:pt idx="34">
                  <c:v>31757.46</c:v>
                </c:pt>
                <c:pt idx="35">
                  <c:v>31757.46</c:v>
                </c:pt>
                <c:pt idx="36">
                  <c:v>31757.46</c:v>
                </c:pt>
                <c:pt idx="37">
                  <c:v>31757.46</c:v>
                </c:pt>
                <c:pt idx="38">
                  <c:v>31757.46</c:v>
                </c:pt>
                <c:pt idx="39">
                  <c:v>31757.46</c:v>
                </c:pt>
                <c:pt idx="40">
                  <c:v>31757.46</c:v>
                </c:pt>
                <c:pt idx="41">
                  <c:v>31757.46</c:v>
                </c:pt>
                <c:pt idx="42">
                  <c:v>31757.46</c:v>
                </c:pt>
                <c:pt idx="43">
                  <c:v>31757.46</c:v>
                </c:pt>
                <c:pt idx="44">
                  <c:v>31757.46</c:v>
                </c:pt>
                <c:pt idx="45">
                  <c:v>31757.46</c:v>
                </c:pt>
                <c:pt idx="46">
                  <c:v>31757.46</c:v>
                </c:pt>
                <c:pt idx="47">
                  <c:v>31757.46</c:v>
                </c:pt>
                <c:pt idx="48">
                  <c:v>31757.46</c:v>
                </c:pt>
                <c:pt idx="49">
                  <c:v>31757.46</c:v>
                </c:pt>
                <c:pt idx="50">
                  <c:v>31757.46</c:v>
                </c:pt>
                <c:pt idx="51">
                  <c:v>31757.46</c:v>
                </c:pt>
                <c:pt idx="52">
                  <c:v>31757.46</c:v>
                </c:pt>
                <c:pt idx="53">
                  <c:v>31757.46</c:v>
                </c:pt>
                <c:pt idx="54">
                  <c:v>31757.46</c:v>
                </c:pt>
                <c:pt idx="55">
                  <c:v>31757.46</c:v>
                </c:pt>
                <c:pt idx="56">
                  <c:v>31757.46</c:v>
                </c:pt>
                <c:pt idx="57">
                  <c:v>31757.46</c:v>
                </c:pt>
                <c:pt idx="58">
                  <c:v>31757.46</c:v>
                </c:pt>
                <c:pt idx="59">
                  <c:v>31757.46</c:v>
                </c:pt>
                <c:pt idx="60">
                  <c:v>31757.46</c:v>
                </c:pt>
                <c:pt idx="61">
                  <c:v>31757.46</c:v>
                </c:pt>
                <c:pt idx="62">
                  <c:v>31757.46</c:v>
                </c:pt>
                <c:pt idx="63">
                  <c:v>31757.46</c:v>
                </c:pt>
                <c:pt idx="64">
                  <c:v>31757.46</c:v>
                </c:pt>
                <c:pt idx="65">
                  <c:v>31757.46</c:v>
                </c:pt>
                <c:pt idx="66">
                  <c:v>31757.46</c:v>
                </c:pt>
                <c:pt idx="67">
                  <c:v>31757.46</c:v>
                </c:pt>
                <c:pt idx="68">
                  <c:v>31757.46</c:v>
                </c:pt>
                <c:pt idx="69">
                  <c:v>31757.46</c:v>
                </c:pt>
                <c:pt idx="70">
                  <c:v>31757.46</c:v>
                </c:pt>
                <c:pt idx="71">
                  <c:v>31757.46</c:v>
                </c:pt>
                <c:pt idx="72">
                  <c:v>31757.46</c:v>
                </c:pt>
                <c:pt idx="73">
                  <c:v>31757.46</c:v>
                </c:pt>
                <c:pt idx="74">
                  <c:v>31757.46</c:v>
                </c:pt>
                <c:pt idx="75">
                  <c:v>31757.46</c:v>
                </c:pt>
                <c:pt idx="76">
                  <c:v>31757.46</c:v>
                </c:pt>
                <c:pt idx="77">
                  <c:v>31757.46</c:v>
                </c:pt>
                <c:pt idx="78">
                  <c:v>31757.46</c:v>
                </c:pt>
                <c:pt idx="79">
                  <c:v>31757.46</c:v>
                </c:pt>
                <c:pt idx="80">
                  <c:v>31757.46</c:v>
                </c:pt>
                <c:pt idx="81">
                  <c:v>31757.46</c:v>
                </c:pt>
                <c:pt idx="82">
                  <c:v>31757.46</c:v>
                </c:pt>
                <c:pt idx="83">
                  <c:v>31757.46</c:v>
                </c:pt>
                <c:pt idx="84">
                  <c:v>31757.46</c:v>
                </c:pt>
                <c:pt idx="85">
                  <c:v>31757.46</c:v>
                </c:pt>
                <c:pt idx="86">
                  <c:v>31757.46</c:v>
                </c:pt>
                <c:pt idx="87">
                  <c:v>31757.46</c:v>
                </c:pt>
                <c:pt idx="88">
                  <c:v>31757.46</c:v>
                </c:pt>
                <c:pt idx="89">
                  <c:v>31757.46</c:v>
                </c:pt>
                <c:pt idx="90">
                  <c:v>31757.46</c:v>
                </c:pt>
                <c:pt idx="91">
                  <c:v>31757.46</c:v>
                </c:pt>
                <c:pt idx="92">
                  <c:v>31757.46</c:v>
                </c:pt>
                <c:pt idx="93">
                  <c:v>31757.46</c:v>
                </c:pt>
                <c:pt idx="94">
                  <c:v>31757.46</c:v>
                </c:pt>
                <c:pt idx="95">
                  <c:v>31757.46</c:v>
                </c:pt>
                <c:pt idx="96">
                  <c:v>31757.46</c:v>
                </c:pt>
                <c:pt idx="97">
                  <c:v>31757.46</c:v>
                </c:pt>
                <c:pt idx="98">
                  <c:v>31757.46</c:v>
                </c:pt>
                <c:pt idx="99">
                  <c:v>31757.46</c:v>
                </c:pt>
                <c:pt idx="100">
                  <c:v>31757.46</c:v>
                </c:pt>
                <c:pt idx="101">
                  <c:v>31757.46</c:v>
                </c:pt>
                <c:pt idx="102">
                  <c:v>31757.46</c:v>
                </c:pt>
                <c:pt idx="103">
                  <c:v>31757.46</c:v>
                </c:pt>
                <c:pt idx="104">
                  <c:v>31757.46</c:v>
                </c:pt>
                <c:pt idx="105">
                  <c:v>31757.46</c:v>
                </c:pt>
                <c:pt idx="106">
                  <c:v>31757.46</c:v>
                </c:pt>
                <c:pt idx="107">
                  <c:v>31757.46</c:v>
                </c:pt>
                <c:pt idx="108">
                  <c:v>31757.46</c:v>
                </c:pt>
                <c:pt idx="109">
                  <c:v>31757.46</c:v>
                </c:pt>
                <c:pt idx="110">
                  <c:v>31757.46</c:v>
                </c:pt>
                <c:pt idx="111">
                  <c:v>31757.46</c:v>
                </c:pt>
                <c:pt idx="112">
                  <c:v>31757.46</c:v>
                </c:pt>
                <c:pt idx="113">
                  <c:v>31757.46</c:v>
                </c:pt>
                <c:pt idx="114">
                  <c:v>31757.46</c:v>
                </c:pt>
                <c:pt idx="115">
                  <c:v>31757.46</c:v>
                </c:pt>
                <c:pt idx="116">
                  <c:v>31757.46</c:v>
                </c:pt>
                <c:pt idx="117">
                  <c:v>31757.46</c:v>
                </c:pt>
                <c:pt idx="118">
                  <c:v>31757.46</c:v>
                </c:pt>
                <c:pt idx="119">
                  <c:v>31757.46</c:v>
                </c:pt>
                <c:pt idx="120">
                  <c:v>31757.46</c:v>
                </c:pt>
                <c:pt idx="121">
                  <c:v>31757.46</c:v>
                </c:pt>
                <c:pt idx="122">
                  <c:v>31757.46</c:v>
                </c:pt>
                <c:pt idx="123">
                  <c:v>31757.46</c:v>
                </c:pt>
                <c:pt idx="124">
                  <c:v>31757.46</c:v>
                </c:pt>
                <c:pt idx="125">
                  <c:v>31757.46</c:v>
                </c:pt>
                <c:pt idx="126">
                  <c:v>31757.46</c:v>
                </c:pt>
                <c:pt idx="127">
                  <c:v>31757.46</c:v>
                </c:pt>
                <c:pt idx="128">
                  <c:v>31757.46</c:v>
                </c:pt>
                <c:pt idx="129">
                  <c:v>31757.46</c:v>
                </c:pt>
                <c:pt idx="130">
                  <c:v>31757.46</c:v>
                </c:pt>
                <c:pt idx="131">
                  <c:v>31757.46</c:v>
                </c:pt>
                <c:pt idx="132">
                  <c:v>31757.46</c:v>
                </c:pt>
                <c:pt idx="133">
                  <c:v>31757.46</c:v>
                </c:pt>
                <c:pt idx="134">
                  <c:v>31757.46</c:v>
                </c:pt>
                <c:pt idx="135">
                  <c:v>31757.46</c:v>
                </c:pt>
                <c:pt idx="136">
                  <c:v>31757.46</c:v>
                </c:pt>
                <c:pt idx="137">
                  <c:v>31757.46</c:v>
                </c:pt>
                <c:pt idx="138">
                  <c:v>31757.46</c:v>
                </c:pt>
                <c:pt idx="139">
                  <c:v>31757.46</c:v>
                </c:pt>
                <c:pt idx="140">
                  <c:v>31757.46</c:v>
                </c:pt>
                <c:pt idx="141">
                  <c:v>31757.46</c:v>
                </c:pt>
                <c:pt idx="142">
                  <c:v>31757.46</c:v>
                </c:pt>
                <c:pt idx="143">
                  <c:v>31757.46</c:v>
                </c:pt>
                <c:pt idx="144">
                  <c:v>31757.46</c:v>
                </c:pt>
                <c:pt idx="145">
                  <c:v>31757.46</c:v>
                </c:pt>
                <c:pt idx="146">
                  <c:v>31757.46</c:v>
                </c:pt>
                <c:pt idx="147">
                  <c:v>31757.46</c:v>
                </c:pt>
                <c:pt idx="148">
                  <c:v>31757.46</c:v>
                </c:pt>
                <c:pt idx="149">
                  <c:v>31757.46</c:v>
                </c:pt>
                <c:pt idx="150">
                  <c:v>31757.46</c:v>
                </c:pt>
                <c:pt idx="151">
                  <c:v>31757.46</c:v>
                </c:pt>
                <c:pt idx="152">
                  <c:v>31757.46</c:v>
                </c:pt>
                <c:pt idx="153">
                  <c:v>31757.46</c:v>
                </c:pt>
                <c:pt idx="154">
                  <c:v>31757.46</c:v>
                </c:pt>
                <c:pt idx="155">
                  <c:v>31757.46</c:v>
                </c:pt>
                <c:pt idx="156">
                  <c:v>31757.46</c:v>
                </c:pt>
                <c:pt idx="157">
                  <c:v>31757.46</c:v>
                </c:pt>
                <c:pt idx="158">
                  <c:v>31757.46</c:v>
                </c:pt>
                <c:pt idx="159">
                  <c:v>31757.46</c:v>
                </c:pt>
                <c:pt idx="160">
                  <c:v>31757.46</c:v>
                </c:pt>
                <c:pt idx="161">
                  <c:v>31757.46</c:v>
                </c:pt>
                <c:pt idx="162">
                  <c:v>31757.46</c:v>
                </c:pt>
                <c:pt idx="163">
                  <c:v>31757.46</c:v>
                </c:pt>
                <c:pt idx="164">
                  <c:v>31757.46</c:v>
                </c:pt>
                <c:pt idx="165">
                  <c:v>31757.46</c:v>
                </c:pt>
                <c:pt idx="166">
                  <c:v>31757.46</c:v>
                </c:pt>
                <c:pt idx="167">
                  <c:v>31757.46</c:v>
                </c:pt>
                <c:pt idx="168">
                  <c:v>31757.46</c:v>
                </c:pt>
                <c:pt idx="169">
                  <c:v>31757.46</c:v>
                </c:pt>
                <c:pt idx="170">
                  <c:v>31757.46</c:v>
                </c:pt>
                <c:pt idx="171">
                  <c:v>31757.46</c:v>
                </c:pt>
                <c:pt idx="172">
                  <c:v>31757.46</c:v>
                </c:pt>
                <c:pt idx="173">
                  <c:v>31757.46</c:v>
                </c:pt>
                <c:pt idx="174">
                  <c:v>31757.46</c:v>
                </c:pt>
                <c:pt idx="175">
                  <c:v>31757.46</c:v>
                </c:pt>
                <c:pt idx="176">
                  <c:v>31757.46</c:v>
                </c:pt>
                <c:pt idx="177">
                  <c:v>31757.46</c:v>
                </c:pt>
                <c:pt idx="178">
                  <c:v>31757.46</c:v>
                </c:pt>
                <c:pt idx="179">
                  <c:v>31757.46</c:v>
                </c:pt>
                <c:pt idx="180">
                  <c:v>31757.46</c:v>
                </c:pt>
                <c:pt idx="181">
                  <c:v>31757.46</c:v>
                </c:pt>
                <c:pt idx="182">
                  <c:v>31757.46</c:v>
                </c:pt>
                <c:pt idx="183">
                  <c:v>31757.46</c:v>
                </c:pt>
                <c:pt idx="184">
                  <c:v>31757.46</c:v>
                </c:pt>
                <c:pt idx="185">
                  <c:v>31757.46</c:v>
                </c:pt>
                <c:pt idx="186">
                  <c:v>31757.46</c:v>
                </c:pt>
                <c:pt idx="187">
                  <c:v>31757.46</c:v>
                </c:pt>
                <c:pt idx="188">
                  <c:v>31757.46</c:v>
                </c:pt>
                <c:pt idx="189">
                  <c:v>31757.46</c:v>
                </c:pt>
                <c:pt idx="190">
                  <c:v>31757.46</c:v>
                </c:pt>
                <c:pt idx="191">
                  <c:v>31757.46</c:v>
                </c:pt>
                <c:pt idx="192">
                  <c:v>31757.46</c:v>
                </c:pt>
                <c:pt idx="193">
                  <c:v>31757.46</c:v>
                </c:pt>
                <c:pt idx="194">
                  <c:v>31757.46</c:v>
                </c:pt>
                <c:pt idx="195">
                  <c:v>31757.46</c:v>
                </c:pt>
                <c:pt idx="196">
                  <c:v>31757.46</c:v>
                </c:pt>
                <c:pt idx="197">
                  <c:v>31757.46</c:v>
                </c:pt>
                <c:pt idx="198">
                  <c:v>31757.46</c:v>
                </c:pt>
                <c:pt idx="199">
                  <c:v>31757.46</c:v>
                </c:pt>
                <c:pt idx="200">
                  <c:v>31757.46</c:v>
                </c:pt>
                <c:pt idx="201">
                  <c:v>31757.46</c:v>
                </c:pt>
                <c:pt idx="202">
                  <c:v>31757.46</c:v>
                </c:pt>
                <c:pt idx="203">
                  <c:v>31757.46</c:v>
                </c:pt>
                <c:pt idx="204">
                  <c:v>31757.46</c:v>
                </c:pt>
                <c:pt idx="205">
                  <c:v>31757.46</c:v>
                </c:pt>
                <c:pt idx="206">
                  <c:v>31757.46</c:v>
                </c:pt>
                <c:pt idx="207">
                  <c:v>31757.46</c:v>
                </c:pt>
                <c:pt idx="208">
                  <c:v>31757.46</c:v>
                </c:pt>
                <c:pt idx="209">
                  <c:v>31757.46</c:v>
                </c:pt>
                <c:pt idx="210">
                  <c:v>31757.46</c:v>
                </c:pt>
                <c:pt idx="211">
                  <c:v>31757.46</c:v>
                </c:pt>
                <c:pt idx="212">
                  <c:v>31757.46</c:v>
                </c:pt>
                <c:pt idx="213">
                  <c:v>31757.46</c:v>
                </c:pt>
                <c:pt idx="214">
                  <c:v>31757.46</c:v>
                </c:pt>
                <c:pt idx="215">
                  <c:v>31757.46</c:v>
                </c:pt>
                <c:pt idx="216">
                  <c:v>31757.46</c:v>
                </c:pt>
                <c:pt idx="217">
                  <c:v>31757.46</c:v>
                </c:pt>
                <c:pt idx="218">
                  <c:v>31757.46</c:v>
                </c:pt>
                <c:pt idx="219">
                  <c:v>31757.46</c:v>
                </c:pt>
                <c:pt idx="220">
                  <c:v>31757.46</c:v>
                </c:pt>
                <c:pt idx="221">
                  <c:v>31757.46</c:v>
                </c:pt>
                <c:pt idx="222">
                  <c:v>31757.46</c:v>
                </c:pt>
                <c:pt idx="223">
                  <c:v>31757.46</c:v>
                </c:pt>
                <c:pt idx="224">
                  <c:v>31757.46</c:v>
                </c:pt>
                <c:pt idx="225">
                  <c:v>31757.46</c:v>
                </c:pt>
                <c:pt idx="226">
                  <c:v>31757.46</c:v>
                </c:pt>
                <c:pt idx="227">
                  <c:v>31757.46</c:v>
                </c:pt>
                <c:pt idx="228">
                  <c:v>31757.46</c:v>
                </c:pt>
                <c:pt idx="229">
                  <c:v>31757.46</c:v>
                </c:pt>
                <c:pt idx="230">
                  <c:v>31757.46</c:v>
                </c:pt>
                <c:pt idx="231">
                  <c:v>31757.46</c:v>
                </c:pt>
                <c:pt idx="232">
                  <c:v>31757.46</c:v>
                </c:pt>
                <c:pt idx="233">
                  <c:v>31757.46</c:v>
                </c:pt>
                <c:pt idx="234">
                  <c:v>31757.46</c:v>
                </c:pt>
                <c:pt idx="235">
                  <c:v>31757.46</c:v>
                </c:pt>
                <c:pt idx="236">
                  <c:v>31757.46</c:v>
                </c:pt>
                <c:pt idx="237">
                  <c:v>31757.46</c:v>
                </c:pt>
                <c:pt idx="238">
                  <c:v>31757.46</c:v>
                </c:pt>
                <c:pt idx="239">
                  <c:v>31757.46</c:v>
                </c:pt>
                <c:pt idx="240">
                  <c:v>31757.46</c:v>
                </c:pt>
                <c:pt idx="241">
                  <c:v>31757.46</c:v>
                </c:pt>
                <c:pt idx="242">
                  <c:v>31757.46</c:v>
                </c:pt>
                <c:pt idx="243">
                  <c:v>31757.46</c:v>
                </c:pt>
                <c:pt idx="244">
                  <c:v>31757.46</c:v>
                </c:pt>
                <c:pt idx="245">
                  <c:v>31757.46</c:v>
                </c:pt>
                <c:pt idx="246">
                  <c:v>31757.46</c:v>
                </c:pt>
                <c:pt idx="247">
                  <c:v>31757.46</c:v>
                </c:pt>
                <c:pt idx="248">
                  <c:v>31757.46</c:v>
                </c:pt>
                <c:pt idx="249">
                  <c:v>31757.46</c:v>
                </c:pt>
                <c:pt idx="250">
                  <c:v>31757.46</c:v>
                </c:pt>
                <c:pt idx="251">
                  <c:v>31757.46</c:v>
                </c:pt>
                <c:pt idx="252">
                  <c:v>31757.46</c:v>
                </c:pt>
                <c:pt idx="253">
                  <c:v>31757.46</c:v>
                </c:pt>
                <c:pt idx="254">
                  <c:v>31757.46</c:v>
                </c:pt>
                <c:pt idx="255">
                  <c:v>31757.46</c:v>
                </c:pt>
                <c:pt idx="256">
                  <c:v>31757.46</c:v>
                </c:pt>
                <c:pt idx="257">
                  <c:v>31757.46</c:v>
                </c:pt>
                <c:pt idx="258">
                  <c:v>31757.46</c:v>
                </c:pt>
                <c:pt idx="259">
                  <c:v>31757.46</c:v>
                </c:pt>
              </c:numCache>
            </c:numRef>
          </c:val>
          <c:extLst>
            <c:ext xmlns:c16="http://schemas.microsoft.com/office/drawing/2014/chart" uri="{C3380CC4-5D6E-409C-BE32-E72D297353CC}">
              <c16:uniqueId val="{00000001-BE81-49ED-AE50-6A21C8F586C0}"/>
            </c:ext>
          </c:extLst>
        </c:ser>
        <c:dLbls>
          <c:showLegendKey val="0"/>
          <c:showVal val="1"/>
          <c:showCatName val="0"/>
          <c:showSerName val="0"/>
          <c:showPercent val="0"/>
          <c:showBubbleSize val="0"/>
        </c:dLbls>
        <c:axId val="593777336"/>
        <c:axId val="593779856"/>
      </c:areaChart>
      <c:catAx>
        <c:axId val="593777336"/>
        <c:scaling>
          <c:orientation val="minMax"/>
        </c:scaling>
        <c:delete val="1"/>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b="1" baseline="0">
                    <a:solidFill>
                      <a:schemeClr val="tx1"/>
                    </a:solidFill>
                  </a:rPr>
                  <a:t>Employee Salary</a:t>
                </a:r>
                <a:endParaRPr lang="en-GB" sz="1000" b="1">
                  <a:solidFill>
                    <a:schemeClr val="tx1"/>
                  </a:solidFill>
                </a:endParaRPr>
              </a:p>
            </c:rich>
          </c:tx>
          <c:layout>
            <c:manualLayout>
              <c:xMode val="edge"/>
              <c:yMode val="edge"/>
              <c:x val="0.50375156909734109"/>
              <c:y val="0.9322224191429447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0"/>
        <c:majorTickMark val="out"/>
        <c:minorTickMark val="none"/>
        <c:tickLblPos val="nextTo"/>
        <c:crossAx val="593779856"/>
        <c:crosses val="autoZero"/>
        <c:auto val="0"/>
        <c:lblAlgn val="ctr"/>
        <c:lblOffset val="100"/>
        <c:noMultiLvlLbl val="0"/>
      </c:catAx>
      <c:valAx>
        <c:axId val="59377985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Salary</a:t>
                </a:r>
                <a:r>
                  <a:rPr lang="en-US" baseline="0"/>
                  <a:t> £</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93777336"/>
        <c:crossesAt val="1"/>
        <c:crossBetween val="midCat"/>
      </c:valAx>
      <c:spPr>
        <a:noFill/>
        <a:ln>
          <a:noFill/>
        </a:ln>
        <a:effectLst/>
      </c:spPr>
    </c:plotArea>
    <c:legend>
      <c:legendPos val="r"/>
      <c:layout>
        <c:manualLayout>
          <c:xMode val="edge"/>
          <c:yMode val="edge"/>
          <c:x val="0.59290960024227746"/>
          <c:y val="0.39580375078813473"/>
          <c:w val="0.25487583282858872"/>
          <c:h val="0.24115544216190851"/>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rawings/drawing1.xml><?xml version="1.0" encoding="utf-8"?>
<c:userShapes xmlns:c="http://schemas.openxmlformats.org/drawingml/2006/chart">
  <cdr:relSizeAnchor xmlns:cdr="http://schemas.openxmlformats.org/drawingml/2006/chartDrawing">
    <cdr:from>
      <cdr:x>0.68587</cdr:x>
      <cdr:y>0.75084</cdr:y>
    </cdr:from>
    <cdr:to>
      <cdr:x>0.68804</cdr:x>
      <cdr:y>0.88492</cdr:y>
    </cdr:to>
    <cdr:cxnSp macro="">
      <cdr:nvCxnSpPr>
        <cdr:cNvPr id="3" name="Straight Arrow Connector 2">
          <a:extLst xmlns:a="http://schemas.openxmlformats.org/drawingml/2006/main">
            <a:ext uri="{FF2B5EF4-FFF2-40B4-BE49-F238E27FC236}">
              <a16:creationId xmlns:a16="http://schemas.microsoft.com/office/drawing/2014/main" id="{1BAD2451-4FED-3995-D384-D81F3A9E4B45}"/>
            </a:ext>
          </a:extLst>
        </cdr:cNvPr>
        <cdr:cNvCxnSpPr/>
      </cdr:nvCxnSpPr>
      <cdr:spPr>
        <a:xfrm xmlns:a="http://schemas.openxmlformats.org/drawingml/2006/main" flipH="1" flipV="1">
          <a:off x="4808220" y="2560320"/>
          <a:ext cx="15240" cy="457200"/>
        </a:xfrm>
        <a:prstGeom xmlns:a="http://schemas.openxmlformats.org/drawingml/2006/main" prst="straightConnector1">
          <a:avLst/>
        </a:prstGeom>
        <a:ln xmlns:a="http://schemas.openxmlformats.org/drawingml/2006/main" w="31750">
          <a:solidFill>
            <a:srgbClr val="FF0000"/>
          </a:solidFill>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27</Pages>
  <Words>8760</Words>
  <Characters>49933</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7</cp:revision>
  <dcterms:created xsi:type="dcterms:W3CDTF">2024-06-07T21:58:00Z</dcterms:created>
  <dcterms:modified xsi:type="dcterms:W3CDTF">2024-06-07T22:13:00Z</dcterms:modified>
</cp:coreProperties>
</file>