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30200" w14:textId="4E210A83" w:rsidR="0011294C" w:rsidRDefault="00D84107" w:rsidP="0011294C">
      <w:pPr>
        <w:pStyle w:val="Default"/>
      </w:pPr>
      <w:r>
        <w:rPr>
          <w:noProof/>
          <w:lang w:bidi="ar-SA"/>
        </w:rPr>
        <w:drawing>
          <wp:inline distT="0" distB="0" distL="0" distR="0" wp14:anchorId="649D115D" wp14:editId="78B00B73">
            <wp:extent cx="3714750" cy="12287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57907F4F" w14:textId="77777777" w:rsidR="0011294C" w:rsidRDefault="0011294C" w:rsidP="0011294C">
      <w:pPr>
        <w:pStyle w:val="Default"/>
      </w:pPr>
    </w:p>
    <w:p w14:paraId="5D70D436" w14:textId="77777777" w:rsidR="0011294C" w:rsidRDefault="0011294C" w:rsidP="0011294C">
      <w:pPr>
        <w:pStyle w:val="Default"/>
      </w:pPr>
    </w:p>
    <w:p w14:paraId="4C8A05A4" w14:textId="77777777" w:rsidR="0011294C" w:rsidRDefault="0011294C" w:rsidP="0011294C">
      <w:pPr>
        <w:pStyle w:val="Default"/>
      </w:pPr>
    </w:p>
    <w:p w14:paraId="66073F3D" w14:textId="77777777" w:rsidR="0011294C" w:rsidRDefault="0011294C" w:rsidP="0011294C">
      <w:pPr>
        <w:pStyle w:val="Default"/>
      </w:pPr>
    </w:p>
    <w:p w14:paraId="3F11FF1F" w14:textId="77777777" w:rsidR="0011294C" w:rsidRDefault="0011294C" w:rsidP="0011294C">
      <w:pPr>
        <w:pStyle w:val="Default"/>
      </w:pPr>
    </w:p>
    <w:p w14:paraId="30751AAF" w14:textId="77777777" w:rsidR="0011294C" w:rsidRDefault="0011294C" w:rsidP="0011294C">
      <w:pPr>
        <w:pStyle w:val="Default"/>
      </w:pPr>
    </w:p>
    <w:p w14:paraId="178D7DEC" w14:textId="77777777" w:rsidR="0011294C" w:rsidRDefault="0011294C" w:rsidP="0011294C">
      <w:pPr>
        <w:pStyle w:val="Default"/>
      </w:pPr>
    </w:p>
    <w:p w14:paraId="2A24921D" w14:textId="77777777" w:rsidR="0011294C" w:rsidRDefault="0011294C" w:rsidP="0011294C">
      <w:pPr>
        <w:pStyle w:val="Default"/>
      </w:pPr>
    </w:p>
    <w:p w14:paraId="58063208" w14:textId="77777777" w:rsidR="0011294C" w:rsidRDefault="0011294C" w:rsidP="0011294C">
      <w:pPr>
        <w:pStyle w:val="Default"/>
      </w:pPr>
    </w:p>
    <w:p w14:paraId="00BA5266" w14:textId="77777777" w:rsidR="0011294C" w:rsidRDefault="0011294C" w:rsidP="0011294C">
      <w:pPr>
        <w:pStyle w:val="Default"/>
      </w:pPr>
    </w:p>
    <w:p w14:paraId="06F7BF57" w14:textId="77777777" w:rsidR="0011294C" w:rsidRDefault="0011294C" w:rsidP="0011294C">
      <w:pPr>
        <w:pStyle w:val="Default"/>
      </w:pPr>
    </w:p>
    <w:p w14:paraId="69742D7E" w14:textId="77777777" w:rsidR="0011294C" w:rsidRPr="00E62723" w:rsidRDefault="0011294C" w:rsidP="0011294C">
      <w:pPr>
        <w:pStyle w:val="Default"/>
      </w:pPr>
    </w:p>
    <w:p w14:paraId="01A56C56" w14:textId="149E61C5" w:rsidR="00994ECC" w:rsidRDefault="00D84107" w:rsidP="00F64AA3">
      <w:pPr>
        <w:spacing w:line="259" w:lineRule="auto"/>
        <w:jc w:val="center"/>
        <w:rPr>
          <w:b/>
          <w:bCs/>
          <w:sz w:val="36"/>
          <w:szCs w:val="44"/>
        </w:rPr>
      </w:pPr>
      <w:r>
        <w:rPr>
          <w:b/>
          <w:bCs/>
          <w:sz w:val="36"/>
          <w:szCs w:val="44"/>
        </w:rPr>
        <w:t>BA Business Management</w:t>
      </w:r>
    </w:p>
    <w:p w14:paraId="3C3C5236" w14:textId="421F9729" w:rsidR="00994ECC" w:rsidRDefault="00994ECC" w:rsidP="0011294C">
      <w:pPr>
        <w:spacing w:line="259" w:lineRule="auto"/>
        <w:jc w:val="center"/>
        <w:rPr>
          <w:sz w:val="36"/>
          <w:szCs w:val="44"/>
        </w:rPr>
      </w:pPr>
      <w:r w:rsidRPr="00154733">
        <w:rPr>
          <w:sz w:val="36"/>
          <w:szCs w:val="44"/>
        </w:rPr>
        <w:t>Assignment 1</w:t>
      </w:r>
    </w:p>
    <w:p w14:paraId="50F6CA99" w14:textId="40C3A447" w:rsidR="00154733" w:rsidRDefault="00154733" w:rsidP="0011294C">
      <w:pPr>
        <w:spacing w:line="259" w:lineRule="auto"/>
        <w:jc w:val="center"/>
        <w:rPr>
          <w:sz w:val="36"/>
          <w:szCs w:val="44"/>
        </w:rPr>
      </w:pPr>
    </w:p>
    <w:p w14:paraId="2C821FF2" w14:textId="17104CD3" w:rsidR="00975648" w:rsidRDefault="00975648" w:rsidP="0011294C">
      <w:pPr>
        <w:spacing w:line="259" w:lineRule="auto"/>
        <w:jc w:val="center"/>
        <w:rPr>
          <w:sz w:val="36"/>
          <w:szCs w:val="44"/>
        </w:rPr>
      </w:pPr>
    </w:p>
    <w:p w14:paraId="6760002F" w14:textId="77777777" w:rsidR="00975648" w:rsidRDefault="00975648" w:rsidP="0011294C">
      <w:pPr>
        <w:spacing w:line="259" w:lineRule="auto"/>
        <w:jc w:val="center"/>
        <w:rPr>
          <w:sz w:val="36"/>
          <w:szCs w:val="44"/>
        </w:rPr>
      </w:pPr>
    </w:p>
    <w:p w14:paraId="4219BF92" w14:textId="70D7134F" w:rsidR="00154733" w:rsidRDefault="00154733" w:rsidP="0011294C">
      <w:pPr>
        <w:spacing w:line="259" w:lineRule="auto"/>
        <w:jc w:val="center"/>
        <w:rPr>
          <w:sz w:val="36"/>
          <w:szCs w:val="44"/>
        </w:rPr>
      </w:pPr>
    </w:p>
    <w:p w14:paraId="060CC4A6" w14:textId="1BDFE80A" w:rsidR="00154733" w:rsidRDefault="007F12FD" w:rsidP="00154733">
      <w:pPr>
        <w:spacing w:line="259" w:lineRule="auto"/>
        <w:jc w:val="left"/>
        <w:rPr>
          <w:sz w:val="28"/>
        </w:rPr>
      </w:pPr>
      <w:r>
        <w:rPr>
          <w:b/>
          <w:bCs/>
          <w:sz w:val="28"/>
        </w:rPr>
        <w:t xml:space="preserve">Module: </w:t>
      </w:r>
      <w:r>
        <w:rPr>
          <w:sz w:val="28"/>
        </w:rPr>
        <w:t>Com</w:t>
      </w:r>
      <w:r w:rsidR="00646E5D">
        <w:rPr>
          <w:sz w:val="28"/>
        </w:rPr>
        <w:t>m</w:t>
      </w:r>
      <w:r>
        <w:rPr>
          <w:sz w:val="28"/>
        </w:rPr>
        <w:t>unity Engageme</w:t>
      </w:r>
      <w:r w:rsidR="00646E5D">
        <w:rPr>
          <w:sz w:val="28"/>
        </w:rPr>
        <w:t>nt</w:t>
      </w:r>
    </w:p>
    <w:p w14:paraId="77D591CF" w14:textId="5AF721AB" w:rsidR="00646E5D" w:rsidRPr="00E36F08" w:rsidRDefault="00646E5D" w:rsidP="00154733">
      <w:pPr>
        <w:spacing w:line="259" w:lineRule="auto"/>
        <w:jc w:val="left"/>
        <w:rPr>
          <w:sz w:val="28"/>
        </w:rPr>
      </w:pPr>
      <w:r>
        <w:rPr>
          <w:b/>
          <w:bCs/>
          <w:sz w:val="28"/>
        </w:rPr>
        <w:t xml:space="preserve">Code: </w:t>
      </w:r>
      <w:r w:rsidR="00E36F08">
        <w:rPr>
          <w:sz w:val="28"/>
        </w:rPr>
        <w:t>LCBB</w:t>
      </w:r>
      <w:r w:rsidR="00C25652">
        <w:rPr>
          <w:sz w:val="28"/>
        </w:rPr>
        <w:t>4002</w:t>
      </w:r>
    </w:p>
    <w:p w14:paraId="6CF18DEE" w14:textId="2AD54D57" w:rsidR="00646E5D" w:rsidRPr="000C6398" w:rsidRDefault="00646E5D" w:rsidP="00154733">
      <w:pPr>
        <w:spacing w:line="259" w:lineRule="auto"/>
        <w:jc w:val="left"/>
        <w:rPr>
          <w:sz w:val="28"/>
        </w:rPr>
      </w:pPr>
      <w:r>
        <w:rPr>
          <w:b/>
          <w:bCs/>
          <w:sz w:val="28"/>
        </w:rPr>
        <w:t>Lecturer:</w:t>
      </w:r>
      <w:r w:rsidR="00C25652">
        <w:rPr>
          <w:b/>
          <w:bCs/>
          <w:sz w:val="28"/>
        </w:rPr>
        <w:t xml:space="preserve"> </w:t>
      </w:r>
      <w:proofErr w:type="spellStart"/>
      <w:r w:rsidR="000C6398">
        <w:rPr>
          <w:sz w:val="28"/>
        </w:rPr>
        <w:t>Akinse</w:t>
      </w:r>
      <w:r w:rsidR="00176576">
        <w:rPr>
          <w:sz w:val="28"/>
        </w:rPr>
        <w:t>ye</w:t>
      </w:r>
      <w:proofErr w:type="spellEnd"/>
      <w:r w:rsidR="00176576">
        <w:rPr>
          <w:sz w:val="28"/>
        </w:rPr>
        <w:t xml:space="preserve"> </w:t>
      </w:r>
      <w:proofErr w:type="spellStart"/>
      <w:r w:rsidR="00176576">
        <w:rPr>
          <w:sz w:val="28"/>
        </w:rPr>
        <w:t>Aluko</w:t>
      </w:r>
      <w:proofErr w:type="spellEnd"/>
    </w:p>
    <w:p w14:paraId="518EEAC8" w14:textId="4CDA5B58" w:rsidR="00646E5D" w:rsidRPr="00D33D7B" w:rsidRDefault="00646E5D" w:rsidP="00154733">
      <w:pPr>
        <w:spacing w:line="259" w:lineRule="auto"/>
        <w:jc w:val="left"/>
        <w:rPr>
          <w:sz w:val="28"/>
        </w:rPr>
      </w:pPr>
      <w:r>
        <w:rPr>
          <w:b/>
          <w:bCs/>
          <w:sz w:val="28"/>
        </w:rPr>
        <w:t>Student name:</w:t>
      </w:r>
      <w:r w:rsidR="00D33D7B">
        <w:rPr>
          <w:sz w:val="28"/>
        </w:rPr>
        <w:t xml:space="preserve"> Mihai </w:t>
      </w:r>
      <w:proofErr w:type="spellStart"/>
      <w:r w:rsidR="00D33D7B">
        <w:rPr>
          <w:sz w:val="28"/>
        </w:rPr>
        <w:t>Zarnescu</w:t>
      </w:r>
      <w:proofErr w:type="spellEnd"/>
    </w:p>
    <w:p w14:paraId="48742FE4" w14:textId="614244ED" w:rsidR="00646E5D" w:rsidRPr="00D33D7B" w:rsidRDefault="00646E5D" w:rsidP="00154733">
      <w:pPr>
        <w:spacing w:line="259" w:lineRule="auto"/>
        <w:jc w:val="left"/>
        <w:rPr>
          <w:sz w:val="28"/>
        </w:rPr>
      </w:pPr>
      <w:r>
        <w:rPr>
          <w:b/>
          <w:bCs/>
          <w:sz w:val="28"/>
        </w:rPr>
        <w:t>Student ID:</w:t>
      </w:r>
      <w:r w:rsidR="00D33D7B">
        <w:rPr>
          <w:sz w:val="28"/>
        </w:rPr>
        <w:t xml:space="preserve"> 2133508</w:t>
      </w:r>
    </w:p>
    <w:p w14:paraId="79674674" w14:textId="77777777" w:rsidR="0011294C" w:rsidRDefault="0011294C" w:rsidP="0011294C">
      <w:pPr>
        <w:spacing w:line="259" w:lineRule="auto"/>
        <w:jc w:val="center"/>
        <w:rPr>
          <w:rFonts w:asciiTheme="majorHAnsi" w:eastAsiaTheme="majorEastAsia" w:hAnsiTheme="majorHAnsi" w:cstheme="majorBidi"/>
          <w:color w:val="2F5496" w:themeColor="accent1" w:themeShade="BF"/>
          <w:sz w:val="32"/>
          <w:szCs w:val="32"/>
          <w:lang w:val="en-US" w:bidi="ar-SA"/>
        </w:rPr>
      </w:pPr>
      <w:r>
        <w:br w:type="page"/>
      </w:r>
    </w:p>
    <w:sdt>
      <w:sdtPr>
        <w:rPr>
          <w:rFonts w:ascii="Times New Roman" w:eastAsiaTheme="minorHAnsi" w:hAnsi="Times New Roman" w:cstheme="minorBidi"/>
          <w:color w:val="auto"/>
          <w:sz w:val="22"/>
          <w:szCs w:val="28"/>
          <w:lang w:val="en-GB" w:bidi="bn-BD"/>
        </w:rPr>
        <w:id w:val="2132973082"/>
        <w:docPartObj>
          <w:docPartGallery w:val="Table of Contents"/>
          <w:docPartUnique/>
        </w:docPartObj>
      </w:sdtPr>
      <w:sdtEndPr>
        <w:rPr>
          <w:b/>
          <w:bCs/>
          <w:noProof/>
        </w:rPr>
      </w:sdtEndPr>
      <w:sdtContent>
        <w:p w14:paraId="0A06D5F7" w14:textId="77777777" w:rsidR="0011294C" w:rsidRPr="00E62723" w:rsidRDefault="0011294C" w:rsidP="0011294C">
          <w:pPr>
            <w:pStyle w:val="TOCHeading"/>
            <w:spacing w:line="360" w:lineRule="auto"/>
            <w:rPr>
              <w:rFonts w:ascii="Times New Roman" w:hAnsi="Times New Roman" w:cs="Times New Roman"/>
              <w:b/>
              <w:bCs/>
            </w:rPr>
          </w:pPr>
          <w:r w:rsidRPr="00E62723">
            <w:rPr>
              <w:rFonts w:ascii="Times New Roman" w:hAnsi="Times New Roman" w:cs="Times New Roman"/>
              <w:b/>
              <w:bCs/>
            </w:rPr>
            <w:t>Table of Contents</w:t>
          </w:r>
        </w:p>
        <w:p w14:paraId="053BFBEA" w14:textId="2BF2E00F" w:rsidR="00851275" w:rsidRDefault="0011294C">
          <w:pPr>
            <w:pStyle w:val="TOC1"/>
            <w:tabs>
              <w:tab w:val="right" w:leader="dot" w:pos="9016"/>
            </w:tabs>
            <w:rPr>
              <w:rFonts w:asciiTheme="minorHAnsi" w:eastAsiaTheme="minorEastAsia" w:hAnsiTheme="minorHAnsi"/>
              <w:noProof/>
            </w:rPr>
          </w:pPr>
          <w:r>
            <w:fldChar w:fldCharType="begin"/>
          </w:r>
          <w:r>
            <w:instrText xml:space="preserve"> TOC \o "1-3" \h \z \u </w:instrText>
          </w:r>
          <w:r>
            <w:fldChar w:fldCharType="separate"/>
          </w:r>
          <w:hyperlink w:anchor="_Toc119686665" w:history="1">
            <w:r w:rsidR="00851275" w:rsidRPr="00470E54">
              <w:rPr>
                <w:rStyle w:val="Hyperlink"/>
                <w:noProof/>
              </w:rPr>
              <w:t>Introduction</w:t>
            </w:r>
            <w:r w:rsidR="00851275">
              <w:rPr>
                <w:noProof/>
                <w:webHidden/>
              </w:rPr>
              <w:tab/>
            </w:r>
            <w:r w:rsidR="00851275">
              <w:rPr>
                <w:noProof/>
                <w:webHidden/>
              </w:rPr>
              <w:fldChar w:fldCharType="begin"/>
            </w:r>
            <w:r w:rsidR="00851275">
              <w:rPr>
                <w:noProof/>
                <w:webHidden/>
              </w:rPr>
              <w:instrText xml:space="preserve"> PAGEREF _Toc119686665 \h </w:instrText>
            </w:r>
            <w:r w:rsidR="00851275">
              <w:rPr>
                <w:noProof/>
                <w:webHidden/>
              </w:rPr>
            </w:r>
            <w:r w:rsidR="00851275">
              <w:rPr>
                <w:noProof/>
                <w:webHidden/>
              </w:rPr>
              <w:fldChar w:fldCharType="separate"/>
            </w:r>
            <w:r w:rsidR="00851275">
              <w:rPr>
                <w:noProof/>
                <w:webHidden/>
              </w:rPr>
              <w:t>3</w:t>
            </w:r>
            <w:r w:rsidR="00851275">
              <w:rPr>
                <w:noProof/>
                <w:webHidden/>
              </w:rPr>
              <w:fldChar w:fldCharType="end"/>
            </w:r>
          </w:hyperlink>
        </w:p>
        <w:p w14:paraId="693BF1C2" w14:textId="454F69FA" w:rsidR="00851275" w:rsidRDefault="00F77368">
          <w:pPr>
            <w:pStyle w:val="TOC1"/>
            <w:tabs>
              <w:tab w:val="right" w:leader="dot" w:pos="9016"/>
            </w:tabs>
            <w:rPr>
              <w:rFonts w:asciiTheme="minorHAnsi" w:eastAsiaTheme="minorEastAsia" w:hAnsiTheme="minorHAnsi"/>
              <w:noProof/>
            </w:rPr>
          </w:pPr>
          <w:hyperlink w:anchor="_Toc119686666" w:history="1">
            <w:r w:rsidR="00851275" w:rsidRPr="00470E54">
              <w:rPr>
                <w:rStyle w:val="Hyperlink"/>
                <w:noProof/>
              </w:rPr>
              <w:t>Community Engagement Process in Windrush Project</w:t>
            </w:r>
            <w:r w:rsidR="00851275">
              <w:rPr>
                <w:noProof/>
                <w:webHidden/>
              </w:rPr>
              <w:tab/>
            </w:r>
            <w:r w:rsidR="00851275">
              <w:rPr>
                <w:noProof/>
                <w:webHidden/>
              </w:rPr>
              <w:fldChar w:fldCharType="begin"/>
            </w:r>
            <w:r w:rsidR="00851275">
              <w:rPr>
                <w:noProof/>
                <w:webHidden/>
              </w:rPr>
              <w:instrText xml:space="preserve"> PAGEREF _Toc119686666 \h </w:instrText>
            </w:r>
            <w:r w:rsidR="00851275">
              <w:rPr>
                <w:noProof/>
                <w:webHidden/>
              </w:rPr>
            </w:r>
            <w:r w:rsidR="00851275">
              <w:rPr>
                <w:noProof/>
                <w:webHidden/>
              </w:rPr>
              <w:fldChar w:fldCharType="separate"/>
            </w:r>
            <w:r w:rsidR="00851275">
              <w:rPr>
                <w:noProof/>
                <w:webHidden/>
              </w:rPr>
              <w:t>3</w:t>
            </w:r>
            <w:r w:rsidR="00851275">
              <w:rPr>
                <w:noProof/>
                <w:webHidden/>
              </w:rPr>
              <w:fldChar w:fldCharType="end"/>
            </w:r>
          </w:hyperlink>
        </w:p>
        <w:p w14:paraId="3BB690B2" w14:textId="7BEC9682" w:rsidR="00851275" w:rsidRDefault="00F77368">
          <w:pPr>
            <w:pStyle w:val="TOC1"/>
            <w:tabs>
              <w:tab w:val="right" w:leader="dot" w:pos="9016"/>
            </w:tabs>
            <w:rPr>
              <w:rFonts w:asciiTheme="minorHAnsi" w:eastAsiaTheme="minorEastAsia" w:hAnsiTheme="minorHAnsi"/>
              <w:noProof/>
            </w:rPr>
          </w:pPr>
          <w:hyperlink w:anchor="_Toc119686667" w:history="1">
            <w:r w:rsidR="00851275" w:rsidRPr="00470E54">
              <w:rPr>
                <w:rStyle w:val="Hyperlink"/>
                <w:noProof/>
              </w:rPr>
              <w:t>Conclusion</w:t>
            </w:r>
            <w:r w:rsidR="00851275">
              <w:rPr>
                <w:noProof/>
                <w:webHidden/>
              </w:rPr>
              <w:tab/>
            </w:r>
            <w:r w:rsidR="00851275">
              <w:rPr>
                <w:noProof/>
                <w:webHidden/>
              </w:rPr>
              <w:fldChar w:fldCharType="begin"/>
            </w:r>
            <w:r w:rsidR="00851275">
              <w:rPr>
                <w:noProof/>
                <w:webHidden/>
              </w:rPr>
              <w:instrText xml:space="preserve"> PAGEREF _Toc119686667 \h </w:instrText>
            </w:r>
            <w:r w:rsidR="00851275">
              <w:rPr>
                <w:noProof/>
                <w:webHidden/>
              </w:rPr>
            </w:r>
            <w:r w:rsidR="00851275">
              <w:rPr>
                <w:noProof/>
                <w:webHidden/>
              </w:rPr>
              <w:fldChar w:fldCharType="separate"/>
            </w:r>
            <w:r w:rsidR="00851275">
              <w:rPr>
                <w:noProof/>
                <w:webHidden/>
              </w:rPr>
              <w:t>7</w:t>
            </w:r>
            <w:r w:rsidR="00851275">
              <w:rPr>
                <w:noProof/>
                <w:webHidden/>
              </w:rPr>
              <w:fldChar w:fldCharType="end"/>
            </w:r>
          </w:hyperlink>
        </w:p>
        <w:p w14:paraId="65D9C1BF" w14:textId="3B345BD6" w:rsidR="00851275" w:rsidRDefault="00F77368">
          <w:pPr>
            <w:pStyle w:val="TOC1"/>
            <w:tabs>
              <w:tab w:val="right" w:leader="dot" w:pos="9016"/>
            </w:tabs>
            <w:rPr>
              <w:rFonts w:asciiTheme="minorHAnsi" w:eastAsiaTheme="minorEastAsia" w:hAnsiTheme="minorHAnsi"/>
              <w:noProof/>
            </w:rPr>
          </w:pPr>
          <w:hyperlink w:anchor="_Toc119686668" w:history="1">
            <w:r w:rsidR="00851275" w:rsidRPr="00470E54">
              <w:rPr>
                <w:rStyle w:val="Hyperlink"/>
                <w:noProof/>
              </w:rPr>
              <w:t>References</w:t>
            </w:r>
            <w:r w:rsidR="00851275">
              <w:rPr>
                <w:noProof/>
                <w:webHidden/>
              </w:rPr>
              <w:tab/>
            </w:r>
            <w:r w:rsidR="00851275">
              <w:rPr>
                <w:noProof/>
                <w:webHidden/>
              </w:rPr>
              <w:fldChar w:fldCharType="begin"/>
            </w:r>
            <w:r w:rsidR="00851275">
              <w:rPr>
                <w:noProof/>
                <w:webHidden/>
              </w:rPr>
              <w:instrText xml:space="preserve"> PAGEREF _Toc119686668 \h </w:instrText>
            </w:r>
            <w:r w:rsidR="00851275">
              <w:rPr>
                <w:noProof/>
                <w:webHidden/>
              </w:rPr>
            </w:r>
            <w:r w:rsidR="00851275">
              <w:rPr>
                <w:noProof/>
                <w:webHidden/>
              </w:rPr>
              <w:fldChar w:fldCharType="separate"/>
            </w:r>
            <w:r w:rsidR="00851275">
              <w:rPr>
                <w:noProof/>
                <w:webHidden/>
              </w:rPr>
              <w:t>8</w:t>
            </w:r>
            <w:r w:rsidR="00851275">
              <w:rPr>
                <w:noProof/>
                <w:webHidden/>
              </w:rPr>
              <w:fldChar w:fldCharType="end"/>
            </w:r>
          </w:hyperlink>
        </w:p>
        <w:p w14:paraId="5DB2BF31" w14:textId="6DEAA85B" w:rsidR="0011294C" w:rsidRDefault="0011294C" w:rsidP="0011294C">
          <w:r>
            <w:rPr>
              <w:b/>
              <w:bCs/>
              <w:noProof/>
            </w:rPr>
            <w:fldChar w:fldCharType="end"/>
          </w:r>
        </w:p>
      </w:sdtContent>
    </w:sdt>
    <w:p w14:paraId="2D5DB250" w14:textId="77777777" w:rsidR="0011294C" w:rsidRDefault="0011294C" w:rsidP="0011294C">
      <w:pPr>
        <w:spacing w:line="259" w:lineRule="auto"/>
        <w:jc w:val="left"/>
        <w:rPr>
          <w:rFonts w:eastAsiaTheme="majorEastAsia" w:cstheme="majorBidi"/>
          <w:b/>
          <w:color w:val="000000" w:themeColor="text1"/>
          <w:sz w:val="32"/>
          <w:szCs w:val="40"/>
        </w:rPr>
      </w:pPr>
      <w:r>
        <w:br w:type="page"/>
      </w:r>
    </w:p>
    <w:p w14:paraId="7E8E7609" w14:textId="77777777" w:rsidR="0011294C" w:rsidRDefault="0011294C" w:rsidP="0011294C">
      <w:pPr>
        <w:pStyle w:val="Heading1"/>
      </w:pPr>
      <w:bookmarkStart w:id="0" w:name="_Toc119686665"/>
      <w:r>
        <w:t>Introduction</w:t>
      </w:r>
      <w:bookmarkEnd w:id="0"/>
    </w:p>
    <w:p w14:paraId="3A532258" w14:textId="0FF806D1" w:rsidR="0011294C" w:rsidRDefault="008E5C13" w:rsidP="00561E19">
      <w:r w:rsidRPr="008E5C13">
        <w:t xml:space="preserve">To better connect with stakeholders across organisations, one may use the information in this research to better understand and analyse the notion of community involvement. This will additionally help </w:t>
      </w:r>
      <w:r>
        <w:t>an individual</w:t>
      </w:r>
      <w:r w:rsidRPr="008E5C13">
        <w:t xml:space="preserve"> build and assess the interpersonal skills that are essential for fostering original thought and putting rational reasoning into practise in the actual </w:t>
      </w:r>
      <w:r w:rsidR="004F39F0" w:rsidRPr="008E5C13">
        <w:t>world.</w:t>
      </w:r>
    </w:p>
    <w:p w14:paraId="2259532D" w14:textId="05B19794" w:rsidR="0011294C" w:rsidRPr="0011294C" w:rsidRDefault="0011294C" w:rsidP="0011294C">
      <w:pPr>
        <w:pStyle w:val="Heading1"/>
      </w:pPr>
      <w:bookmarkStart w:id="1" w:name="_Toc119686666"/>
      <w:r w:rsidRPr="0011294C">
        <w:t xml:space="preserve">Community Engagement Process in </w:t>
      </w:r>
      <w:proofErr w:type="spellStart"/>
      <w:r w:rsidR="00D632B9" w:rsidRPr="00CA61C9">
        <w:t>Windrush</w:t>
      </w:r>
      <w:proofErr w:type="spellEnd"/>
      <w:r w:rsidR="00D632B9" w:rsidRPr="0011294C">
        <w:t xml:space="preserve"> </w:t>
      </w:r>
      <w:r w:rsidRPr="0011294C">
        <w:t>Project</w:t>
      </w:r>
      <w:bookmarkEnd w:id="1"/>
    </w:p>
    <w:p w14:paraId="14EAFFED" w14:textId="00D505FB" w:rsidR="008E5C13" w:rsidRDefault="008E5C13" w:rsidP="008E5C13">
      <w:r>
        <w:t xml:space="preserve">This commemoration and celebration of the </w:t>
      </w:r>
      <w:proofErr w:type="spellStart"/>
      <w:r>
        <w:t>Windrush</w:t>
      </w:r>
      <w:proofErr w:type="spellEnd"/>
      <w:r>
        <w:t xml:space="preserve"> Generation and their offspring was organised by the B2022 Community Engagement Team in collaboration with the Legacy Centre of Excellence</w:t>
      </w:r>
      <w:r w:rsidR="006260B1">
        <w:t xml:space="preserve"> </w:t>
      </w:r>
      <w:r w:rsidR="006260B1" w:rsidRPr="006260B1">
        <w:t>(The Commonwealth Games 2013)</w:t>
      </w:r>
      <w:r>
        <w:t xml:space="preserve">. After the unveiling of the </w:t>
      </w:r>
      <w:proofErr w:type="spellStart"/>
      <w:r>
        <w:t>Windrush</w:t>
      </w:r>
      <w:proofErr w:type="spellEnd"/>
      <w:r>
        <w:t xml:space="preserve"> statue at New Street Station, community members were invited to join in on the celebration by learning more about the statue's namesake. The event will feature special guests and performers from across the Region, who will take the audience on a journey through time, focusing on the history, culture, and sport that have moulded the lives of a generation and the modern United Kingdom. There was no restriction on who could attend this event, so everyone could come together to talk about their common experience of migration.</w:t>
      </w:r>
    </w:p>
    <w:p w14:paraId="6F64B1D6" w14:textId="410BA199" w:rsidR="00CA61C9" w:rsidRDefault="008E5C13" w:rsidP="008E5C13">
      <w:r>
        <w:t>Members of the "</w:t>
      </w:r>
      <w:proofErr w:type="spellStart"/>
      <w:r>
        <w:t>Windrush</w:t>
      </w:r>
      <w:proofErr w:type="spellEnd"/>
      <w:r>
        <w:t>" generation are those who moved to the United Kingdom from the Caribbean between 1948 and 1973</w:t>
      </w:r>
      <w:r w:rsidR="006260B1">
        <w:t xml:space="preserve"> </w:t>
      </w:r>
      <w:r w:rsidR="006260B1" w:rsidRPr="006260B1">
        <w:t>(Office, 2022)</w:t>
      </w:r>
      <w:r>
        <w:t xml:space="preserve">. Many people found work in the newly formed National Health Service (NHS) and other industries struggling to find workers in post war Britain. </w:t>
      </w:r>
      <w:proofErr w:type="spellStart"/>
      <w:r>
        <w:t>Windrush</w:t>
      </w:r>
      <w:proofErr w:type="spellEnd"/>
      <w:r>
        <w:t xml:space="preserve"> is a reference to the "HMT Empire </w:t>
      </w:r>
      <w:proofErr w:type="spellStart"/>
      <w:r>
        <w:t>Windrush</w:t>
      </w:r>
      <w:proofErr w:type="spellEnd"/>
      <w:r>
        <w:t>," the ship that brought a large number of Caribbean people to the United Kingdom in 1948. Due to the fact that the Caribbean was a part of the British commonwealth at the time, all newcomers were automatically recognised as British subjects and granted the right to settle and work in the United Kingdom permanently</w:t>
      </w:r>
      <w:r w:rsidR="006260B1">
        <w:t xml:space="preserve"> </w:t>
      </w:r>
      <w:r w:rsidR="006260B1" w:rsidRPr="006260B1">
        <w:t>(Office, 2022)</w:t>
      </w:r>
      <w:r w:rsidR="00302FE7" w:rsidRPr="00302FE7">
        <w:t xml:space="preserve">.  </w:t>
      </w:r>
    </w:p>
    <w:p w14:paraId="6D4E87F8" w14:textId="525E5682" w:rsidR="008E5C13" w:rsidRDefault="008E5C13" w:rsidP="008E5C13">
      <w:r>
        <w:t xml:space="preserve">In 2017, reports surfaced about the </w:t>
      </w:r>
      <w:proofErr w:type="spellStart"/>
      <w:r>
        <w:t>Windrush</w:t>
      </w:r>
      <w:proofErr w:type="spellEnd"/>
      <w:r>
        <w:t xml:space="preserve"> scandal, which involved the wrongful detention, deportation, and denial of legal rights to hundreds of Commonwealth citizens, many of whom were from the </w:t>
      </w:r>
      <w:proofErr w:type="spellStart"/>
      <w:r>
        <w:t>Windrush</w:t>
      </w:r>
      <w:proofErr w:type="spellEnd"/>
      <w:r>
        <w:t xml:space="preserve"> generation</w:t>
      </w:r>
      <w:r w:rsidR="006260B1">
        <w:t xml:space="preserve"> </w:t>
      </w:r>
      <w:r w:rsidR="006260B1" w:rsidRPr="006260B1">
        <w:t>(Social Media &amp;amp; Outreach 2022)</w:t>
      </w:r>
      <w:r>
        <w:t>. People all over Britain were shocked and outraged to learn that the country's deeply flawed and discriminatory immigration system had ruined the lives of so many Black Britons.</w:t>
      </w:r>
    </w:p>
    <w:p w14:paraId="6E8725E1" w14:textId="6C1ACCAE" w:rsidR="00302FE7" w:rsidRDefault="008E5C13" w:rsidP="008E5C13">
      <w:r>
        <w:t xml:space="preserve">Justice has not yet been served for those harmed by the </w:t>
      </w:r>
      <w:proofErr w:type="spellStart"/>
      <w:r>
        <w:t>Windrush</w:t>
      </w:r>
      <w:proofErr w:type="spellEnd"/>
      <w:r>
        <w:t xml:space="preserve"> scandal. Unfinished cases are piling up in large numbers. There is a lack of free legal advice, the claims process can take months, and the compensation offered is insultingly small, making the </w:t>
      </w:r>
      <w:proofErr w:type="spellStart"/>
      <w:r>
        <w:t>Windrush</w:t>
      </w:r>
      <w:proofErr w:type="spellEnd"/>
      <w:r>
        <w:t xml:space="preserve"> compensation scheme a failure. The underlying policies that allowed this scandal to occur remain unchanged. Despite repeated requests from those negatively impacted by the rules, the "Hostile Environment" that prevents people without proper documentation from accessing the safety net the supporters all rely on has not been suspended for the duration of the Covid-19 outbreak</w:t>
      </w:r>
      <w:r w:rsidR="00302FE7">
        <w:t>.</w:t>
      </w:r>
    </w:p>
    <w:p w14:paraId="320F2935" w14:textId="030FC59D" w:rsidR="008E5C13" w:rsidRDefault="008E5C13" w:rsidP="008E5C13">
      <w:r>
        <w:t xml:space="preserve">The government has pledged to investigate the crisis surrounding the United Kingdom's treatment of its </w:t>
      </w:r>
      <w:proofErr w:type="spellStart"/>
      <w:r>
        <w:t>Windrush</w:t>
      </w:r>
      <w:proofErr w:type="spellEnd"/>
      <w:r>
        <w:t xml:space="preserve"> citizens and to draw lessons from the experience. It was decided that an impartial investigation should be conducted, and Her Majesty's Chief Inspector of the Constabulary, Wendy Williams, would be in charge of it. The engagement supporters provided testimony regarding what had transpired and why, alongside many others such as attorneys, citizenship experts, local officials, businesses, and charity</w:t>
      </w:r>
      <w:r w:rsidR="006E2D60">
        <w:t xml:space="preserve"> </w:t>
      </w:r>
      <w:r w:rsidR="006E2D60" w:rsidRPr="006E2D60">
        <w:t>(</w:t>
      </w:r>
      <w:proofErr w:type="spellStart"/>
      <w:r w:rsidR="006E2D60" w:rsidRPr="006E2D60">
        <w:t>Windrush</w:t>
      </w:r>
      <w:proofErr w:type="spellEnd"/>
      <w:r w:rsidR="006E2D60" w:rsidRPr="006E2D60">
        <w:t xml:space="preserve"> generation: Who are they and why are they facing problems? 2021)</w:t>
      </w:r>
      <w:r>
        <w:t>.</w:t>
      </w:r>
    </w:p>
    <w:p w14:paraId="0AACAD2D" w14:textId="48DF34F2" w:rsidR="008E5C13" w:rsidRDefault="008E5C13" w:rsidP="008E5C13">
      <w:r>
        <w:t xml:space="preserve">Two years after the controversy first made news, on March 19, 2020, the review was released. The analysis confirms without any doubt that the </w:t>
      </w:r>
      <w:proofErr w:type="spellStart"/>
      <w:r>
        <w:t>Windrush</w:t>
      </w:r>
      <w:proofErr w:type="spellEnd"/>
      <w:r>
        <w:t xml:space="preserve"> issue was not a fluke, but rather the expected outcome of rules intended to make life unbearable for individuals without the proper documentation. Many individuals of black and minority ethnic background in Britain had their lives ruined by this, as well as by decades of immigration restrictions aimed at decreasing non-white immigration from the Commonwealth</w:t>
      </w:r>
      <w:r w:rsidR="006E2D60">
        <w:t xml:space="preserve"> </w:t>
      </w:r>
      <w:r w:rsidR="006E2D60" w:rsidRPr="006E2D60">
        <w:t>(</w:t>
      </w:r>
      <w:proofErr w:type="spellStart"/>
      <w:r w:rsidR="006E2D60" w:rsidRPr="006E2D60">
        <w:t>Windrush</w:t>
      </w:r>
      <w:proofErr w:type="spellEnd"/>
      <w:r w:rsidR="006E2D60" w:rsidRPr="006E2D60">
        <w:t xml:space="preserve"> generation: Who are they and why are they facing problems? 2021)</w:t>
      </w:r>
      <w:r>
        <w:t>.</w:t>
      </w:r>
    </w:p>
    <w:p w14:paraId="14B5157B" w14:textId="55C1EBFD" w:rsidR="00302FE7" w:rsidRDefault="008E5C13" w:rsidP="008E5C13">
      <w:r>
        <w:t xml:space="preserve">The Home Office released a plan of action in September 2020 with the promise that it will "deliver for the </w:t>
      </w:r>
      <w:proofErr w:type="spellStart"/>
      <w:r>
        <w:t>Windrush</w:t>
      </w:r>
      <w:proofErr w:type="spellEnd"/>
      <w:r>
        <w:t xml:space="preserve"> generation" and bring in "people-focused policies" at the department. Nonetheless, when put into action, the strategy is hollow, full of semantic evasions, and wilfully misinterprets the suggestions made in Wendy Williams' report. The most pressing problems, such as the hostile atmosphere, are being ignored, and there is a stubborn insistence on keeping things as they are</w:t>
      </w:r>
      <w:r w:rsidR="006E2D60">
        <w:t xml:space="preserve"> </w:t>
      </w:r>
      <w:r w:rsidR="006E2D60" w:rsidRPr="006E2D60">
        <w:t xml:space="preserve">(What is the </w:t>
      </w:r>
      <w:proofErr w:type="spellStart"/>
      <w:r w:rsidR="006E2D60" w:rsidRPr="006E2D60">
        <w:t>Windrush</w:t>
      </w:r>
      <w:proofErr w:type="spellEnd"/>
      <w:r w:rsidR="006E2D60" w:rsidRPr="006E2D60">
        <w:t xml:space="preserve"> Generation? - CBBC </w:t>
      </w:r>
      <w:proofErr w:type="spellStart"/>
      <w:r w:rsidR="006E2D60" w:rsidRPr="006E2D60">
        <w:t>newsround</w:t>
      </w:r>
      <w:proofErr w:type="spellEnd"/>
      <w:r w:rsidR="006E2D60" w:rsidRPr="006E2D60">
        <w:t xml:space="preserve"> 2022)</w:t>
      </w:r>
      <w:r w:rsidR="00302FE7">
        <w:t xml:space="preserve">. </w:t>
      </w:r>
    </w:p>
    <w:p w14:paraId="386E0899" w14:textId="43C0EBAA" w:rsidR="00AF52F0" w:rsidRDefault="008E5C13" w:rsidP="002321A9">
      <w:r w:rsidRPr="008E5C13">
        <w:t>Only 5.8 percent of those thought to be entitled for severance have ended up receiving a pay out, according to a report by the important Home Affairs Select Committee in November 2021</w:t>
      </w:r>
      <w:r w:rsidR="006260B1">
        <w:t xml:space="preserve"> </w:t>
      </w:r>
      <w:r w:rsidR="006260B1" w:rsidRPr="006260B1">
        <w:t>(Home Affairs Committee - committees - UK parliament 2022)</w:t>
      </w:r>
      <w:r w:rsidRPr="008E5C13">
        <w:t xml:space="preserve">. 23 persons have tragically passed away without ever receiving the recompense to which they were entitled. And in March 2022, an independent assessment will warn the department of the possibility of another </w:t>
      </w:r>
      <w:proofErr w:type="spellStart"/>
      <w:r w:rsidRPr="008E5C13">
        <w:t>Windrush</w:t>
      </w:r>
      <w:proofErr w:type="spellEnd"/>
      <w:r w:rsidRPr="008E5C13">
        <w:t xml:space="preserve">-style crisis if it does not move immediately to make significant changes to its culture, processes, and regulations. Those involved in this matter must keep pushing for justice for the </w:t>
      </w:r>
      <w:proofErr w:type="spellStart"/>
      <w:r w:rsidRPr="008E5C13">
        <w:t>Windrush</w:t>
      </w:r>
      <w:proofErr w:type="spellEnd"/>
      <w:r w:rsidRPr="008E5C13">
        <w:t xml:space="preserve"> Generation and ensure that the Home Secretary follows through on her vow to "correct the wrongs" that have caused this crisis.</w:t>
      </w:r>
    </w:p>
    <w:p w14:paraId="29B15085" w14:textId="39EAA824" w:rsidR="002321A9" w:rsidRDefault="008E5C13" w:rsidP="002321A9">
      <w:r w:rsidRPr="008E5C13">
        <w:t xml:space="preserve">Those closest to the </w:t>
      </w:r>
      <w:proofErr w:type="spellStart"/>
      <w:r w:rsidRPr="008E5C13">
        <w:t>Windrush</w:t>
      </w:r>
      <w:proofErr w:type="spellEnd"/>
      <w:r w:rsidRPr="008E5C13">
        <w:t xml:space="preserve"> Project believe that future generations need to have a say in its direction, as they too might be adversely affected by the disaster. Therefore, it is important to record the experiences of the elderly alongside educational and motivational initiatives. Building strong relationships, working efficiently to establish a credible track record that humans can have faith in, self-funding and other financial support to sustainable management, along with a media content and list of all critical places humans need to participate, and having leads who can recognise and reach out to people are all effective ways to break down these barriers.</w:t>
      </w:r>
    </w:p>
    <w:p w14:paraId="1B672FE6" w14:textId="68830D3B" w:rsidR="00CD0480" w:rsidRDefault="00CD0480" w:rsidP="00CD0480">
      <w:r>
        <w:t xml:space="preserve">On the other hand, Twitter, Facebook, Instagram, and YouTube may all be used for the project's outreach as well. The level of participation between citizens and their governments has been profoundly influenced by the advent of social media. Official </w:t>
      </w:r>
      <w:r w:rsidR="00571A46">
        <w:t>LinkedIn</w:t>
      </w:r>
      <w:r>
        <w:t xml:space="preserve">, Instagram, as well as other social media profiles are used by politicians, municipal leaders, whole agencies, and even communities themselves. Community members and citizens may now provide instant feedback on </w:t>
      </w:r>
      <w:r w:rsidR="006260B1">
        <w:t>project</w:t>
      </w:r>
      <w:r>
        <w:t xml:space="preserve"> operations and decisions. Most of the most widely used social media sites are without charge to users, making them an inexpensive or even free way for governments to interact directly with their constituents. Because of what happened with Covid-19, the significance is more apparent than ever.</w:t>
      </w:r>
    </w:p>
    <w:p w14:paraId="60A53929" w14:textId="4A987190" w:rsidR="00CD0480" w:rsidRDefault="00CD0480" w:rsidP="00CD0480">
      <w:r>
        <w:t xml:space="preserve">To make the most of Twitter, </w:t>
      </w:r>
      <w:r w:rsidR="00571A46">
        <w:t>the</w:t>
      </w:r>
      <w:r>
        <w:t xml:space="preserve"> posts should be succinct and timely. Cities that want to make announcements and news through Twitter have to distil the most crucial details into the allotted 280 characters. Twitter's user base is relatively smaller compared to that of Facebook or YouTube, but it is highly engaged among young adults (18–25) who may not be following local news on other platforms. Secondly, with over 2.6 billion monthly active members</w:t>
      </w:r>
      <w:r w:rsidR="006260B1">
        <w:t>,</w:t>
      </w:r>
      <w:r>
        <w:t xml:space="preserve"> Facebook is one of the most popular social networking platforms in the world</w:t>
      </w:r>
      <w:r w:rsidR="006260B1">
        <w:t xml:space="preserve"> </w:t>
      </w:r>
      <w:r w:rsidR="006260B1" w:rsidRPr="006260B1">
        <w:t>(Social media usage in the UK 2022)</w:t>
      </w:r>
      <w:r>
        <w:t xml:space="preserve">. It's a terrific way to keep everyone updated on the event's happenings. They show the scope of their labour to individuals who are interested in community events by posting often and sharing images. Some cities even utilise YouTube to broadcast their very own videos online. Videoconferencing and in-person gatherings aren't the only ways to bring people together in a community; this technology also allows for the sharing of distant meeting spaces. It's a potent medium for spreading news and updates to locals, with engagement rates on par with those of Facebook. Instagram, being a social media network dedicated to picture sharing, is ideal for this kind of visual narrative. While Instagram's story feature is helpful for any location, it's particularly well-suited to cities. Instagram stories are a great way to spread the word about the </w:t>
      </w:r>
      <w:proofErr w:type="spellStart"/>
      <w:r>
        <w:t>Windrush</w:t>
      </w:r>
      <w:proofErr w:type="spellEnd"/>
      <w:r>
        <w:t xml:space="preserve"> Project, especially if </w:t>
      </w:r>
      <w:r w:rsidR="00571A46">
        <w:t>an individual or a community</w:t>
      </w:r>
      <w:r>
        <w:t xml:space="preserve"> have a lot of information or instructions to provide.</w:t>
      </w:r>
    </w:p>
    <w:p w14:paraId="35CA0388" w14:textId="2747B09E" w:rsidR="00A37A4C" w:rsidRDefault="00A37A4C" w:rsidP="00A37A4C">
      <w:r>
        <w:t>Reaching out to people through social media is a powerful method of advertising online. If done properly, it can help almost any community. With so many options, it may be challenging to choose the right social networking site. Furthermore, an individual need to consistently post new information across all channels. One way to avoid misunderstandings is to develop a plan that can be easily explained to the team. Having a defined strategy to link your project's aims with social media goals is the first step in establishing a strong social media outreach plan. The aim must be clear and quantifiable. doable, meaningful, and time-bound. The creation of distinctive content is essential if an individual want to encourage audience participation. The number of likes, shares, and comments on the articles is a good indicator of how much interest the content is generating among the audience. Most social media platforms' algorithms will then show an individual’s future postings to one’s ideal clientele. They'll even spread the word to those who will like what they’ve written</w:t>
      </w:r>
      <w:r w:rsidR="006260B1">
        <w:t xml:space="preserve"> </w:t>
      </w:r>
      <w:r w:rsidR="006260B1" w:rsidRPr="006260B1">
        <w:t>(Media outreach: Definition and how to create a plan 2022)</w:t>
      </w:r>
      <w:r>
        <w:t>.</w:t>
      </w:r>
    </w:p>
    <w:p w14:paraId="444662B2" w14:textId="526490E4" w:rsidR="00787A2C" w:rsidRPr="00CA61C9" w:rsidRDefault="00A37A4C" w:rsidP="00CD0480">
      <w:r>
        <w:t xml:space="preserve">An individual, as a social media user, need to consider which platforms </w:t>
      </w:r>
      <w:r w:rsidR="007F7335">
        <w:t>he or she</w:t>
      </w:r>
      <w:r>
        <w:t xml:space="preserve"> want</w:t>
      </w:r>
      <w:r w:rsidR="007F7335">
        <w:t>s</w:t>
      </w:r>
      <w:r>
        <w:t xml:space="preserve"> to utilise to promote </w:t>
      </w:r>
      <w:r w:rsidR="007F7335">
        <w:t>their</w:t>
      </w:r>
      <w:r>
        <w:t xml:space="preserve"> content while developing</w:t>
      </w:r>
      <w:r w:rsidR="007F7335">
        <w:t xml:space="preserve"> one’s</w:t>
      </w:r>
      <w:r>
        <w:t xml:space="preserve"> social media outreach strategy. It's interesting to note that there isn't always a "best" choice of social media platforms to use for a certain project. Really, what matters is the preferences and habits of </w:t>
      </w:r>
      <w:r w:rsidR="007F7335">
        <w:t>the</w:t>
      </w:r>
      <w:r>
        <w:t xml:space="preserve"> intended audience.</w:t>
      </w:r>
      <w:r w:rsidR="007F7335">
        <w:t xml:space="preserve"> </w:t>
      </w:r>
      <w:r>
        <w:t xml:space="preserve">A content calendar can help </w:t>
      </w:r>
      <w:r w:rsidR="007F7335">
        <w:t>an individual</w:t>
      </w:r>
      <w:r>
        <w:t xml:space="preserve"> maintain a consistent publishing schedule. The content of </w:t>
      </w:r>
      <w:r w:rsidR="007F7335">
        <w:t>one’s</w:t>
      </w:r>
      <w:r>
        <w:t xml:space="preserve"> posts is another consideration. To maintain interest among </w:t>
      </w:r>
      <w:r w:rsidR="007F7335">
        <w:t>one’s</w:t>
      </w:r>
      <w:r>
        <w:t xml:space="preserve"> followers, </w:t>
      </w:r>
      <w:r w:rsidR="007F7335">
        <w:t>one</w:t>
      </w:r>
      <w:r>
        <w:t xml:space="preserve"> should consistently provide new content.</w:t>
      </w:r>
      <w:r w:rsidR="007F7335">
        <w:t xml:space="preserve"> </w:t>
      </w:r>
      <w:r>
        <w:t>Lastly, t</w:t>
      </w:r>
      <w:r w:rsidR="00CD0480">
        <w:t xml:space="preserve">o be successful in social media, </w:t>
      </w:r>
      <w:r w:rsidR="006C6FE6">
        <w:t xml:space="preserve">an individual </w:t>
      </w:r>
      <w:r w:rsidR="00CD0480">
        <w:t xml:space="preserve">must make an investment in building relationships with potential influencers, bloggers, or publishers and demonstrating how one can become an invaluable contributor to their platform. After establishing a solid foundation of trust with these individuals, </w:t>
      </w:r>
      <w:r w:rsidR="006C6FE6">
        <w:t>he or she</w:t>
      </w:r>
      <w:r w:rsidR="00CD0480">
        <w:t xml:space="preserve"> can ask them to spread the word about </w:t>
      </w:r>
      <w:r w:rsidR="006C6FE6">
        <w:t>the</w:t>
      </w:r>
      <w:r w:rsidR="00CD0480">
        <w:t xml:space="preserve"> material and drum up interest in </w:t>
      </w:r>
      <w:r w:rsidR="006C6FE6">
        <w:t>the very</w:t>
      </w:r>
      <w:r w:rsidR="00CD0480">
        <w:t xml:space="preserve"> cause</w:t>
      </w:r>
      <w:r w:rsidR="006260B1">
        <w:t xml:space="preserve"> </w:t>
      </w:r>
      <w:r w:rsidR="006260B1" w:rsidRPr="006260B1">
        <w:t>(Media outreach: Definition and how to create a plan 2022)</w:t>
      </w:r>
      <w:r w:rsidR="009A56D7">
        <w:t>.</w:t>
      </w:r>
      <w:r w:rsidR="006D3289">
        <w:t xml:space="preserve"> </w:t>
      </w:r>
    </w:p>
    <w:p w14:paraId="1E941A99" w14:textId="77777777" w:rsidR="0011294C" w:rsidRDefault="0011294C" w:rsidP="00302FE7">
      <w:pPr>
        <w:rPr>
          <w:color w:val="000000" w:themeColor="text1"/>
          <w:sz w:val="32"/>
          <w:szCs w:val="40"/>
        </w:rPr>
      </w:pPr>
      <w:r>
        <w:br w:type="page"/>
      </w:r>
    </w:p>
    <w:p w14:paraId="2E14E9AD" w14:textId="6A2EC04C" w:rsidR="0011294C" w:rsidRDefault="0011294C" w:rsidP="0011294C">
      <w:pPr>
        <w:pStyle w:val="Heading1"/>
      </w:pPr>
      <w:bookmarkStart w:id="2" w:name="_Toc119686667"/>
      <w:r>
        <w:t>Conclusion</w:t>
      </w:r>
      <w:bookmarkEnd w:id="2"/>
      <w:r>
        <w:t xml:space="preserve"> </w:t>
      </w:r>
    </w:p>
    <w:p w14:paraId="48A7D745" w14:textId="5F6AF213" w:rsidR="00AF52F0" w:rsidRPr="00BE73B6" w:rsidRDefault="00BE73B6" w:rsidP="005E4182">
      <w:r w:rsidRPr="00BE73B6">
        <w:t xml:space="preserve">This commemoration and celebration of the </w:t>
      </w:r>
      <w:proofErr w:type="spellStart"/>
      <w:r w:rsidRPr="00BE73B6">
        <w:t>Windrush</w:t>
      </w:r>
      <w:proofErr w:type="spellEnd"/>
      <w:r w:rsidRPr="00BE73B6">
        <w:t xml:space="preserve"> Generation and their offspring was organised by the B2022 Community Engagement Team in collaboration with the Legacy Centre of Excellence. After the unveiling of the </w:t>
      </w:r>
      <w:proofErr w:type="spellStart"/>
      <w:r w:rsidRPr="00BE73B6">
        <w:t>Windrush</w:t>
      </w:r>
      <w:proofErr w:type="spellEnd"/>
      <w:r w:rsidRPr="00BE73B6">
        <w:t xml:space="preserve"> statue at New Street Station, community members were invited to join in on the celebration by learning more about the statue's namesake. The event will feature special guests and performers from across the Region, who will take the audience on a journey through time, focusing on the history, culture, and sport that have moulded the lives of a generation and the modern United Kingdom. There was no restriction on who could attend this event, so everyone could come together to talk about their common experience of migration.</w:t>
      </w:r>
      <w:r>
        <w:t xml:space="preserve"> </w:t>
      </w:r>
      <w:r w:rsidR="005E4182" w:rsidRPr="005E4182">
        <w:t xml:space="preserve">The </w:t>
      </w:r>
      <w:proofErr w:type="spellStart"/>
      <w:r w:rsidR="005E4182" w:rsidRPr="005E4182">
        <w:t>Windrush</w:t>
      </w:r>
      <w:proofErr w:type="spellEnd"/>
      <w:r w:rsidR="005E4182" w:rsidRPr="005E4182">
        <w:t xml:space="preserve"> project investigates, honours, and records the impact that the </w:t>
      </w:r>
      <w:proofErr w:type="spellStart"/>
      <w:r w:rsidR="005E4182" w:rsidRPr="005E4182">
        <w:t>Windrush</w:t>
      </w:r>
      <w:proofErr w:type="spellEnd"/>
      <w:r w:rsidR="005E4182" w:rsidRPr="005E4182">
        <w:t xml:space="preserve"> generation had on Bristol, British society, and the African Diaspora. The project's goal is to honour the wisdom of Caribbean seniors by sharing their stories and celebrating the tremendous impact they've had on Britain's </w:t>
      </w:r>
      <w:r w:rsidR="00646BCB" w:rsidRPr="005E4182">
        <w:t>multi-ethnic</w:t>
      </w:r>
      <w:r w:rsidR="005E4182" w:rsidRPr="005E4182">
        <w:t xml:space="preserve"> society and the wider African diaspora. There is still a long way to go until their aims and goals are met, despite the fact that the interaction has touched a large number of individuals. Only by consistent interaction with stakeholders and smart use of social media will </w:t>
      </w:r>
      <w:r w:rsidR="00646BCB">
        <w:t>make this very</w:t>
      </w:r>
      <w:r w:rsidR="005E4182" w:rsidRPr="005E4182">
        <w:t xml:space="preserve"> possible.</w:t>
      </w:r>
      <w:r w:rsidR="00AF52F0">
        <w:br w:type="page"/>
      </w:r>
    </w:p>
    <w:p w14:paraId="2C5C4FC7" w14:textId="704CAD78" w:rsidR="0011294C" w:rsidRDefault="0011294C" w:rsidP="0011294C">
      <w:pPr>
        <w:pStyle w:val="Heading1"/>
      </w:pPr>
      <w:bookmarkStart w:id="3" w:name="_Toc119686668"/>
      <w:r>
        <w:t>References</w:t>
      </w:r>
      <w:bookmarkEnd w:id="3"/>
    </w:p>
    <w:p w14:paraId="05DAC643" w14:textId="031AF984" w:rsidR="006E2D60" w:rsidRPr="0076162A" w:rsidRDefault="006E2D60" w:rsidP="0076162A">
      <w:pPr>
        <w:pStyle w:val="ListParagraph"/>
        <w:numPr>
          <w:ilvl w:val="0"/>
          <w:numId w:val="1"/>
        </w:numPr>
        <w:rPr>
          <w:i/>
          <w:iCs/>
        </w:rPr>
      </w:pPr>
      <w:r w:rsidRPr="0076162A">
        <w:rPr>
          <w:i/>
          <w:iCs/>
        </w:rPr>
        <w:t xml:space="preserve">The Commonwealth Games (2013) Commonwealth of Nations. Available at: https://www.commonwealthofnations.org/commonwealth/the-commonwealth-games/ (Accessed: November 18, 2022). </w:t>
      </w:r>
    </w:p>
    <w:p w14:paraId="4E10BC3C" w14:textId="0229EE02" w:rsidR="006E2D60" w:rsidRPr="0076162A" w:rsidRDefault="006E2D60" w:rsidP="0076162A">
      <w:pPr>
        <w:pStyle w:val="ListParagraph"/>
        <w:numPr>
          <w:ilvl w:val="0"/>
          <w:numId w:val="1"/>
        </w:numPr>
      </w:pPr>
      <w:r w:rsidRPr="0076162A">
        <w:rPr>
          <w:i/>
          <w:iCs/>
        </w:rPr>
        <w:t>Home Affairs Committee - committees - UK parliament</w:t>
      </w:r>
      <w:r w:rsidRPr="0076162A">
        <w:t xml:space="preserve"> (</w:t>
      </w:r>
      <w:r w:rsidRPr="0076162A">
        <w:rPr>
          <w:lang w:val="en-US"/>
        </w:rPr>
        <w:t>2022</w:t>
      </w:r>
      <w:r w:rsidRPr="0076162A">
        <w:t xml:space="preserve">). Available at: https://committees.parliament.uk/committee/83/home-affairs-committee/ (Accessed: November 18, 2022). </w:t>
      </w:r>
    </w:p>
    <w:p w14:paraId="525BD93D" w14:textId="6E37103F" w:rsidR="006E2D60" w:rsidRPr="0076162A" w:rsidRDefault="006E2D60" w:rsidP="0076162A">
      <w:pPr>
        <w:pStyle w:val="ListParagraph"/>
        <w:numPr>
          <w:ilvl w:val="0"/>
          <w:numId w:val="1"/>
        </w:numPr>
      </w:pPr>
      <w:r w:rsidRPr="0076162A">
        <w:rPr>
          <w:i/>
          <w:iCs/>
        </w:rPr>
        <w:t>Media outreach: Definition and how to create a plan</w:t>
      </w:r>
      <w:r w:rsidRPr="0076162A">
        <w:t xml:space="preserve"> (</w:t>
      </w:r>
      <w:r w:rsidRPr="0076162A">
        <w:rPr>
          <w:lang w:val="en-US"/>
        </w:rPr>
        <w:t>2022</w:t>
      </w:r>
      <w:r w:rsidRPr="0076162A">
        <w:t xml:space="preserve">). Available at: https://www.indeed.com/career-advice/career-development/media-outreach (Accessed: November 18, 2022). </w:t>
      </w:r>
    </w:p>
    <w:p w14:paraId="39A1C9FD" w14:textId="77777777" w:rsidR="006E2D60" w:rsidRPr="0076162A" w:rsidRDefault="006E2D60" w:rsidP="0076162A">
      <w:pPr>
        <w:pStyle w:val="ListParagraph"/>
        <w:numPr>
          <w:ilvl w:val="0"/>
          <w:numId w:val="1"/>
        </w:numPr>
      </w:pPr>
      <w:r w:rsidRPr="0076162A">
        <w:t xml:space="preserve">Office, H. (2022) </w:t>
      </w:r>
      <w:proofErr w:type="spellStart"/>
      <w:r w:rsidRPr="0076162A">
        <w:rPr>
          <w:i/>
          <w:iCs/>
        </w:rPr>
        <w:t>Windrush</w:t>
      </w:r>
      <w:proofErr w:type="spellEnd"/>
      <w:r w:rsidRPr="0076162A">
        <w:rPr>
          <w:i/>
          <w:iCs/>
        </w:rPr>
        <w:t>: Applicant information</w:t>
      </w:r>
      <w:r w:rsidRPr="0076162A">
        <w:t xml:space="preserve">, </w:t>
      </w:r>
      <w:r w:rsidRPr="0076162A">
        <w:rPr>
          <w:i/>
          <w:iCs/>
        </w:rPr>
        <w:t>GOV.UK</w:t>
      </w:r>
      <w:r w:rsidRPr="0076162A">
        <w:t xml:space="preserve">. GOV.UK. Available at: https://www.gov.uk/government/collections/windrush (Accessed: November 18, 2022). </w:t>
      </w:r>
    </w:p>
    <w:p w14:paraId="075DEAA9" w14:textId="5E715296" w:rsidR="006E2D60" w:rsidRPr="0076162A" w:rsidRDefault="006E2D60" w:rsidP="0076162A">
      <w:pPr>
        <w:pStyle w:val="ListParagraph"/>
        <w:numPr>
          <w:ilvl w:val="0"/>
          <w:numId w:val="1"/>
        </w:numPr>
        <w:rPr>
          <w:i/>
          <w:iCs/>
        </w:rPr>
      </w:pPr>
      <w:r w:rsidRPr="0076162A">
        <w:rPr>
          <w:i/>
          <w:iCs/>
        </w:rPr>
        <w:t>Social Media &amp; Outreach (</w:t>
      </w:r>
      <w:r w:rsidRPr="0076162A">
        <w:rPr>
          <w:i/>
          <w:iCs/>
          <w:lang w:val="en-US"/>
        </w:rPr>
        <w:t>2022</w:t>
      </w:r>
      <w:r w:rsidRPr="0076162A">
        <w:rPr>
          <w:i/>
          <w:iCs/>
        </w:rPr>
        <w:t xml:space="preserve">) National Institutes of Health. U.S. Department of Health and Human Services. Available at: https://www.nih.gov/news-events/social-media-outreach (Accessed: November 18, 2022). </w:t>
      </w:r>
    </w:p>
    <w:p w14:paraId="38522E2F" w14:textId="4ECC1C13" w:rsidR="006E2D60" w:rsidRPr="0076162A" w:rsidRDefault="006E2D60" w:rsidP="0076162A">
      <w:pPr>
        <w:pStyle w:val="ListParagraph"/>
        <w:numPr>
          <w:ilvl w:val="0"/>
          <w:numId w:val="1"/>
        </w:numPr>
      </w:pPr>
      <w:r w:rsidRPr="0076162A">
        <w:rPr>
          <w:i/>
          <w:iCs/>
        </w:rPr>
        <w:t>Social media usage in the UK</w:t>
      </w:r>
      <w:r w:rsidRPr="0076162A">
        <w:t xml:space="preserve">, </w:t>
      </w:r>
      <w:proofErr w:type="spellStart"/>
      <w:r w:rsidRPr="0076162A">
        <w:rPr>
          <w:i/>
          <w:iCs/>
        </w:rPr>
        <w:t>Statista</w:t>
      </w:r>
      <w:proofErr w:type="spellEnd"/>
      <w:r w:rsidRPr="0076162A">
        <w:t xml:space="preserve">. Available at: https://www.statista.com/topics/3236/social-media-usage-in-the-uk/ (Accessed: November 18, 2022). </w:t>
      </w:r>
    </w:p>
    <w:p w14:paraId="3E4B4B28" w14:textId="77777777" w:rsidR="006E2D60" w:rsidRPr="0076162A" w:rsidRDefault="006E2D60" w:rsidP="0076162A">
      <w:pPr>
        <w:pStyle w:val="ListParagraph"/>
        <w:numPr>
          <w:ilvl w:val="0"/>
          <w:numId w:val="1"/>
        </w:numPr>
      </w:pPr>
      <w:r w:rsidRPr="0076162A">
        <w:rPr>
          <w:i/>
          <w:iCs/>
        </w:rPr>
        <w:t xml:space="preserve">What is the </w:t>
      </w:r>
      <w:proofErr w:type="spellStart"/>
      <w:r w:rsidRPr="0076162A">
        <w:rPr>
          <w:i/>
          <w:iCs/>
        </w:rPr>
        <w:t>Windrush</w:t>
      </w:r>
      <w:proofErr w:type="spellEnd"/>
      <w:r w:rsidRPr="0076162A">
        <w:rPr>
          <w:i/>
          <w:iCs/>
        </w:rPr>
        <w:t xml:space="preserve"> Generation? - CBBC </w:t>
      </w:r>
      <w:proofErr w:type="spellStart"/>
      <w:r w:rsidRPr="0076162A">
        <w:rPr>
          <w:i/>
          <w:iCs/>
        </w:rPr>
        <w:t>newsround</w:t>
      </w:r>
      <w:proofErr w:type="spellEnd"/>
      <w:r w:rsidRPr="0076162A">
        <w:t xml:space="preserve"> (no date) </w:t>
      </w:r>
      <w:r w:rsidRPr="0076162A">
        <w:rPr>
          <w:i/>
          <w:iCs/>
        </w:rPr>
        <w:t>BBC News</w:t>
      </w:r>
      <w:r w:rsidRPr="0076162A">
        <w:t xml:space="preserve">. BBC. Available at: https://www.bbc.co.uk/newsround/43793769 (Accessed: November 18, 2022). </w:t>
      </w:r>
    </w:p>
    <w:p w14:paraId="61B7E9EC" w14:textId="77777777" w:rsidR="006E2D60" w:rsidRPr="0076162A" w:rsidRDefault="006E2D60" w:rsidP="0076162A">
      <w:pPr>
        <w:pStyle w:val="ListParagraph"/>
        <w:numPr>
          <w:ilvl w:val="0"/>
          <w:numId w:val="1"/>
        </w:numPr>
      </w:pPr>
      <w:proofErr w:type="spellStart"/>
      <w:r w:rsidRPr="0076162A">
        <w:rPr>
          <w:i/>
          <w:iCs/>
        </w:rPr>
        <w:t>Windrush</w:t>
      </w:r>
      <w:proofErr w:type="spellEnd"/>
      <w:r w:rsidRPr="0076162A">
        <w:rPr>
          <w:i/>
          <w:iCs/>
        </w:rPr>
        <w:t xml:space="preserve"> generation: Who are they and why are they facing problems?</w:t>
      </w:r>
      <w:r w:rsidRPr="0076162A">
        <w:t xml:space="preserve"> (2021) </w:t>
      </w:r>
      <w:r w:rsidRPr="0076162A">
        <w:rPr>
          <w:i/>
          <w:iCs/>
        </w:rPr>
        <w:t>BBC News</w:t>
      </w:r>
      <w:r w:rsidRPr="0076162A">
        <w:t xml:space="preserve">. BBC. Available at: https://www.bbc.com/news/uk-43782241 (Accessed: November 18, 2022). </w:t>
      </w:r>
    </w:p>
    <w:p w14:paraId="65FDA468" w14:textId="77777777" w:rsidR="003E621B" w:rsidRPr="006E2D60" w:rsidRDefault="003E621B">
      <w:pPr>
        <w:rPr>
          <w:lang w:val="en-US"/>
        </w:rPr>
      </w:pPr>
    </w:p>
    <w:sectPr w:rsidR="003E621B" w:rsidRPr="006E2D60" w:rsidSect="00E62723">
      <w:footerReference w:type="default" r:id="rId8"/>
      <w:pgSz w:w="11906" w:h="16838" w:code="9"/>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D204C" w14:textId="77777777" w:rsidR="00BE0408" w:rsidRDefault="00BE0408">
      <w:pPr>
        <w:spacing w:after="0" w:line="240" w:lineRule="auto"/>
      </w:pPr>
      <w:r>
        <w:separator/>
      </w:r>
    </w:p>
  </w:endnote>
  <w:endnote w:type="continuationSeparator" w:id="0">
    <w:p w14:paraId="411EC43B" w14:textId="77777777" w:rsidR="00BE0408" w:rsidRDefault="00BE04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3682157"/>
      <w:docPartObj>
        <w:docPartGallery w:val="Page Numbers (Bottom of Page)"/>
        <w:docPartUnique/>
      </w:docPartObj>
    </w:sdtPr>
    <w:sdtEndPr>
      <w:rPr>
        <w:noProof/>
      </w:rPr>
    </w:sdtEndPr>
    <w:sdtContent>
      <w:p w14:paraId="3A35350B" w14:textId="77777777" w:rsidR="00E62723" w:rsidRDefault="006A44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40B35A" w14:textId="77777777" w:rsidR="00E62723" w:rsidRDefault="00F773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6EEFC" w14:textId="77777777" w:rsidR="00BE0408" w:rsidRDefault="00BE0408">
      <w:pPr>
        <w:spacing w:after="0" w:line="240" w:lineRule="auto"/>
      </w:pPr>
      <w:r>
        <w:separator/>
      </w:r>
    </w:p>
  </w:footnote>
  <w:footnote w:type="continuationSeparator" w:id="0">
    <w:p w14:paraId="0B6A4724" w14:textId="77777777" w:rsidR="00BE0408" w:rsidRDefault="00BE04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5B4F3E"/>
    <w:multiLevelType w:val="hybridMultilevel"/>
    <w:tmpl w:val="73969E0A"/>
    <w:lvl w:ilvl="0" w:tplc="1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num w:numId="1" w16cid:durableId="11069957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yMrY0MTU2NDI2MzZQ0lEKTi0uzszPAykwqgUA/DpS0SwAAAA="/>
  </w:docVars>
  <w:rsids>
    <w:rsidRoot w:val="0098643F"/>
    <w:rsid w:val="00027ACB"/>
    <w:rsid w:val="000C6398"/>
    <w:rsid w:val="001025E5"/>
    <w:rsid w:val="0011294C"/>
    <w:rsid w:val="00154733"/>
    <w:rsid w:val="00176576"/>
    <w:rsid w:val="002321A9"/>
    <w:rsid w:val="00260768"/>
    <w:rsid w:val="002D195C"/>
    <w:rsid w:val="00302FE7"/>
    <w:rsid w:val="00344746"/>
    <w:rsid w:val="00353652"/>
    <w:rsid w:val="003A5174"/>
    <w:rsid w:val="003E621B"/>
    <w:rsid w:val="004F39F0"/>
    <w:rsid w:val="00561E19"/>
    <w:rsid w:val="00571A46"/>
    <w:rsid w:val="0059120B"/>
    <w:rsid w:val="005E4182"/>
    <w:rsid w:val="006260B1"/>
    <w:rsid w:val="00646BCB"/>
    <w:rsid w:val="00646E5D"/>
    <w:rsid w:val="006A445B"/>
    <w:rsid w:val="006C6FE6"/>
    <w:rsid w:val="006D3289"/>
    <w:rsid w:val="006E2D60"/>
    <w:rsid w:val="0076162A"/>
    <w:rsid w:val="00787A2C"/>
    <w:rsid w:val="007F12FD"/>
    <w:rsid w:val="007F718F"/>
    <w:rsid w:val="007F7335"/>
    <w:rsid w:val="00851275"/>
    <w:rsid w:val="0088659A"/>
    <w:rsid w:val="008E32F8"/>
    <w:rsid w:val="008E5C13"/>
    <w:rsid w:val="00975648"/>
    <w:rsid w:val="0098643F"/>
    <w:rsid w:val="00994ECC"/>
    <w:rsid w:val="009A56D7"/>
    <w:rsid w:val="00A37A4C"/>
    <w:rsid w:val="00AD69EF"/>
    <w:rsid w:val="00AE0A8D"/>
    <w:rsid w:val="00AF52F0"/>
    <w:rsid w:val="00B35841"/>
    <w:rsid w:val="00BE0408"/>
    <w:rsid w:val="00BE73B6"/>
    <w:rsid w:val="00C25652"/>
    <w:rsid w:val="00C5583B"/>
    <w:rsid w:val="00CA61C9"/>
    <w:rsid w:val="00CD0480"/>
    <w:rsid w:val="00D33D7B"/>
    <w:rsid w:val="00D632B9"/>
    <w:rsid w:val="00D84107"/>
    <w:rsid w:val="00D97E6C"/>
    <w:rsid w:val="00E36F08"/>
    <w:rsid w:val="00ED790C"/>
    <w:rsid w:val="00F64AA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3579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294C"/>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11294C"/>
    <w:pPr>
      <w:keepNext/>
      <w:keepLines/>
      <w:spacing w:before="240" w:after="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CA61C9"/>
    <w:pPr>
      <w:keepNext/>
      <w:keepLines/>
      <w:spacing w:before="40" w:after="0"/>
      <w:outlineLvl w:val="1"/>
    </w:pPr>
    <w:rPr>
      <w:rFonts w:asciiTheme="majorHAnsi" w:eastAsiaTheme="majorEastAsia" w:hAnsiTheme="majorHAnsi" w:cstheme="majorBidi"/>
      <w:color w:val="2F5496"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94C"/>
    <w:rPr>
      <w:rFonts w:ascii="Times New Roman" w:eastAsiaTheme="majorEastAsia" w:hAnsi="Times New Roman" w:cstheme="majorBidi"/>
      <w:b/>
      <w:color w:val="000000" w:themeColor="text1"/>
      <w:sz w:val="32"/>
      <w:szCs w:val="40"/>
      <w:lang w:val="en-GB"/>
    </w:rPr>
  </w:style>
  <w:style w:type="paragraph" w:customStyle="1" w:styleId="Default">
    <w:name w:val="Default"/>
    <w:rsid w:val="0011294C"/>
    <w:pPr>
      <w:autoSpaceDE w:val="0"/>
      <w:autoSpaceDN w:val="0"/>
      <w:adjustRightInd w:val="0"/>
      <w:spacing w:after="0" w:line="240" w:lineRule="auto"/>
    </w:pPr>
    <w:rPr>
      <w:rFonts w:ascii="Arial" w:hAnsi="Arial" w:cs="Arial"/>
      <w:color w:val="000000"/>
      <w:sz w:val="24"/>
      <w:szCs w:val="24"/>
    </w:rPr>
  </w:style>
  <w:style w:type="paragraph" w:styleId="TOCHeading">
    <w:name w:val="TOC Heading"/>
    <w:basedOn w:val="Heading1"/>
    <w:next w:val="Normal"/>
    <w:uiPriority w:val="39"/>
    <w:unhideWhenUsed/>
    <w:qFormat/>
    <w:rsid w:val="0011294C"/>
    <w:pPr>
      <w:spacing w:line="259" w:lineRule="auto"/>
      <w:jc w:val="left"/>
      <w:outlineLvl w:val="9"/>
    </w:pPr>
    <w:rPr>
      <w:rFonts w:asciiTheme="majorHAnsi" w:hAnsiTheme="majorHAnsi"/>
      <w:b w:val="0"/>
      <w:color w:val="2F5496" w:themeColor="accent1" w:themeShade="BF"/>
      <w:szCs w:val="32"/>
      <w:lang w:val="en-US" w:bidi="ar-SA"/>
    </w:rPr>
  </w:style>
  <w:style w:type="paragraph" w:styleId="TOC1">
    <w:name w:val="toc 1"/>
    <w:basedOn w:val="Normal"/>
    <w:next w:val="Normal"/>
    <w:autoRedefine/>
    <w:uiPriority w:val="39"/>
    <w:unhideWhenUsed/>
    <w:rsid w:val="0011294C"/>
    <w:pPr>
      <w:spacing w:after="100"/>
    </w:pPr>
  </w:style>
  <w:style w:type="character" w:styleId="Hyperlink">
    <w:name w:val="Hyperlink"/>
    <w:basedOn w:val="DefaultParagraphFont"/>
    <w:uiPriority w:val="99"/>
    <w:unhideWhenUsed/>
    <w:rsid w:val="0011294C"/>
    <w:rPr>
      <w:color w:val="0563C1" w:themeColor="hyperlink"/>
      <w:u w:val="single"/>
    </w:rPr>
  </w:style>
  <w:style w:type="paragraph" w:styleId="Footer">
    <w:name w:val="footer"/>
    <w:basedOn w:val="Normal"/>
    <w:link w:val="FooterChar"/>
    <w:uiPriority w:val="99"/>
    <w:unhideWhenUsed/>
    <w:rsid w:val="001129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94C"/>
    <w:rPr>
      <w:rFonts w:ascii="Times New Roman" w:hAnsi="Times New Roman"/>
      <w:lang w:val="en-GB"/>
    </w:rPr>
  </w:style>
  <w:style w:type="character" w:customStyle="1" w:styleId="Heading2Char">
    <w:name w:val="Heading 2 Char"/>
    <w:basedOn w:val="DefaultParagraphFont"/>
    <w:link w:val="Heading2"/>
    <w:uiPriority w:val="9"/>
    <w:rsid w:val="00CA61C9"/>
    <w:rPr>
      <w:rFonts w:asciiTheme="majorHAnsi" w:eastAsiaTheme="majorEastAsia" w:hAnsiTheme="majorHAnsi" w:cstheme="majorBidi"/>
      <w:color w:val="2F5496" w:themeColor="accent1" w:themeShade="BF"/>
      <w:sz w:val="26"/>
      <w:szCs w:val="33"/>
      <w:lang w:val="en-GB"/>
    </w:rPr>
  </w:style>
  <w:style w:type="paragraph" w:styleId="TOC2">
    <w:name w:val="toc 2"/>
    <w:basedOn w:val="Normal"/>
    <w:next w:val="Normal"/>
    <w:autoRedefine/>
    <w:uiPriority w:val="39"/>
    <w:unhideWhenUsed/>
    <w:rsid w:val="00AF52F0"/>
    <w:pPr>
      <w:spacing w:after="100"/>
      <w:ind w:left="220"/>
    </w:pPr>
  </w:style>
  <w:style w:type="paragraph" w:styleId="NormalWeb">
    <w:name w:val="Normal (Web)"/>
    <w:basedOn w:val="Normal"/>
    <w:uiPriority w:val="99"/>
    <w:semiHidden/>
    <w:unhideWhenUsed/>
    <w:rsid w:val="006E2D60"/>
    <w:rPr>
      <w:rFonts w:cs="Times New Roman"/>
      <w:sz w:val="24"/>
      <w:szCs w:val="30"/>
    </w:rPr>
  </w:style>
  <w:style w:type="paragraph" w:styleId="ListParagraph">
    <w:name w:val="List Paragraph"/>
    <w:basedOn w:val="Normal"/>
    <w:uiPriority w:val="34"/>
    <w:qFormat/>
    <w:rsid w:val="007616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367473">
      <w:bodyDiv w:val="1"/>
      <w:marLeft w:val="0"/>
      <w:marRight w:val="0"/>
      <w:marTop w:val="0"/>
      <w:marBottom w:val="0"/>
      <w:divBdr>
        <w:top w:val="none" w:sz="0" w:space="0" w:color="auto"/>
        <w:left w:val="none" w:sz="0" w:space="0" w:color="auto"/>
        <w:bottom w:val="none" w:sz="0" w:space="0" w:color="auto"/>
        <w:right w:val="none" w:sz="0" w:space="0" w:color="auto"/>
      </w:divBdr>
    </w:div>
    <w:div w:id="521747332">
      <w:bodyDiv w:val="1"/>
      <w:marLeft w:val="0"/>
      <w:marRight w:val="0"/>
      <w:marTop w:val="0"/>
      <w:marBottom w:val="0"/>
      <w:divBdr>
        <w:top w:val="none" w:sz="0" w:space="0" w:color="auto"/>
        <w:left w:val="none" w:sz="0" w:space="0" w:color="auto"/>
        <w:bottom w:val="none" w:sz="0" w:space="0" w:color="auto"/>
        <w:right w:val="none" w:sz="0" w:space="0" w:color="auto"/>
      </w:divBdr>
    </w:div>
    <w:div w:id="572468949">
      <w:bodyDiv w:val="1"/>
      <w:marLeft w:val="0"/>
      <w:marRight w:val="0"/>
      <w:marTop w:val="0"/>
      <w:marBottom w:val="0"/>
      <w:divBdr>
        <w:top w:val="none" w:sz="0" w:space="0" w:color="auto"/>
        <w:left w:val="none" w:sz="0" w:space="0" w:color="auto"/>
        <w:bottom w:val="none" w:sz="0" w:space="0" w:color="auto"/>
        <w:right w:val="none" w:sz="0" w:space="0" w:color="auto"/>
      </w:divBdr>
    </w:div>
    <w:div w:id="689256340">
      <w:bodyDiv w:val="1"/>
      <w:marLeft w:val="0"/>
      <w:marRight w:val="0"/>
      <w:marTop w:val="0"/>
      <w:marBottom w:val="0"/>
      <w:divBdr>
        <w:top w:val="none" w:sz="0" w:space="0" w:color="auto"/>
        <w:left w:val="none" w:sz="0" w:space="0" w:color="auto"/>
        <w:bottom w:val="none" w:sz="0" w:space="0" w:color="auto"/>
        <w:right w:val="none" w:sz="0" w:space="0" w:color="auto"/>
      </w:divBdr>
    </w:div>
    <w:div w:id="836655334">
      <w:bodyDiv w:val="1"/>
      <w:marLeft w:val="0"/>
      <w:marRight w:val="0"/>
      <w:marTop w:val="0"/>
      <w:marBottom w:val="0"/>
      <w:divBdr>
        <w:top w:val="none" w:sz="0" w:space="0" w:color="auto"/>
        <w:left w:val="none" w:sz="0" w:space="0" w:color="auto"/>
        <w:bottom w:val="none" w:sz="0" w:space="0" w:color="auto"/>
        <w:right w:val="none" w:sz="0" w:space="0" w:color="auto"/>
      </w:divBdr>
    </w:div>
    <w:div w:id="909080125">
      <w:bodyDiv w:val="1"/>
      <w:marLeft w:val="0"/>
      <w:marRight w:val="0"/>
      <w:marTop w:val="0"/>
      <w:marBottom w:val="0"/>
      <w:divBdr>
        <w:top w:val="none" w:sz="0" w:space="0" w:color="auto"/>
        <w:left w:val="none" w:sz="0" w:space="0" w:color="auto"/>
        <w:bottom w:val="none" w:sz="0" w:space="0" w:color="auto"/>
        <w:right w:val="none" w:sz="0" w:space="0" w:color="auto"/>
      </w:divBdr>
    </w:div>
    <w:div w:id="924220273">
      <w:bodyDiv w:val="1"/>
      <w:marLeft w:val="0"/>
      <w:marRight w:val="0"/>
      <w:marTop w:val="0"/>
      <w:marBottom w:val="0"/>
      <w:divBdr>
        <w:top w:val="none" w:sz="0" w:space="0" w:color="auto"/>
        <w:left w:val="none" w:sz="0" w:space="0" w:color="auto"/>
        <w:bottom w:val="none" w:sz="0" w:space="0" w:color="auto"/>
        <w:right w:val="none" w:sz="0" w:space="0" w:color="auto"/>
      </w:divBdr>
    </w:div>
    <w:div w:id="1236355843">
      <w:bodyDiv w:val="1"/>
      <w:marLeft w:val="0"/>
      <w:marRight w:val="0"/>
      <w:marTop w:val="0"/>
      <w:marBottom w:val="0"/>
      <w:divBdr>
        <w:top w:val="none" w:sz="0" w:space="0" w:color="auto"/>
        <w:left w:val="none" w:sz="0" w:space="0" w:color="auto"/>
        <w:bottom w:val="none" w:sz="0" w:space="0" w:color="auto"/>
        <w:right w:val="none" w:sz="0" w:space="0" w:color="auto"/>
      </w:divBdr>
    </w:div>
    <w:div w:id="1249509726">
      <w:bodyDiv w:val="1"/>
      <w:marLeft w:val="0"/>
      <w:marRight w:val="0"/>
      <w:marTop w:val="0"/>
      <w:marBottom w:val="0"/>
      <w:divBdr>
        <w:top w:val="none" w:sz="0" w:space="0" w:color="auto"/>
        <w:left w:val="none" w:sz="0" w:space="0" w:color="auto"/>
        <w:bottom w:val="none" w:sz="0" w:space="0" w:color="auto"/>
        <w:right w:val="none" w:sz="0" w:space="0" w:color="auto"/>
      </w:divBdr>
    </w:div>
    <w:div w:id="1801459331">
      <w:bodyDiv w:val="1"/>
      <w:marLeft w:val="0"/>
      <w:marRight w:val="0"/>
      <w:marTop w:val="0"/>
      <w:marBottom w:val="0"/>
      <w:divBdr>
        <w:top w:val="none" w:sz="0" w:space="0" w:color="auto"/>
        <w:left w:val="none" w:sz="0" w:space="0" w:color="auto"/>
        <w:bottom w:val="none" w:sz="0" w:space="0" w:color="auto"/>
        <w:right w:val="none" w:sz="0" w:space="0" w:color="auto"/>
      </w:divBdr>
    </w:div>
    <w:div w:id="1808088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2090</Words>
  <Characters>11917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2022-11-20T14:42:00Z</dcterms:created>
  <dcterms:modified xsi:type="dcterms:W3CDTF">2022-11-20T14:42:00Z</dcterms:modified>
</cp:coreProperties>
</file>