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39232782"/>
        <w:docPartObj>
          <w:docPartGallery w:val="Cover Pages"/>
          <w:docPartUnique/>
        </w:docPartObj>
      </w:sdtPr>
      <w:sdtContent>
        <w:p w14:paraId="5A45EC00" w14:textId="0FFA5EA1" w:rsidR="0041047C" w:rsidRDefault="0041047C">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14300" distR="114300" simplePos="0" relativeHeight="251659264" behindDoc="0" locked="0" layoutInCell="1" allowOverlap="1" wp14:anchorId="629AEDE8" wp14:editId="019AEA8E">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176"/>
                                  <w:gridCol w:w="1985"/>
                                </w:tblGrid>
                                <w:tr w:rsidR="0041047C" w14:paraId="0712FE1C" w14:textId="77777777">
                                  <w:trPr>
                                    <w:jc w:val="center"/>
                                  </w:trPr>
                                  <w:tc>
                                    <w:tcPr>
                                      <w:tcW w:w="2568" w:type="pct"/>
                                      <w:vAlign w:val="center"/>
                                    </w:tcPr>
                                    <w:p w14:paraId="6D01D5D3" w14:textId="2414E32A" w:rsidR="0041047C" w:rsidRDefault="0041047C">
                                      <w:pPr>
                                        <w:jc w:val="right"/>
                                      </w:pPr>
                                      <w:r>
                                        <w:rPr>
                                          <w:noProof/>
                                        </w:rPr>
                                        <w:drawing>
                                          <wp:inline distT="0" distB="0" distL="0" distR="0" wp14:anchorId="505B99B3" wp14:editId="652440E4">
                                            <wp:extent cx="4099560" cy="2306955"/>
                                            <wp:effectExtent l="0" t="0" r="0" b="0"/>
                                            <wp:docPr id="2059039034" name="Picture 1" descr="NHS leaders warn that social care workforce crisis risks patient safety |  NHS Confede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39034" name="Picture 1" descr="NHS leaders warn that social care workforce crisis risks patient safety |  NHS Confederation"/>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9560" cy="230695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A74EFF7" w14:textId="697792C1" w:rsidR="0041047C" w:rsidRDefault="0041047C">
                                          <w:pPr>
                                            <w:pStyle w:val="NoSpacing"/>
                                            <w:spacing w:line="312" w:lineRule="auto"/>
                                            <w:jc w:val="right"/>
                                            <w:rPr>
                                              <w:caps/>
                                              <w:color w:val="191919" w:themeColor="text1" w:themeTint="E6"/>
                                              <w:sz w:val="72"/>
                                              <w:szCs w:val="72"/>
                                            </w:rPr>
                                          </w:pPr>
                                          <w:r w:rsidRPr="0041047C">
                                            <w:rPr>
                                              <w:caps/>
                                              <w:color w:val="191919" w:themeColor="text1" w:themeTint="E6"/>
                                              <w:sz w:val="72"/>
                                              <w:szCs w:val="72"/>
                                            </w:rPr>
                                            <w:t>Component 1: Reflective Report</w:t>
                                          </w:r>
                                        </w:p>
                                      </w:sdtContent>
                                    </w:sdt>
                                    <w:p w14:paraId="33B90991" w14:textId="77777777" w:rsidR="0041047C" w:rsidRDefault="00C13582">
                                      <w:pPr>
                                        <w:jc w:val="right"/>
                                        <w:rPr>
                                          <w:color w:val="000000" w:themeColor="text1"/>
                                        </w:rPr>
                                      </w:pPr>
                                      <w:r w:rsidRPr="00C13582">
                                        <w:rPr>
                                          <w:color w:val="000000" w:themeColor="text1"/>
                                        </w:rPr>
                                        <w:t>Module Code: BMHP5016</w:t>
                                      </w:r>
                                    </w:p>
                                    <w:p w14:paraId="7326E1B8" w14:textId="6DA10F4D" w:rsidR="00C13582" w:rsidRDefault="00C13582">
                                      <w:pPr>
                                        <w:jc w:val="right"/>
                                      </w:pPr>
                                      <w:r w:rsidRPr="00C13582">
                                        <w:rPr>
                                          <w:rFonts w:ascii="Arial" w:hAnsi="Arial" w:cs="Arial"/>
                                          <w:b/>
                                          <w:sz w:val="30"/>
                                          <w:szCs w:val="30"/>
                                        </w:rPr>
                                        <w:t>Principles of Health and Social Care Practice</w:t>
                                      </w:r>
                                    </w:p>
                                  </w:tc>
                                  <w:tc>
                                    <w:tcPr>
                                      <w:tcW w:w="2432" w:type="pct"/>
                                      <w:vAlign w:val="center"/>
                                    </w:tcPr>
                                    <w:p w14:paraId="2FB058C5" w14:textId="710670C7" w:rsidR="00C13582" w:rsidRPr="00C13582" w:rsidRDefault="00C13582" w:rsidP="00C13582">
                                      <w:pPr>
                                        <w:pStyle w:val="NoSpacing"/>
                                        <w:rPr>
                                          <w:caps/>
                                          <w:color w:val="E97132" w:themeColor="accent2"/>
                                          <w:sz w:val="38"/>
                                          <w:szCs w:val="38"/>
                                        </w:rPr>
                                      </w:pPr>
                                      <w:r w:rsidRPr="00C13582">
                                        <w:rPr>
                                          <w:caps/>
                                          <w:color w:val="E97132" w:themeColor="accent2"/>
                                          <w:sz w:val="38"/>
                                          <w:szCs w:val="38"/>
                                        </w:rPr>
                                        <w:t>Hira Ahmed</w:t>
                                      </w:r>
                                    </w:p>
                                    <w:p w14:paraId="35AE4DF3" w14:textId="66178759" w:rsidR="0041047C" w:rsidRDefault="0041047C">
                                      <w:pPr>
                                        <w:pStyle w:val="NoSpacing"/>
                                        <w:rPr>
                                          <w:caps/>
                                          <w:color w:val="E97132" w:themeColor="accent2"/>
                                          <w:sz w:val="26"/>
                                          <w:szCs w:val="26"/>
                                        </w:rPr>
                                      </w:pPr>
                                    </w:p>
                                    <w:p w14:paraId="7AF131B9" w14:textId="7C6B1858" w:rsidR="0041047C" w:rsidRDefault="00C13582">
                                      <w:pPr>
                                        <w:rPr>
                                          <w:color w:val="000000" w:themeColor="text1"/>
                                        </w:rPr>
                                      </w:pPr>
                                      <w:r w:rsidRPr="00C13582">
                                        <w:rPr>
                                          <w:color w:val="000000" w:themeColor="text1"/>
                                        </w:rPr>
                                        <w:t>Student No. 2426399</w:t>
                                      </w:r>
                                    </w:p>
                                    <w:p w14:paraId="12C80E70" w14:textId="151802CF" w:rsidR="00C13582" w:rsidRPr="00C13582" w:rsidRDefault="00C13582" w:rsidP="00C13582">
                                      <w:pPr>
                                        <w:pStyle w:val="NoSpacing"/>
                                        <w:rPr>
                                          <w:color w:val="E97132" w:themeColor="accent2"/>
                                          <w:sz w:val="26"/>
                                          <w:szCs w:val="26"/>
                                        </w:rPr>
                                      </w:pPr>
                                      <w:r w:rsidRPr="00C13582">
                                        <w:rPr>
                                          <w:color w:val="E97132" w:themeColor="accent2"/>
                                          <w:sz w:val="26"/>
                                          <w:szCs w:val="26"/>
                                        </w:rPr>
                                        <w:t xml:space="preserve">Lecturer: </w:t>
                                      </w:r>
                                      <w:r>
                                        <w:rPr>
                                          <w:color w:val="E97132" w:themeColor="accent2"/>
                                          <w:sz w:val="26"/>
                                          <w:szCs w:val="26"/>
                                        </w:rPr>
                                        <w:t>Aishat Baker</w:t>
                                      </w:r>
                                    </w:p>
                                    <w:p w14:paraId="2CEFD033" w14:textId="373AB182" w:rsidR="0041047C"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C13582">
                                            <w:rPr>
                                              <w:color w:val="0E2841" w:themeColor="text2"/>
                                            </w:rPr>
                                            <w:t xml:space="preserve">     </w:t>
                                          </w:r>
                                        </w:sdtContent>
                                      </w:sdt>
                                    </w:p>
                                  </w:tc>
                                </w:tr>
                              </w:tbl>
                              <w:p w14:paraId="7EAB39E1" w14:textId="77777777" w:rsidR="0041047C" w:rsidRDefault="0041047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29AEDE8"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176"/>
                            <w:gridCol w:w="1985"/>
                          </w:tblGrid>
                          <w:tr w:rsidR="0041047C" w14:paraId="0712FE1C" w14:textId="77777777">
                            <w:trPr>
                              <w:jc w:val="center"/>
                            </w:trPr>
                            <w:tc>
                              <w:tcPr>
                                <w:tcW w:w="2568" w:type="pct"/>
                                <w:vAlign w:val="center"/>
                              </w:tcPr>
                              <w:p w14:paraId="6D01D5D3" w14:textId="2414E32A" w:rsidR="0041047C" w:rsidRDefault="0041047C">
                                <w:pPr>
                                  <w:jc w:val="right"/>
                                </w:pPr>
                                <w:r>
                                  <w:rPr>
                                    <w:noProof/>
                                  </w:rPr>
                                  <w:drawing>
                                    <wp:inline distT="0" distB="0" distL="0" distR="0" wp14:anchorId="505B99B3" wp14:editId="652440E4">
                                      <wp:extent cx="4099560" cy="2306955"/>
                                      <wp:effectExtent l="0" t="0" r="0" b="0"/>
                                      <wp:docPr id="2059039034" name="Picture 1" descr="NHS leaders warn that social care workforce crisis risks patient safety |  NHS Confede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39034" name="Picture 1" descr="NHS leaders warn that social care workforce crisis risks patient safety |  NHS Confederation"/>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9560" cy="230695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A74EFF7" w14:textId="697792C1" w:rsidR="0041047C" w:rsidRDefault="0041047C">
                                    <w:pPr>
                                      <w:pStyle w:val="NoSpacing"/>
                                      <w:spacing w:line="312" w:lineRule="auto"/>
                                      <w:jc w:val="right"/>
                                      <w:rPr>
                                        <w:caps/>
                                        <w:color w:val="191919" w:themeColor="text1" w:themeTint="E6"/>
                                        <w:sz w:val="72"/>
                                        <w:szCs w:val="72"/>
                                      </w:rPr>
                                    </w:pPr>
                                    <w:r w:rsidRPr="0041047C">
                                      <w:rPr>
                                        <w:caps/>
                                        <w:color w:val="191919" w:themeColor="text1" w:themeTint="E6"/>
                                        <w:sz w:val="72"/>
                                        <w:szCs w:val="72"/>
                                      </w:rPr>
                                      <w:t>Component 1: Reflective Report</w:t>
                                    </w:r>
                                  </w:p>
                                </w:sdtContent>
                              </w:sdt>
                              <w:p w14:paraId="33B90991" w14:textId="77777777" w:rsidR="0041047C" w:rsidRDefault="00C13582">
                                <w:pPr>
                                  <w:jc w:val="right"/>
                                  <w:rPr>
                                    <w:color w:val="000000" w:themeColor="text1"/>
                                  </w:rPr>
                                </w:pPr>
                                <w:r w:rsidRPr="00C13582">
                                  <w:rPr>
                                    <w:color w:val="000000" w:themeColor="text1"/>
                                  </w:rPr>
                                  <w:t>Module Code: BMHP5016</w:t>
                                </w:r>
                              </w:p>
                              <w:p w14:paraId="7326E1B8" w14:textId="6DA10F4D" w:rsidR="00C13582" w:rsidRDefault="00C13582">
                                <w:pPr>
                                  <w:jc w:val="right"/>
                                </w:pPr>
                                <w:r w:rsidRPr="00C13582">
                                  <w:rPr>
                                    <w:rFonts w:ascii="Arial" w:hAnsi="Arial" w:cs="Arial"/>
                                    <w:b/>
                                    <w:sz w:val="30"/>
                                    <w:szCs w:val="30"/>
                                  </w:rPr>
                                  <w:t>Principles of Health and Social Care Practice</w:t>
                                </w:r>
                              </w:p>
                            </w:tc>
                            <w:tc>
                              <w:tcPr>
                                <w:tcW w:w="2432" w:type="pct"/>
                                <w:vAlign w:val="center"/>
                              </w:tcPr>
                              <w:p w14:paraId="2FB058C5" w14:textId="710670C7" w:rsidR="00C13582" w:rsidRPr="00C13582" w:rsidRDefault="00C13582" w:rsidP="00C13582">
                                <w:pPr>
                                  <w:pStyle w:val="NoSpacing"/>
                                  <w:rPr>
                                    <w:caps/>
                                    <w:color w:val="E97132" w:themeColor="accent2"/>
                                    <w:sz w:val="38"/>
                                    <w:szCs w:val="38"/>
                                  </w:rPr>
                                </w:pPr>
                                <w:r w:rsidRPr="00C13582">
                                  <w:rPr>
                                    <w:caps/>
                                    <w:color w:val="E97132" w:themeColor="accent2"/>
                                    <w:sz w:val="38"/>
                                    <w:szCs w:val="38"/>
                                  </w:rPr>
                                  <w:t>Hira Ahmed</w:t>
                                </w:r>
                              </w:p>
                              <w:p w14:paraId="35AE4DF3" w14:textId="66178759" w:rsidR="0041047C" w:rsidRDefault="0041047C">
                                <w:pPr>
                                  <w:pStyle w:val="NoSpacing"/>
                                  <w:rPr>
                                    <w:caps/>
                                    <w:color w:val="E97132" w:themeColor="accent2"/>
                                    <w:sz w:val="26"/>
                                    <w:szCs w:val="26"/>
                                  </w:rPr>
                                </w:pPr>
                              </w:p>
                              <w:p w14:paraId="7AF131B9" w14:textId="7C6B1858" w:rsidR="0041047C" w:rsidRDefault="00C13582">
                                <w:pPr>
                                  <w:rPr>
                                    <w:color w:val="000000" w:themeColor="text1"/>
                                  </w:rPr>
                                </w:pPr>
                                <w:r w:rsidRPr="00C13582">
                                  <w:rPr>
                                    <w:color w:val="000000" w:themeColor="text1"/>
                                  </w:rPr>
                                  <w:t>Student No. 2426399</w:t>
                                </w:r>
                              </w:p>
                              <w:p w14:paraId="12C80E70" w14:textId="151802CF" w:rsidR="00C13582" w:rsidRPr="00C13582" w:rsidRDefault="00C13582" w:rsidP="00C13582">
                                <w:pPr>
                                  <w:pStyle w:val="NoSpacing"/>
                                  <w:rPr>
                                    <w:color w:val="E97132" w:themeColor="accent2"/>
                                    <w:sz w:val="26"/>
                                    <w:szCs w:val="26"/>
                                  </w:rPr>
                                </w:pPr>
                                <w:r w:rsidRPr="00C13582">
                                  <w:rPr>
                                    <w:color w:val="E97132" w:themeColor="accent2"/>
                                    <w:sz w:val="26"/>
                                    <w:szCs w:val="26"/>
                                  </w:rPr>
                                  <w:t xml:space="preserve">Lecturer: </w:t>
                                </w:r>
                                <w:r>
                                  <w:rPr>
                                    <w:color w:val="E97132" w:themeColor="accent2"/>
                                    <w:sz w:val="26"/>
                                    <w:szCs w:val="26"/>
                                  </w:rPr>
                                  <w:t>Aishat Baker</w:t>
                                </w:r>
                              </w:p>
                              <w:p w14:paraId="2CEFD033" w14:textId="373AB182" w:rsidR="0041047C"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C13582">
                                      <w:rPr>
                                        <w:color w:val="0E2841" w:themeColor="text2"/>
                                      </w:rPr>
                                      <w:t xml:space="preserve">     </w:t>
                                    </w:r>
                                  </w:sdtContent>
                                </w:sdt>
                              </w:p>
                            </w:tc>
                          </w:tr>
                        </w:tbl>
                        <w:p w14:paraId="7EAB39E1" w14:textId="77777777" w:rsidR="0041047C" w:rsidRDefault="0041047C"/>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284572935"/>
        <w:docPartObj>
          <w:docPartGallery w:val="Table of Contents"/>
          <w:docPartUnique/>
        </w:docPartObj>
      </w:sdtPr>
      <w:sdtEndPr>
        <w:rPr>
          <w:b/>
          <w:bCs/>
          <w:noProof/>
        </w:rPr>
      </w:sdtEndPr>
      <w:sdtContent>
        <w:p w14:paraId="39400B47" w14:textId="40BAD338" w:rsidR="0041047C" w:rsidRDefault="0041047C">
          <w:pPr>
            <w:pStyle w:val="TOCHeading"/>
          </w:pPr>
          <w:r>
            <w:t>Contents</w:t>
          </w:r>
        </w:p>
        <w:p w14:paraId="5510DEBA" w14:textId="6F788CB1" w:rsidR="002A314C" w:rsidRDefault="004104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608741" w:history="1">
            <w:r w:rsidR="002A314C" w:rsidRPr="004912FD">
              <w:rPr>
                <w:rStyle w:val="Hyperlink"/>
                <w:noProof/>
              </w:rPr>
              <w:t>Introduction</w:t>
            </w:r>
            <w:r w:rsidR="002A314C">
              <w:rPr>
                <w:noProof/>
                <w:webHidden/>
              </w:rPr>
              <w:tab/>
            </w:r>
            <w:r w:rsidR="002A314C">
              <w:rPr>
                <w:noProof/>
                <w:webHidden/>
              </w:rPr>
              <w:fldChar w:fldCharType="begin"/>
            </w:r>
            <w:r w:rsidR="002A314C">
              <w:rPr>
                <w:noProof/>
                <w:webHidden/>
              </w:rPr>
              <w:instrText xml:space="preserve"> PAGEREF _Toc222608741 \h </w:instrText>
            </w:r>
            <w:r w:rsidR="002A314C">
              <w:rPr>
                <w:noProof/>
                <w:webHidden/>
              </w:rPr>
            </w:r>
            <w:r w:rsidR="002A314C">
              <w:rPr>
                <w:noProof/>
                <w:webHidden/>
              </w:rPr>
              <w:fldChar w:fldCharType="separate"/>
            </w:r>
            <w:r w:rsidR="002A314C">
              <w:rPr>
                <w:noProof/>
                <w:webHidden/>
              </w:rPr>
              <w:t>2</w:t>
            </w:r>
            <w:r w:rsidR="002A314C">
              <w:rPr>
                <w:noProof/>
                <w:webHidden/>
              </w:rPr>
              <w:fldChar w:fldCharType="end"/>
            </w:r>
          </w:hyperlink>
        </w:p>
        <w:p w14:paraId="033D5FDD" w14:textId="4E7EAAC0" w:rsidR="002A314C" w:rsidRDefault="002A314C">
          <w:pPr>
            <w:pStyle w:val="TOC1"/>
            <w:tabs>
              <w:tab w:val="right" w:leader="dot" w:pos="9016"/>
            </w:tabs>
            <w:rPr>
              <w:rFonts w:eastAsiaTheme="minorEastAsia"/>
              <w:noProof/>
              <w:lang w:eastAsia="en-GB"/>
            </w:rPr>
          </w:pPr>
          <w:hyperlink w:anchor="_Toc222608742" w:history="1">
            <w:r w:rsidRPr="004912FD">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_Toc222608742 \h </w:instrText>
            </w:r>
            <w:r>
              <w:rPr>
                <w:noProof/>
                <w:webHidden/>
              </w:rPr>
            </w:r>
            <w:r>
              <w:rPr>
                <w:noProof/>
                <w:webHidden/>
              </w:rPr>
              <w:fldChar w:fldCharType="separate"/>
            </w:r>
            <w:r>
              <w:rPr>
                <w:noProof/>
                <w:webHidden/>
              </w:rPr>
              <w:t>2</w:t>
            </w:r>
            <w:r>
              <w:rPr>
                <w:noProof/>
                <w:webHidden/>
              </w:rPr>
              <w:fldChar w:fldCharType="end"/>
            </w:r>
          </w:hyperlink>
        </w:p>
        <w:p w14:paraId="6493500A" w14:textId="248F0FF9" w:rsidR="002A314C" w:rsidRDefault="002A314C">
          <w:pPr>
            <w:pStyle w:val="TOC2"/>
            <w:tabs>
              <w:tab w:val="right" w:leader="dot" w:pos="9016"/>
            </w:tabs>
            <w:rPr>
              <w:rFonts w:eastAsiaTheme="minorEastAsia"/>
              <w:noProof/>
              <w:lang w:eastAsia="en-GB"/>
            </w:rPr>
          </w:pPr>
          <w:hyperlink w:anchor="_Toc222608743" w:history="1">
            <w:r w:rsidRPr="004912FD">
              <w:rPr>
                <w:rStyle w:val="Hyperlink"/>
                <w:noProof/>
              </w:rPr>
              <w:t>1. Person-Centred Care</w:t>
            </w:r>
            <w:r>
              <w:rPr>
                <w:noProof/>
                <w:webHidden/>
              </w:rPr>
              <w:tab/>
            </w:r>
            <w:r>
              <w:rPr>
                <w:noProof/>
                <w:webHidden/>
              </w:rPr>
              <w:fldChar w:fldCharType="begin"/>
            </w:r>
            <w:r>
              <w:rPr>
                <w:noProof/>
                <w:webHidden/>
              </w:rPr>
              <w:instrText xml:space="preserve"> PAGEREF _Toc222608743 \h </w:instrText>
            </w:r>
            <w:r>
              <w:rPr>
                <w:noProof/>
                <w:webHidden/>
              </w:rPr>
            </w:r>
            <w:r>
              <w:rPr>
                <w:noProof/>
                <w:webHidden/>
              </w:rPr>
              <w:fldChar w:fldCharType="separate"/>
            </w:r>
            <w:r>
              <w:rPr>
                <w:noProof/>
                <w:webHidden/>
              </w:rPr>
              <w:t>2</w:t>
            </w:r>
            <w:r>
              <w:rPr>
                <w:noProof/>
                <w:webHidden/>
              </w:rPr>
              <w:fldChar w:fldCharType="end"/>
            </w:r>
          </w:hyperlink>
        </w:p>
        <w:p w14:paraId="027276AA" w14:textId="70B14CC3" w:rsidR="002A314C" w:rsidRDefault="002A314C">
          <w:pPr>
            <w:pStyle w:val="TOC2"/>
            <w:tabs>
              <w:tab w:val="right" w:leader="dot" w:pos="9016"/>
            </w:tabs>
            <w:rPr>
              <w:rFonts w:eastAsiaTheme="minorEastAsia"/>
              <w:noProof/>
              <w:lang w:eastAsia="en-GB"/>
            </w:rPr>
          </w:pPr>
          <w:hyperlink w:anchor="_Toc222608744" w:history="1">
            <w:r w:rsidRPr="004912FD">
              <w:rPr>
                <w:rStyle w:val="Hyperlink"/>
                <w:noProof/>
              </w:rPr>
              <w:t>2. Partnership Working</w:t>
            </w:r>
            <w:r>
              <w:rPr>
                <w:noProof/>
                <w:webHidden/>
              </w:rPr>
              <w:tab/>
            </w:r>
            <w:r>
              <w:rPr>
                <w:noProof/>
                <w:webHidden/>
              </w:rPr>
              <w:fldChar w:fldCharType="begin"/>
            </w:r>
            <w:r>
              <w:rPr>
                <w:noProof/>
                <w:webHidden/>
              </w:rPr>
              <w:instrText xml:space="preserve"> PAGEREF _Toc222608744 \h </w:instrText>
            </w:r>
            <w:r>
              <w:rPr>
                <w:noProof/>
                <w:webHidden/>
              </w:rPr>
            </w:r>
            <w:r>
              <w:rPr>
                <w:noProof/>
                <w:webHidden/>
              </w:rPr>
              <w:fldChar w:fldCharType="separate"/>
            </w:r>
            <w:r>
              <w:rPr>
                <w:noProof/>
                <w:webHidden/>
              </w:rPr>
              <w:t>3</w:t>
            </w:r>
            <w:r>
              <w:rPr>
                <w:noProof/>
                <w:webHidden/>
              </w:rPr>
              <w:fldChar w:fldCharType="end"/>
            </w:r>
          </w:hyperlink>
        </w:p>
        <w:p w14:paraId="7C3F18DE" w14:textId="52489773" w:rsidR="002A314C" w:rsidRDefault="002A314C">
          <w:pPr>
            <w:pStyle w:val="TOC2"/>
            <w:tabs>
              <w:tab w:val="right" w:leader="dot" w:pos="9016"/>
            </w:tabs>
            <w:rPr>
              <w:rFonts w:eastAsiaTheme="minorEastAsia"/>
              <w:noProof/>
              <w:lang w:eastAsia="en-GB"/>
            </w:rPr>
          </w:pPr>
          <w:hyperlink w:anchor="_Toc222608745" w:history="1">
            <w:r w:rsidRPr="004912FD">
              <w:rPr>
                <w:rStyle w:val="Hyperlink"/>
                <w:noProof/>
              </w:rPr>
              <w:t>3. Ethics</w:t>
            </w:r>
            <w:r>
              <w:rPr>
                <w:noProof/>
                <w:webHidden/>
              </w:rPr>
              <w:tab/>
            </w:r>
            <w:r>
              <w:rPr>
                <w:noProof/>
                <w:webHidden/>
              </w:rPr>
              <w:fldChar w:fldCharType="begin"/>
            </w:r>
            <w:r>
              <w:rPr>
                <w:noProof/>
                <w:webHidden/>
              </w:rPr>
              <w:instrText xml:space="preserve"> PAGEREF _Toc222608745 \h </w:instrText>
            </w:r>
            <w:r>
              <w:rPr>
                <w:noProof/>
                <w:webHidden/>
              </w:rPr>
            </w:r>
            <w:r>
              <w:rPr>
                <w:noProof/>
                <w:webHidden/>
              </w:rPr>
              <w:fldChar w:fldCharType="separate"/>
            </w:r>
            <w:r>
              <w:rPr>
                <w:noProof/>
                <w:webHidden/>
              </w:rPr>
              <w:t>4</w:t>
            </w:r>
            <w:r>
              <w:rPr>
                <w:noProof/>
                <w:webHidden/>
              </w:rPr>
              <w:fldChar w:fldCharType="end"/>
            </w:r>
          </w:hyperlink>
        </w:p>
        <w:p w14:paraId="1BA9F6F0" w14:textId="483688BC" w:rsidR="002A314C" w:rsidRDefault="002A314C">
          <w:pPr>
            <w:pStyle w:val="TOC1"/>
            <w:tabs>
              <w:tab w:val="right" w:leader="dot" w:pos="9016"/>
            </w:tabs>
            <w:rPr>
              <w:rFonts w:eastAsiaTheme="minorEastAsia"/>
              <w:noProof/>
              <w:lang w:eastAsia="en-GB"/>
            </w:rPr>
          </w:pPr>
          <w:hyperlink w:anchor="_Toc222608746" w:history="1">
            <w:r w:rsidRPr="004912FD">
              <w:rPr>
                <w:rStyle w:val="Hyperlink"/>
                <w:noProof/>
              </w:rPr>
              <w:t>Task 2: Practical Example of Principles in Practice</w:t>
            </w:r>
            <w:r>
              <w:rPr>
                <w:noProof/>
                <w:webHidden/>
              </w:rPr>
              <w:tab/>
            </w:r>
            <w:r>
              <w:rPr>
                <w:noProof/>
                <w:webHidden/>
              </w:rPr>
              <w:fldChar w:fldCharType="begin"/>
            </w:r>
            <w:r>
              <w:rPr>
                <w:noProof/>
                <w:webHidden/>
              </w:rPr>
              <w:instrText xml:space="preserve"> PAGEREF _Toc222608746 \h </w:instrText>
            </w:r>
            <w:r>
              <w:rPr>
                <w:noProof/>
                <w:webHidden/>
              </w:rPr>
            </w:r>
            <w:r>
              <w:rPr>
                <w:noProof/>
                <w:webHidden/>
              </w:rPr>
              <w:fldChar w:fldCharType="separate"/>
            </w:r>
            <w:r>
              <w:rPr>
                <w:noProof/>
                <w:webHidden/>
              </w:rPr>
              <w:t>4</w:t>
            </w:r>
            <w:r>
              <w:rPr>
                <w:noProof/>
                <w:webHidden/>
              </w:rPr>
              <w:fldChar w:fldCharType="end"/>
            </w:r>
          </w:hyperlink>
        </w:p>
        <w:p w14:paraId="62730A29" w14:textId="7B80B89E" w:rsidR="002A314C" w:rsidRDefault="002A314C">
          <w:pPr>
            <w:pStyle w:val="TOC2"/>
            <w:tabs>
              <w:tab w:val="right" w:leader="dot" w:pos="9016"/>
            </w:tabs>
            <w:rPr>
              <w:rFonts w:eastAsiaTheme="minorEastAsia"/>
              <w:noProof/>
              <w:lang w:eastAsia="en-GB"/>
            </w:rPr>
          </w:pPr>
          <w:hyperlink w:anchor="_Toc222608747" w:history="1">
            <w:r w:rsidRPr="004912FD">
              <w:rPr>
                <w:rStyle w:val="Hyperlink"/>
                <w:noProof/>
              </w:rPr>
              <w:t>Background</w:t>
            </w:r>
            <w:r>
              <w:rPr>
                <w:noProof/>
                <w:webHidden/>
              </w:rPr>
              <w:tab/>
            </w:r>
            <w:r>
              <w:rPr>
                <w:noProof/>
                <w:webHidden/>
              </w:rPr>
              <w:fldChar w:fldCharType="begin"/>
            </w:r>
            <w:r>
              <w:rPr>
                <w:noProof/>
                <w:webHidden/>
              </w:rPr>
              <w:instrText xml:space="preserve"> PAGEREF _Toc222608747 \h </w:instrText>
            </w:r>
            <w:r>
              <w:rPr>
                <w:noProof/>
                <w:webHidden/>
              </w:rPr>
            </w:r>
            <w:r>
              <w:rPr>
                <w:noProof/>
                <w:webHidden/>
              </w:rPr>
              <w:fldChar w:fldCharType="separate"/>
            </w:r>
            <w:r>
              <w:rPr>
                <w:noProof/>
                <w:webHidden/>
              </w:rPr>
              <w:t>4</w:t>
            </w:r>
            <w:r>
              <w:rPr>
                <w:noProof/>
                <w:webHidden/>
              </w:rPr>
              <w:fldChar w:fldCharType="end"/>
            </w:r>
          </w:hyperlink>
        </w:p>
        <w:p w14:paraId="7259B0D7" w14:textId="31D66DA4" w:rsidR="002A314C" w:rsidRDefault="002A314C">
          <w:pPr>
            <w:pStyle w:val="TOC2"/>
            <w:tabs>
              <w:tab w:val="right" w:leader="dot" w:pos="9016"/>
            </w:tabs>
            <w:rPr>
              <w:rFonts w:eastAsiaTheme="minorEastAsia"/>
              <w:noProof/>
              <w:lang w:eastAsia="en-GB"/>
            </w:rPr>
          </w:pPr>
          <w:hyperlink w:anchor="_Toc222608748" w:history="1">
            <w:r w:rsidRPr="004912FD">
              <w:rPr>
                <w:rStyle w:val="Hyperlink"/>
                <w:noProof/>
              </w:rPr>
              <w:t>Key Needs</w:t>
            </w:r>
            <w:r>
              <w:rPr>
                <w:noProof/>
                <w:webHidden/>
              </w:rPr>
              <w:tab/>
            </w:r>
            <w:r>
              <w:rPr>
                <w:noProof/>
                <w:webHidden/>
              </w:rPr>
              <w:fldChar w:fldCharType="begin"/>
            </w:r>
            <w:r>
              <w:rPr>
                <w:noProof/>
                <w:webHidden/>
              </w:rPr>
              <w:instrText xml:space="preserve"> PAGEREF _Toc222608748 \h </w:instrText>
            </w:r>
            <w:r>
              <w:rPr>
                <w:noProof/>
                <w:webHidden/>
              </w:rPr>
            </w:r>
            <w:r>
              <w:rPr>
                <w:noProof/>
                <w:webHidden/>
              </w:rPr>
              <w:fldChar w:fldCharType="separate"/>
            </w:r>
            <w:r>
              <w:rPr>
                <w:noProof/>
                <w:webHidden/>
              </w:rPr>
              <w:t>5</w:t>
            </w:r>
            <w:r>
              <w:rPr>
                <w:noProof/>
                <w:webHidden/>
              </w:rPr>
              <w:fldChar w:fldCharType="end"/>
            </w:r>
          </w:hyperlink>
        </w:p>
        <w:p w14:paraId="75E22229" w14:textId="46B57FB1" w:rsidR="002A314C" w:rsidRDefault="002A314C">
          <w:pPr>
            <w:pStyle w:val="TOC2"/>
            <w:tabs>
              <w:tab w:val="right" w:leader="dot" w:pos="9016"/>
            </w:tabs>
            <w:rPr>
              <w:rFonts w:eastAsiaTheme="minorEastAsia"/>
              <w:noProof/>
              <w:lang w:eastAsia="en-GB"/>
            </w:rPr>
          </w:pPr>
          <w:hyperlink w:anchor="_Toc222608749" w:history="1">
            <w:r w:rsidRPr="004912FD">
              <w:rPr>
                <w:rStyle w:val="Hyperlink"/>
                <w:noProof/>
              </w:rPr>
              <w:t>Application of Person-Centred Care</w:t>
            </w:r>
            <w:r>
              <w:rPr>
                <w:noProof/>
                <w:webHidden/>
              </w:rPr>
              <w:tab/>
            </w:r>
            <w:r>
              <w:rPr>
                <w:noProof/>
                <w:webHidden/>
              </w:rPr>
              <w:fldChar w:fldCharType="begin"/>
            </w:r>
            <w:r>
              <w:rPr>
                <w:noProof/>
                <w:webHidden/>
              </w:rPr>
              <w:instrText xml:space="preserve"> PAGEREF _Toc222608749 \h </w:instrText>
            </w:r>
            <w:r>
              <w:rPr>
                <w:noProof/>
                <w:webHidden/>
              </w:rPr>
            </w:r>
            <w:r>
              <w:rPr>
                <w:noProof/>
                <w:webHidden/>
              </w:rPr>
              <w:fldChar w:fldCharType="separate"/>
            </w:r>
            <w:r>
              <w:rPr>
                <w:noProof/>
                <w:webHidden/>
              </w:rPr>
              <w:t>5</w:t>
            </w:r>
            <w:r>
              <w:rPr>
                <w:noProof/>
                <w:webHidden/>
              </w:rPr>
              <w:fldChar w:fldCharType="end"/>
            </w:r>
          </w:hyperlink>
        </w:p>
        <w:p w14:paraId="7F457B0C" w14:textId="1622DF66" w:rsidR="002A314C" w:rsidRDefault="002A314C">
          <w:pPr>
            <w:pStyle w:val="TOC2"/>
            <w:tabs>
              <w:tab w:val="right" w:leader="dot" w:pos="9016"/>
            </w:tabs>
            <w:rPr>
              <w:rFonts w:eastAsiaTheme="minorEastAsia"/>
              <w:noProof/>
              <w:lang w:eastAsia="en-GB"/>
            </w:rPr>
          </w:pPr>
          <w:hyperlink w:anchor="_Toc222608750" w:history="1">
            <w:r w:rsidRPr="004912FD">
              <w:rPr>
                <w:rStyle w:val="Hyperlink"/>
                <w:noProof/>
              </w:rPr>
              <w:t>Application of Partnership Working</w:t>
            </w:r>
            <w:r>
              <w:rPr>
                <w:noProof/>
                <w:webHidden/>
              </w:rPr>
              <w:tab/>
            </w:r>
            <w:r>
              <w:rPr>
                <w:noProof/>
                <w:webHidden/>
              </w:rPr>
              <w:fldChar w:fldCharType="begin"/>
            </w:r>
            <w:r>
              <w:rPr>
                <w:noProof/>
                <w:webHidden/>
              </w:rPr>
              <w:instrText xml:space="preserve"> PAGEREF _Toc222608750 \h </w:instrText>
            </w:r>
            <w:r>
              <w:rPr>
                <w:noProof/>
                <w:webHidden/>
              </w:rPr>
            </w:r>
            <w:r>
              <w:rPr>
                <w:noProof/>
                <w:webHidden/>
              </w:rPr>
              <w:fldChar w:fldCharType="separate"/>
            </w:r>
            <w:r>
              <w:rPr>
                <w:noProof/>
                <w:webHidden/>
              </w:rPr>
              <w:t>5</w:t>
            </w:r>
            <w:r>
              <w:rPr>
                <w:noProof/>
                <w:webHidden/>
              </w:rPr>
              <w:fldChar w:fldCharType="end"/>
            </w:r>
          </w:hyperlink>
        </w:p>
        <w:p w14:paraId="278E7AD0" w14:textId="1D16B1D0" w:rsidR="002A314C" w:rsidRDefault="002A314C">
          <w:pPr>
            <w:pStyle w:val="TOC2"/>
            <w:tabs>
              <w:tab w:val="right" w:leader="dot" w:pos="9016"/>
            </w:tabs>
            <w:rPr>
              <w:rFonts w:eastAsiaTheme="minorEastAsia"/>
              <w:noProof/>
              <w:lang w:eastAsia="en-GB"/>
            </w:rPr>
          </w:pPr>
          <w:hyperlink w:anchor="_Toc222608751" w:history="1">
            <w:r w:rsidRPr="004912FD">
              <w:rPr>
                <w:rStyle w:val="Hyperlink"/>
                <w:noProof/>
              </w:rPr>
              <w:t>Ethical Aspects</w:t>
            </w:r>
            <w:r>
              <w:rPr>
                <w:noProof/>
                <w:webHidden/>
              </w:rPr>
              <w:tab/>
            </w:r>
            <w:r>
              <w:rPr>
                <w:noProof/>
                <w:webHidden/>
              </w:rPr>
              <w:fldChar w:fldCharType="begin"/>
            </w:r>
            <w:r>
              <w:rPr>
                <w:noProof/>
                <w:webHidden/>
              </w:rPr>
              <w:instrText xml:space="preserve"> PAGEREF _Toc222608751 \h </w:instrText>
            </w:r>
            <w:r>
              <w:rPr>
                <w:noProof/>
                <w:webHidden/>
              </w:rPr>
            </w:r>
            <w:r>
              <w:rPr>
                <w:noProof/>
                <w:webHidden/>
              </w:rPr>
              <w:fldChar w:fldCharType="separate"/>
            </w:r>
            <w:r>
              <w:rPr>
                <w:noProof/>
                <w:webHidden/>
              </w:rPr>
              <w:t>6</w:t>
            </w:r>
            <w:r>
              <w:rPr>
                <w:noProof/>
                <w:webHidden/>
              </w:rPr>
              <w:fldChar w:fldCharType="end"/>
            </w:r>
          </w:hyperlink>
        </w:p>
        <w:p w14:paraId="200A565B" w14:textId="2622CFF3" w:rsidR="002A314C" w:rsidRDefault="002A314C">
          <w:pPr>
            <w:pStyle w:val="TOC2"/>
            <w:tabs>
              <w:tab w:val="right" w:leader="dot" w:pos="9016"/>
            </w:tabs>
            <w:rPr>
              <w:rFonts w:eastAsiaTheme="minorEastAsia"/>
              <w:noProof/>
              <w:lang w:eastAsia="en-GB"/>
            </w:rPr>
          </w:pPr>
          <w:hyperlink w:anchor="_Toc222608752" w:history="1">
            <w:r w:rsidRPr="004912FD">
              <w:rPr>
                <w:rStyle w:val="Hyperlink"/>
                <w:noProof/>
              </w:rPr>
              <w:t>Outcomes</w:t>
            </w:r>
            <w:r>
              <w:rPr>
                <w:noProof/>
                <w:webHidden/>
              </w:rPr>
              <w:tab/>
            </w:r>
            <w:r>
              <w:rPr>
                <w:noProof/>
                <w:webHidden/>
              </w:rPr>
              <w:fldChar w:fldCharType="begin"/>
            </w:r>
            <w:r>
              <w:rPr>
                <w:noProof/>
                <w:webHidden/>
              </w:rPr>
              <w:instrText xml:space="preserve"> PAGEREF _Toc222608752 \h </w:instrText>
            </w:r>
            <w:r>
              <w:rPr>
                <w:noProof/>
                <w:webHidden/>
              </w:rPr>
            </w:r>
            <w:r>
              <w:rPr>
                <w:noProof/>
                <w:webHidden/>
              </w:rPr>
              <w:fldChar w:fldCharType="separate"/>
            </w:r>
            <w:r>
              <w:rPr>
                <w:noProof/>
                <w:webHidden/>
              </w:rPr>
              <w:t>6</w:t>
            </w:r>
            <w:r>
              <w:rPr>
                <w:noProof/>
                <w:webHidden/>
              </w:rPr>
              <w:fldChar w:fldCharType="end"/>
            </w:r>
          </w:hyperlink>
        </w:p>
        <w:p w14:paraId="479F9DE6" w14:textId="5EEF05D2" w:rsidR="002A314C" w:rsidRDefault="002A314C">
          <w:pPr>
            <w:pStyle w:val="TOC2"/>
            <w:tabs>
              <w:tab w:val="right" w:leader="dot" w:pos="9016"/>
            </w:tabs>
            <w:rPr>
              <w:rFonts w:eastAsiaTheme="minorEastAsia"/>
              <w:noProof/>
              <w:lang w:eastAsia="en-GB"/>
            </w:rPr>
          </w:pPr>
          <w:hyperlink w:anchor="_Toc222608753" w:history="1">
            <w:r w:rsidRPr="004912FD">
              <w:rPr>
                <w:rStyle w:val="Hyperlink"/>
                <w:noProof/>
              </w:rPr>
              <w:t>Challenges</w:t>
            </w:r>
            <w:r>
              <w:rPr>
                <w:noProof/>
                <w:webHidden/>
              </w:rPr>
              <w:tab/>
            </w:r>
            <w:r>
              <w:rPr>
                <w:noProof/>
                <w:webHidden/>
              </w:rPr>
              <w:fldChar w:fldCharType="begin"/>
            </w:r>
            <w:r>
              <w:rPr>
                <w:noProof/>
                <w:webHidden/>
              </w:rPr>
              <w:instrText xml:space="preserve"> PAGEREF _Toc222608753 \h </w:instrText>
            </w:r>
            <w:r>
              <w:rPr>
                <w:noProof/>
                <w:webHidden/>
              </w:rPr>
            </w:r>
            <w:r>
              <w:rPr>
                <w:noProof/>
                <w:webHidden/>
              </w:rPr>
              <w:fldChar w:fldCharType="separate"/>
            </w:r>
            <w:r>
              <w:rPr>
                <w:noProof/>
                <w:webHidden/>
              </w:rPr>
              <w:t>6</w:t>
            </w:r>
            <w:r>
              <w:rPr>
                <w:noProof/>
                <w:webHidden/>
              </w:rPr>
              <w:fldChar w:fldCharType="end"/>
            </w:r>
          </w:hyperlink>
        </w:p>
        <w:p w14:paraId="51796D46" w14:textId="4E456606" w:rsidR="002A314C" w:rsidRDefault="002A314C">
          <w:pPr>
            <w:pStyle w:val="TOC2"/>
            <w:tabs>
              <w:tab w:val="right" w:leader="dot" w:pos="9016"/>
            </w:tabs>
            <w:rPr>
              <w:rFonts w:eastAsiaTheme="minorEastAsia"/>
              <w:noProof/>
              <w:lang w:eastAsia="en-GB"/>
            </w:rPr>
          </w:pPr>
          <w:hyperlink w:anchor="_Toc222608754" w:history="1">
            <w:r w:rsidRPr="004912FD">
              <w:rPr>
                <w:rStyle w:val="Hyperlink"/>
                <w:noProof/>
              </w:rPr>
              <w:t>Link to Policy</w:t>
            </w:r>
            <w:r>
              <w:rPr>
                <w:noProof/>
                <w:webHidden/>
              </w:rPr>
              <w:tab/>
            </w:r>
            <w:r>
              <w:rPr>
                <w:noProof/>
                <w:webHidden/>
              </w:rPr>
              <w:fldChar w:fldCharType="begin"/>
            </w:r>
            <w:r>
              <w:rPr>
                <w:noProof/>
                <w:webHidden/>
              </w:rPr>
              <w:instrText xml:space="preserve"> PAGEREF _Toc222608754 \h </w:instrText>
            </w:r>
            <w:r>
              <w:rPr>
                <w:noProof/>
                <w:webHidden/>
              </w:rPr>
            </w:r>
            <w:r>
              <w:rPr>
                <w:noProof/>
                <w:webHidden/>
              </w:rPr>
              <w:fldChar w:fldCharType="separate"/>
            </w:r>
            <w:r>
              <w:rPr>
                <w:noProof/>
                <w:webHidden/>
              </w:rPr>
              <w:t>6</w:t>
            </w:r>
            <w:r>
              <w:rPr>
                <w:noProof/>
                <w:webHidden/>
              </w:rPr>
              <w:fldChar w:fldCharType="end"/>
            </w:r>
          </w:hyperlink>
        </w:p>
        <w:p w14:paraId="3A6205C6" w14:textId="45E135C5" w:rsidR="002A314C" w:rsidRDefault="002A314C">
          <w:pPr>
            <w:pStyle w:val="TOC1"/>
            <w:tabs>
              <w:tab w:val="right" w:leader="dot" w:pos="9016"/>
            </w:tabs>
            <w:rPr>
              <w:rFonts w:eastAsiaTheme="minorEastAsia"/>
              <w:noProof/>
              <w:lang w:eastAsia="en-GB"/>
            </w:rPr>
          </w:pPr>
          <w:hyperlink w:anchor="_Toc222608755" w:history="1">
            <w:r w:rsidRPr="004912FD">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_Toc222608755 \h </w:instrText>
            </w:r>
            <w:r>
              <w:rPr>
                <w:noProof/>
                <w:webHidden/>
              </w:rPr>
            </w:r>
            <w:r>
              <w:rPr>
                <w:noProof/>
                <w:webHidden/>
              </w:rPr>
              <w:fldChar w:fldCharType="separate"/>
            </w:r>
            <w:r>
              <w:rPr>
                <w:noProof/>
                <w:webHidden/>
              </w:rPr>
              <w:t>6</w:t>
            </w:r>
            <w:r>
              <w:rPr>
                <w:noProof/>
                <w:webHidden/>
              </w:rPr>
              <w:fldChar w:fldCharType="end"/>
            </w:r>
          </w:hyperlink>
        </w:p>
        <w:p w14:paraId="5D84539F" w14:textId="721E1579" w:rsidR="002A314C" w:rsidRDefault="002A314C">
          <w:pPr>
            <w:pStyle w:val="TOC2"/>
            <w:tabs>
              <w:tab w:val="right" w:leader="dot" w:pos="9016"/>
            </w:tabs>
            <w:rPr>
              <w:rFonts w:eastAsiaTheme="minorEastAsia"/>
              <w:noProof/>
              <w:lang w:eastAsia="en-GB"/>
            </w:rPr>
          </w:pPr>
          <w:hyperlink w:anchor="_Toc222608756" w:history="1">
            <w:r w:rsidRPr="004912FD">
              <w:rPr>
                <w:rStyle w:val="Hyperlink"/>
                <w:noProof/>
              </w:rPr>
              <w:t>1. Description</w:t>
            </w:r>
            <w:r>
              <w:rPr>
                <w:noProof/>
                <w:webHidden/>
              </w:rPr>
              <w:tab/>
            </w:r>
            <w:r>
              <w:rPr>
                <w:noProof/>
                <w:webHidden/>
              </w:rPr>
              <w:fldChar w:fldCharType="begin"/>
            </w:r>
            <w:r>
              <w:rPr>
                <w:noProof/>
                <w:webHidden/>
              </w:rPr>
              <w:instrText xml:space="preserve"> PAGEREF _Toc222608756 \h </w:instrText>
            </w:r>
            <w:r>
              <w:rPr>
                <w:noProof/>
                <w:webHidden/>
              </w:rPr>
            </w:r>
            <w:r>
              <w:rPr>
                <w:noProof/>
                <w:webHidden/>
              </w:rPr>
              <w:fldChar w:fldCharType="separate"/>
            </w:r>
            <w:r>
              <w:rPr>
                <w:noProof/>
                <w:webHidden/>
              </w:rPr>
              <w:t>7</w:t>
            </w:r>
            <w:r>
              <w:rPr>
                <w:noProof/>
                <w:webHidden/>
              </w:rPr>
              <w:fldChar w:fldCharType="end"/>
            </w:r>
          </w:hyperlink>
        </w:p>
        <w:p w14:paraId="3888DAAC" w14:textId="0EE409C4" w:rsidR="002A314C" w:rsidRDefault="002A314C">
          <w:pPr>
            <w:pStyle w:val="TOC2"/>
            <w:tabs>
              <w:tab w:val="right" w:leader="dot" w:pos="9016"/>
            </w:tabs>
            <w:rPr>
              <w:rFonts w:eastAsiaTheme="minorEastAsia"/>
              <w:noProof/>
              <w:lang w:eastAsia="en-GB"/>
            </w:rPr>
          </w:pPr>
          <w:hyperlink w:anchor="_Toc222608757" w:history="1">
            <w:r w:rsidRPr="004912FD">
              <w:rPr>
                <w:rStyle w:val="Hyperlink"/>
                <w:noProof/>
              </w:rPr>
              <w:t>2. Feelings</w:t>
            </w:r>
            <w:r>
              <w:rPr>
                <w:noProof/>
                <w:webHidden/>
              </w:rPr>
              <w:tab/>
            </w:r>
            <w:r>
              <w:rPr>
                <w:noProof/>
                <w:webHidden/>
              </w:rPr>
              <w:fldChar w:fldCharType="begin"/>
            </w:r>
            <w:r>
              <w:rPr>
                <w:noProof/>
                <w:webHidden/>
              </w:rPr>
              <w:instrText xml:space="preserve"> PAGEREF _Toc222608757 \h </w:instrText>
            </w:r>
            <w:r>
              <w:rPr>
                <w:noProof/>
                <w:webHidden/>
              </w:rPr>
            </w:r>
            <w:r>
              <w:rPr>
                <w:noProof/>
                <w:webHidden/>
              </w:rPr>
              <w:fldChar w:fldCharType="separate"/>
            </w:r>
            <w:r>
              <w:rPr>
                <w:noProof/>
                <w:webHidden/>
              </w:rPr>
              <w:t>7</w:t>
            </w:r>
            <w:r>
              <w:rPr>
                <w:noProof/>
                <w:webHidden/>
              </w:rPr>
              <w:fldChar w:fldCharType="end"/>
            </w:r>
          </w:hyperlink>
        </w:p>
        <w:p w14:paraId="7539BF24" w14:textId="7A7DE35F" w:rsidR="002A314C" w:rsidRDefault="002A314C">
          <w:pPr>
            <w:pStyle w:val="TOC2"/>
            <w:tabs>
              <w:tab w:val="right" w:leader="dot" w:pos="9016"/>
            </w:tabs>
            <w:rPr>
              <w:rFonts w:eastAsiaTheme="minorEastAsia"/>
              <w:noProof/>
              <w:lang w:eastAsia="en-GB"/>
            </w:rPr>
          </w:pPr>
          <w:hyperlink w:anchor="_Toc222608758" w:history="1">
            <w:r w:rsidRPr="004912FD">
              <w:rPr>
                <w:rStyle w:val="Hyperlink"/>
                <w:noProof/>
              </w:rPr>
              <w:t>3. Evaluation</w:t>
            </w:r>
            <w:r>
              <w:rPr>
                <w:noProof/>
                <w:webHidden/>
              </w:rPr>
              <w:tab/>
            </w:r>
            <w:r>
              <w:rPr>
                <w:noProof/>
                <w:webHidden/>
              </w:rPr>
              <w:fldChar w:fldCharType="begin"/>
            </w:r>
            <w:r>
              <w:rPr>
                <w:noProof/>
                <w:webHidden/>
              </w:rPr>
              <w:instrText xml:space="preserve"> PAGEREF _Toc222608758 \h </w:instrText>
            </w:r>
            <w:r>
              <w:rPr>
                <w:noProof/>
                <w:webHidden/>
              </w:rPr>
            </w:r>
            <w:r>
              <w:rPr>
                <w:noProof/>
                <w:webHidden/>
              </w:rPr>
              <w:fldChar w:fldCharType="separate"/>
            </w:r>
            <w:r>
              <w:rPr>
                <w:noProof/>
                <w:webHidden/>
              </w:rPr>
              <w:t>7</w:t>
            </w:r>
            <w:r>
              <w:rPr>
                <w:noProof/>
                <w:webHidden/>
              </w:rPr>
              <w:fldChar w:fldCharType="end"/>
            </w:r>
          </w:hyperlink>
        </w:p>
        <w:p w14:paraId="4366ACEF" w14:textId="78BF6CAC" w:rsidR="002A314C" w:rsidRDefault="002A314C">
          <w:pPr>
            <w:pStyle w:val="TOC2"/>
            <w:tabs>
              <w:tab w:val="right" w:leader="dot" w:pos="9016"/>
            </w:tabs>
            <w:rPr>
              <w:rFonts w:eastAsiaTheme="minorEastAsia"/>
              <w:noProof/>
              <w:lang w:eastAsia="en-GB"/>
            </w:rPr>
          </w:pPr>
          <w:hyperlink w:anchor="_Toc222608759" w:history="1">
            <w:r w:rsidRPr="004912FD">
              <w:rPr>
                <w:rStyle w:val="Hyperlink"/>
                <w:noProof/>
              </w:rPr>
              <w:t>4. Analysis</w:t>
            </w:r>
            <w:r>
              <w:rPr>
                <w:noProof/>
                <w:webHidden/>
              </w:rPr>
              <w:tab/>
            </w:r>
            <w:r>
              <w:rPr>
                <w:noProof/>
                <w:webHidden/>
              </w:rPr>
              <w:fldChar w:fldCharType="begin"/>
            </w:r>
            <w:r>
              <w:rPr>
                <w:noProof/>
                <w:webHidden/>
              </w:rPr>
              <w:instrText xml:space="preserve"> PAGEREF _Toc222608759 \h </w:instrText>
            </w:r>
            <w:r>
              <w:rPr>
                <w:noProof/>
                <w:webHidden/>
              </w:rPr>
            </w:r>
            <w:r>
              <w:rPr>
                <w:noProof/>
                <w:webHidden/>
              </w:rPr>
              <w:fldChar w:fldCharType="separate"/>
            </w:r>
            <w:r>
              <w:rPr>
                <w:noProof/>
                <w:webHidden/>
              </w:rPr>
              <w:t>8</w:t>
            </w:r>
            <w:r>
              <w:rPr>
                <w:noProof/>
                <w:webHidden/>
              </w:rPr>
              <w:fldChar w:fldCharType="end"/>
            </w:r>
          </w:hyperlink>
        </w:p>
        <w:p w14:paraId="5505132E" w14:textId="6BA3AE8C" w:rsidR="002A314C" w:rsidRDefault="002A314C">
          <w:pPr>
            <w:pStyle w:val="TOC2"/>
            <w:tabs>
              <w:tab w:val="right" w:leader="dot" w:pos="9016"/>
            </w:tabs>
            <w:rPr>
              <w:rFonts w:eastAsiaTheme="minorEastAsia"/>
              <w:noProof/>
              <w:lang w:eastAsia="en-GB"/>
            </w:rPr>
          </w:pPr>
          <w:hyperlink w:anchor="_Toc222608760" w:history="1">
            <w:r w:rsidRPr="004912FD">
              <w:rPr>
                <w:rStyle w:val="Hyperlink"/>
                <w:noProof/>
              </w:rPr>
              <w:t>5. Conclusion</w:t>
            </w:r>
            <w:r>
              <w:rPr>
                <w:noProof/>
                <w:webHidden/>
              </w:rPr>
              <w:tab/>
            </w:r>
            <w:r>
              <w:rPr>
                <w:noProof/>
                <w:webHidden/>
              </w:rPr>
              <w:fldChar w:fldCharType="begin"/>
            </w:r>
            <w:r>
              <w:rPr>
                <w:noProof/>
                <w:webHidden/>
              </w:rPr>
              <w:instrText xml:space="preserve"> PAGEREF _Toc222608760 \h </w:instrText>
            </w:r>
            <w:r>
              <w:rPr>
                <w:noProof/>
                <w:webHidden/>
              </w:rPr>
            </w:r>
            <w:r>
              <w:rPr>
                <w:noProof/>
                <w:webHidden/>
              </w:rPr>
              <w:fldChar w:fldCharType="separate"/>
            </w:r>
            <w:r>
              <w:rPr>
                <w:noProof/>
                <w:webHidden/>
              </w:rPr>
              <w:t>8</w:t>
            </w:r>
            <w:r>
              <w:rPr>
                <w:noProof/>
                <w:webHidden/>
              </w:rPr>
              <w:fldChar w:fldCharType="end"/>
            </w:r>
          </w:hyperlink>
        </w:p>
        <w:p w14:paraId="3EBDBB0E" w14:textId="2A50566D" w:rsidR="002A314C" w:rsidRDefault="002A314C">
          <w:pPr>
            <w:pStyle w:val="TOC2"/>
            <w:tabs>
              <w:tab w:val="right" w:leader="dot" w:pos="9016"/>
            </w:tabs>
            <w:rPr>
              <w:rFonts w:eastAsiaTheme="minorEastAsia"/>
              <w:noProof/>
              <w:lang w:eastAsia="en-GB"/>
            </w:rPr>
          </w:pPr>
          <w:hyperlink w:anchor="_Toc222608761" w:history="1">
            <w:r w:rsidRPr="004912FD">
              <w:rPr>
                <w:rStyle w:val="Hyperlink"/>
                <w:noProof/>
              </w:rPr>
              <w:t>6. Action Plan</w:t>
            </w:r>
            <w:r>
              <w:rPr>
                <w:noProof/>
                <w:webHidden/>
              </w:rPr>
              <w:tab/>
            </w:r>
            <w:r>
              <w:rPr>
                <w:noProof/>
                <w:webHidden/>
              </w:rPr>
              <w:fldChar w:fldCharType="begin"/>
            </w:r>
            <w:r>
              <w:rPr>
                <w:noProof/>
                <w:webHidden/>
              </w:rPr>
              <w:instrText xml:space="preserve"> PAGEREF _Toc222608761 \h </w:instrText>
            </w:r>
            <w:r>
              <w:rPr>
                <w:noProof/>
                <w:webHidden/>
              </w:rPr>
            </w:r>
            <w:r>
              <w:rPr>
                <w:noProof/>
                <w:webHidden/>
              </w:rPr>
              <w:fldChar w:fldCharType="separate"/>
            </w:r>
            <w:r>
              <w:rPr>
                <w:noProof/>
                <w:webHidden/>
              </w:rPr>
              <w:t>9</w:t>
            </w:r>
            <w:r>
              <w:rPr>
                <w:noProof/>
                <w:webHidden/>
              </w:rPr>
              <w:fldChar w:fldCharType="end"/>
            </w:r>
          </w:hyperlink>
        </w:p>
        <w:p w14:paraId="0FBDDEC8" w14:textId="7A96F221" w:rsidR="002A314C" w:rsidRDefault="002A314C">
          <w:pPr>
            <w:pStyle w:val="TOC1"/>
            <w:tabs>
              <w:tab w:val="right" w:leader="dot" w:pos="9016"/>
            </w:tabs>
            <w:rPr>
              <w:rFonts w:eastAsiaTheme="minorEastAsia"/>
              <w:noProof/>
              <w:lang w:eastAsia="en-GB"/>
            </w:rPr>
          </w:pPr>
          <w:hyperlink w:anchor="_Toc222608762" w:history="1">
            <w:r w:rsidRPr="004912FD">
              <w:rPr>
                <w:rStyle w:val="Hyperlink"/>
                <w:noProof/>
              </w:rPr>
              <w:t>Conclusion</w:t>
            </w:r>
            <w:r>
              <w:rPr>
                <w:noProof/>
                <w:webHidden/>
              </w:rPr>
              <w:tab/>
            </w:r>
            <w:r>
              <w:rPr>
                <w:noProof/>
                <w:webHidden/>
              </w:rPr>
              <w:fldChar w:fldCharType="begin"/>
            </w:r>
            <w:r>
              <w:rPr>
                <w:noProof/>
                <w:webHidden/>
              </w:rPr>
              <w:instrText xml:space="preserve"> PAGEREF _Toc222608762 \h </w:instrText>
            </w:r>
            <w:r>
              <w:rPr>
                <w:noProof/>
                <w:webHidden/>
              </w:rPr>
            </w:r>
            <w:r>
              <w:rPr>
                <w:noProof/>
                <w:webHidden/>
              </w:rPr>
              <w:fldChar w:fldCharType="separate"/>
            </w:r>
            <w:r>
              <w:rPr>
                <w:noProof/>
                <w:webHidden/>
              </w:rPr>
              <w:t>9</w:t>
            </w:r>
            <w:r>
              <w:rPr>
                <w:noProof/>
                <w:webHidden/>
              </w:rPr>
              <w:fldChar w:fldCharType="end"/>
            </w:r>
          </w:hyperlink>
        </w:p>
        <w:p w14:paraId="02185835" w14:textId="561E1EBA" w:rsidR="002A314C" w:rsidRDefault="002A314C">
          <w:pPr>
            <w:pStyle w:val="TOC1"/>
            <w:tabs>
              <w:tab w:val="right" w:leader="dot" w:pos="9016"/>
            </w:tabs>
            <w:rPr>
              <w:rFonts w:eastAsiaTheme="minorEastAsia"/>
              <w:noProof/>
              <w:lang w:eastAsia="en-GB"/>
            </w:rPr>
          </w:pPr>
          <w:hyperlink w:anchor="_Toc222608763" w:history="1">
            <w:r w:rsidRPr="004912FD">
              <w:rPr>
                <w:rStyle w:val="Hyperlink"/>
                <w:noProof/>
              </w:rPr>
              <w:t>Reference</w:t>
            </w:r>
            <w:r>
              <w:rPr>
                <w:noProof/>
                <w:webHidden/>
              </w:rPr>
              <w:tab/>
            </w:r>
            <w:r>
              <w:rPr>
                <w:noProof/>
                <w:webHidden/>
              </w:rPr>
              <w:fldChar w:fldCharType="begin"/>
            </w:r>
            <w:r>
              <w:rPr>
                <w:noProof/>
                <w:webHidden/>
              </w:rPr>
              <w:instrText xml:space="preserve"> PAGEREF _Toc222608763 \h </w:instrText>
            </w:r>
            <w:r>
              <w:rPr>
                <w:noProof/>
                <w:webHidden/>
              </w:rPr>
            </w:r>
            <w:r>
              <w:rPr>
                <w:noProof/>
                <w:webHidden/>
              </w:rPr>
              <w:fldChar w:fldCharType="separate"/>
            </w:r>
            <w:r>
              <w:rPr>
                <w:noProof/>
                <w:webHidden/>
              </w:rPr>
              <w:t>11</w:t>
            </w:r>
            <w:r>
              <w:rPr>
                <w:noProof/>
                <w:webHidden/>
              </w:rPr>
              <w:fldChar w:fldCharType="end"/>
            </w:r>
          </w:hyperlink>
        </w:p>
        <w:p w14:paraId="68FD8506" w14:textId="7AFC898B" w:rsidR="0041047C" w:rsidRDefault="0041047C">
          <w:r>
            <w:rPr>
              <w:b/>
              <w:bCs/>
              <w:noProof/>
            </w:rPr>
            <w:fldChar w:fldCharType="end"/>
          </w:r>
        </w:p>
      </w:sdtContent>
    </w:sdt>
    <w:p w14:paraId="134FD0DE" w14:textId="77777777" w:rsidR="0041047C" w:rsidRDefault="0041047C">
      <w:pPr>
        <w:rPr>
          <w:rFonts w:asciiTheme="majorHAnsi" w:eastAsiaTheme="majorEastAsia" w:hAnsiTheme="majorHAnsi" w:cstheme="majorBidi"/>
          <w:color w:val="0F4761" w:themeColor="accent1" w:themeShade="BF"/>
          <w:sz w:val="40"/>
          <w:szCs w:val="40"/>
        </w:rPr>
      </w:pPr>
      <w:r>
        <w:br w:type="page"/>
      </w:r>
    </w:p>
    <w:p w14:paraId="1608E0AC" w14:textId="0D626881" w:rsidR="001C5712" w:rsidRPr="001C5712" w:rsidRDefault="001C5712" w:rsidP="001C5712">
      <w:pPr>
        <w:pStyle w:val="Heading1"/>
      </w:pPr>
      <w:bookmarkStart w:id="0" w:name="_Toc222608741"/>
      <w:r w:rsidRPr="001C5712">
        <w:lastRenderedPageBreak/>
        <w:t>Introduction</w:t>
      </w:r>
      <w:bookmarkEnd w:id="0"/>
      <w:r w:rsidRPr="001C5712">
        <w:t xml:space="preserve"> </w:t>
      </w:r>
    </w:p>
    <w:p w14:paraId="27A1EDBE" w14:textId="1E9CCC52" w:rsidR="001C5712" w:rsidRDefault="00047062" w:rsidP="001C5712">
      <w:pPr>
        <w:spacing w:line="360" w:lineRule="auto"/>
        <w:jc w:val="both"/>
        <w:rPr>
          <w:rFonts w:ascii="Arial" w:hAnsi="Arial"/>
        </w:rPr>
      </w:pPr>
      <w:r w:rsidRPr="00047062">
        <w:rPr>
          <w:rFonts w:ascii="Arial" w:hAnsi="Arial"/>
        </w:rPr>
        <w:t xml:space="preserve">Health and social care practice in the United Kingdom is underpinned by key principles designed to ensure that individuals receive safe, effective and respectful services. Three core principles are central to quality care: person-centred care, partnership working and ethical practice. Person-centred care refers to care that is tailored to the preferences, needs and values of the individual, and it aims to involve people in decisions about their own health and well-being (Coulter et al., 2015; NHS England, 2024). Partnership working involves collaboration among health and social care professionals, patients and families to support holistic care and coordinate services efficiently (NHS England, 2024). Ethical practice in health and social care requires professionals to act with integrity, respect autonomy, uphold justice and promote beneficence (Beauchamp and Childress, 2019). This reflective report will explore these principles through the lens of </w:t>
      </w:r>
      <w:r w:rsidRPr="00047062">
        <w:rPr>
          <w:rFonts w:ascii="Arial" w:hAnsi="Arial"/>
          <w:i/>
          <w:iCs/>
        </w:rPr>
        <w:t>NHS England – Mrs C’s Story</w:t>
      </w:r>
      <w:r w:rsidRPr="00047062">
        <w:rPr>
          <w:rFonts w:ascii="Arial" w:hAnsi="Arial"/>
        </w:rPr>
        <w:t>, which describes comprehensive personalised care for a woman with complex health needs that was intended to improve her quality of life and support her preferences in care planning (NHS England, 2024). Through this case, the report will examine how these principles are applied in practice and reflect on their implications for professional development.</w:t>
      </w:r>
    </w:p>
    <w:p w14:paraId="2F8D7EE0" w14:textId="0681DDB7" w:rsidR="001C5712" w:rsidRPr="001C5712" w:rsidRDefault="001C5712" w:rsidP="001C5712">
      <w:pPr>
        <w:pStyle w:val="Heading1"/>
      </w:pPr>
      <w:bookmarkStart w:id="1" w:name="_Toc222608742"/>
      <w:r w:rsidRPr="001C5712">
        <w:t>Task 1: Reflection on the Importance of Principles of Health and Social Care</w:t>
      </w:r>
      <w:bookmarkEnd w:id="1"/>
      <w:r w:rsidRPr="001C5712">
        <w:t xml:space="preserve"> </w:t>
      </w:r>
    </w:p>
    <w:p w14:paraId="62492C58" w14:textId="77777777" w:rsidR="001C5712" w:rsidRPr="001C5712" w:rsidRDefault="001C5712" w:rsidP="001C5712">
      <w:pPr>
        <w:pStyle w:val="Heading2"/>
      </w:pPr>
      <w:bookmarkStart w:id="2" w:name="_Toc222608743"/>
      <w:r w:rsidRPr="001C5712">
        <w:t>1. Person-Centred Care</w:t>
      </w:r>
      <w:bookmarkEnd w:id="2"/>
    </w:p>
    <w:p w14:paraId="0AC455CD" w14:textId="77777777" w:rsidR="00EF287F" w:rsidRPr="00EF287F" w:rsidRDefault="00EF287F" w:rsidP="00EF287F">
      <w:pPr>
        <w:spacing w:line="360" w:lineRule="auto"/>
        <w:jc w:val="both"/>
        <w:rPr>
          <w:rFonts w:ascii="Arial" w:hAnsi="Arial"/>
        </w:rPr>
      </w:pPr>
      <w:r w:rsidRPr="00EF287F">
        <w:rPr>
          <w:rFonts w:ascii="Arial" w:hAnsi="Arial"/>
        </w:rPr>
        <w:t>Person-centred care is a core principle of health and social care practice in the UK. It means placing the individual at the centre of planning and decision-making, recognising their preferences, values, strengths and lived experience (NHS England, 2024). The Care Act 2014 strengthens this principle by promoting wellbeing, independence and choice, and by requiring local authorities to involve individuals in care planning. The NHS 6 C’s—care, compassion, competence, communication, courage and commitment—also reinforce person-centred values by guiding professional conduct and respectful practice (Department of Health and Social Care, 2021).</w:t>
      </w:r>
    </w:p>
    <w:p w14:paraId="291C62E7" w14:textId="77777777" w:rsidR="00EF287F" w:rsidRPr="00EF287F" w:rsidRDefault="00EF287F" w:rsidP="00EF287F">
      <w:pPr>
        <w:spacing w:line="360" w:lineRule="auto"/>
        <w:jc w:val="both"/>
        <w:rPr>
          <w:rFonts w:ascii="Arial" w:hAnsi="Arial"/>
        </w:rPr>
      </w:pPr>
      <w:r w:rsidRPr="00EF287F">
        <w:rPr>
          <w:rFonts w:ascii="Arial" w:hAnsi="Arial"/>
        </w:rPr>
        <w:lastRenderedPageBreak/>
        <w:t>The Social Model of Disability further supports person-centred care by suggesting that barriers within society, rather than an individual’s impairment, restrict participation (Shakespeare, 2022). This approach encourages professionals to remove environmental and attitudinal barriers and promote inclusion.</w:t>
      </w:r>
    </w:p>
    <w:p w14:paraId="410B120F" w14:textId="77777777" w:rsidR="00EF287F" w:rsidRPr="00EF287F" w:rsidRDefault="00EF287F" w:rsidP="00EF287F">
      <w:pPr>
        <w:spacing w:line="360" w:lineRule="auto"/>
        <w:jc w:val="both"/>
        <w:rPr>
          <w:rFonts w:ascii="Arial" w:hAnsi="Arial"/>
        </w:rPr>
      </w:pPr>
      <w:r w:rsidRPr="00EF287F">
        <w:rPr>
          <w:rFonts w:ascii="Arial" w:hAnsi="Arial"/>
        </w:rPr>
        <w:t>The benefits of person-centred care include improved autonomy, dignity and service user satisfaction. Research shows that when individuals are actively involved in their care, health outcomes and confidence improve (Coulter et al., 2015). Linking this to Maslow’s Hierarchy of Needs, person-centred approaches support not only physical health needs but also psychological needs such as belonging, esteem and self-actualisation (McLeod, 2020).</w:t>
      </w:r>
    </w:p>
    <w:p w14:paraId="60C090A1" w14:textId="77777777" w:rsidR="00EF287F" w:rsidRPr="00EF287F" w:rsidRDefault="00EF287F" w:rsidP="00EF287F">
      <w:pPr>
        <w:spacing w:line="360" w:lineRule="auto"/>
        <w:jc w:val="both"/>
        <w:rPr>
          <w:rFonts w:ascii="Arial" w:hAnsi="Arial"/>
        </w:rPr>
      </w:pPr>
      <w:r w:rsidRPr="00EF287F">
        <w:rPr>
          <w:rFonts w:ascii="Arial" w:hAnsi="Arial"/>
        </w:rPr>
        <w:t>However, challenges exist. Workforce pressures and staff shortages can limit the time available for meaningful communication and shared decision-making. The Care Quality Commission’s 2024/25 report highlights how system pressures affect the ability to consistently deliver coordinated and personalised care (Care Quality Commission, 2025). Therefore, while person-centred care remains fundamental, structural challenges may hinder full implementation.</w:t>
      </w:r>
    </w:p>
    <w:p w14:paraId="0C6BEE9E" w14:textId="1CBF1676" w:rsidR="001C5712" w:rsidRPr="001C5712" w:rsidRDefault="001C5712" w:rsidP="001C5712">
      <w:pPr>
        <w:spacing w:line="360" w:lineRule="auto"/>
        <w:jc w:val="both"/>
        <w:rPr>
          <w:rFonts w:ascii="Arial" w:hAnsi="Arial"/>
        </w:rPr>
      </w:pPr>
    </w:p>
    <w:p w14:paraId="23ADEC02" w14:textId="25A6AE85" w:rsidR="001C5712" w:rsidRPr="001C5712" w:rsidRDefault="001C5712" w:rsidP="001C5712">
      <w:pPr>
        <w:spacing w:line="360" w:lineRule="auto"/>
        <w:jc w:val="both"/>
        <w:rPr>
          <w:rFonts w:ascii="Arial" w:hAnsi="Arial"/>
        </w:rPr>
      </w:pPr>
    </w:p>
    <w:p w14:paraId="6243BC93" w14:textId="77777777" w:rsidR="001C5712" w:rsidRPr="001C5712" w:rsidRDefault="001C5712" w:rsidP="001C5712">
      <w:pPr>
        <w:pStyle w:val="Heading2"/>
      </w:pPr>
      <w:bookmarkStart w:id="3" w:name="_Toc222608744"/>
      <w:r w:rsidRPr="001C5712">
        <w:t>2. Partnership Working</w:t>
      </w:r>
      <w:bookmarkEnd w:id="3"/>
    </w:p>
    <w:p w14:paraId="481CD561" w14:textId="77777777" w:rsidR="00EF287F" w:rsidRPr="00EF287F" w:rsidRDefault="00EF287F" w:rsidP="00EF287F">
      <w:pPr>
        <w:spacing w:line="360" w:lineRule="auto"/>
        <w:jc w:val="both"/>
        <w:rPr>
          <w:rFonts w:ascii="Arial" w:hAnsi="Arial"/>
        </w:rPr>
      </w:pPr>
      <w:r w:rsidRPr="00EF287F">
        <w:rPr>
          <w:rFonts w:ascii="Arial" w:hAnsi="Arial"/>
        </w:rPr>
        <w:t>Partnership working involves collaboration between professionals, organisations, service users and families to deliver coordinated care. In England, Integrated Care Systems (ICSs) were formally established under the Health and Care Act 2022, aiming to improve cooperation between NHS bodies, local authorities and community services (Department of Health and Social Care, 2022).</w:t>
      </w:r>
    </w:p>
    <w:p w14:paraId="1532D756" w14:textId="77777777" w:rsidR="00EF287F" w:rsidRPr="00EF287F" w:rsidRDefault="00EF287F" w:rsidP="00EF287F">
      <w:pPr>
        <w:spacing w:line="360" w:lineRule="auto"/>
        <w:jc w:val="both"/>
        <w:rPr>
          <w:rFonts w:ascii="Arial" w:hAnsi="Arial"/>
        </w:rPr>
      </w:pPr>
      <w:r w:rsidRPr="00EF287F">
        <w:rPr>
          <w:rFonts w:ascii="Arial" w:hAnsi="Arial"/>
        </w:rPr>
        <w:t>Multidisciplinary teams (MDTs), including doctors, nurses, social workers and allied health professionals, play an essential role in partnership working. Such collaboration improves continuity of care and reduces duplication of services (NHS England, 2023).</w:t>
      </w:r>
    </w:p>
    <w:p w14:paraId="5A7BC3B3" w14:textId="77777777" w:rsidR="00EF287F" w:rsidRPr="00EF287F" w:rsidRDefault="00EF287F" w:rsidP="00EF287F">
      <w:pPr>
        <w:spacing w:line="360" w:lineRule="auto"/>
        <w:jc w:val="both"/>
        <w:rPr>
          <w:rFonts w:ascii="Arial" w:hAnsi="Arial"/>
        </w:rPr>
      </w:pPr>
      <w:r w:rsidRPr="00EF287F">
        <w:rPr>
          <w:rFonts w:ascii="Arial" w:hAnsi="Arial"/>
        </w:rPr>
        <w:t xml:space="preserve">Despite these benefits, barriers remain. Communication breakdowns, fragmented services and poor information sharing can weaken coordinated care. The Care Quality Commission (2025) reports ongoing concerns about fragmented systems and delayed discharge processes caused by inadequate coordination between health and social </w:t>
      </w:r>
      <w:r w:rsidRPr="00EF287F">
        <w:rPr>
          <w:rFonts w:ascii="Arial" w:hAnsi="Arial"/>
        </w:rPr>
        <w:lastRenderedPageBreak/>
        <w:t>care services. These challenges demonstrate that effective partnership working requires clear communication systems, shared responsibility and adequate resources.</w:t>
      </w:r>
    </w:p>
    <w:p w14:paraId="4BE219A1" w14:textId="04B252BD" w:rsidR="001C5712" w:rsidRPr="001C5712" w:rsidRDefault="001C5712" w:rsidP="001C5712">
      <w:pPr>
        <w:spacing w:line="360" w:lineRule="auto"/>
        <w:jc w:val="both"/>
        <w:rPr>
          <w:rFonts w:ascii="Arial" w:hAnsi="Arial"/>
        </w:rPr>
      </w:pPr>
    </w:p>
    <w:p w14:paraId="3BFE15FF" w14:textId="47ABD211" w:rsidR="001C5712" w:rsidRPr="001C5712" w:rsidRDefault="001C5712" w:rsidP="001C5712">
      <w:pPr>
        <w:spacing w:line="360" w:lineRule="auto"/>
        <w:jc w:val="both"/>
        <w:rPr>
          <w:rFonts w:ascii="Arial" w:hAnsi="Arial"/>
        </w:rPr>
      </w:pPr>
    </w:p>
    <w:p w14:paraId="1D9EAFAE" w14:textId="77777777" w:rsidR="001C5712" w:rsidRPr="001C5712" w:rsidRDefault="001C5712" w:rsidP="001C5712">
      <w:pPr>
        <w:pStyle w:val="Heading2"/>
      </w:pPr>
      <w:bookmarkStart w:id="4" w:name="_Toc222608745"/>
      <w:r w:rsidRPr="001C5712">
        <w:t>3. Ethics</w:t>
      </w:r>
      <w:bookmarkEnd w:id="4"/>
    </w:p>
    <w:p w14:paraId="100ED533" w14:textId="77777777" w:rsidR="00EF287F" w:rsidRPr="00EF287F" w:rsidRDefault="00EF287F" w:rsidP="00EF287F">
      <w:pPr>
        <w:spacing w:line="360" w:lineRule="auto"/>
        <w:jc w:val="both"/>
        <w:rPr>
          <w:rFonts w:ascii="Arial" w:hAnsi="Arial"/>
        </w:rPr>
      </w:pPr>
      <w:r w:rsidRPr="00EF287F">
        <w:rPr>
          <w:rFonts w:ascii="Arial" w:hAnsi="Arial"/>
        </w:rPr>
        <w:t>Ethics refers to the moral principles that guide professional behaviour and decision-making in health and social care (Beauchamp and Childress, 2019). Ethical practice ensures fairness, accountability, respect and integrity. The four principles of biomedical ethics—autonomy, beneficence, non-maleficence and justice—provide a widely used framework for ethical decision-making (Beauchamp and Childress, 2019).</w:t>
      </w:r>
    </w:p>
    <w:p w14:paraId="2415BFE6" w14:textId="77777777" w:rsidR="00EF287F" w:rsidRPr="00EF287F" w:rsidRDefault="00EF287F" w:rsidP="00EF287F">
      <w:pPr>
        <w:spacing w:line="360" w:lineRule="auto"/>
        <w:jc w:val="both"/>
        <w:rPr>
          <w:rFonts w:ascii="Arial" w:hAnsi="Arial"/>
        </w:rPr>
      </w:pPr>
      <w:r w:rsidRPr="00EF287F">
        <w:rPr>
          <w:rFonts w:ascii="Arial" w:hAnsi="Arial"/>
        </w:rPr>
        <w:t>Autonomy involves respecting an individual’s right to make informed decisions. Beneficence requires professionals to act in the person’s best interests. Non-maleficence means avoiding harm, while justice relates to fairness and equality in access to care.</w:t>
      </w:r>
    </w:p>
    <w:p w14:paraId="716FA122" w14:textId="77777777" w:rsidR="00EF287F" w:rsidRPr="00EF287F" w:rsidRDefault="00EF287F" w:rsidP="00EF287F">
      <w:pPr>
        <w:spacing w:line="360" w:lineRule="auto"/>
        <w:jc w:val="both"/>
        <w:rPr>
          <w:rFonts w:ascii="Arial" w:hAnsi="Arial"/>
        </w:rPr>
      </w:pPr>
      <w:r w:rsidRPr="00EF287F">
        <w:rPr>
          <w:rFonts w:ascii="Arial" w:hAnsi="Arial"/>
        </w:rPr>
        <w:t>These ethical principles are embedded within UK legislation. The Mental Capacity Act 2005 protects individuals who may lack capacity and promotes supported decision-making. The Human Rights Act 1998 safeguards dignity and the right to private life, while the Equality Act 2010 promotes fairness and prevents discrimination.</w:t>
      </w:r>
    </w:p>
    <w:p w14:paraId="62859999" w14:textId="77777777" w:rsidR="00EF287F" w:rsidRDefault="00EF287F" w:rsidP="00EF287F">
      <w:pPr>
        <w:spacing w:line="360" w:lineRule="auto"/>
        <w:jc w:val="both"/>
        <w:rPr>
          <w:rFonts w:ascii="Arial" w:hAnsi="Arial"/>
        </w:rPr>
      </w:pPr>
      <w:r w:rsidRPr="00EF287F">
        <w:rPr>
          <w:rFonts w:ascii="Arial" w:hAnsi="Arial"/>
        </w:rPr>
        <w:t>In practice, ethical principles guide professionals in balancing risk, safeguarding and respect for choice. They ensure that care decisions are lawful, person-centred and equitable, even in complex situations.</w:t>
      </w:r>
    </w:p>
    <w:p w14:paraId="5D061195" w14:textId="77777777" w:rsidR="009A6F85" w:rsidRPr="009A6F85" w:rsidRDefault="009A6F85" w:rsidP="009A6F85">
      <w:pPr>
        <w:pStyle w:val="Heading1"/>
      </w:pPr>
      <w:bookmarkStart w:id="5" w:name="_Toc222608746"/>
      <w:r w:rsidRPr="009A6F85">
        <w:t>Task 2: Practical Example of Principles in Practice</w:t>
      </w:r>
      <w:bookmarkEnd w:id="5"/>
    </w:p>
    <w:p w14:paraId="4CDD5C17" w14:textId="77777777" w:rsidR="009A6F85" w:rsidRPr="009A6F85" w:rsidRDefault="009A6F85" w:rsidP="009A6F85">
      <w:pPr>
        <w:spacing w:line="360" w:lineRule="auto"/>
        <w:jc w:val="both"/>
        <w:rPr>
          <w:rFonts w:ascii="Arial" w:hAnsi="Arial"/>
        </w:rPr>
      </w:pPr>
      <w:r w:rsidRPr="009A6F85">
        <w:rPr>
          <w:rFonts w:ascii="Arial" w:hAnsi="Arial"/>
        </w:rPr>
        <w:t xml:space="preserve">This section analyses the NHS England personalised care case study, </w:t>
      </w:r>
      <w:r w:rsidRPr="009A6F85">
        <w:rPr>
          <w:rFonts w:ascii="Arial" w:hAnsi="Arial"/>
          <w:i/>
          <w:iCs/>
        </w:rPr>
        <w:t>Mrs C’s Story</w:t>
      </w:r>
      <w:r w:rsidRPr="009A6F85">
        <w:rPr>
          <w:rFonts w:ascii="Arial" w:hAnsi="Arial"/>
        </w:rPr>
        <w:t xml:space="preserve"> (NHS England, 2024), to demonstrate how person-centred care, partnership working and ethics are applied within UK health and social care practice.</w:t>
      </w:r>
    </w:p>
    <w:p w14:paraId="6322CBD3" w14:textId="77777777" w:rsidR="009A6F85" w:rsidRPr="009A6F85" w:rsidRDefault="009A6F85" w:rsidP="009A6F85">
      <w:pPr>
        <w:pStyle w:val="Heading2"/>
      </w:pPr>
      <w:bookmarkStart w:id="6" w:name="_Toc222608747"/>
      <w:r w:rsidRPr="009A6F85">
        <w:t>Background</w:t>
      </w:r>
      <w:bookmarkEnd w:id="6"/>
    </w:p>
    <w:p w14:paraId="48F245F4" w14:textId="77777777" w:rsidR="009A6F85" w:rsidRPr="009A6F85" w:rsidRDefault="009A6F85" w:rsidP="009A6F85">
      <w:pPr>
        <w:spacing w:line="360" w:lineRule="auto"/>
        <w:jc w:val="both"/>
        <w:rPr>
          <w:rFonts w:ascii="Arial" w:hAnsi="Arial"/>
        </w:rPr>
      </w:pPr>
      <w:r w:rsidRPr="009A6F85">
        <w:rPr>
          <w:rFonts w:ascii="Arial" w:hAnsi="Arial"/>
        </w:rPr>
        <w:t xml:space="preserve">Mrs C is described as an older woman living with multiple long-term health conditions that significantly affected her quality of life. She required regular support from health and social care services. Prior to receiving personalised care, her services were </w:t>
      </w:r>
      <w:r w:rsidRPr="009A6F85">
        <w:rPr>
          <w:rFonts w:ascii="Arial" w:hAnsi="Arial"/>
        </w:rPr>
        <w:lastRenderedPageBreak/>
        <w:t>fragmented and focused mainly on managing medical symptoms rather than her wider wellbeing (NHS England, 2024). To maintain dignity and confidentiality, no identifying information is included.</w:t>
      </w:r>
    </w:p>
    <w:p w14:paraId="1172757D" w14:textId="77777777" w:rsidR="009A6F85" w:rsidRPr="009A6F85" w:rsidRDefault="009A6F85" w:rsidP="009A6F85">
      <w:pPr>
        <w:pStyle w:val="Heading2"/>
      </w:pPr>
      <w:bookmarkStart w:id="7" w:name="_Toc222608748"/>
      <w:r w:rsidRPr="009A6F85">
        <w:t>Key Needs</w:t>
      </w:r>
      <w:bookmarkEnd w:id="7"/>
    </w:p>
    <w:p w14:paraId="6F11F9B3" w14:textId="77777777" w:rsidR="009A6F85" w:rsidRPr="009A6F85" w:rsidRDefault="009A6F85" w:rsidP="009A6F85">
      <w:pPr>
        <w:spacing w:line="360" w:lineRule="auto"/>
        <w:jc w:val="both"/>
        <w:rPr>
          <w:rFonts w:ascii="Arial" w:hAnsi="Arial"/>
        </w:rPr>
      </w:pPr>
      <w:r w:rsidRPr="009A6F85">
        <w:rPr>
          <w:rFonts w:ascii="Arial" w:hAnsi="Arial"/>
        </w:rPr>
        <w:t xml:space="preserve">Mrs C had complex physical and emotional needs. She required coordinated clinical care, practical support at home and involvement in decisions about her future care. In line with the </w:t>
      </w:r>
      <w:r w:rsidRPr="009A6F85">
        <w:rPr>
          <w:rFonts w:ascii="Arial" w:hAnsi="Arial"/>
          <w:b/>
          <w:bCs/>
        </w:rPr>
        <w:t>Care Act 2014</w:t>
      </w:r>
      <w:r w:rsidRPr="009A6F85">
        <w:rPr>
          <w:rFonts w:ascii="Arial" w:hAnsi="Arial"/>
        </w:rPr>
        <w:t>, her wellbeing, independence and personal preferences were central to planning her support. She also required improved communication between services to prevent duplication and gaps in care.</w:t>
      </w:r>
    </w:p>
    <w:p w14:paraId="1FA53833" w14:textId="77777777" w:rsidR="009A6F85" w:rsidRPr="009A6F85" w:rsidRDefault="009A6F85" w:rsidP="009A6F85">
      <w:pPr>
        <w:pStyle w:val="Heading2"/>
      </w:pPr>
      <w:bookmarkStart w:id="8" w:name="_Toc222608749"/>
      <w:r w:rsidRPr="009A6F85">
        <w:t>Application of Person-Centred Care</w:t>
      </w:r>
      <w:bookmarkEnd w:id="8"/>
    </w:p>
    <w:p w14:paraId="2069ACDC" w14:textId="77777777" w:rsidR="009A6F85" w:rsidRPr="009A6F85" w:rsidRDefault="009A6F85" w:rsidP="009A6F85">
      <w:pPr>
        <w:spacing w:line="360" w:lineRule="auto"/>
        <w:jc w:val="both"/>
        <w:rPr>
          <w:rFonts w:ascii="Arial" w:hAnsi="Arial"/>
        </w:rPr>
      </w:pPr>
      <w:r w:rsidRPr="009A6F85">
        <w:rPr>
          <w:rFonts w:ascii="Arial" w:hAnsi="Arial"/>
        </w:rPr>
        <w:t>Person-centred care (PCC) was applied through personalised care planning and shared decision-making. NICE (2021) emphasises that shared decision-making improves patient confidence and satisfaction. In Mrs C’s case, professionals listened to her goals and concerns, enabling her to actively participate in care planning (NHS England, 2024). This approach reflects the NHS 6 C’s and supports autonomy and dignity.</w:t>
      </w:r>
    </w:p>
    <w:p w14:paraId="11192D78" w14:textId="77777777" w:rsidR="009A6F85" w:rsidRPr="009A6F85" w:rsidRDefault="009A6F85" w:rsidP="009A6F85">
      <w:pPr>
        <w:spacing w:line="360" w:lineRule="auto"/>
        <w:jc w:val="both"/>
        <w:rPr>
          <w:rFonts w:ascii="Arial" w:hAnsi="Arial"/>
        </w:rPr>
      </w:pPr>
      <w:r w:rsidRPr="009A6F85">
        <w:rPr>
          <w:rFonts w:ascii="Arial" w:hAnsi="Arial"/>
        </w:rPr>
        <w:t>Inclusive language and respectful communication were also essential. Week 5 and Week 8 module content highlight the importance of describing individuals as “people with conditions” rather than defining them by illness. Mrs C was viewed as a person first, rather than being labelled by her health conditions, which aligns with inclusive practice principles (Shakespeare, 2022).</w:t>
      </w:r>
    </w:p>
    <w:p w14:paraId="0DF21B41" w14:textId="77777777" w:rsidR="009A6F85" w:rsidRPr="009A6F85" w:rsidRDefault="009A6F85" w:rsidP="009A6F85">
      <w:pPr>
        <w:pStyle w:val="Heading2"/>
      </w:pPr>
      <w:bookmarkStart w:id="9" w:name="_Toc222608750"/>
      <w:r w:rsidRPr="009A6F85">
        <w:t>Application of Partnership Working</w:t>
      </w:r>
      <w:bookmarkEnd w:id="9"/>
    </w:p>
    <w:p w14:paraId="1C0C4B1B" w14:textId="77777777" w:rsidR="009A6F85" w:rsidRPr="009A6F85" w:rsidRDefault="009A6F85" w:rsidP="009A6F85">
      <w:pPr>
        <w:spacing w:line="360" w:lineRule="auto"/>
        <w:jc w:val="both"/>
        <w:rPr>
          <w:rFonts w:ascii="Arial" w:hAnsi="Arial"/>
        </w:rPr>
      </w:pPr>
      <w:r w:rsidRPr="009A6F85">
        <w:rPr>
          <w:rFonts w:ascii="Arial" w:hAnsi="Arial"/>
        </w:rPr>
        <w:t xml:space="preserve">Partnership working was demonstrated through collaboration between primary care professionals, community services and social care providers. The establishment of Integrated Care Systems under the </w:t>
      </w:r>
      <w:r w:rsidRPr="009A6F85">
        <w:rPr>
          <w:rFonts w:ascii="Arial" w:hAnsi="Arial"/>
          <w:b/>
          <w:bCs/>
        </w:rPr>
        <w:t>Health and Care Act 2022</w:t>
      </w:r>
      <w:r w:rsidRPr="009A6F85">
        <w:rPr>
          <w:rFonts w:ascii="Arial" w:hAnsi="Arial"/>
        </w:rPr>
        <w:t xml:space="preserve"> aims to reduce fragmentation and improve coordination (Department of Health and Social Care, 2022). In Mrs C’s case, multidisciplinary teams worked together to align her care plan and reduce unnecessary hospital admissions.</w:t>
      </w:r>
    </w:p>
    <w:p w14:paraId="1EAA1105" w14:textId="77777777" w:rsidR="009A6F85" w:rsidRPr="009A6F85" w:rsidRDefault="009A6F85" w:rsidP="009A6F85">
      <w:pPr>
        <w:spacing w:line="360" w:lineRule="auto"/>
        <w:jc w:val="both"/>
        <w:rPr>
          <w:rFonts w:ascii="Arial" w:hAnsi="Arial"/>
        </w:rPr>
      </w:pPr>
      <w:r w:rsidRPr="009A6F85">
        <w:rPr>
          <w:rFonts w:ascii="Arial" w:hAnsi="Arial"/>
        </w:rPr>
        <w:t xml:space="preserve">However, the Care Quality Commission’s 2024/25 report highlights that fragmentation and communication failures remain common across the system (Care Quality </w:t>
      </w:r>
      <w:r w:rsidRPr="009A6F85">
        <w:rPr>
          <w:rFonts w:ascii="Arial" w:hAnsi="Arial"/>
        </w:rPr>
        <w:lastRenderedPageBreak/>
        <w:t>Commission, 2025). Mrs C’s earlier experience of uncoordinated services reflects these wider systemic challenges.</w:t>
      </w:r>
    </w:p>
    <w:p w14:paraId="7D5BA7DB" w14:textId="77777777" w:rsidR="009A6F85" w:rsidRPr="009A6F85" w:rsidRDefault="009A6F85" w:rsidP="009A6F85">
      <w:pPr>
        <w:pStyle w:val="Heading2"/>
      </w:pPr>
      <w:bookmarkStart w:id="10" w:name="_Toc222608751"/>
      <w:r w:rsidRPr="009A6F85">
        <w:t>Ethical Aspects</w:t>
      </w:r>
      <w:bookmarkEnd w:id="10"/>
    </w:p>
    <w:p w14:paraId="404381DB" w14:textId="77777777" w:rsidR="009A6F85" w:rsidRPr="009A6F85" w:rsidRDefault="009A6F85" w:rsidP="009A6F85">
      <w:pPr>
        <w:spacing w:line="360" w:lineRule="auto"/>
        <w:jc w:val="both"/>
        <w:rPr>
          <w:rFonts w:ascii="Arial" w:hAnsi="Arial"/>
        </w:rPr>
      </w:pPr>
      <w:r w:rsidRPr="009A6F85">
        <w:rPr>
          <w:rFonts w:ascii="Arial" w:hAnsi="Arial"/>
        </w:rPr>
        <w:t>Ethical principles guided decision-making throughout the case. Respect for autonomy ensured Mrs C’s voice was central in care discussions. Beneficence and non-maleficence were demonstrated through efforts to improve her wellbeing while reducing harm caused by repeated hospital visits. Justice was reflected in ensuring equitable access to services, consistent with the Equality Act 2010 and the Human Rights Act 1998. Where capacity considerations arise in complex care planning, the Mental Capacity Act 2005 provides legal protection for supported decision-making.</w:t>
      </w:r>
    </w:p>
    <w:p w14:paraId="78D98DCA" w14:textId="77777777" w:rsidR="009A6F85" w:rsidRPr="009A6F85" w:rsidRDefault="009A6F85" w:rsidP="009A6F85">
      <w:pPr>
        <w:pStyle w:val="Heading2"/>
      </w:pPr>
      <w:bookmarkStart w:id="11" w:name="_Toc222608752"/>
      <w:r w:rsidRPr="009A6F85">
        <w:t>Outcomes</w:t>
      </w:r>
      <w:bookmarkEnd w:id="11"/>
    </w:p>
    <w:p w14:paraId="4D21796A" w14:textId="77777777" w:rsidR="009A6F85" w:rsidRPr="009A6F85" w:rsidRDefault="009A6F85" w:rsidP="009A6F85">
      <w:pPr>
        <w:spacing w:line="360" w:lineRule="auto"/>
        <w:jc w:val="both"/>
        <w:rPr>
          <w:rFonts w:ascii="Arial" w:hAnsi="Arial"/>
        </w:rPr>
      </w:pPr>
      <w:r w:rsidRPr="009A6F85">
        <w:rPr>
          <w:rFonts w:ascii="Arial" w:hAnsi="Arial"/>
        </w:rPr>
        <w:t>The implementation of personalised, coordinated care improved Mrs C’s quality of life and reduced stress associated with navigating services (NHS England, 2024). Greater collaboration enhanced continuity of care and strengthened her confidence in professionals.</w:t>
      </w:r>
    </w:p>
    <w:p w14:paraId="183BBB3D" w14:textId="77777777" w:rsidR="009A6F85" w:rsidRPr="009A6F85" w:rsidRDefault="009A6F85" w:rsidP="009A6F85">
      <w:pPr>
        <w:pStyle w:val="Heading2"/>
      </w:pPr>
      <w:bookmarkStart w:id="12" w:name="_Toc222608753"/>
      <w:r w:rsidRPr="009A6F85">
        <w:t>Challenges</w:t>
      </w:r>
      <w:bookmarkEnd w:id="12"/>
    </w:p>
    <w:p w14:paraId="468AE3EF" w14:textId="77777777" w:rsidR="009A6F85" w:rsidRPr="009A6F85" w:rsidRDefault="009A6F85" w:rsidP="009A6F85">
      <w:pPr>
        <w:spacing w:line="360" w:lineRule="auto"/>
        <w:jc w:val="both"/>
        <w:rPr>
          <w:rFonts w:ascii="Arial" w:hAnsi="Arial"/>
        </w:rPr>
      </w:pPr>
      <w:r w:rsidRPr="009A6F85">
        <w:rPr>
          <w:rFonts w:ascii="Arial" w:hAnsi="Arial"/>
        </w:rPr>
        <w:t>Despite positive outcomes, challenges remain. Workforce pressures, highlighted in the CQC (2025) report, can restrict time for meaningful engagement. Additionally, digital and information-sharing barriers may hinder full integration between services.</w:t>
      </w:r>
    </w:p>
    <w:p w14:paraId="59571A52" w14:textId="77777777" w:rsidR="009A6F85" w:rsidRPr="009A6F85" w:rsidRDefault="009A6F85" w:rsidP="009A6F85">
      <w:pPr>
        <w:pStyle w:val="Heading2"/>
      </w:pPr>
      <w:bookmarkStart w:id="13" w:name="_Toc222608754"/>
      <w:r w:rsidRPr="009A6F85">
        <w:t>Link to Policy</w:t>
      </w:r>
      <w:bookmarkEnd w:id="13"/>
    </w:p>
    <w:p w14:paraId="7D99951A" w14:textId="77777777" w:rsidR="009A6F85" w:rsidRDefault="009A6F85" w:rsidP="009A6F85">
      <w:pPr>
        <w:spacing w:line="360" w:lineRule="auto"/>
        <w:jc w:val="both"/>
        <w:rPr>
          <w:rFonts w:ascii="Arial" w:hAnsi="Arial"/>
        </w:rPr>
      </w:pPr>
      <w:r w:rsidRPr="009A6F85">
        <w:rPr>
          <w:rFonts w:ascii="Arial" w:hAnsi="Arial"/>
        </w:rPr>
        <w:t>Overall, Mrs C’s case demonstrates how national policy frameworks—including the Care Act 2014 and the Health and Care Act 2022—support personalised, collaborative and ethical care. It also reflects NICE guidance on shared decision-making and the government’s broader aim to shift towards community-based, coordinated care.</w:t>
      </w:r>
    </w:p>
    <w:p w14:paraId="52EC7564" w14:textId="77777777" w:rsidR="00241CAF" w:rsidRPr="00241CAF" w:rsidRDefault="00241CAF" w:rsidP="00241CAF">
      <w:pPr>
        <w:pStyle w:val="Heading1"/>
      </w:pPr>
      <w:bookmarkStart w:id="14" w:name="_Toc222608755"/>
      <w:r w:rsidRPr="00241CAF">
        <w:t>Task 3: Self-Reflection as a Health and Social Care Professional</w:t>
      </w:r>
      <w:bookmarkEnd w:id="14"/>
    </w:p>
    <w:p w14:paraId="5460725D" w14:textId="0D6FE860" w:rsidR="00241CAF" w:rsidRPr="00241CAF" w:rsidRDefault="00241CAF" w:rsidP="00241CAF">
      <w:pPr>
        <w:spacing w:line="360" w:lineRule="auto"/>
        <w:jc w:val="both"/>
        <w:rPr>
          <w:rFonts w:ascii="Arial" w:hAnsi="Arial"/>
        </w:rPr>
      </w:pPr>
      <w:r w:rsidRPr="00241CAF">
        <w:rPr>
          <w:rFonts w:ascii="Arial" w:hAnsi="Arial"/>
        </w:rPr>
        <w:t>This reflection uses Gibbs’ Reflective Cycle (Gibbs, 1988) to explore how person-centred care, partnership working and ethics influence my professional development in health and social care practice.</w:t>
      </w:r>
    </w:p>
    <w:p w14:paraId="73C0E2F2" w14:textId="77777777" w:rsidR="00241CAF" w:rsidRPr="00241CAF" w:rsidRDefault="00241CAF" w:rsidP="00241CAF">
      <w:pPr>
        <w:pStyle w:val="Heading2"/>
      </w:pPr>
      <w:bookmarkStart w:id="15" w:name="_Toc222608756"/>
      <w:r w:rsidRPr="00241CAF">
        <w:lastRenderedPageBreak/>
        <w:t>1. Description</w:t>
      </w:r>
      <w:bookmarkEnd w:id="15"/>
    </w:p>
    <w:p w14:paraId="49CF410B" w14:textId="77777777" w:rsidR="00241CAF" w:rsidRPr="00241CAF" w:rsidRDefault="00241CAF" w:rsidP="00241CAF">
      <w:pPr>
        <w:spacing w:line="360" w:lineRule="auto"/>
        <w:jc w:val="both"/>
        <w:rPr>
          <w:rFonts w:ascii="Arial" w:hAnsi="Arial"/>
        </w:rPr>
      </w:pPr>
      <w:r w:rsidRPr="00241CAF">
        <w:rPr>
          <w:rFonts w:ascii="Arial" w:hAnsi="Arial"/>
        </w:rPr>
        <w:t xml:space="preserve">During my learning about personalised care, particularly through the NHS England case study </w:t>
      </w:r>
      <w:r w:rsidRPr="00241CAF">
        <w:rPr>
          <w:rFonts w:ascii="Arial" w:hAnsi="Arial"/>
          <w:i/>
          <w:iCs/>
        </w:rPr>
        <w:t>Mrs C’s Story</w:t>
      </w:r>
      <w:r w:rsidRPr="00241CAF">
        <w:rPr>
          <w:rFonts w:ascii="Arial" w:hAnsi="Arial"/>
        </w:rPr>
        <w:t xml:space="preserve"> (NHS England, 2024), I reflected on how coordinated and person-centred approaches improved her quality of life. The case highlighted the importance of listening to individuals, involving them in care planning and ensuring collaboration between multidisciplinary teams. It also showed how fragmented services can negatively affect wellbeing when communication between agencies is weak.</w:t>
      </w:r>
    </w:p>
    <w:p w14:paraId="2EFF28D3" w14:textId="77777777" w:rsidR="00241CAF" w:rsidRPr="00241CAF" w:rsidRDefault="00241CAF" w:rsidP="00241CAF">
      <w:pPr>
        <w:spacing w:line="360" w:lineRule="auto"/>
        <w:jc w:val="both"/>
        <w:rPr>
          <w:rFonts w:ascii="Arial" w:hAnsi="Arial"/>
        </w:rPr>
      </w:pPr>
      <w:r w:rsidRPr="00241CAF">
        <w:rPr>
          <w:rFonts w:ascii="Arial" w:hAnsi="Arial"/>
        </w:rPr>
        <w:t>As a developing health and social care professional, I recognise that I will regularly encounter situations requiring ethical decision-making, collaborative working and inclusive communication.</w:t>
      </w:r>
    </w:p>
    <w:p w14:paraId="32185D68" w14:textId="77777777" w:rsidR="00241CAF" w:rsidRPr="00241CAF" w:rsidRDefault="00241CAF" w:rsidP="00241CAF">
      <w:pPr>
        <w:pStyle w:val="Heading2"/>
      </w:pPr>
      <w:bookmarkStart w:id="16" w:name="_Toc222608757"/>
      <w:r w:rsidRPr="00241CAF">
        <w:t>2. Feelings</w:t>
      </w:r>
      <w:bookmarkEnd w:id="16"/>
    </w:p>
    <w:p w14:paraId="6BC41C38" w14:textId="77777777" w:rsidR="00241CAF" w:rsidRPr="00241CAF" w:rsidRDefault="00241CAF" w:rsidP="00241CAF">
      <w:pPr>
        <w:spacing w:line="360" w:lineRule="auto"/>
        <w:jc w:val="both"/>
        <w:rPr>
          <w:rFonts w:ascii="Arial" w:hAnsi="Arial"/>
        </w:rPr>
      </w:pPr>
      <w:r w:rsidRPr="00241CAF">
        <w:rPr>
          <w:rFonts w:ascii="Arial" w:hAnsi="Arial"/>
        </w:rPr>
        <w:t>I felt encouraged by the positive outcomes seen in Mrs C’s experience, particularly how personalised care planning restored her sense of control. However, I also felt aware of my own limitations, especially regarding confidence in multidisciplinary team (MDT) discussions. I sometimes feel hesitant to speak in professional meetings due to fear of making mistakes. This reflection has helped me understand that effective partnership working requires active participation and professional confidence.</w:t>
      </w:r>
    </w:p>
    <w:p w14:paraId="5D7B8E72" w14:textId="77777777" w:rsidR="00241CAF" w:rsidRPr="00241CAF" w:rsidRDefault="00241CAF" w:rsidP="00241CAF">
      <w:pPr>
        <w:spacing w:line="360" w:lineRule="auto"/>
        <w:jc w:val="both"/>
        <w:rPr>
          <w:rFonts w:ascii="Arial" w:hAnsi="Arial"/>
        </w:rPr>
      </w:pPr>
      <w:r w:rsidRPr="00241CAF">
        <w:rPr>
          <w:rFonts w:ascii="Arial" w:hAnsi="Arial"/>
        </w:rPr>
        <w:t>I also recognise the responsibility placed on practitioners to uphold equality and human rights in all aspects of care.</w:t>
      </w:r>
    </w:p>
    <w:p w14:paraId="7A53B1B9" w14:textId="77777777" w:rsidR="00241CAF" w:rsidRPr="00241CAF" w:rsidRDefault="00241CAF" w:rsidP="00241CAF">
      <w:pPr>
        <w:pStyle w:val="Heading2"/>
      </w:pPr>
      <w:bookmarkStart w:id="17" w:name="_Toc222608758"/>
      <w:r w:rsidRPr="00241CAF">
        <w:t>3. Evaluation</w:t>
      </w:r>
      <w:bookmarkEnd w:id="17"/>
    </w:p>
    <w:p w14:paraId="77D6128B" w14:textId="77777777" w:rsidR="00241CAF" w:rsidRPr="00241CAF" w:rsidRDefault="00241CAF" w:rsidP="00241CAF">
      <w:pPr>
        <w:spacing w:line="360" w:lineRule="auto"/>
        <w:jc w:val="both"/>
        <w:rPr>
          <w:rFonts w:ascii="Arial" w:hAnsi="Arial"/>
        </w:rPr>
      </w:pPr>
      <w:r w:rsidRPr="00241CAF">
        <w:rPr>
          <w:rFonts w:ascii="Arial" w:hAnsi="Arial"/>
        </w:rPr>
        <w:t>One of my strengths is communication. I am able to listen attentively and show empathy, which supports person-centred care. Empathy is essential for building trust and promoting dignity (Coulter et al., 2015). I also value inclusive language and understand the importance of seeing the person before the condition, consistent with the Social Model of Disability (Shakespeare, 2022).</w:t>
      </w:r>
    </w:p>
    <w:p w14:paraId="6A9266F0" w14:textId="77777777" w:rsidR="00241CAF" w:rsidRPr="00241CAF" w:rsidRDefault="00241CAF" w:rsidP="00241CAF">
      <w:pPr>
        <w:spacing w:line="360" w:lineRule="auto"/>
        <w:jc w:val="both"/>
        <w:rPr>
          <w:rFonts w:ascii="Arial" w:hAnsi="Arial"/>
        </w:rPr>
      </w:pPr>
      <w:r w:rsidRPr="00241CAF">
        <w:rPr>
          <w:rFonts w:ascii="Arial" w:hAnsi="Arial"/>
        </w:rPr>
        <w:t xml:space="preserve">However, I need to improve my knowledge of current legislation and policy frameworks. While I understand the principles of partnership working introduced in Week 2, including Integrated Care Systems, I need deeper confidence in applying these frameworks in practice. The Care Quality Commission (2025) reports ongoing </w:t>
      </w:r>
      <w:r w:rsidRPr="00241CAF">
        <w:rPr>
          <w:rFonts w:ascii="Arial" w:hAnsi="Arial"/>
        </w:rPr>
        <w:lastRenderedPageBreak/>
        <w:t>issues with coordination and communication across services, which demonstrates why professionals must be proactive in MDT settings.</w:t>
      </w:r>
    </w:p>
    <w:p w14:paraId="1B7C6E43" w14:textId="77777777" w:rsidR="00241CAF" w:rsidRPr="00241CAF" w:rsidRDefault="00241CAF" w:rsidP="00241CAF">
      <w:pPr>
        <w:pStyle w:val="Heading2"/>
      </w:pPr>
      <w:bookmarkStart w:id="18" w:name="_Toc222608759"/>
      <w:r w:rsidRPr="00241CAF">
        <w:t>4. Analysis</w:t>
      </w:r>
      <w:bookmarkEnd w:id="18"/>
    </w:p>
    <w:p w14:paraId="0F9ECD4B" w14:textId="77777777" w:rsidR="00241CAF" w:rsidRPr="00241CAF" w:rsidRDefault="00241CAF" w:rsidP="00241CAF">
      <w:pPr>
        <w:spacing w:line="360" w:lineRule="auto"/>
        <w:jc w:val="both"/>
        <w:rPr>
          <w:rFonts w:ascii="Arial" w:hAnsi="Arial"/>
        </w:rPr>
      </w:pPr>
      <w:r w:rsidRPr="00241CAF">
        <w:rPr>
          <w:rFonts w:ascii="Arial" w:hAnsi="Arial"/>
        </w:rPr>
        <w:t>Person-centred care aligns with the Care Act 2014, which promotes wellbeing, dignity and involvement in care decisions. In my practice, this means actively supporting autonomy and shared decision-making. It also reflects Maslow’s hierarchy of needs, as respecting autonomy supports psychological wellbeing (McLeod, 2020).</w:t>
      </w:r>
    </w:p>
    <w:p w14:paraId="5A367EA0" w14:textId="77777777" w:rsidR="00241CAF" w:rsidRPr="00241CAF" w:rsidRDefault="00241CAF" w:rsidP="00241CAF">
      <w:pPr>
        <w:spacing w:line="360" w:lineRule="auto"/>
        <w:jc w:val="both"/>
        <w:rPr>
          <w:rFonts w:ascii="Arial" w:hAnsi="Arial"/>
        </w:rPr>
      </w:pPr>
      <w:r w:rsidRPr="00241CAF">
        <w:rPr>
          <w:rFonts w:ascii="Arial" w:hAnsi="Arial"/>
        </w:rPr>
        <w:t>Partnership working is strengthened by the Health and Care Act 2022, which formalised Integrated Care Systems to improve collaboration across organisations (Department of Health and Social Care, 2022). To contribute effectively within MDTs, I must improve my professional confidence and knowledge of service pathways.</w:t>
      </w:r>
    </w:p>
    <w:p w14:paraId="77A4ABCB" w14:textId="77777777" w:rsidR="00241CAF" w:rsidRPr="00241CAF" w:rsidRDefault="00241CAF" w:rsidP="00241CAF">
      <w:pPr>
        <w:spacing w:line="360" w:lineRule="auto"/>
        <w:jc w:val="both"/>
        <w:rPr>
          <w:rFonts w:ascii="Arial" w:hAnsi="Arial"/>
        </w:rPr>
      </w:pPr>
      <w:r w:rsidRPr="00241CAF">
        <w:rPr>
          <w:rFonts w:ascii="Arial" w:hAnsi="Arial"/>
        </w:rPr>
        <w:t>Ethical decision-making is guided by the four principles of biomedical ethics: autonomy, beneficence, non-maleficence and justice (Beauchamp and Childress, 2019). These principles are reflected in the Mental Capacity Act 2005, which ensures supported decision-making, and the Equality Act 2010, which protects individuals from discrimination.</w:t>
      </w:r>
    </w:p>
    <w:p w14:paraId="035F8BA0" w14:textId="77777777" w:rsidR="00241CAF" w:rsidRPr="00241CAF" w:rsidRDefault="00241CAF" w:rsidP="00241CAF">
      <w:pPr>
        <w:spacing w:line="360" w:lineRule="auto"/>
        <w:jc w:val="both"/>
        <w:rPr>
          <w:rFonts w:ascii="Arial" w:hAnsi="Arial"/>
        </w:rPr>
      </w:pPr>
      <w:r w:rsidRPr="00241CAF">
        <w:rPr>
          <w:rFonts w:ascii="Arial" w:hAnsi="Arial"/>
        </w:rPr>
        <w:t>The Health and Care Professions Council (HCPC, 2023) standards emphasise professional conduct, communication, equality and accountability. Reflecting on these standards has reinforced my understanding that ethical and inclusive practice is not optional but a professional obligation.</w:t>
      </w:r>
    </w:p>
    <w:p w14:paraId="037C3CCA" w14:textId="77777777" w:rsidR="00241CAF" w:rsidRPr="00241CAF" w:rsidRDefault="00241CAF" w:rsidP="00241CAF">
      <w:pPr>
        <w:spacing w:line="360" w:lineRule="auto"/>
        <w:jc w:val="both"/>
        <w:rPr>
          <w:rFonts w:ascii="Arial" w:hAnsi="Arial"/>
        </w:rPr>
      </w:pPr>
      <w:r w:rsidRPr="00241CAF">
        <w:rPr>
          <w:rFonts w:ascii="Arial" w:hAnsi="Arial"/>
        </w:rPr>
        <w:t>Therefore, my future practice must integrate legislation, ethical principles and partnership working to ensure safe and equitable care.</w:t>
      </w:r>
    </w:p>
    <w:p w14:paraId="13909C2D" w14:textId="77777777" w:rsidR="00241CAF" w:rsidRPr="00241CAF" w:rsidRDefault="00241CAF" w:rsidP="00241CAF">
      <w:pPr>
        <w:pStyle w:val="Heading2"/>
      </w:pPr>
      <w:bookmarkStart w:id="19" w:name="_Toc222608760"/>
      <w:r w:rsidRPr="00241CAF">
        <w:t>5. Conclusion</w:t>
      </w:r>
      <w:bookmarkEnd w:id="19"/>
    </w:p>
    <w:p w14:paraId="2DC41668" w14:textId="77777777" w:rsidR="00241CAF" w:rsidRPr="00241CAF" w:rsidRDefault="00241CAF" w:rsidP="00241CAF">
      <w:pPr>
        <w:spacing w:line="360" w:lineRule="auto"/>
        <w:jc w:val="both"/>
        <w:rPr>
          <w:rFonts w:ascii="Arial" w:hAnsi="Arial"/>
        </w:rPr>
      </w:pPr>
      <w:r w:rsidRPr="00241CAF">
        <w:rPr>
          <w:rFonts w:ascii="Arial" w:hAnsi="Arial"/>
        </w:rPr>
        <w:t>This reflection has strengthened my understanding of how person-centred care, partnership working and ethics shape professional practice. My strengths in communication and empathy support effective person-centred care. However, I need to develop greater confidence in multidisciplinary collaboration and improve my knowledge of legislation and policy frameworks.</w:t>
      </w:r>
    </w:p>
    <w:p w14:paraId="569C6620" w14:textId="77777777" w:rsidR="00241CAF" w:rsidRPr="00241CAF" w:rsidRDefault="00241CAF" w:rsidP="00241CAF">
      <w:pPr>
        <w:spacing w:line="360" w:lineRule="auto"/>
        <w:jc w:val="both"/>
        <w:rPr>
          <w:rFonts w:ascii="Arial" w:hAnsi="Arial"/>
        </w:rPr>
      </w:pPr>
      <w:r w:rsidRPr="00241CAF">
        <w:rPr>
          <w:rFonts w:ascii="Arial" w:hAnsi="Arial"/>
        </w:rPr>
        <w:lastRenderedPageBreak/>
        <w:t>By aligning my practice with legal frameworks such as the Care Act 2014 and Equality Act 2010, and by adhering to HCPC standards, I can ensure that my professional development contributes to high-quality, ethical and coordinated care.</w:t>
      </w:r>
    </w:p>
    <w:p w14:paraId="24B4A4A6" w14:textId="77777777" w:rsidR="00241CAF" w:rsidRPr="00241CAF" w:rsidRDefault="00241CAF" w:rsidP="00241CAF">
      <w:pPr>
        <w:pStyle w:val="Heading2"/>
      </w:pPr>
      <w:bookmarkStart w:id="20" w:name="_Toc222608761"/>
      <w:r w:rsidRPr="00241CAF">
        <w:t>6. Action Plan</w:t>
      </w:r>
      <w:bookmarkEnd w:id="20"/>
    </w:p>
    <w:p w14:paraId="411D436E" w14:textId="77777777" w:rsidR="00241CAF" w:rsidRPr="00241CAF" w:rsidRDefault="00241CAF" w:rsidP="00241CAF">
      <w:pPr>
        <w:spacing w:line="360" w:lineRule="auto"/>
        <w:jc w:val="both"/>
        <w:rPr>
          <w:rFonts w:ascii="Arial" w:hAnsi="Arial"/>
        </w:rPr>
      </w:pPr>
      <w:r w:rsidRPr="00241CAF">
        <w:rPr>
          <w:rFonts w:ascii="Arial" w:hAnsi="Arial"/>
        </w:rPr>
        <w:t>To improve my professional competence, I will:</w:t>
      </w:r>
    </w:p>
    <w:p w14:paraId="0A207C68" w14:textId="77777777" w:rsidR="00241CAF" w:rsidRPr="00241CAF" w:rsidRDefault="00241CAF" w:rsidP="00241CAF">
      <w:pPr>
        <w:numPr>
          <w:ilvl w:val="0"/>
          <w:numId w:val="4"/>
        </w:numPr>
        <w:spacing w:line="360" w:lineRule="auto"/>
        <w:jc w:val="both"/>
        <w:rPr>
          <w:rFonts w:ascii="Arial" w:hAnsi="Arial"/>
        </w:rPr>
      </w:pPr>
      <w:r w:rsidRPr="00241CAF">
        <w:rPr>
          <w:rFonts w:ascii="Arial" w:hAnsi="Arial"/>
          <w:b/>
          <w:bCs/>
        </w:rPr>
        <w:t>Undertake Continuing Professional Development (CPD):</w:t>
      </w:r>
    </w:p>
    <w:p w14:paraId="1AB0A59C" w14:textId="1B514A9F" w:rsidR="00241CAF" w:rsidRPr="00241CAF" w:rsidRDefault="00241CAF" w:rsidP="00241CAF">
      <w:pPr>
        <w:spacing w:line="360" w:lineRule="auto"/>
        <w:ind w:left="720"/>
        <w:jc w:val="both"/>
        <w:rPr>
          <w:rFonts w:ascii="Arial" w:hAnsi="Arial"/>
        </w:rPr>
      </w:pPr>
      <w:r w:rsidRPr="00241CAF">
        <w:rPr>
          <w:rFonts w:ascii="Arial" w:hAnsi="Arial"/>
        </w:rPr>
        <w:t>I will attend training on safeguarding, inclusive communication and equality awareness to strengthen my understanding of legal responsibilities and anti-discriminatory practice (Equality Act 2010).</w:t>
      </w:r>
    </w:p>
    <w:p w14:paraId="0FD17B39" w14:textId="77777777" w:rsidR="00241CAF" w:rsidRPr="00241CAF" w:rsidRDefault="00241CAF" w:rsidP="00241CAF">
      <w:pPr>
        <w:numPr>
          <w:ilvl w:val="0"/>
          <w:numId w:val="4"/>
        </w:numPr>
        <w:spacing w:line="360" w:lineRule="auto"/>
        <w:jc w:val="both"/>
        <w:rPr>
          <w:rFonts w:ascii="Arial" w:hAnsi="Arial"/>
        </w:rPr>
      </w:pPr>
      <w:r w:rsidRPr="00241CAF">
        <w:rPr>
          <w:rFonts w:ascii="Arial" w:hAnsi="Arial"/>
          <w:b/>
          <w:bCs/>
        </w:rPr>
        <w:t>Mental Capacity Act (MCA) Training:</w:t>
      </w:r>
    </w:p>
    <w:p w14:paraId="05CE1290" w14:textId="7270F918" w:rsidR="00241CAF" w:rsidRPr="00241CAF" w:rsidRDefault="00241CAF" w:rsidP="00241CAF">
      <w:pPr>
        <w:spacing w:line="360" w:lineRule="auto"/>
        <w:ind w:left="720"/>
        <w:jc w:val="both"/>
        <w:rPr>
          <w:rFonts w:ascii="Arial" w:hAnsi="Arial"/>
        </w:rPr>
      </w:pPr>
      <w:r w:rsidRPr="00241CAF">
        <w:rPr>
          <w:rFonts w:ascii="Arial" w:hAnsi="Arial"/>
        </w:rPr>
        <w:t>I will complete formal MCA training to improve my confidence in supported decision-making and ethical assessment processes.</w:t>
      </w:r>
    </w:p>
    <w:p w14:paraId="6E673E77" w14:textId="77777777" w:rsidR="00241CAF" w:rsidRPr="00241CAF" w:rsidRDefault="00241CAF" w:rsidP="00241CAF">
      <w:pPr>
        <w:numPr>
          <w:ilvl w:val="0"/>
          <w:numId w:val="4"/>
        </w:numPr>
        <w:spacing w:line="360" w:lineRule="auto"/>
        <w:jc w:val="both"/>
        <w:rPr>
          <w:rFonts w:ascii="Arial" w:hAnsi="Arial"/>
        </w:rPr>
      </w:pPr>
      <w:r w:rsidRPr="00241CAF">
        <w:rPr>
          <w:rFonts w:ascii="Arial" w:hAnsi="Arial"/>
          <w:b/>
          <w:bCs/>
        </w:rPr>
        <w:t>Improve MDT Confidence:</w:t>
      </w:r>
    </w:p>
    <w:p w14:paraId="4DAADD54" w14:textId="09D445B5" w:rsidR="00241CAF" w:rsidRPr="00241CAF" w:rsidRDefault="00241CAF" w:rsidP="00241CAF">
      <w:pPr>
        <w:spacing w:line="360" w:lineRule="auto"/>
        <w:ind w:left="720"/>
        <w:jc w:val="both"/>
        <w:rPr>
          <w:rFonts w:ascii="Arial" w:hAnsi="Arial"/>
        </w:rPr>
      </w:pPr>
      <w:r w:rsidRPr="00241CAF">
        <w:rPr>
          <w:rFonts w:ascii="Arial" w:hAnsi="Arial"/>
        </w:rPr>
        <w:t>I will actively contribute at least once in every team discussion during placements, preparing in advance to increase confidence.</w:t>
      </w:r>
    </w:p>
    <w:p w14:paraId="4C21359B" w14:textId="77777777" w:rsidR="00241CAF" w:rsidRPr="00241CAF" w:rsidRDefault="00241CAF" w:rsidP="00241CAF">
      <w:pPr>
        <w:numPr>
          <w:ilvl w:val="0"/>
          <w:numId w:val="4"/>
        </w:numPr>
        <w:spacing w:line="360" w:lineRule="auto"/>
        <w:jc w:val="both"/>
        <w:rPr>
          <w:rFonts w:ascii="Arial" w:hAnsi="Arial"/>
        </w:rPr>
      </w:pPr>
      <w:r w:rsidRPr="00241CAF">
        <w:rPr>
          <w:rFonts w:ascii="Arial" w:hAnsi="Arial"/>
          <w:b/>
          <w:bCs/>
        </w:rPr>
        <w:t>Policy Knowledge Development:</w:t>
      </w:r>
    </w:p>
    <w:p w14:paraId="2EF9B024" w14:textId="31124BDC" w:rsidR="00241CAF" w:rsidRPr="00241CAF" w:rsidRDefault="00241CAF" w:rsidP="00241CAF">
      <w:pPr>
        <w:spacing w:line="360" w:lineRule="auto"/>
        <w:ind w:left="720"/>
        <w:jc w:val="both"/>
        <w:rPr>
          <w:rFonts w:ascii="Arial" w:hAnsi="Arial"/>
        </w:rPr>
      </w:pPr>
      <w:r w:rsidRPr="00241CAF">
        <w:rPr>
          <w:rFonts w:ascii="Arial" w:hAnsi="Arial"/>
        </w:rPr>
        <w:t>I will review NICE guidance annually and regularly read CQC reports to stay informed about system challenges (Care Quality Commission, 2025).</w:t>
      </w:r>
    </w:p>
    <w:p w14:paraId="41552B45" w14:textId="77777777" w:rsidR="00241CAF" w:rsidRPr="00241CAF" w:rsidRDefault="00241CAF" w:rsidP="00241CAF">
      <w:pPr>
        <w:numPr>
          <w:ilvl w:val="0"/>
          <w:numId w:val="4"/>
        </w:numPr>
        <w:spacing w:line="360" w:lineRule="auto"/>
        <w:jc w:val="both"/>
        <w:rPr>
          <w:rFonts w:ascii="Arial" w:hAnsi="Arial"/>
        </w:rPr>
      </w:pPr>
      <w:r w:rsidRPr="00241CAF">
        <w:rPr>
          <w:rFonts w:ascii="Arial" w:hAnsi="Arial"/>
          <w:b/>
          <w:bCs/>
        </w:rPr>
        <w:t>Reflective Practice:</w:t>
      </w:r>
    </w:p>
    <w:p w14:paraId="3BE719A3" w14:textId="7B69BC32" w:rsidR="00241CAF" w:rsidRPr="00241CAF" w:rsidRDefault="00241CAF" w:rsidP="00241CAF">
      <w:pPr>
        <w:spacing w:line="360" w:lineRule="auto"/>
        <w:ind w:left="720"/>
        <w:jc w:val="both"/>
        <w:rPr>
          <w:rFonts w:ascii="Arial" w:hAnsi="Arial"/>
        </w:rPr>
      </w:pPr>
      <w:r w:rsidRPr="00241CAF">
        <w:rPr>
          <w:rFonts w:ascii="Arial" w:hAnsi="Arial"/>
        </w:rPr>
        <w:t>I will continue using Gibbs’ model to reflect on experiences and link them to professional standards and legislation.</w:t>
      </w:r>
    </w:p>
    <w:p w14:paraId="2BCF63C6" w14:textId="77777777" w:rsidR="00241CAF" w:rsidRDefault="00241CAF" w:rsidP="00241CAF">
      <w:pPr>
        <w:spacing w:line="360" w:lineRule="auto"/>
        <w:jc w:val="both"/>
        <w:rPr>
          <w:rFonts w:ascii="Arial" w:hAnsi="Arial"/>
        </w:rPr>
      </w:pPr>
      <w:r w:rsidRPr="00241CAF">
        <w:rPr>
          <w:rFonts w:ascii="Arial" w:hAnsi="Arial"/>
        </w:rPr>
        <w:t>Through these actions, I aim to develop into a confident, ethical and collaborative health and social care professional.</w:t>
      </w:r>
    </w:p>
    <w:p w14:paraId="453AC356" w14:textId="3F363F00" w:rsidR="00A609FE" w:rsidRDefault="00A609FE" w:rsidP="00A609FE">
      <w:pPr>
        <w:pStyle w:val="Heading1"/>
      </w:pPr>
      <w:bookmarkStart w:id="21" w:name="_Toc222608762"/>
      <w:r>
        <w:t>Conclusion</w:t>
      </w:r>
      <w:bookmarkEnd w:id="21"/>
    </w:p>
    <w:p w14:paraId="5F7D7B30" w14:textId="77777777" w:rsidR="00A609FE" w:rsidRPr="00A609FE" w:rsidRDefault="00A609FE" w:rsidP="00A609FE">
      <w:pPr>
        <w:spacing w:line="360" w:lineRule="auto"/>
        <w:jc w:val="both"/>
        <w:rPr>
          <w:rFonts w:ascii="Arial" w:hAnsi="Arial"/>
        </w:rPr>
      </w:pPr>
      <w:r w:rsidRPr="00A609FE">
        <w:rPr>
          <w:rFonts w:ascii="Arial" w:hAnsi="Arial"/>
        </w:rPr>
        <w:t xml:space="preserve">Person-centred care is important because it respects individual choice, dignity and involvement in decision-making. It improves satisfaction and health outcomes by focusing on the whole person, not just their condition. Partnership working is essential </w:t>
      </w:r>
      <w:r w:rsidRPr="00A609FE">
        <w:rPr>
          <w:rFonts w:ascii="Arial" w:hAnsi="Arial"/>
        </w:rPr>
        <w:lastRenderedPageBreak/>
        <w:t>because collaboration between professionals and organisations ensures coordinated, safe and continuous care. Ethics guides professional behaviour by promoting autonomy, fairness, beneficence and respect for human rights. Together, these principles support high-quality practice. Reflecting on them encourages professional growth by strengthening communication skills, confidence, legal knowledge and commitment to delivering inclusive, respectful and ethical health and social care services.</w:t>
      </w:r>
    </w:p>
    <w:p w14:paraId="04E0A486" w14:textId="77777777" w:rsidR="00A609FE" w:rsidRPr="00241CAF" w:rsidRDefault="00A609FE" w:rsidP="00241CAF">
      <w:pPr>
        <w:spacing w:line="360" w:lineRule="auto"/>
        <w:jc w:val="both"/>
        <w:rPr>
          <w:rFonts w:ascii="Arial" w:hAnsi="Arial"/>
        </w:rPr>
      </w:pPr>
    </w:p>
    <w:p w14:paraId="4F295CEA" w14:textId="77777777" w:rsidR="00241CAF" w:rsidRPr="009A6F85" w:rsidRDefault="00241CAF" w:rsidP="009A6F85">
      <w:pPr>
        <w:spacing w:line="360" w:lineRule="auto"/>
        <w:jc w:val="both"/>
        <w:rPr>
          <w:rFonts w:ascii="Arial" w:hAnsi="Arial"/>
        </w:rPr>
      </w:pPr>
    </w:p>
    <w:p w14:paraId="629A9D45" w14:textId="77777777" w:rsidR="009A6F85" w:rsidRPr="00EF287F" w:rsidRDefault="009A6F85" w:rsidP="00EF287F">
      <w:pPr>
        <w:spacing w:line="360" w:lineRule="auto"/>
        <w:jc w:val="both"/>
        <w:rPr>
          <w:rFonts w:ascii="Arial" w:hAnsi="Arial"/>
        </w:rPr>
      </w:pPr>
    </w:p>
    <w:p w14:paraId="15547E32" w14:textId="727866DB" w:rsidR="001C5712" w:rsidRPr="001C5712" w:rsidRDefault="001C5712" w:rsidP="001C5712">
      <w:pPr>
        <w:spacing w:line="360" w:lineRule="auto"/>
        <w:jc w:val="both"/>
        <w:rPr>
          <w:rFonts w:ascii="Arial" w:hAnsi="Arial"/>
        </w:rPr>
      </w:pPr>
    </w:p>
    <w:p w14:paraId="5D0956D8" w14:textId="77777777" w:rsidR="001C5712" w:rsidRDefault="001C5712" w:rsidP="001C5712">
      <w:pPr>
        <w:spacing w:line="360" w:lineRule="auto"/>
        <w:jc w:val="both"/>
        <w:rPr>
          <w:rFonts w:ascii="Arial" w:hAnsi="Arial"/>
        </w:rPr>
      </w:pPr>
    </w:p>
    <w:p w14:paraId="369A2DAD" w14:textId="77777777" w:rsidR="001C5712" w:rsidRDefault="001C5712">
      <w:pPr>
        <w:rPr>
          <w:rFonts w:ascii="Arial" w:hAnsi="Arial"/>
        </w:rPr>
      </w:pPr>
      <w:r>
        <w:rPr>
          <w:rFonts w:ascii="Arial" w:hAnsi="Arial"/>
        </w:rPr>
        <w:br w:type="page"/>
      </w:r>
    </w:p>
    <w:p w14:paraId="786EAC81" w14:textId="4EFE80EB" w:rsidR="001C5712" w:rsidRDefault="001C5712" w:rsidP="002A314C">
      <w:pPr>
        <w:pStyle w:val="Heading1"/>
        <w:spacing w:line="240" w:lineRule="auto"/>
      </w:pPr>
      <w:bookmarkStart w:id="22" w:name="_Toc222608763"/>
      <w:r w:rsidRPr="001C5712">
        <w:lastRenderedPageBreak/>
        <w:t>Reference</w:t>
      </w:r>
      <w:bookmarkEnd w:id="22"/>
    </w:p>
    <w:p w14:paraId="0E54771F" w14:textId="77777777" w:rsidR="00A05DC6" w:rsidRPr="00A05DC6" w:rsidRDefault="00A05DC6" w:rsidP="00A05DC6">
      <w:pPr>
        <w:spacing w:line="360" w:lineRule="auto"/>
        <w:rPr>
          <w:rFonts w:ascii="Arial" w:hAnsi="Arial"/>
        </w:rPr>
      </w:pPr>
      <w:r w:rsidRPr="00A05DC6">
        <w:rPr>
          <w:rFonts w:ascii="Arial" w:hAnsi="Arial"/>
        </w:rPr>
        <w:t xml:space="preserve">Beauchamp, T.L. and Childress, J.F. (2019) </w:t>
      </w:r>
      <w:r w:rsidRPr="00A05DC6">
        <w:rPr>
          <w:rFonts w:ascii="Arial" w:hAnsi="Arial"/>
          <w:i/>
          <w:iCs/>
        </w:rPr>
        <w:t>Principles of Biomedical Ethics</w:t>
      </w:r>
      <w:r w:rsidRPr="00A05DC6">
        <w:rPr>
          <w:rFonts w:ascii="Arial" w:hAnsi="Arial"/>
        </w:rPr>
        <w:t>. 8th ed. Oxford: Oxford University Press.</w:t>
      </w:r>
      <w:r w:rsidRPr="00A05DC6">
        <w:rPr>
          <w:rFonts w:ascii="Arial" w:hAnsi="Arial"/>
        </w:rPr>
        <w:br/>
        <w:t xml:space="preserve">Preview: </w:t>
      </w:r>
      <w:hyperlink r:id="rId10" w:tgtFrame="_new" w:history="1">
        <w:r w:rsidRPr="00A05DC6">
          <w:rPr>
            <w:rStyle w:val="Hyperlink"/>
            <w:rFonts w:ascii="Arial" w:hAnsi="Arial"/>
          </w:rPr>
          <w:t>https://global.oup.com/academic/product/principles-of-biomedical-ethics-9780190640873</w:t>
        </w:r>
      </w:hyperlink>
    </w:p>
    <w:p w14:paraId="596A90AA" w14:textId="77777777" w:rsidR="00A05DC6" w:rsidRPr="00A05DC6" w:rsidRDefault="00A05DC6" w:rsidP="00A05DC6">
      <w:pPr>
        <w:spacing w:line="360" w:lineRule="auto"/>
        <w:rPr>
          <w:rFonts w:ascii="Arial" w:hAnsi="Arial"/>
        </w:rPr>
      </w:pPr>
      <w:r w:rsidRPr="00A05DC6">
        <w:rPr>
          <w:rFonts w:ascii="Arial" w:hAnsi="Arial"/>
        </w:rPr>
        <w:t xml:space="preserve">Care Quality Commission (2025) </w:t>
      </w:r>
      <w:r w:rsidRPr="00A05DC6">
        <w:rPr>
          <w:rFonts w:ascii="Arial" w:hAnsi="Arial"/>
          <w:i/>
          <w:iCs/>
        </w:rPr>
        <w:t>The state of health care and adult social care in England 2024/25</w:t>
      </w:r>
      <w:r w:rsidRPr="00A05DC6">
        <w:rPr>
          <w:rFonts w:ascii="Arial" w:hAnsi="Arial"/>
        </w:rPr>
        <w:t>.</w:t>
      </w:r>
      <w:r w:rsidRPr="00A05DC6">
        <w:rPr>
          <w:rFonts w:ascii="Arial" w:hAnsi="Arial"/>
        </w:rPr>
        <w:br/>
        <w:t xml:space="preserve">Preview: </w:t>
      </w:r>
      <w:hyperlink r:id="rId11" w:tgtFrame="_new" w:history="1">
        <w:r w:rsidRPr="00A05DC6">
          <w:rPr>
            <w:rStyle w:val="Hyperlink"/>
            <w:rFonts w:ascii="Arial" w:hAnsi="Arial"/>
          </w:rPr>
          <w:t>https://www.cqc.org.uk/publications/major-report/state-care</w:t>
        </w:r>
      </w:hyperlink>
    </w:p>
    <w:p w14:paraId="683CB0A2" w14:textId="77777777" w:rsidR="00A05DC6" w:rsidRPr="00A05DC6" w:rsidRDefault="00A05DC6" w:rsidP="00A05DC6">
      <w:pPr>
        <w:spacing w:line="360" w:lineRule="auto"/>
        <w:rPr>
          <w:rFonts w:ascii="Arial" w:hAnsi="Arial"/>
        </w:rPr>
      </w:pPr>
      <w:r w:rsidRPr="00A05DC6">
        <w:rPr>
          <w:rFonts w:ascii="Arial" w:hAnsi="Arial"/>
        </w:rPr>
        <w:t xml:space="preserve">Coulter, A., et al. (2015) ‘Personalised care planning for adults with chronic or long-term conditions’, </w:t>
      </w:r>
      <w:r w:rsidRPr="00A05DC6">
        <w:rPr>
          <w:rFonts w:ascii="Arial" w:hAnsi="Arial"/>
          <w:i/>
          <w:iCs/>
        </w:rPr>
        <w:t>BMJ</w:t>
      </w:r>
      <w:r w:rsidRPr="00A05DC6">
        <w:rPr>
          <w:rFonts w:ascii="Arial" w:hAnsi="Arial"/>
        </w:rPr>
        <w:t>, 350:h1392.</w:t>
      </w:r>
      <w:r w:rsidRPr="00A05DC6">
        <w:rPr>
          <w:rFonts w:ascii="Arial" w:hAnsi="Arial"/>
        </w:rPr>
        <w:br/>
        <w:t xml:space="preserve">Preview: </w:t>
      </w:r>
      <w:hyperlink r:id="rId12" w:tgtFrame="_new" w:history="1">
        <w:r w:rsidRPr="00A05DC6">
          <w:rPr>
            <w:rStyle w:val="Hyperlink"/>
            <w:rFonts w:ascii="Arial" w:hAnsi="Arial"/>
          </w:rPr>
          <w:t>https://www.bmj.com/content/350/bmj.h1392</w:t>
        </w:r>
      </w:hyperlink>
    </w:p>
    <w:p w14:paraId="7B511FBF" w14:textId="77777777" w:rsidR="00A05DC6" w:rsidRPr="00A05DC6" w:rsidRDefault="00A05DC6" w:rsidP="00A05DC6">
      <w:pPr>
        <w:spacing w:line="360" w:lineRule="auto"/>
        <w:rPr>
          <w:rFonts w:ascii="Arial" w:hAnsi="Arial"/>
        </w:rPr>
      </w:pPr>
      <w:r w:rsidRPr="00A05DC6">
        <w:rPr>
          <w:rFonts w:ascii="Arial" w:hAnsi="Arial"/>
        </w:rPr>
        <w:t xml:space="preserve">Department of Health and Social Care (2021) </w:t>
      </w:r>
      <w:r w:rsidRPr="00A05DC6">
        <w:rPr>
          <w:rFonts w:ascii="Arial" w:hAnsi="Arial"/>
          <w:i/>
          <w:iCs/>
        </w:rPr>
        <w:t>The NHS Constitution for England</w:t>
      </w:r>
      <w:r w:rsidRPr="00A05DC6">
        <w:rPr>
          <w:rFonts w:ascii="Arial" w:hAnsi="Arial"/>
        </w:rPr>
        <w:t>.</w:t>
      </w:r>
      <w:r w:rsidRPr="00A05DC6">
        <w:rPr>
          <w:rFonts w:ascii="Arial" w:hAnsi="Arial"/>
        </w:rPr>
        <w:br/>
        <w:t xml:space="preserve">Preview: </w:t>
      </w:r>
      <w:hyperlink r:id="rId13" w:tgtFrame="_new" w:history="1">
        <w:r w:rsidRPr="00A05DC6">
          <w:rPr>
            <w:rStyle w:val="Hyperlink"/>
            <w:rFonts w:ascii="Arial" w:hAnsi="Arial"/>
          </w:rPr>
          <w:t>https://www.gov.uk/government/publications/the-nhs-constitution-for-england</w:t>
        </w:r>
      </w:hyperlink>
    </w:p>
    <w:p w14:paraId="723BEDFA" w14:textId="77777777" w:rsidR="00A05DC6" w:rsidRPr="00A05DC6" w:rsidRDefault="00A05DC6" w:rsidP="00A05DC6">
      <w:pPr>
        <w:spacing w:line="360" w:lineRule="auto"/>
        <w:rPr>
          <w:rFonts w:ascii="Arial" w:hAnsi="Arial"/>
        </w:rPr>
      </w:pPr>
      <w:r w:rsidRPr="00A05DC6">
        <w:rPr>
          <w:rFonts w:ascii="Arial" w:hAnsi="Arial"/>
        </w:rPr>
        <w:t xml:space="preserve">Department of Health and Social Care (2022) </w:t>
      </w:r>
      <w:r w:rsidRPr="00A05DC6">
        <w:rPr>
          <w:rFonts w:ascii="Arial" w:hAnsi="Arial"/>
          <w:i/>
          <w:iCs/>
        </w:rPr>
        <w:t>Health and Care Act 2022</w:t>
      </w:r>
      <w:r w:rsidRPr="00A05DC6">
        <w:rPr>
          <w:rFonts w:ascii="Arial" w:hAnsi="Arial"/>
        </w:rPr>
        <w:t>.</w:t>
      </w:r>
      <w:r w:rsidRPr="00A05DC6">
        <w:rPr>
          <w:rFonts w:ascii="Arial" w:hAnsi="Arial"/>
        </w:rPr>
        <w:br/>
        <w:t xml:space="preserve">Preview: </w:t>
      </w:r>
      <w:hyperlink r:id="rId14" w:tgtFrame="_new" w:history="1">
        <w:r w:rsidRPr="00A05DC6">
          <w:rPr>
            <w:rStyle w:val="Hyperlink"/>
            <w:rFonts w:ascii="Arial" w:hAnsi="Arial"/>
          </w:rPr>
          <w:t>https://www.legislation.gov.uk/ukpga/2022/31/contents</w:t>
        </w:r>
      </w:hyperlink>
    </w:p>
    <w:p w14:paraId="002578F3" w14:textId="77777777" w:rsidR="00A05DC6" w:rsidRPr="00A05DC6" w:rsidRDefault="00A05DC6" w:rsidP="00A05DC6">
      <w:pPr>
        <w:spacing w:line="360" w:lineRule="auto"/>
        <w:rPr>
          <w:rFonts w:ascii="Arial" w:hAnsi="Arial"/>
        </w:rPr>
      </w:pPr>
      <w:r w:rsidRPr="00A05DC6">
        <w:rPr>
          <w:rFonts w:ascii="Arial" w:hAnsi="Arial"/>
        </w:rPr>
        <w:t xml:space="preserve">Health and Care Professions Council (2023) </w:t>
      </w:r>
      <w:r w:rsidRPr="00A05DC6">
        <w:rPr>
          <w:rFonts w:ascii="Arial" w:hAnsi="Arial"/>
          <w:i/>
          <w:iCs/>
        </w:rPr>
        <w:t>Standards of conduct, performance and ethics</w:t>
      </w:r>
      <w:r w:rsidRPr="00A05DC6">
        <w:rPr>
          <w:rFonts w:ascii="Arial" w:hAnsi="Arial"/>
        </w:rPr>
        <w:t>.</w:t>
      </w:r>
      <w:r w:rsidRPr="00A05DC6">
        <w:rPr>
          <w:rFonts w:ascii="Arial" w:hAnsi="Arial"/>
        </w:rPr>
        <w:br/>
        <w:t xml:space="preserve">Preview: </w:t>
      </w:r>
      <w:hyperlink r:id="rId15" w:tgtFrame="_new" w:history="1">
        <w:r w:rsidRPr="00A05DC6">
          <w:rPr>
            <w:rStyle w:val="Hyperlink"/>
            <w:rFonts w:ascii="Arial" w:hAnsi="Arial"/>
          </w:rPr>
          <w:t>https://www.hcpc-uk.org/standards/standards-of-conduct-performance-and-ethics/</w:t>
        </w:r>
      </w:hyperlink>
    </w:p>
    <w:p w14:paraId="389DAFC2" w14:textId="77777777" w:rsidR="00A05DC6" w:rsidRPr="00A05DC6" w:rsidRDefault="00A05DC6" w:rsidP="00A05DC6">
      <w:pPr>
        <w:spacing w:line="360" w:lineRule="auto"/>
        <w:rPr>
          <w:rFonts w:ascii="Arial" w:hAnsi="Arial"/>
        </w:rPr>
      </w:pPr>
      <w:r w:rsidRPr="00A05DC6">
        <w:rPr>
          <w:rFonts w:ascii="Arial" w:hAnsi="Arial"/>
        </w:rPr>
        <w:t xml:space="preserve">McLeod, S. (2020) </w:t>
      </w:r>
      <w:r w:rsidRPr="00A05DC6">
        <w:rPr>
          <w:rFonts w:ascii="Arial" w:hAnsi="Arial"/>
          <w:i/>
          <w:iCs/>
        </w:rPr>
        <w:t>Maslow’s Hierarchy of Needs</w:t>
      </w:r>
      <w:r w:rsidRPr="00A05DC6">
        <w:rPr>
          <w:rFonts w:ascii="Arial" w:hAnsi="Arial"/>
        </w:rPr>
        <w:t>. Simply Psychology.</w:t>
      </w:r>
      <w:r w:rsidRPr="00A05DC6">
        <w:rPr>
          <w:rFonts w:ascii="Arial" w:hAnsi="Arial"/>
        </w:rPr>
        <w:br/>
        <w:t xml:space="preserve">Preview: </w:t>
      </w:r>
      <w:hyperlink r:id="rId16" w:tgtFrame="_new" w:history="1">
        <w:r w:rsidRPr="00A05DC6">
          <w:rPr>
            <w:rStyle w:val="Hyperlink"/>
            <w:rFonts w:ascii="Arial" w:hAnsi="Arial"/>
          </w:rPr>
          <w:t>https://www.simplypsychology.org/maslow.html</w:t>
        </w:r>
      </w:hyperlink>
    </w:p>
    <w:p w14:paraId="146C8923" w14:textId="77777777" w:rsidR="00A05DC6" w:rsidRPr="00A05DC6" w:rsidRDefault="00A05DC6" w:rsidP="00A05DC6">
      <w:pPr>
        <w:spacing w:line="360" w:lineRule="auto"/>
        <w:rPr>
          <w:rFonts w:ascii="Arial" w:hAnsi="Arial"/>
        </w:rPr>
      </w:pPr>
      <w:r w:rsidRPr="00A05DC6">
        <w:rPr>
          <w:rFonts w:ascii="Arial" w:hAnsi="Arial"/>
        </w:rPr>
        <w:t xml:space="preserve">NHS England (2023) </w:t>
      </w:r>
      <w:r w:rsidRPr="00A05DC6">
        <w:rPr>
          <w:rFonts w:ascii="Arial" w:hAnsi="Arial"/>
          <w:i/>
          <w:iCs/>
        </w:rPr>
        <w:t>Integrated Care Systems explained</w:t>
      </w:r>
      <w:r w:rsidRPr="00A05DC6">
        <w:rPr>
          <w:rFonts w:ascii="Arial" w:hAnsi="Arial"/>
        </w:rPr>
        <w:t>.</w:t>
      </w:r>
      <w:r w:rsidRPr="00A05DC6">
        <w:rPr>
          <w:rFonts w:ascii="Arial" w:hAnsi="Arial"/>
        </w:rPr>
        <w:br/>
        <w:t xml:space="preserve">Preview: </w:t>
      </w:r>
      <w:hyperlink r:id="rId17" w:tgtFrame="_new" w:history="1">
        <w:r w:rsidRPr="00A05DC6">
          <w:rPr>
            <w:rStyle w:val="Hyperlink"/>
            <w:rFonts w:ascii="Arial" w:hAnsi="Arial"/>
          </w:rPr>
          <w:t>https://www.england.nhs.uk/integratedcare/</w:t>
        </w:r>
      </w:hyperlink>
    </w:p>
    <w:p w14:paraId="22D5B58B" w14:textId="77777777" w:rsidR="00A05DC6" w:rsidRPr="00A05DC6" w:rsidRDefault="00A05DC6" w:rsidP="00A05DC6">
      <w:pPr>
        <w:spacing w:line="360" w:lineRule="auto"/>
        <w:rPr>
          <w:rFonts w:ascii="Arial" w:hAnsi="Arial"/>
        </w:rPr>
      </w:pPr>
      <w:r w:rsidRPr="00A05DC6">
        <w:rPr>
          <w:rFonts w:ascii="Arial" w:hAnsi="Arial"/>
        </w:rPr>
        <w:t xml:space="preserve">NHS England (2024) </w:t>
      </w:r>
      <w:r w:rsidRPr="00A05DC6">
        <w:rPr>
          <w:rFonts w:ascii="Arial" w:hAnsi="Arial"/>
          <w:i/>
          <w:iCs/>
        </w:rPr>
        <w:t>Mrs C’s story</w:t>
      </w:r>
      <w:r w:rsidRPr="00A05DC6">
        <w:rPr>
          <w:rFonts w:ascii="Arial" w:hAnsi="Arial"/>
        </w:rPr>
        <w:t>.</w:t>
      </w:r>
      <w:r w:rsidRPr="00A05DC6">
        <w:rPr>
          <w:rFonts w:ascii="Arial" w:hAnsi="Arial"/>
        </w:rPr>
        <w:br/>
        <w:t xml:space="preserve">Preview: </w:t>
      </w:r>
      <w:hyperlink r:id="rId18" w:tgtFrame="_new" w:history="1">
        <w:r w:rsidRPr="00A05DC6">
          <w:rPr>
            <w:rStyle w:val="Hyperlink"/>
            <w:rFonts w:ascii="Arial" w:hAnsi="Arial"/>
          </w:rPr>
          <w:t>https://www.england.nhs.uk/personalisedcare/comprehensive-model/case-studies/mrs-cs-story/</w:t>
        </w:r>
      </w:hyperlink>
    </w:p>
    <w:p w14:paraId="7BA26751" w14:textId="77777777" w:rsidR="00A05DC6" w:rsidRPr="00A05DC6" w:rsidRDefault="00A05DC6" w:rsidP="00A05DC6">
      <w:pPr>
        <w:spacing w:line="360" w:lineRule="auto"/>
        <w:rPr>
          <w:rFonts w:ascii="Arial" w:hAnsi="Arial"/>
        </w:rPr>
      </w:pPr>
      <w:r w:rsidRPr="00A05DC6">
        <w:rPr>
          <w:rFonts w:ascii="Arial" w:hAnsi="Arial"/>
        </w:rPr>
        <w:t xml:space="preserve">NICE (2021) </w:t>
      </w:r>
      <w:r w:rsidRPr="00A05DC6">
        <w:rPr>
          <w:rFonts w:ascii="Arial" w:hAnsi="Arial"/>
          <w:i/>
          <w:iCs/>
        </w:rPr>
        <w:t>Shared decision making (NG197)</w:t>
      </w:r>
      <w:r w:rsidRPr="00A05DC6">
        <w:rPr>
          <w:rFonts w:ascii="Arial" w:hAnsi="Arial"/>
        </w:rPr>
        <w:t>.</w:t>
      </w:r>
      <w:r w:rsidRPr="00A05DC6">
        <w:rPr>
          <w:rFonts w:ascii="Arial" w:hAnsi="Arial"/>
        </w:rPr>
        <w:br/>
        <w:t xml:space="preserve">Preview: </w:t>
      </w:r>
      <w:hyperlink r:id="rId19" w:tgtFrame="_new" w:history="1">
        <w:r w:rsidRPr="00A05DC6">
          <w:rPr>
            <w:rStyle w:val="Hyperlink"/>
            <w:rFonts w:ascii="Arial" w:hAnsi="Arial"/>
          </w:rPr>
          <w:t>https://www.nice.org.uk/guidance/ng197</w:t>
        </w:r>
      </w:hyperlink>
    </w:p>
    <w:p w14:paraId="206275C1" w14:textId="77777777" w:rsidR="00A05DC6" w:rsidRPr="00A05DC6" w:rsidRDefault="00A05DC6" w:rsidP="00A05DC6">
      <w:pPr>
        <w:spacing w:line="360" w:lineRule="auto"/>
        <w:rPr>
          <w:rFonts w:ascii="Arial" w:hAnsi="Arial"/>
        </w:rPr>
      </w:pPr>
      <w:r w:rsidRPr="00A05DC6">
        <w:rPr>
          <w:rFonts w:ascii="Arial" w:hAnsi="Arial"/>
        </w:rPr>
        <w:lastRenderedPageBreak/>
        <w:t xml:space="preserve">Shakespeare, T. (2022) </w:t>
      </w:r>
      <w:r w:rsidRPr="00A05DC6">
        <w:rPr>
          <w:rFonts w:ascii="Arial" w:hAnsi="Arial"/>
          <w:i/>
          <w:iCs/>
        </w:rPr>
        <w:t>Disability: The Basics</w:t>
      </w:r>
      <w:r w:rsidRPr="00A05DC6">
        <w:rPr>
          <w:rFonts w:ascii="Arial" w:hAnsi="Arial"/>
        </w:rPr>
        <w:t>. 2nd ed. London: Routledge.</w:t>
      </w:r>
      <w:r w:rsidRPr="00A05DC6">
        <w:rPr>
          <w:rFonts w:ascii="Arial" w:hAnsi="Arial"/>
        </w:rPr>
        <w:br/>
        <w:t xml:space="preserve">Preview: </w:t>
      </w:r>
      <w:hyperlink r:id="rId20" w:tgtFrame="_new" w:history="1">
        <w:r w:rsidRPr="00A05DC6">
          <w:rPr>
            <w:rStyle w:val="Hyperlink"/>
            <w:rFonts w:ascii="Arial" w:hAnsi="Arial"/>
          </w:rPr>
          <w:t>https://www.routledge.com/Disability-The-Basics/Shakespeare/p/book/9780367695072</w:t>
        </w:r>
      </w:hyperlink>
    </w:p>
    <w:p w14:paraId="7F9BD1AB" w14:textId="77777777" w:rsidR="00E81A8C" w:rsidRPr="00EF287F" w:rsidRDefault="00E81A8C" w:rsidP="00EF287F">
      <w:pPr>
        <w:spacing w:line="360" w:lineRule="auto"/>
        <w:rPr>
          <w:rFonts w:ascii="Arial" w:hAnsi="Arial"/>
        </w:rPr>
      </w:pPr>
    </w:p>
    <w:p w14:paraId="044E8AF5" w14:textId="77777777" w:rsidR="00EF287F" w:rsidRPr="00EF287F" w:rsidRDefault="00EF287F" w:rsidP="00EF287F">
      <w:pPr>
        <w:spacing w:line="360" w:lineRule="auto"/>
        <w:rPr>
          <w:rFonts w:ascii="Arial" w:hAnsi="Arial"/>
        </w:rPr>
      </w:pPr>
    </w:p>
    <w:p w14:paraId="492A0791" w14:textId="77777777" w:rsidR="00EF287F" w:rsidRPr="00047062" w:rsidRDefault="00EF287F" w:rsidP="00EF287F">
      <w:pPr>
        <w:spacing w:line="360" w:lineRule="auto"/>
        <w:rPr>
          <w:rFonts w:ascii="Arial" w:hAnsi="Arial"/>
        </w:rPr>
      </w:pPr>
    </w:p>
    <w:p w14:paraId="790E53A4" w14:textId="77777777" w:rsidR="00047062" w:rsidRPr="001C5712" w:rsidRDefault="00047062" w:rsidP="00EF287F">
      <w:pPr>
        <w:spacing w:line="360" w:lineRule="auto"/>
        <w:rPr>
          <w:rFonts w:ascii="Arial" w:hAnsi="Arial"/>
        </w:rPr>
      </w:pPr>
    </w:p>
    <w:sectPr w:rsidR="00047062" w:rsidRPr="001C5712" w:rsidSect="0041047C">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02BC34" w14:textId="77777777" w:rsidR="00CA1C37" w:rsidRDefault="00CA1C37" w:rsidP="0041047C">
      <w:pPr>
        <w:spacing w:after="0" w:line="240" w:lineRule="auto"/>
      </w:pPr>
      <w:r>
        <w:separator/>
      </w:r>
    </w:p>
  </w:endnote>
  <w:endnote w:type="continuationSeparator" w:id="0">
    <w:p w14:paraId="46932BE0" w14:textId="77777777" w:rsidR="00CA1C37" w:rsidRDefault="00CA1C37" w:rsidP="00410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758124"/>
      <w:docPartObj>
        <w:docPartGallery w:val="Page Numbers (Bottom of Page)"/>
        <w:docPartUnique/>
      </w:docPartObj>
    </w:sdtPr>
    <w:sdtEndPr>
      <w:rPr>
        <w:noProof/>
      </w:rPr>
    </w:sdtEndPr>
    <w:sdtContent>
      <w:p w14:paraId="375E116A" w14:textId="23003A59" w:rsidR="0041047C" w:rsidRDefault="0041047C" w:rsidP="004104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282BB9" w14:textId="77777777" w:rsidR="0041047C" w:rsidRDefault="00410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386FD" w14:textId="77777777" w:rsidR="00CA1C37" w:rsidRDefault="00CA1C37" w:rsidP="0041047C">
      <w:pPr>
        <w:spacing w:after="0" w:line="240" w:lineRule="auto"/>
      </w:pPr>
      <w:r>
        <w:separator/>
      </w:r>
    </w:p>
  </w:footnote>
  <w:footnote w:type="continuationSeparator" w:id="0">
    <w:p w14:paraId="7445481D" w14:textId="77777777" w:rsidR="00CA1C37" w:rsidRDefault="00CA1C37" w:rsidP="004104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991291"/>
    <w:multiLevelType w:val="multilevel"/>
    <w:tmpl w:val="FEAA7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2B1687"/>
    <w:multiLevelType w:val="multilevel"/>
    <w:tmpl w:val="ECB80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FE40A0"/>
    <w:multiLevelType w:val="multilevel"/>
    <w:tmpl w:val="EFAC3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8C5B04"/>
    <w:multiLevelType w:val="multilevel"/>
    <w:tmpl w:val="F70AD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3461397">
    <w:abstractNumId w:val="0"/>
  </w:num>
  <w:num w:numId="2" w16cid:durableId="581716247">
    <w:abstractNumId w:val="2"/>
  </w:num>
  <w:num w:numId="3" w16cid:durableId="474101406">
    <w:abstractNumId w:val="1"/>
  </w:num>
  <w:num w:numId="4" w16cid:durableId="14953421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A9D"/>
    <w:rsid w:val="000225D7"/>
    <w:rsid w:val="00025DA8"/>
    <w:rsid w:val="00047062"/>
    <w:rsid w:val="00122A9D"/>
    <w:rsid w:val="0016239F"/>
    <w:rsid w:val="001C5712"/>
    <w:rsid w:val="00241CAF"/>
    <w:rsid w:val="002A314C"/>
    <w:rsid w:val="003076FD"/>
    <w:rsid w:val="00403156"/>
    <w:rsid w:val="0041047C"/>
    <w:rsid w:val="00490BF6"/>
    <w:rsid w:val="00601725"/>
    <w:rsid w:val="00916EE8"/>
    <w:rsid w:val="009A6F85"/>
    <w:rsid w:val="00A05DC6"/>
    <w:rsid w:val="00A609FE"/>
    <w:rsid w:val="00B01E54"/>
    <w:rsid w:val="00BA1F67"/>
    <w:rsid w:val="00C13582"/>
    <w:rsid w:val="00C600FF"/>
    <w:rsid w:val="00CA1C37"/>
    <w:rsid w:val="00E81A8C"/>
    <w:rsid w:val="00EF287F"/>
    <w:rsid w:val="00F02B1D"/>
    <w:rsid w:val="00F4504B"/>
    <w:rsid w:val="00F70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292D0"/>
  <w15:chartTrackingRefBased/>
  <w15:docId w15:val="{58DA07A6-30B9-4F82-BA4E-EB19503F8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A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2A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2A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A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A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A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A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A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A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A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2A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2A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2A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2A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2A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2A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2A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2A9D"/>
    <w:rPr>
      <w:rFonts w:eastAsiaTheme="majorEastAsia" w:cstheme="majorBidi"/>
      <w:color w:val="272727" w:themeColor="text1" w:themeTint="D8"/>
    </w:rPr>
  </w:style>
  <w:style w:type="paragraph" w:styleId="Title">
    <w:name w:val="Title"/>
    <w:basedOn w:val="Normal"/>
    <w:next w:val="Normal"/>
    <w:link w:val="TitleChar"/>
    <w:uiPriority w:val="10"/>
    <w:qFormat/>
    <w:rsid w:val="00122A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A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2A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A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2A9D"/>
    <w:pPr>
      <w:spacing w:before="160"/>
      <w:jc w:val="center"/>
    </w:pPr>
    <w:rPr>
      <w:i/>
      <w:iCs/>
      <w:color w:val="404040" w:themeColor="text1" w:themeTint="BF"/>
    </w:rPr>
  </w:style>
  <w:style w:type="character" w:customStyle="1" w:styleId="QuoteChar">
    <w:name w:val="Quote Char"/>
    <w:basedOn w:val="DefaultParagraphFont"/>
    <w:link w:val="Quote"/>
    <w:uiPriority w:val="29"/>
    <w:rsid w:val="00122A9D"/>
    <w:rPr>
      <w:i/>
      <w:iCs/>
      <w:color w:val="404040" w:themeColor="text1" w:themeTint="BF"/>
    </w:rPr>
  </w:style>
  <w:style w:type="paragraph" w:styleId="ListParagraph">
    <w:name w:val="List Paragraph"/>
    <w:basedOn w:val="Normal"/>
    <w:uiPriority w:val="34"/>
    <w:qFormat/>
    <w:rsid w:val="00122A9D"/>
    <w:pPr>
      <w:ind w:left="720"/>
      <w:contextualSpacing/>
    </w:pPr>
  </w:style>
  <w:style w:type="character" w:styleId="IntenseEmphasis">
    <w:name w:val="Intense Emphasis"/>
    <w:basedOn w:val="DefaultParagraphFont"/>
    <w:uiPriority w:val="21"/>
    <w:qFormat/>
    <w:rsid w:val="00122A9D"/>
    <w:rPr>
      <w:i/>
      <w:iCs/>
      <w:color w:val="0F4761" w:themeColor="accent1" w:themeShade="BF"/>
    </w:rPr>
  </w:style>
  <w:style w:type="paragraph" w:styleId="IntenseQuote">
    <w:name w:val="Intense Quote"/>
    <w:basedOn w:val="Normal"/>
    <w:next w:val="Normal"/>
    <w:link w:val="IntenseQuoteChar"/>
    <w:uiPriority w:val="30"/>
    <w:qFormat/>
    <w:rsid w:val="00122A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2A9D"/>
    <w:rPr>
      <w:i/>
      <w:iCs/>
      <w:color w:val="0F4761" w:themeColor="accent1" w:themeShade="BF"/>
    </w:rPr>
  </w:style>
  <w:style w:type="character" w:styleId="IntenseReference">
    <w:name w:val="Intense Reference"/>
    <w:basedOn w:val="DefaultParagraphFont"/>
    <w:uiPriority w:val="32"/>
    <w:qFormat/>
    <w:rsid w:val="00122A9D"/>
    <w:rPr>
      <w:b/>
      <w:bCs/>
      <w:smallCaps/>
      <w:color w:val="0F4761" w:themeColor="accent1" w:themeShade="BF"/>
      <w:spacing w:val="5"/>
    </w:rPr>
  </w:style>
  <w:style w:type="character" w:styleId="Hyperlink">
    <w:name w:val="Hyperlink"/>
    <w:basedOn w:val="DefaultParagraphFont"/>
    <w:uiPriority w:val="99"/>
    <w:unhideWhenUsed/>
    <w:rsid w:val="001C5712"/>
    <w:rPr>
      <w:color w:val="467886" w:themeColor="hyperlink"/>
      <w:u w:val="single"/>
    </w:rPr>
  </w:style>
  <w:style w:type="character" w:styleId="UnresolvedMention">
    <w:name w:val="Unresolved Mention"/>
    <w:basedOn w:val="DefaultParagraphFont"/>
    <w:uiPriority w:val="99"/>
    <w:semiHidden/>
    <w:unhideWhenUsed/>
    <w:rsid w:val="001C5712"/>
    <w:rPr>
      <w:color w:val="605E5C"/>
      <w:shd w:val="clear" w:color="auto" w:fill="E1DFDD"/>
    </w:rPr>
  </w:style>
  <w:style w:type="character" w:styleId="FollowedHyperlink">
    <w:name w:val="FollowedHyperlink"/>
    <w:basedOn w:val="DefaultParagraphFont"/>
    <w:uiPriority w:val="99"/>
    <w:semiHidden/>
    <w:unhideWhenUsed/>
    <w:rsid w:val="00EF287F"/>
    <w:rPr>
      <w:color w:val="96607D" w:themeColor="followedHyperlink"/>
      <w:u w:val="single"/>
    </w:rPr>
  </w:style>
  <w:style w:type="paragraph" w:styleId="Header">
    <w:name w:val="header"/>
    <w:basedOn w:val="Normal"/>
    <w:link w:val="HeaderChar"/>
    <w:uiPriority w:val="99"/>
    <w:unhideWhenUsed/>
    <w:rsid w:val="004104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47C"/>
  </w:style>
  <w:style w:type="paragraph" w:styleId="Footer">
    <w:name w:val="footer"/>
    <w:basedOn w:val="Normal"/>
    <w:link w:val="FooterChar"/>
    <w:uiPriority w:val="99"/>
    <w:unhideWhenUsed/>
    <w:rsid w:val="004104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47C"/>
  </w:style>
  <w:style w:type="paragraph" w:styleId="TOCHeading">
    <w:name w:val="TOC Heading"/>
    <w:basedOn w:val="Heading1"/>
    <w:next w:val="Normal"/>
    <w:uiPriority w:val="39"/>
    <w:unhideWhenUsed/>
    <w:qFormat/>
    <w:rsid w:val="0041047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1047C"/>
    <w:pPr>
      <w:spacing w:after="100"/>
    </w:pPr>
  </w:style>
  <w:style w:type="paragraph" w:styleId="TOC2">
    <w:name w:val="toc 2"/>
    <w:basedOn w:val="Normal"/>
    <w:next w:val="Normal"/>
    <w:autoRedefine/>
    <w:uiPriority w:val="39"/>
    <w:unhideWhenUsed/>
    <w:rsid w:val="0041047C"/>
    <w:pPr>
      <w:spacing w:after="100"/>
      <w:ind w:left="240"/>
    </w:pPr>
  </w:style>
  <w:style w:type="paragraph" w:styleId="NoSpacing">
    <w:name w:val="No Spacing"/>
    <w:link w:val="NoSpacingChar"/>
    <w:uiPriority w:val="1"/>
    <w:qFormat/>
    <w:rsid w:val="0041047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1047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publications/the-nhs-constitution-for-england" TargetMode="External"/><Relationship Id="rId18" Type="http://schemas.openxmlformats.org/officeDocument/2006/relationships/hyperlink" Target="https://www.england.nhs.uk/personalisedcare/comprehensive-model/case-studies/mrs-cs-story/?utm_source=chatgpt.com"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bmj.com/content/350/bmj.h1392" TargetMode="External"/><Relationship Id="rId17" Type="http://schemas.openxmlformats.org/officeDocument/2006/relationships/hyperlink" Target="https://www.england.nhs.uk/integratedcare/" TargetMode="External"/><Relationship Id="rId2" Type="http://schemas.openxmlformats.org/officeDocument/2006/relationships/customXml" Target="../customXml/item2.xml"/><Relationship Id="rId16" Type="http://schemas.openxmlformats.org/officeDocument/2006/relationships/hyperlink" Target="https://www.simplypsychology.org/maslow.html" TargetMode="External"/><Relationship Id="rId20" Type="http://schemas.openxmlformats.org/officeDocument/2006/relationships/hyperlink" Target="https://www.routledge.com/Disability-The-Basics/Shakespeare/p/book/978036769507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qc.org.uk/publications/major-report/state-care" TargetMode="External"/><Relationship Id="rId5" Type="http://schemas.openxmlformats.org/officeDocument/2006/relationships/settings" Target="settings.xml"/><Relationship Id="rId15" Type="http://schemas.openxmlformats.org/officeDocument/2006/relationships/hyperlink" Target="https://www.hcpc-uk.org/standards/standards-of-conduct-performance-and-ethics/" TargetMode="External"/><Relationship Id="rId23" Type="http://schemas.openxmlformats.org/officeDocument/2006/relationships/theme" Target="theme/theme1.xml"/><Relationship Id="rId10" Type="http://schemas.openxmlformats.org/officeDocument/2006/relationships/hyperlink" Target="https://global.oup.com/academic/product/principles-of-biomedical-ethics-9780190640873" TargetMode="External"/><Relationship Id="rId19" Type="http://schemas.openxmlformats.org/officeDocument/2006/relationships/hyperlink" Target="https://www.nice.org.uk/guidance/ng197"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legislation.gov.uk/ukpga/2022/31/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No. 2426399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DA52F3-983B-4BB2-9227-70E582AAF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3104</Words>
  <Characters>17699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Reflective Report</dc:title>
  <dc:subject>Module Code: BMHP5016</dc:subject>
  <dc:creator>Iftekhar Rashid</dc:creator>
  <cp:keywords/>
  <dc:description/>
  <cp:lastModifiedBy>Iftekhar Rashid</cp:lastModifiedBy>
  <cp:revision>15</cp:revision>
  <cp:lastPrinted>2026-02-24T22:33:00Z</cp:lastPrinted>
  <dcterms:created xsi:type="dcterms:W3CDTF">2026-02-21T01:40:00Z</dcterms:created>
  <dcterms:modified xsi:type="dcterms:W3CDTF">2026-02-24T22:41:00Z</dcterms:modified>
</cp:coreProperties>
</file>