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77205067"/>
        <w:docPartObj>
          <w:docPartGallery w:val="Cover Pages"/>
          <w:docPartUnique/>
        </w:docPartObj>
      </w:sdtPr>
      <w:sdtEndPr>
        <w:rPr>
          <w:b/>
        </w:rPr>
      </w:sdtEndPr>
      <w:sdtContent>
        <w:p w14:paraId="621EA419" w14:textId="2C762C27" w:rsidR="00764133" w:rsidRDefault="00764133">
          <w:r>
            <w:rPr>
              <w:noProof/>
            </w:rPr>
            <w:drawing>
              <wp:inline distT="0" distB="0" distL="0" distR="0" wp14:anchorId="6CCCB6B4" wp14:editId="57447517">
                <wp:extent cx="3315970" cy="1661795"/>
                <wp:effectExtent l="0" t="0" r="0" b="0"/>
                <wp:docPr id="52660426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15970" cy="1661795"/>
                        </a:xfrm>
                        <a:prstGeom prst="rect">
                          <a:avLst/>
                        </a:prstGeom>
                        <a:noFill/>
                        <a:ln>
                          <a:noFill/>
                        </a:ln>
                      </pic:spPr>
                    </pic:pic>
                  </a:graphicData>
                </a:graphic>
              </wp:inline>
            </w:drawing>
          </w:r>
        </w:p>
        <w:p w14:paraId="0794C20F" w14:textId="693604A4" w:rsidR="00764133" w:rsidRDefault="00764133"/>
        <w:p w14:paraId="6F75863D" w14:textId="77777777" w:rsidR="00764133" w:rsidRDefault="00764133" w:rsidP="00764133">
          <w:pPr>
            <w:jc w:val="center"/>
            <w:rPr>
              <w:rFonts w:ascii="Arial" w:hAnsi="Arial" w:cs="Arial"/>
              <w:b/>
              <w:bCs/>
              <w:sz w:val="72"/>
              <w:szCs w:val="72"/>
            </w:rPr>
          </w:pPr>
        </w:p>
        <w:p w14:paraId="7CE2E941" w14:textId="77777777" w:rsidR="00764133" w:rsidRDefault="00764133" w:rsidP="00764133">
          <w:pPr>
            <w:jc w:val="center"/>
            <w:rPr>
              <w:rFonts w:ascii="Arial" w:hAnsi="Arial" w:cs="Arial"/>
              <w:b/>
              <w:bCs/>
              <w:sz w:val="72"/>
              <w:szCs w:val="72"/>
            </w:rPr>
          </w:pPr>
        </w:p>
        <w:p w14:paraId="38B3C40E" w14:textId="281B6909" w:rsidR="00764133" w:rsidRDefault="00764133" w:rsidP="00764133">
          <w:pPr>
            <w:jc w:val="center"/>
            <w:rPr>
              <w:rFonts w:ascii="Arial" w:hAnsi="Arial" w:cs="Arial"/>
              <w:b/>
              <w:bCs/>
              <w:sz w:val="72"/>
              <w:szCs w:val="72"/>
            </w:rPr>
          </w:pPr>
          <w:r w:rsidRPr="00764133">
            <w:rPr>
              <w:rFonts w:ascii="Arial" w:hAnsi="Arial" w:cs="Arial"/>
              <w:b/>
              <w:bCs/>
              <w:sz w:val="72"/>
              <w:szCs w:val="72"/>
            </w:rPr>
            <w:t>Apple</w:t>
          </w:r>
          <w:r>
            <w:rPr>
              <w:rFonts w:ascii="Arial" w:hAnsi="Arial" w:cs="Arial"/>
              <w:b/>
              <w:bCs/>
              <w:sz w:val="72"/>
              <w:szCs w:val="72"/>
            </w:rPr>
            <w:t xml:space="preserve"> Inc.</w:t>
          </w:r>
        </w:p>
        <w:p w14:paraId="0B95BE9F" w14:textId="4B85D8FB" w:rsidR="005478FD" w:rsidRPr="005478FD" w:rsidRDefault="005478FD" w:rsidP="00764133">
          <w:pPr>
            <w:jc w:val="center"/>
            <w:rPr>
              <w:rFonts w:ascii="Arial" w:hAnsi="Arial" w:cs="Arial"/>
              <w:b/>
              <w:bCs/>
              <w:sz w:val="40"/>
              <w:szCs w:val="40"/>
            </w:rPr>
          </w:pPr>
          <w:r>
            <w:rPr>
              <w:rFonts w:ascii="Arial" w:hAnsi="Arial" w:cs="Arial"/>
              <w:b/>
              <w:bCs/>
              <w:sz w:val="40"/>
              <w:szCs w:val="40"/>
            </w:rPr>
            <w:t>M</w:t>
          </w:r>
          <w:r w:rsidRPr="005478FD">
            <w:rPr>
              <w:rFonts w:ascii="Arial" w:hAnsi="Arial" w:cs="Arial"/>
              <w:b/>
              <w:bCs/>
              <w:sz w:val="40"/>
              <w:szCs w:val="40"/>
            </w:rPr>
            <w:t>anagement accounting tools and techniques</w:t>
          </w:r>
        </w:p>
        <w:p w14:paraId="73D326E0" w14:textId="77777777" w:rsidR="00764133" w:rsidRDefault="00764133"/>
        <w:p w14:paraId="0F3FE6FC" w14:textId="0834A40B" w:rsidR="00764133" w:rsidRDefault="00764133"/>
        <w:p w14:paraId="3CAFCA34" w14:textId="77777777" w:rsidR="00764133" w:rsidRDefault="00764133"/>
        <w:p w14:paraId="2528934F" w14:textId="77777777" w:rsidR="00764133" w:rsidRDefault="00764133"/>
        <w:p w14:paraId="6F5C5053" w14:textId="77777777" w:rsidR="00764133" w:rsidRDefault="00764133"/>
        <w:p w14:paraId="7E26403A" w14:textId="77777777" w:rsidR="00764133" w:rsidRPr="00764133" w:rsidRDefault="00764133">
          <w:pPr>
            <w:rPr>
              <w:rFonts w:ascii="Arial" w:hAnsi="Arial" w:cs="Arial"/>
            </w:rPr>
          </w:pPr>
        </w:p>
        <w:p w14:paraId="346D27C2" w14:textId="77777777" w:rsidR="00764133" w:rsidRPr="00764133" w:rsidRDefault="00764133" w:rsidP="00764133">
          <w:pPr>
            <w:rPr>
              <w:rFonts w:ascii="Arial" w:hAnsi="Arial" w:cs="Arial"/>
            </w:rPr>
          </w:pPr>
          <w:r w:rsidRPr="00764133">
            <w:rPr>
              <w:rFonts w:ascii="Arial" w:hAnsi="Arial" w:cs="Arial"/>
            </w:rPr>
            <w:t>Name: Mihai-Iustin Radoi </w:t>
          </w:r>
        </w:p>
        <w:p w14:paraId="5A9B1B23" w14:textId="77777777" w:rsidR="00764133" w:rsidRPr="00764133" w:rsidRDefault="00764133" w:rsidP="00764133">
          <w:pPr>
            <w:rPr>
              <w:rFonts w:ascii="Arial" w:hAnsi="Arial" w:cs="Arial"/>
            </w:rPr>
          </w:pPr>
          <w:r w:rsidRPr="00764133">
            <w:rPr>
              <w:rFonts w:ascii="Arial" w:hAnsi="Arial" w:cs="Arial"/>
            </w:rPr>
            <w:t>Student ID: 2416097 </w:t>
          </w:r>
        </w:p>
        <w:p w14:paraId="0B6CE981" w14:textId="4FE900EE" w:rsidR="00764133" w:rsidRPr="00764133" w:rsidRDefault="00764133" w:rsidP="00764133">
          <w:pPr>
            <w:rPr>
              <w:rFonts w:ascii="Arial" w:hAnsi="Arial" w:cs="Arial"/>
            </w:rPr>
          </w:pPr>
          <w:r w:rsidRPr="00764133">
            <w:rPr>
              <w:rFonts w:ascii="Arial" w:hAnsi="Arial" w:cs="Arial"/>
            </w:rPr>
            <w:t xml:space="preserve">Module code: </w:t>
          </w:r>
          <w:r w:rsidRPr="00764133">
            <w:rPr>
              <w:rFonts w:ascii="Arial" w:hAnsi="Arial" w:cs="Arial"/>
              <w:bCs/>
            </w:rPr>
            <w:t>LCBB5010</w:t>
          </w:r>
          <w:r w:rsidRPr="00764133">
            <w:rPr>
              <w:rFonts w:ascii="Arial" w:hAnsi="Arial" w:cs="Arial"/>
            </w:rPr>
            <w:t> </w:t>
          </w:r>
        </w:p>
        <w:p w14:paraId="6C46C0E5" w14:textId="328EEDC2" w:rsidR="00764133" w:rsidRPr="00764133" w:rsidRDefault="00764133" w:rsidP="00764133">
          <w:pPr>
            <w:rPr>
              <w:rFonts w:ascii="Arial" w:hAnsi="Arial" w:cs="Arial"/>
            </w:rPr>
          </w:pPr>
          <w:r w:rsidRPr="00764133">
            <w:rPr>
              <w:rFonts w:ascii="Arial" w:hAnsi="Arial" w:cs="Arial"/>
            </w:rPr>
            <w:t>Module name: Management Accounting for Managers  </w:t>
          </w:r>
        </w:p>
        <w:p w14:paraId="27EAF31D" w14:textId="68CBF787" w:rsidR="005478FD" w:rsidRPr="00764133" w:rsidRDefault="00764133" w:rsidP="00764133">
          <w:pPr>
            <w:rPr>
              <w:rFonts w:ascii="Arial" w:hAnsi="Arial" w:cs="Arial"/>
            </w:rPr>
          </w:pPr>
          <w:r w:rsidRPr="00764133">
            <w:rPr>
              <w:rFonts w:ascii="Arial" w:hAnsi="Arial" w:cs="Arial"/>
            </w:rPr>
            <w:t>Lecturer: Zainab A</w:t>
          </w:r>
          <w:r w:rsidR="005478FD">
            <w:rPr>
              <w:rFonts w:ascii="Arial" w:hAnsi="Arial" w:cs="Arial"/>
            </w:rPr>
            <w:t>tta</w:t>
          </w:r>
        </w:p>
        <w:sdt>
          <w:sdtPr>
            <w:rPr>
              <w:rFonts w:asciiTheme="minorHAnsi" w:eastAsiaTheme="minorHAnsi" w:hAnsiTheme="minorHAnsi" w:cstheme="minorBidi"/>
              <w:color w:val="auto"/>
              <w:kern w:val="2"/>
              <w:sz w:val="24"/>
              <w:szCs w:val="24"/>
              <w14:ligatures w14:val="standardContextual"/>
            </w:rPr>
            <w:id w:val="-925113341"/>
            <w:docPartObj>
              <w:docPartGallery w:val="Table of Contents"/>
              <w:docPartUnique/>
            </w:docPartObj>
          </w:sdtPr>
          <w:sdtEndPr>
            <w:rPr>
              <w:b/>
              <w:bCs/>
              <w:noProof/>
            </w:rPr>
          </w:sdtEndPr>
          <w:sdtContent>
            <w:p w14:paraId="7B7D76AC" w14:textId="3C4CABF8" w:rsidR="005478FD" w:rsidRDefault="005478FD">
              <w:pPr>
                <w:pStyle w:val="TOCHeading"/>
              </w:pPr>
              <w:r>
                <w:t>Contents</w:t>
              </w:r>
            </w:p>
            <w:p w14:paraId="6B08AB0E" w14:textId="0B72EA7A" w:rsidR="007A5011" w:rsidRDefault="005478F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5216916" w:history="1">
                <w:r w:rsidR="007A5011" w:rsidRPr="008812A3">
                  <w:rPr>
                    <w:rStyle w:val="Hyperlink"/>
                    <w:noProof/>
                  </w:rPr>
                  <w:t>1. Introduction</w:t>
                </w:r>
                <w:r w:rsidR="007A5011">
                  <w:rPr>
                    <w:noProof/>
                    <w:webHidden/>
                  </w:rPr>
                  <w:tab/>
                </w:r>
                <w:r w:rsidR="007A5011">
                  <w:rPr>
                    <w:noProof/>
                    <w:webHidden/>
                  </w:rPr>
                  <w:fldChar w:fldCharType="begin"/>
                </w:r>
                <w:r w:rsidR="007A5011">
                  <w:rPr>
                    <w:noProof/>
                    <w:webHidden/>
                  </w:rPr>
                  <w:instrText xml:space="preserve"> PAGEREF _Toc235216916 \h </w:instrText>
                </w:r>
                <w:r w:rsidR="007A5011">
                  <w:rPr>
                    <w:noProof/>
                    <w:webHidden/>
                  </w:rPr>
                </w:r>
                <w:r w:rsidR="007A5011">
                  <w:rPr>
                    <w:noProof/>
                    <w:webHidden/>
                  </w:rPr>
                  <w:fldChar w:fldCharType="separate"/>
                </w:r>
                <w:r w:rsidR="007A5011">
                  <w:rPr>
                    <w:noProof/>
                    <w:webHidden/>
                  </w:rPr>
                  <w:t>2</w:t>
                </w:r>
                <w:r w:rsidR="007A5011">
                  <w:rPr>
                    <w:noProof/>
                    <w:webHidden/>
                  </w:rPr>
                  <w:fldChar w:fldCharType="end"/>
                </w:r>
              </w:hyperlink>
            </w:p>
            <w:p w14:paraId="4697240F" w14:textId="78BB8C01" w:rsidR="007A5011" w:rsidRDefault="007A5011">
              <w:pPr>
                <w:pStyle w:val="TOC1"/>
                <w:tabs>
                  <w:tab w:val="right" w:leader="dot" w:pos="9350"/>
                </w:tabs>
                <w:rPr>
                  <w:rFonts w:eastAsiaTheme="minorEastAsia"/>
                  <w:noProof/>
                </w:rPr>
              </w:pPr>
              <w:hyperlink w:anchor="_Toc235216917" w:history="1">
                <w:r w:rsidRPr="008812A3">
                  <w:rPr>
                    <w:rStyle w:val="Hyperlink"/>
                    <w:noProof/>
                  </w:rPr>
                  <w:t>2. Cost Analysis and Business Model</w:t>
                </w:r>
                <w:r>
                  <w:rPr>
                    <w:noProof/>
                    <w:webHidden/>
                  </w:rPr>
                  <w:tab/>
                </w:r>
                <w:r>
                  <w:rPr>
                    <w:noProof/>
                    <w:webHidden/>
                  </w:rPr>
                  <w:fldChar w:fldCharType="begin"/>
                </w:r>
                <w:r>
                  <w:rPr>
                    <w:noProof/>
                    <w:webHidden/>
                  </w:rPr>
                  <w:instrText xml:space="preserve"> PAGEREF _Toc235216917 \h </w:instrText>
                </w:r>
                <w:r>
                  <w:rPr>
                    <w:noProof/>
                    <w:webHidden/>
                  </w:rPr>
                </w:r>
                <w:r>
                  <w:rPr>
                    <w:noProof/>
                    <w:webHidden/>
                  </w:rPr>
                  <w:fldChar w:fldCharType="separate"/>
                </w:r>
                <w:r>
                  <w:rPr>
                    <w:noProof/>
                    <w:webHidden/>
                  </w:rPr>
                  <w:t>2</w:t>
                </w:r>
                <w:r>
                  <w:rPr>
                    <w:noProof/>
                    <w:webHidden/>
                  </w:rPr>
                  <w:fldChar w:fldCharType="end"/>
                </w:r>
              </w:hyperlink>
            </w:p>
            <w:p w14:paraId="2F4F238D" w14:textId="146471E1" w:rsidR="007A5011" w:rsidRDefault="007A5011">
              <w:pPr>
                <w:pStyle w:val="TOC1"/>
                <w:tabs>
                  <w:tab w:val="right" w:leader="dot" w:pos="9350"/>
                </w:tabs>
                <w:rPr>
                  <w:rFonts w:eastAsiaTheme="minorEastAsia"/>
                  <w:noProof/>
                </w:rPr>
              </w:pPr>
              <w:hyperlink w:anchor="_Toc235216918" w:history="1">
                <w:r w:rsidRPr="008812A3">
                  <w:rPr>
                    <w:rStyle w:val="Hyperlink"/>
                    <w:noProof/>
                  </w:rPr>
                  <w:t>3. Budgeting and Financial Planning</w:t>
                </w:r>
                <w:r>
                  <w:rPr>
                    <w:noProof/>
                    <w:webHidden/>
                  </w:rPr>
                  <w:tab/>
                </w:r>
                <w:r>
                  <w:rPr>
                    <w:noProof/>
                    <w:webHidden/>
                  </w:rPr>
                  <w:fldChar w:fldCharType="begin"/>
                </w:r>
                <w:r>
                  <w:rPr>
                    <w:noProof/>
                    <w:webHidden/>
                  </w:rPr>
                  <w:instrText xml:space="preserve"> PAGEREF _Toc235216918 \h </w:instrText>
                </w:r>
                <w:r>
                  <w:rPr>
                    <w:noProof/>
                    <w:webHidden/>
                  </w:rPr>
                </w:r>
                <w:r>
                  <w:rPr>
                    <w:noProof/>
                    <w:webHidden/>
                  </w:rPr>
                  <w:fldChar w:fldCharType="separate"/>
                </w:r>
                <w:r>
                  <w:rPr>
                    <w:noProof/>
                    <w:webHidden/>
                  </w:rPr>
                  <w:t>4</w:t>
                </w:r>
                <w:r>
                  <w:rPr>
                    <w:noProof/>
                    <w:webHidden/>
                  </w:rPr>
                  <w:fldChar w:fldCharType="end"/>
                </w:r>
              </w:hyperlink>
            </w:p>
            <w:p w14:paraId="0A13925F" w14:textId="59A1B631" w:rsidR="007A5011" w:rsidRDefault="007A5011">
              <w:pPr>
                <w:pStyle w:val="TOC1"/>
                <w:tabs>
                  <w:tab w:val="right" w:leader="dot" w:pos="9350"/>
                </w:tabs>
                <w:rPr>
                  <w:rFonts w:eastAsiaTheme="minorEastAsia"/>
                  <w:noProof/>
                </w:rPr>
              </w:pPr>
              <w:hyperlink w:anchor="_Toc235216919" w:history="1">
                <w:r w:rsidRPr="008812A3">
                  <w:rPr>
                    <w:rStyle w:val="Hyperlink"/>
                    <w:noProof/>
                  </w:rPr>
                  <w:t>4. Performance Measurement and Decision-Making</w:t>
                </w:r>
                <w:r>
                  <w:rPr>
                    <w:noProof/>
                    <w:webHidden/>
                  </w:rPr>
                  <w:tab/>
                </w:r>
                <w:r>
                  <w:rPr>
                    <w:noProof/>
                    <w:webHidden/>
                  </w:rPr>
                  <w:fldChar w:fldCharType="begin"/>
                </w:r>
                <w:r>
                  <w:rPr>
                    <w:noProof/>
                    <w:webHidden/>
                  </w:rPr>
                  <w:instrText xml:space="preserve"> PAGEREF _Toc235216919 \h </w:instrText>
                </w:r>
                <w:r>
                  <w:rPr>
                    <w:noProof/>
                    <w:webHidden/>
                  </w:rPr>
                </w:r>
                <w:r>
                  <w:rPr>
                    <w:noProof/>
                    <w:webHidden/>
                  </w:rPr>
                  <w:fldChar w:fldCharType="separate"/>
                </w:r>
                <w:r>
                  <w:rPr>
                    <w:noProof/>
                    <w:webHidden/>
                  </w:rPr>
                  <w:t>5</w:t>
                </w:r>
                <w:r>
                  <w:rPr>
                    <w:noProof/>
                    <w:webHidden/>
                  </w:rPr>
                  <w:fldChar w:fldCharType="end"/>
                </w:r>
              </w:hyperlink>
            </w:p>
            <w:p w14:paraId="2BE2F831" w14:textId="00E5B7EC" w:rsidR="007A5011" w:rsidRDefault="007A5011">
              <w:pPr>
                <w:pStyle w:val="TOC1"/>
                <w:tabs>
                  <w:tab w:val="right" w:leader="dot" w:pos="9350"/>
                </w:tabs>
                <w:rPr>
                  <w:rFonts w:eastAsiaTheme="minorEastAsia"/>
                  <w:noProof/>
                </w:rPr>
              </w:pPr>
              <w:hyperlink w:anchor="_Toc235216920" w:history="1">
                <w:r w:rsidRPr="008812A3">
                  <w:rPr>
                    <w:rStyle w:val="Hyperlink"/>
                    <w:noProof/>
                  </w:rPr>
                  <w:t>5. Sustainability and Ethical Considerations</w:t>
                </w:r>
                <w:r>
                  <w:rPr>
                    <w:noProof/>
                    <w:webHidden/>
                  </w:rPr>
                  <w:tab/>
                </w:r>
                <w:r>
                  <w:rPr>
                    <w:noProof/>
                    <w:webHidden/>
                  </w:rPr>
                  <w:fldChar w:fldCharType="begin"/>
                </w:r>
                <w:r>
                  <w:rPr>
                    <w:noProof/>
                    <w:webHidden/>
                  </w:rPr>
                  <w:instrText xml:space="preserve"> PAGEREF _Toc235216920 \h </w:instrText>
                </w:r>
                <w:r>
                  <w:rPr>
                    <w:noProof/>
                    <w:webHidden/>
                  </w:rPr>
                </w:r>
                <w:r>
                  <w:rPr>
                    <w:noProof/>
                    <w:webHidden/>
                  </w:rPr>
                  <w:fldChar w:fldCharType="separate"/>
                </w:r>
                <w:r>
                  <w:rPr>
                    <w:noProof/>
                    <w:webHidden/>
                  </w:rPr>
                  <w:t>6</w:t>
                </w:r>
                <w:r>
                  <w:rPr>
                    <w:noProof/>
                    <w:webHidden/>
                  </w:rPr>
                  <w:fldChar w:fldCharType="end"/>
                </w:r>
              </w:hyperlink>
            </w:p>
            <w:p w14:paraId="3D5833B0" w14:textId="744C3C7E" w:rsidR="007A5011" w:rsidRDefault="007A5011">
              <w:pPr>
                <w:pStyle w:val="TOC1"/>
                <w:tabs>
                  <w:tab w:val="right" w:leader="dot" w:pos="9350"/>
                </w:tabs>
                <w:rPr>
                  <w:rFonts w:eastAsiaTheme="minorEastAsia"/>
                  <w:noProof/>
                </w:rPr>
              </w:pPr>
              <w:hyperlink w:anchor="_Toc235216921" w:history="1">
                <w:r w:rsidRPr="008812A3">
                  <w:rPr>
                    <w:rStyle w:val="Hyperlink"/>
                    <w:noProof/>
                  </w:rPr>
                  <w:t>6. Conclusion and Recommendations</w:t>
                </w:r>
                <w:r>
                  <w:rPr>
                    <w:noProof/>
                    <w:webHidden/>
                  </w:rPr>
                  <w:tab/>
                </w:r>
                <w:r>
                  <w:rPr>
                    <w:noProof/>
                    <w:webHidden/>
                  </w:rPr>
                  <w:fldChar w:fldCharType="begin"/>
                </w:r>
                <w:r>
                  <w:rPr>
                    <w:noProof/>
                    <w:webHidden/>
                  </w:rPr>
                  <w:instrText xml:space="preserve"> PAGEREF _Toc235216921 \h </w:instrText>
                </w:r>
                <w:r>
                  <w:rPr>
                    <w:noProof/>
                    <w:webHidden/>
                  </w:rPr>
                </w:r>
                <w:r>
                  <w:rPr>
                    <w:noProof/>
                    <w:webHidden/>
                  </w:rPr>
                  <w:fldChar w:fldCharType="separate"/>
                </w:r>
                <w:r>
                  <w:rPr>
                    <w:noProof/>
                    <w:webHidden/>
                  </w:rPr>
                  <w:t>8</w:t>
                </w:r>
                <w:r>
                  <w:rPr>
                    <w:noProof/>
                    <w:webHidden/>
                  </w:rPr>
                  <w:fldChar w:fldCharType="end"/>
                </w:r>
              </w:hyperlink>
            </w:p>
            <w:p w14:paraId="7BC3B024" w14:textId="0D3BB2B5" w:rsidR="007A5011" w:rsidRDefault="007A5011">
              <w:pPr>
                <w:pStyle w:val="TOC1"/>
                <w:tabs>
                  <w:tab w:val="right" w:leader="dot" w:pos="9350"/>
                </w:tabs>
                <w:rPr>
                  <w:rFonts w:eastAsiaTheme="minorEastAsia"/>
                  <w:noProof/>
                </w:rPr>
              </w:pPr>
              <w:hyperlink w:anchor="_Toc235216922" w:history="1">
                <w:r w:rsidRPr="008812A3">
                  <w:rPr>
                    <w:rStyle w:val="Hyperlink"/>
                    <w:noProof/>
                  </w:rPr>
                  <w:t>7. References</w:t>
                </w:r>
                <w:r>
                  <w:rPr>
                    <w:noProof/>
                    <w:webHidden/>
                  </w:rPr>
                  <w:tab/>
                </w:r>
                <w:r>
                  <w:rPr>
                    <w:noProof/>
                    <w:webHidden/>
                  </w:rPr>
                  <w:fldChar w:fldCharType="begin"/>
                </w:r>
                <w:r>
                  <w:rPr>
                    <w:noProof/>
                    <w:webHidden/>
                  </w:rPr>
                  <w:instrText xml:space="preserve"> PAGEREF _Toc235216922 \h </w:instrText>
                </w:r>
                <w:r>
                  <w:rPr>
                    <w:noProof/>
                    <w:webHidden/>
                  </w:rPr>
                </w:r>
                <w:r>
                  <w:rPr>
                    <w:noProof/>
                    <w:webHidden/>
                  </w:rPr>
                  <w:fldChar w:fldCharType="separate"/>
                </w:r>
                <w:r>
                  <w:rPr>
                    <w:noProof/>
                    <w:webHidden/>
                  </w:rPr>
                  <w:t>9</w:t>
                </w:r>
                <w:r>
                  <w:rPr>
                    <w:noProof/>
                    <w:webHidden/>
                  </w:rPr>
                  <w:fldChar w:fldCharType="end"/>
                </w:r>
              </w:hyperlink>
            </w:p>
            <w:p w14:paraId="173EAE35" w14:textId="1D4940AD" w:rsidR="005478FD" w:rsidRPr="005478FD" w:rsidRDefault="005478FD">
              <w:pPr>
                <w:rPr>
                  <w:b/>
                  <w:bCs/>
                  <w:noProof/>
                </w:rPr>
              </w:pPr>
              <w:r>
                <w:rPr>
                  <w:b/>
                  <w:bCs/>
                  <w:noProof/>
                </w:rPr>
                <w:fldChar w:fldCharType="end"/>
              </w:r>
            </w:p>
          </w:sdtContent>
        </w:sdt>
        <w:p w14:paraId="499AB011" w14:textId="77777777" w:rsidR="005478FD" w:rsidRDefault="005478FD" w:rsidP="00764133">
          <w:pPr>
            <w:rPr>
              <w:rFonts w:ascii="Arial" w:hAnsi="Arial" w:cs="Arial"/>
            </w:rPr>
          </w:pPr>
        </w:p>
        <w:p w14:paraId="09F6890E" w14:textId="77777777" w:rsidR="005478FD" w:rsidRDefault="005478FD" w:rsidP="00764133">
          <w:pPr>
            <w:rPr>
              <w:rFonts w:ascii="Arial" w:hAnsi="Arial" w:cs="Arial"/>
            </w:rPr>
          </w:pPr>
        </w:p>
        <w:p w14:paraId="3080BBF7" w14:textId="77777777" w:rsidR="005478FD" w:rsidRDefault="005478FD" w:rsidP="00764133">
          <w:pPr>
            <w:rPr>
              <w:rFonts w:ascii="Arial" w:hAnsi="Arial" w:cs="Arial"/>
            </w:rPr>
          </w:pPr>
        </w:p>
        <w:p w14:paraId="066C5782" w14:textId="77777777" w:rsidR="005478FD" w:rsidRDefault="005478FD" w:rsidP="00764133">
          <w:pPr>
            <w:rPr>
              <w:rFonts w:ascii="Arial" w:hAnsi="Arial" w:cs="Arial"/>
            </w:rPr>
          </w:pPr>
        </w:p>
        <w:p w14:paraId="2EA6FCAA" w14:textId="77777777" w:rsidR="005478FD" w:rsidRDefault="005478FD" w:rsidP="00764133">
          <w:pPr>
            <w:rPr>
              <w:rFonts w:ascii="Arial" w:hAnsi="Arial" w:cs="Arial"/>
            </w:rPr>
          </w:pPr>
        </w:p>
        <w:p w14:paraId="14D1CA89" w14:textId="77777777" w:rsidR="005478FD" w:rsidRDefault="005478FD" w:rsidP="00764133">
          <w:pPr>
            <w:rPr>
              <w:rFonts w:ascii="Arial" w:hAnsi="Arial" w:cs="Arial"/>
            </w:rPr>
          </w:pPr>
        </w:p>
        <w:p w14:paraId="54FB149C" w14:textId="77777777" w:rsidR="005478FD" w:rsidRDefault="005478FD" w:rsidP="00764133">
          <w:pPr>
            <w:rPr>
              <w:rFonts w:ascii="Arial" w:hAnsi="Arial" w:cs="Arial"/>
            </w:rPr>
          </w:pPr>
        </w:p>
        <w:p w14:paraId="5DB797A3" w14:textId="77777777" w:rsidR="005478FD" w:rsidRDefault="005478FD" w:rsidP="00764133">
          <w:pPr>
            <w:rPr>
              <w:rFonts w:ascii="Arial" w:hAnsi="Arial" w:cs="Arial"/>
            </w:rPr>
          </w:pPr>
        </w:p>
        <w:p w14:paraId="491A80E1" w14:textId="77777777" w:rsidR="005478FD" w:rsidRDefault="005478FD" w:rsidP="00764133">
          <w:pPr>
            <w:rPr>
              <w:rFonts w:ascii="Arial" w:hAnsi="Arial" w:cs="Arial"/>
            </w:rPr>
          </w:pPr>
        </w:p>
        <w:p w14:paraId="59893BF5" w14:textId="77777777" w:rsidR="005478FD" w:rsidRDefault="005478FD" w:rsidP="00764133">
          <w:pPr>
            <w:rPr>
              <w:rFonts w:ascii="Arial" w:hAnsi="Arial" w:cs="Arial"/>
            </w:rPr>
          </w:pPr>
        </w:p>
        <w:p w14:paraId="792A9B28" w14:textId="77777777" w:rsidR="005478FD" w:rsidRDefault="005478FD" w:rsidP="00764133">
          <w:pPr>
            <w:rPr>
              <w:rFonts w:ascii="Arial" w:hAnsi="Arial" w:cs="Arial"/>
            </w:rPr>
          </w:pPr>
        </w:p>
        <w:p w14:paraId="7CA099DC" w14:textId="77777777" w:rsidR="005478FD" w:rsidRDefault="005478FD" w:rsidP="00764133">
          <w:pPr>
            <w:rPr>
              <w:rFonts w:ascii="Arial" w:hAnsi="Arial" w:cs="Arial"/>
            </w:rPr>
          </w:pPr>
        </w:p>
        <w:p w14:paraId="5CA538C5" w14:textId="77777777" w:rsidR="005478FD" w:rsidRDefault="005478FD" w:rsidP="00764133">
          <w:pPr>
            <w:rPr>
              <w:rFonts w:ascii="Arial" w:hAnsi="Arial" w:cs="Arial"/>
            </w:rPr>
          </w:pPr>
        </w:p>
        <w:p w14:paraId="47F3112E" w14:textId="77777777" w:rsidR="005478FD" w:rsidRDefault="005478FD" w:rsidP="00764133">
          <w:pPr>
            <w:rPr>
              <w:rFonts w:ascii="Arial" w:hAnsi="Arial" w:cs="Arial"/>
            </w:rPr>
          </w:pPr>
        </w:p>
        <w:p w14:paraId="00406DE4" w14:textId="77777777" w:rsidR="005478FD" w:rsidRDefault="005478FD" w:rsidP="00764133">
          <w:pPr>
            <w:rPr>
              <w:rFonts w:ascii="Arial" w:hAnsi="Arial" w:cs="Arial"/>
            </w:rPr>
          </w:pPr>
        </w:p>
        <w:p w14:paraId="042AB3A5" w14:textId="77777777" w:rsidR="005478FD" w:rsidRDefault="005478FD" w:rsidP="00764133">
          <w:pPr>
            <w:rPr>
              <w:rFonts w:ascii="Arial" w:hAnsi="Arial" w:cs="Arial"/>
            </w:rPr>
          </w:pPr>
        </w:p>
        <w:p w14:paraId="5F7F93CF" w14:textId="77777777" w:rsidR="005478FD" w:rsidRDefault="005478FD" w:rsidP="00764133">
          <w:pPr>
            <w:rPr>
              <w:rFonts w:ascii="Arial" w:hAnsi="Arial" w:cs="Arial"/>
            </w:rPr>
          </w:pPr>
        </w:p>
        <w:p w14:paraId="5536FA64" w14:textId="77777777" w:rsidR="005478FD" w:rsidRDefault="005478FD" w:rsidP="00764133">
          <w:pPr>
            <w:rPr>
              <w:rFonts w:ascii="Arial" w:hAnsi="Arial" w:cs="Arial"/>
            </w:rPr>
          </w:pPr>
        </w:p>
        <w:p w14:paraId="62A93B83" w14:textId="77777777" w:rsidR="005478FD" w:rsidRDefault="005478FD" w:rsidP="00764133">
          <w:pPr>
            <w:rPr>
              <w:rFonts w:ascii="Arial" w:hAnsi="Arial" w:cs="Arial"/>
            </w:rPr>
          </w:pPr>
        </w:p>
        <w:p w14:paraId="5CBF4C77" w14:textId="3C5648E3" w:rsidR="00764133" w:rsidRPr="00764133" w:rsidRDefault="00000000" w:rsidP="00764133">
          <w:pPr>
            <w:rPr>
              <w:rFonts w:ascii="Arial" w:hAnsi="Arial" w:cs="Arial"/>
            </w:rPr>
          </w:pPr>
        </w:p>
      </w:sdtContent>
    </w:sdt>
    <w:p w14:paraId="6ACAB393" w14:textId="6AD0865B" w:rsidR="000F2E32" w:rsidRPr="005478FD" w:rsidRDefault="000F2E32" w:rsidP="005478FD">
      <w:pPr>
        <w:pStyle w:val="Heading1"/>
      </w:pPr>
      <w:bookmarkStart w:id="0" w:name="_Toc235216916"/>
      <w:r w:rsidRPr="005478FD">
        <w:t>1. Introduction</w:t>
      </w:r>
      <w:bookmarkEnd w:id="0"/>
    </w:p>
    <w:p w14:paraId="5D66CB2D" w14:textId="77777777" w:rsidR="009172EE" w:rsidRPr="009172EE" w:rsidRDefault="009172EE" w:rsidP="009172EE">
      <w:pPr>
        <w:rPr>
          <w:rFonts w:ascii="Arial" w:hAnsi="Arial" w:cs="Arial"/>
        </w:rPr>
      </w:pPr>
      <w:r w:rsidRPr="009172EE">
        <w:rPr>
          <w:rFonts w:ascii="Arial" w:hAnsi="Arial" w:cs="Arial"/>
        </w:rPr>
        <w:t xml:space="preserve">Apple Inc. is among </w:t>
      </w:r>
      <w:proofErr w:type="gramStart"/>
      <w:r w:rsidRPr="009172EE">
        <w:rPr>
          <w:rFonts w:ascii="Arial" w:hAnsi="Arial" w:cs="Arial"/>
        </w:rPr>
        <w:t>the globe's</w:t>
      </w:r>
      <w:proofErr w:type="gramEnd"/>
      <w:r w:rsidRPr="009172EE">
        <w:rPr>
          <w:rFonts w:ascii="Arial" w:hAnsi="Arial" w:cs="Arial"/>
        </w:rPr>
        <w:t xml:space="preserve"> foremost technological firms, engaged in the design, production, and promotion of consumer devices, software, and digital services (Apple Inc., 2025c). Established in 1976 and based in Cupertino, California, Apple functions on a worldwide scale and is publicly traded on the NASDAQ stock market (Apple Inc., 2025c; Google Finance, 2026). The principal offerings consist of the iPhone, Mac, iPad, Apple Watch, and AirPods, whilst the services range encompasses the App Store, iCloud, Apple Music, Apple TV+, and Apple Pay (Apple Inc., 2025c). The organization’s commercial strategy merges high-end hardware with lucrative digital services, allowing it to achieve significant revenue and profitability in global markets (Apple Inc., 2025c; Macrotrends, 2026).</w:t>
      </w:r>
    </w:p>
    <w:p w14:paraId="12BAA360" w14:textId="77777777" w:rsidR="009172EE" w:rsidRDefault="009172EE" w:rsidP="009172EE">
      <w:pPr>
        <w:rPr>
          <w:rFonts w:ascii="Arial" w:hAnsi="Arial" w:cs="Arial"/>
        </w:rPr>
      </w:pPr>
      <w:r w:rsidRPr="009172EE">
        <w:rPr>
          <w:rFonts w:ascii="Arial" w:hAnsi="Arial" w:cs="Arial"/>
        </w:rPr>
        <w:t>Management accounting is essential for facilitating internal decision-making by supplying managers with both financial and non-financial data for planning, budgeting, cost management, performance assessment, and strategy choices (</w:t>
      </w:r>
      <w:proofErr w:type="spellStart"/>
      <w:r w:rsidRPr="009172EE">
        <w:rPr>
          <w:rFonts w:ascii="Arial" w:hAnsi="Arial" w:cs="Arial"/>
        </w:rPr>
        <w:t>Atrill</w:t>
      </w:r>
      <w:proofErr w:type="spellEnd"/>
      <w:r w:rsidRPr="009172EE">
        <w:rPr>
          <w:rFonts w:ascii="Arial" w:hAnsi="Arial" w:cs="Arial"/>
        </w:rPr>
        <w:t xml:space="preserve"> and McLaney, 2023; Drury, 2021). In contrast to financial accounting, which </w:t>
      </w:r>
      <w:proofErr w:type="spellStart"/>
      <w:r w:rsidRPr="009172EE">
        <w:rPr>
          <w:rFonts w:ascii="Arial" w:hAnsi="Arial" w:cs="Arial"/>
        </w:rPr>
        <w:t>emphasises</w:t>
      </w:r>
      <w:proofErr w:type="spellEnd"/>
      <w:r w:rsidRPr="009172EE">
        <w:rPr>
          <w:rFonts w:ascii="Arial" w:hAnsi="Arial" w:cs="Arial"/>
        </w:rPr>
        <w:t xml:space="preserve"> external reporting, management accounting aids businesses in the effective allocation of resources, enhancement of operational performance, and attainment of long-term goals (Horngren, Datar and Rajan, 2021; Merchant and Van der Stede, 2017). For a multinational corporation like Apple, management accounting methodologies are crucial for regulating production expenses, assessing investment prospects, overseeing product profitability, and facilitating pricing and innovation strategies in a progressively competitive technology sector (Kaplan and Atkinson, 2015; Anthony et al., 2014).</w:t>
      </w:r>
    </w:p>
    <w:p w14:paraId="264056A7" w14:textId="257BA020" w:rsidR="000F2E32" w:rsidRPr="000F2E32" w:rsidRDefault="000F2E32" w:rsidP="00764133">
      <w:pPr>
        <w:pStyle w:val="Heading1"/>
      </w:pPr>
      <w:bookmarkStart w:id="1" w:name="_Toc235216917"/>
      <w:r w:rsidRPr="000F2E32">
        <w:t>2. Cost Analysis and Business Model</w:t>
      </w:r>
      <w:bookmarkEnd w:id="1"/>
    </w:p>
    <w:p w14:paraId="55B73BEA" w14:textId="77777777" w:rsidR="009172EE" w:rsidRPr="009172EE" w:rsidRDefault="009172EE" w:rsidP="009172EE">
      <w:pPr>
        <w:rPr>
          <w:rFonts w:ascii="Arial" w:hAnsi="Arial" w:cs="Arial"/>
        </w:rPr>
      </w:pPr>
      <w:r w:rsidRPr="009172EE">
        <w:rPr>
          <w:rFonts w:ascii="Arial" w:hAnsi="Arial" w:cs="Arial"/>
        </w:rPr>
        <w:t xml:space="preserve">Apple Inc. derives income via a multifaceted business strategy that integrates the sale of high-end hardware with a growing array of digital services (Apple Inc., 2025c). The main income streams consist of iPhone, Mac, iPad, Wearables, Home and Accessories, in addition to services including the App Store, Apple Music, Apple TV+, iCloud, AppleCare, and Apple Pay (Apple Inc., 2025c). Despite hardware sales being </w:t>
      </w:r>
      <w:proofErr w:type="gramStart"/>
      <w:r w:rsidRPr="009172EE">
        <w:rPr>
          <w:rFonts w:ascii="Arial" w:hAnsi="Arial" w:cs="Arial"/>
        </w:rPr>
        <w:t>the majority of</w:t>
      </w:r>
      <w:proofErr w:type="gramEnd"/>
      <w:r w:rsidRPr="009172EE">
        <w:rPr>
          <w:rFonts w:ascii="Arial" w:hAnsi="Arial" w:cs="Arial"/>
        </w:rPr>
        <w:t xml:space="preserve"> revenue, Apple's services division has gained prominence owing to its substantial profit margins and consistent subscription revenue (Apple Inc., 2025c; Yahoo Finance, 2026). This varied revenue strategy diminishes reliance on a single product category while ensuring consistent cash inflows and fostering enduring success (Apple Inc., 2025c).</w:t>
      </w:r>
    </w:p>
    <w:p w14:paraId="718262C3" w14:textId="77777777" w:rsidR="009172EE" w:rsidRPr="009172EE" w:rsidRDefault="009172EE" w:rsidP="009172EE">
      <w:pPr>
        <w:rPr>
          <w:rFonts w:ascii="Arial" w:hAnsi="Arial" w:cs="Arial"/>
        </w:rPr>
      </w:pPr>
      <w:r w:rsidRPr="009172EE">
        <w:rPr>
          <w:rFonts w:ascii="Arial" w:hAnsi="Arial" w:cs="Arial"/>
        </w:rPr>
        <w:lastRenderedPageBreak/>
        <w:t xml:space="preserve">Apple's approach </w:t>
      </w:r>
      <w:proofErr w:type="spellStart"/>
      <w:r w:rsidRPr="009172EE">
        <w:rPr>
          <w:rFonts w:ascii="Arial" w:hAnsi="Arial" w:cs="Arial"/>
        </w:rPr>
        <w:t>emphasises</w:t>
      </w:r>
      <w:proofErr w:type="spellEnd"/>
      <w:r w:rsidRPr="009172EE">
        <w:rPr>
          <w:rFonts w:ascii="Arial" w:hAnsi="Arial" w:cs="Arial"/>
        </w:rPr>
        <w:t xml:space="preserve"> product differentiation instead of </w:t>
      </w:r>
      <w:proofErr w:type="spellStart"/>
      <w:r w:rsidRPr="009172EE">
        <w:rPr>
          <w:rFonts w:ascii="Arial" w:hAnsi="Arial" w:cs="Arial"/>
        </w:rPr>
        <w:t>prioritising</w:t>
      </w:r>
      <w:proofErr w:type="spellEnd"/>
      <w:r w:rsidRPr="009172EE">
        <w:rPr>
          <w:rFonts w:ascii="Arial" w:hAnsi="Arial" w:cs="Arial"/>
        </w:rPr>
        <w:t xml:space="preserve"> cost leadership. The organization allocates substantial resources to innovation, product excellence, ecosystem cohesion, and brand prestige, enabling it to impose elevated pricing (Apple Inc., 2025c). This allows Apple to attain elevated gross margins while preserving robust consumer allegiance (Apple Inc., 2025c; Macrotrends, 2026). Management accounting data aids in making choices about pricing, product innovation, resource distribution, and investment in emerging technologies, guaranteeing that every product and service enhances the company's total profitability (</w:t>
      </w:r>
      <w:proofErr w:type="spellStart"/>
      <w:r w:rsidRPr="009172EE">
        <w:rPr>
          <w:rFonts w:ascii="Arial" w:hAnsi="Arial" w:cs="Arial"/>
        </w:rPr>
        <w:t>Atrill</w:t>
      </w:r>
      <w:proofErr w:type="spellEnd"/>
      <w:r w:rsidRPr="009172EE">
        <w:rPr>
          <w:rFonts w:ascii="Arial" w:hAnsi="Arial" w:cs="Arial"/>
        </w:rPr>
        <w:t xml:space="preserve"> and McLaney, 2023; Kaplan and Atkinson, 2015).</w:t>
      </w:r>
    </w:p>
    <w:p w14:paraId="3213BC1E" w14:textId="77777777" w:rsidR="009172EE" w:rsidRPr="009172EE" w:rsidRDefault="009172EE" w:rsidP="009172EE">
      <w:pPr>
        <w:rPr>
          <w:rFonts w:ascii="Arial" w:hAnsi="Arial" w:cs="Arial"/>
        </w:rPr>
      </w:pPr>
      <w:r w:rsidRPr="009172EE">
        <w:rPr>
          <w:rFonts w:ascii="Arial" w:hAnsi="Arial" w:cs="Arial"/>
        </w:rPr>
        <w:t xml:space="preserve">Apple's expense framework comprises both fixed and variable expenditures (Horngren, Datar and Rajan, 2021). Fixed costs are expenditures that are mostly constant irrespective of the level of output (Drury, 2021). This </w:t>
      </w:r>
      <w:proofErr w:type="gramStart"/>
      <w:r w:rsidRPr="009172EE">
        <w:rPr>
          <w:rFonts w:ascii="Arial" w:hAnsi="Arial" w:cs="Arial"/>
        </w:rPr>
        <w:t>include</w:t>
      </w:r>
      <w:proofErr w:type="gramEnd"/>
      <w:r w:rsidRPr="009172EE">
        <w:rPr>
          <w:rFonts w:ascii="Arial" w:hAnsi="Arial" w:cs="Arial"/>
        </w:rPr>
        <w:t xml:space="preserve"> research and development (R&amp;D) costs, compensation for engineers and corporate personnel, depreciation of office spaces and data centers, administrative costs, long-term marketing infrastructure, and expenditures in software development (Horngren, Datar and Rajan, 2021). Apple spends billions of dollars each year on research and development to sustain its technical dominance and innovate future goods (Apple Inc., 2025c). These expenses are spent irrespective of the quantity of devices supplied and are hence </w:t>
      </w:r>
      <w:proofErr w:type="spellStart"/>
      <w:r w:rsidRPr="009172EE">
        <w:rPr>
          <w:rFonts w:ascii="Arial" w:hAnsi="Arial" w:cs="Arial"/>
        </w:rPr>
        <w:t>categorised</w:t>
      </w:r>
      <w:proofErr w:type="spellEnd"/>
      <w:r w:rsidRPr="009172EE">
        <w:rPr>
          <w:rFonts w:ascii="Arial" w:hAnsi="Arial" w:cs="Arial"/>
        </w:rPr>
        <w:t xml:space="preserve"> as fixed costs for managerial accounting objectives (Drury, 2021).</w:t>
      </w:r>
    </w:p>
    <w:p w14:paraId="3A248651" w14:textId="77777777" w:rsidR="009172EE" w:rsidRPr="009172EE" w:rsidRDefault="009172EE" w:rsidP="009172EE">
      <w:pPr>
        <w:rPr>
          <w:rFonts w:ascii="Arial" w:hAnsi="Arial" w:cs="Arial"/>
        </w:rPr>
      </w:pPr>
      <w:r w:rsidRPr="009172EE">
        <w:rPr>
          <w:rFonts w:ascii="Arial" w:hAnsi="Arial" w:cs="Arial"/>
        </w:rPr>
        <w:t xml:space="preserve">Variable expenses vary in accordance with production and sales levels (Horngren, Datar and Rajan, 2021). This </w:t>
      </w:r>
      <w:proofErr w:type="gramStart"/>
      <w:r w:rsidRPr="009172EE">
        <w:rPr>
          <w:rFonts w:ascii="Arial" w:hAnsi="Arial" w:cs="Arial"/>
        </w:rPr>
        <w:t>include</w:t>
      </w:r>
      <w:proofErr w:type="gramEnd"/>
      <w:r w:rsidRPr="009172EE">
        <w:rPr>
          <w:rFonts w:ascii="Arial" w:hAnsi="Arial" w:cs="Arial"/>
        </w:rPr>
        <w:t xml:space="preserve"> the expenses for raw materials and electronic components, remuneration to contract manufacturers, packing, shipping and logistics, sales commissions, payment-processing fees, and warranty costs linked to product sales (Apple Inc., 2025c; Horngren, Datar and Rajan, 2021). With the surge in demand for items like the iPhone, associated expenses escalate correspondingly due to the need of producing, assembling, and distributing more devices (Apple Inc., 2025c).</w:t>
      </w:r>
    </w:p>
    <w:p w14:paraId="0257E8F9" w14:textId="77777777" w:rsidR="009172EE" w:rsidRDefault="009172EE" w:rsidP="009172EE">
      <w:pPr>
        <w:rPr>
          <w:rFonts w:ascii="Arial" w:hAnsi="Arial" w:cs="Arial"/>
        </w:rPr>
      </w:pPr>
      <w:r w:rsidRPr="009172EE">
        <w:rPr>
          <w:rFonts w:ascii="Arial" w:hAnsi="Arial" w:cs="Arial"/>
        </w:rPr>
        <w:t>Grasping the difference between fixed and variable expenses is crucial for managerial accounting (</w:t>
      </w:r>
      <w:proofErr w:type="spellStart"/>
      <w:r w:rsidRPr="009172EE">
        <w:rPr>
          <w:rFonts w:ascii="Arial" w:hAnsi="Arial" w:cs="Arial"/>
        </w:rPr>
        <w:t>Atrill</w:t>
      </w:r>
      <w:proofErr w:type="spellEnd"/>
      <w:r w:rsidRPr="009172EE">
        <w:rPr>
          <w:rFonts w:ascii="Arial" w:hAnsi="Arial" w:cs="Arial"/>
        </w:rPr>
        <w:t xml:space="preserve"> and McLaney, 2023). Executives use this data to formulate budgets, project earnings, do cost-volume-profit (CVP) assessments, and </w:t>
      </w:r>
      <w:proofErr w:type="spellStart"/>
      <w:r w:rsidRPr="009172EE">
        <w:rPr>
          <w:rFonts w:ascii="Arial" w:hAnsi="Arial" w:cs="Arial"/>
        </w:rPr>
        <w:t>analyse</w:t>
      </w:r>
      <w:proofErr w:type="spellEnd"/>
      <w:r w:rsidRPr="009172EE">
        <w:rPr>
          <w:rFonts w:ascii="Arial" w:hAnsi="Arial" w:cs="Arial"/>
        </w:rPr>
        <w:t xml:space="preserve"> pricing strategies (Drury, 2021; Horngren, Datar and Rajan, 2021). For instance, Apple’s considerable capital expenditure on research and development may be distributed among millions of devices sold globally, resulting in notable economies of scale (Apple Inc., 2025c). Simultaneously, vigilant oversight of fluctuating production and distribution expenses allows the firm to safeguard its profit margins in the face of variations in international supply-chain costs (Apple Inc., 2025c). Thus, proficient cost analysis bolsters strategic planning and enables Apple to sustain its competitive edge in the worldwide technology sector (Kaplan and Atkinson, 2015; Merchant and Van der Stede, 2017).</w:t>
      </w:r>
    </w:p>
    <w:p w14:paraId="32A1DDE0" w14:textId="40907EA9" w:rsidR="000F2E32" w:rsidRPr="000F2E32" w:rsidRDefault="000F2E32" w:rsidP="00764133">
      <w:pPr>
        <w:pStyle w:val="Heading1"/>
      </w:pPr>
      <w:bookmarkStart w:id="2" w:name="_Toc235216918"/>
      <w:r w:rsidRPr="000F2E32">
        <w:lastRenderedPageBreak/>
        <w:t>3. Budgeting and Financial Planning</w:t>
      </w:r>
      <w:bookmarkEnd w:id="2"/>
    </w:p>
    <w:p w14:paraId="48D8E3B9" w14:textId="63A0D861" w:rsidR="009172EE" w:rsidRPr="009172EE" w:rsidRDefault="009172EE" w:rsidP="009172EE">
      <w:pPr>
        <w:rPr>
          <w:rFonts w:ascii="Arial" w:hAnsi="Arial" w:cs="Arial"/>
        </w:rPr>
      </w:pPr>
      <w:r w:rsidRPr="009172EE">
        <w:rPr>
          <w:rFonts w:ascii="Arial" w:hAnsi="Arial" w:cs="Arial"/>
        </w:rPr>
        <w:t>Budgeting serves as a crucial management accounting instrument that allows Apple to allocate its financial resources, regulate spending, and facilitate strategic decision-making (</w:t>
      </w:r>
      <w:proofErr w:type="spellStart"/>
      <w:r w:rsidRPr="009172EE">
        <w:rPr>
          <w:rFonts w:ascii="Arial" w:hAnsi="Arial" w:cs="Arial"/>
        </w:rPr>
        <w:t>Atrill</w:t>
      </w:r>
      <w:proofErr w:type="spellEnd"/>
      <w:r w:rsidRPr="009172EE">
        <w:rPr>
          <w:rFonts w:ascii="Arial" w:hAnsi="Arial" w:cs="Arial"/>
        </w:rPr>
        <w:t xml:space="preserve"> and McLaney, 2023; Drury, 2021). Considering Apple's worldwide activities, budgets are used to distribute resources across research and development, production, marketing, retail operations, and digital services (Apple Inc., 2025c). The budgeting procedure enables management to predict income and expenses, set performance objectives, and allocate financial resources to initiatives that provide enduring value (Kaplan and Atkinson, 2015).</w:t>
      </w:r>
      <w:r w:rsidR="001B0EB4" w:rsidRPr="001B0EB4">
        <w:t xml:space="preserve"> </w:t>
      </w:r>
      <w:r w:rsidR="001B0EB4" w:rsidRPr="001B0EB4">
        <w:rPr>
          <w:rFonts w:ascii="Arial" w:hAnsi="Arial" w:cs="Arial"/>
        </w:rPr>
        <w:t>Budgets are also used to compare planned and actual performance, which helps managers spot differences and take corrective action when needed</w:t>
      </w:r>
      <w:r w:rsidR="001B0EB4" w:rsidRPr="001B0EB4">
        <w:rPr>
          <w:rFonts w:ascii="Arial" w:hAnsi="Arial" w:cs="Arial"/>
        </w:rPr>
        <w:t xml:space="preserve"> </w:t>
      </w:r>
      <w:r w:rsidRPr="009172EE">
        <w:rPr>
          <w:rFonts w:ascii="Arial" w:hAnsi="Arial" w:cs="Arial"/>
        </w:rPr>
        <w:t>(</w:t>
      </w:r>
      <w:proofErr w:type="spellStart"/>
      <w:r w:rsidRPr="009172EE">
        <w:rPr>
          <w:rFonts w:ascii="Arial" w:hAnsi="Arial" w:cs="Arial"/>
        </w:rPr>
        <w:t>Atrill</w:t>
      </w:r>
      <w:proofErr w:type="spellEnd"/>
      <w:r w:rsidRPr="009172EE">
        <w:rPr>
          <w:rFonts w:ascii="Arial" w:hAnsi="Arial" w:cs="Arial"/>
        </w:rPr>
        <w:t xml:space="preserve"> and McLaney, 2023).</w:t>
      </w:r>
    </w:p>
    <w:p w14:paraId="43A4FA76" w14:textId="67EF927D" w:rsidR="009172EE" w:rsidRPr="009172EE" w:rsidRDefault="009172EE" w:rsidP="009172EE">
      <w:pPr>
        <w:rPr>
          <w:rFonts w:ascii="Arial" w:hAnsi="Arial" w:cs="Arial"/>
        </w:rPr>
      </w:pPr>
      <w:r w:rsidRPr="009172EE">
        <w:rPr>
          <w:rFonts w:ascii="Arial" w:hAnsi="Arial" w:cs="Arial"/>
        </w:rPr>
        <w:t xml:space="preserve">A primary budgeting focus for Apple is the allocation of funds towards innovation (Apple Inc., 2025c). The organization dedicates significant financial resources to research and development (R&amp;D) to facilitate the </w:t>
      </w:r>
      <w:r w:rsidR="00C10EE1">
        <w:rPr>
          <w:rFonts w:ascii="Arial" w:hAnsi="Arial" w:cs="Arial"/>
        </w:rPr>
        <w:t>launch</w:t>
      </w:r>
      <w:r w:rsidRPr="009172EE">
        <w:rPr>
          <w:rFonts w:ascii="Arial" w:hAnsi="Arial" w:cs="Arial"/>
        </w:rPr>
        <w:t xml:space="preserve"> of new products, software enhancements, and innovative technologies like artificial intelligence (AI) (Apple Inc., 2025c). Budgeting aids Apple in overseeing its vast international supply chain by predicting output levels, inventory needs, and logistical expenses (Apple Inc., 2025c). These projections assist in reducing waste, enhancing operational efficiency, and guaranteeing enough production capacity to satisfy client demand (Drury, 2021).</w:t>
      </w:r>
    </w:p>
    <w:p w14:paraId="2B295AEF" w14:textId="77777777" w:rsidR="009172EE" w:rsidRPr="009172EE" w:rsidRDefault="009172EE" w:rsidP="009172EE">
      <w:pPr>
        <w:rPr>
          <w:rFonts w:ascii="Arial" w:hAnsi="Arial" w:cs="Arial"/>
        </w:rPr>
      </w:pPr>
      <w:r w:rsidRPr="009172EE">
        <w:rPr>
          <w:rFonts w:ascii="Arial" w:hAnsi="Arial" w:cs="Arial"/>
        </w:rPr>
        <w:t>An examination of Apple’s recent financial reports indicates that overall operating costs rose from around $57.5 billion in FY2024 to $62.2 billion in FY2025, indicating an increase of about 8% (Apple Inc., 2025c; Yahoo Finance, 2026). Expenditure on research and development rose by almost 10%, whilst Selling, General and Administrative (SG&amp;A) costs escalated by about 6% (Apple Inc., 2025c; Macrotrends, 2026). Apple ascribed these augmentations mostly to elevated employee-related expenditures, supplementary infrastructure investments, and heightened variable selling costs linked to company expansion (Apple Inc., 2025c). These modifications reflect management's ongoing dedication to innovation and growth in the face of increasing operational expenses (Apple Inc., 2025c).</w:t>
      </w:r>
    </w:p>
    <w:p w14:paraId="6C924309" w14:textId="77777777" w:rsidR="009172EE" w:rsidRPr="009172EE" w:rsidRDefault="009172EE" w:rsidP="009172EE">
      <w:pPr>
        <w:rPr>
          <w:rFonts w:ascii="Arial" w:hAnsi="Arial" w:cs="Arial"/>
        </w:rPr>
      </w:pPr>
      <w:r w:rsidRPr="009172EE">
        <w:rPr>
          <w:rFonts w:ascii="Arial" w:hAnsi="Arial" w:cs="Arial"/>
        </w:rPr>
        <w:t xml:space="preserve">Multiple internal administrative choices led to the rise in operational costs (Apple Inc., 2025c). Apple persisted in allocating substantial resources towards product innovation, software engineering, and artificial intelligence competencies to bolster its competitive stance in the technology sector (Apple Inc., 2025c). The augmented hiring of proficient personnel, the enhancement of data-center facilities, and the ongoing advancement of digital services necessitated elevated operational expenses (Apple Inc., 2025c). Management intentionally embraced these elevated expenses as strategic long-term expenditures anticipated to foster future revenue growth and uphold Apple’s premium </w:t>
      </w:r>
      <w:r w:rsidRPr="009172EE">
        <w:rPr>
          <w:rFonts w:ascii="Arial" w:hAnsi="Arial" w:cs="Arial"/>
        </w:rPr>
        <w:lastRenderedPageBreak/>
        <w:t>market standing (Apple Inc., 2025c; Kaplan and Norton, 1992). Recent analyses suggest that Apple has intensified its investment in AI development, hence augmenting its research and development expenditures (Apple Inc., 2025c).</w:t>
      </w:r>
    </w:p>
    <w:p w14:paraId="3D98B593" w14:textId="77777777" w:rsidR="009172EE" w:rsidRDefault="009172EE" w:rsidP="009172EE">
      <w:pPr>
        <w:rPr>
          <w:rFonts w:ascii="Arial" w:hAnsi="Arial" w:cs="Arial"/>
        </w:rPr>
      </w:pPr>
      <w:r w:rsidRPr="009172EE">
        <w:rPr>
          <w:rFonts w:ascii="Arial" w:hAnsi="Arial" w:cs="Arial"/>
        </w:rPr>
        <w:t xml:space="preserve">External macroeconomic factors also affected operational expenditures (Apple Inc., 2025c). Inflation escalated </w:t>
      </w:r>
      <w:proofErr w:type="spellStart"/>
      <w:r w:rsidRPr="009172EE">
        <w:rPr>
          <w:rFonts w:ascii="Arial" w:hAnsi="Arial" w:cs="Arial"/>
        </w:rPr>
        <w:t>labour</w:t>
      </w:r>
      <w:proofErr w:type="spellEnd"/>
      <w:r w:rsidRPr="009172EE">
        <w:rPr>
          <w:rFonts w:ascii="Arial" w:hAnsi="Arial" w:cs="Arial"/>
        </w:rPr>
        <w:t xml:space="preserve"> expenses and supplier costs, while elevated salaries for qualified technology experts led to increasing staff expenditures (Apple Inc., 2025c). Continuous investment in AI infrastructure across the technology industry has heightened competition for skilled personnel and computer resources, resulting in rising operational expenses (Apple Inc., 2025c). Notwithstanding these obstacles, Apple's budgeting procedure allows management to oversee expenditures, assess financial outcomes, and guarantee that heightened spending is consistent with the organization's long-term strategic goals (</w:t>
      </w:r>
      <w:proofErr w:type="spellStart"/>
      <w:r w:rsidRPr="009172EE">
        <w:rPr>
          <w:rFonts w:ascii="Arial" w:hAnsi="Arial" w:cs="Arial"/>
        </w:rPr>
        <w:t>Atrill</w:t>
      </w:r>
      <w:proofErr w:type="spellEnd"/>
      <w:r w:rsidRPr="009172EE">
        <w:rPr>
          <w:rFonts w:ascii="Arial" w:hAnsi="Arial" w:cs="Arial"/>
        </w:rPr>
        <w:t xml:space="preserve"> and McLaney, 2023; Drury, 2021).</w:t>
      </w:r>
    </w:p>
    <w:p w14:paraId="53745E10" w14:textId="45ED59BE" w:rsidR="000F2E32" w:rsidRPr="000F2E32" w:rsidRDefault="000F2E32" w:rsidP="00764133">
      <w:pPr>
        <w:pStyle w:val="Heading1"/>
      </w:pPr>
      <w:bookmarkStart w:id="3" w:name="_Toc235216919"/>
      <w:r w:rsidRPr="000F2E32">
        <w:t>4. Performance Measurement and Decision-Making</w:t>
      </w:r>
      <w:bookmarkEnd w:id="3"/>
    </w:p>
    <w:p w14:paraId="5942F6C8" w14:textId="77777777" w:rsidR="009172EE" w:rsidRPr="009172EE" w:rsidRDefault="009172EE" w:rsidP="009172EE">
      <w:pPr>
        <w:rPr>
          <w:rFonts w:ascii="Arial" w:hAnsi="Arial" w:cs="Arial"/>
        </w:rPr>
      </w:pPr>
      <w:r w:rsidRPr="009172EE">
        <w:rPr>
          <w:rFonts w:ascii="Arial" w:hAnsi="Arial" w:cs="Arial"/>
        </w:rPr>
        <w:t xml:space="preserve">Performance evaluation is a crucial aspect of management accounting since it allows </w:t>
      </w:r>
      <w:proofErr w:type="spellStart"/>
      <w:r w:rsidRPr="009172EE">
        <w:rPr>
          <w:rFonts w:ascii="Arial" w:hAnsi="Arial" w:cs="Arial"/>
        </w:rPr>
        <w:t>organisations</w:t>
      </w:r>
      <w:proofErr w:type="spellEnd"/>
      <w:r w:rsidRPr="009172EE">
        <w:rPr>
          <w:rFonts w:ascii="Arial" w:hAnsi="Arial" w:cs="Arial"/>
        </w:rPr>
        <w:t xml:space="preserve"> to determine whether strategic goals are being met and to pinpoint areas that need improvement (Kaplan and Norton, 1992; Merchant and Van der Stede, 2017). Apple employs a blend of financial and non-financial key performance indicators (KPIs) to assess company performance and facilitate managerial decision-making (Apple Inc., 2025c). These strategies enable managers to oversee profitability, operational effectiveness, consumer demand, and sustainable development (Bhimani and Langfield-Smith, 2007; </w:t>
      </w:r>
      <w:proofErr w:type="spellStart"/>
      <w:r w:rsidRPr="009172EE">
        <w:rPr>
          <w:rFonts w:ascii="Arial" w:hAnsi="Arial" w:cs="Arial"/>
        </w:rPr>
        <w:t>Chenhall</w:t>
      </w:r>
      <w:proofErr w:type="spellEnd"/>
      <w:r w:rsidRPr="009172EE">
        <w:rPr>
          <w:rFonts w:ascii="Arial" w:hAnsi="Arial" w:cs="Arial"/>
        </w:rPr>
        <w:t>, 2003).</w:t>
      </w:r>
    </w:p>
    <w:p w14:paraId="7902409A" w14:textId="77777777" w:rsidR="009172EE" w:rsidRPr="009172EE" w:rsidRDefault="009172EE" w:rsidP="009172EE">
      <w:pPr>
        <w:rPr>
          <w:rFonts w:ascii="Arial" w:hAnsi="Arial" w:cs="Arial"/>
        </w:rPr>
      </w:pPr>
      <w:r w:rsidRPr="009172EE">
        <w:rPr>
          <w:rFonts w:ascii="Arial" w:hAnsi="Arial" w:cs="Arial"/>
        </w:rPr>
        <w:t xml:space="preserve">A crucial financial KPI for Apple is revenue growth, which assesses the firm's capacity to enhance sales across its range of products and services (Apple Inc., 2025c). Robust revenue growth indicates effective product introductions and ongoing consumer demand (Apple Inc., 2025c). A secondary KPI is gross margin, which assesses the percentage of income left after subtracting the cost of sales (Horngren, Datar and Rajan, 2021). Apple's persistently elevated gross margins illustrate its capacity to impose premium pricing while adeptly managing manufacturing expenses (Apple Inc., 2025c; Macrotrends, 2026). A third </w:t>
      </w:r>
      <w:proofErr w:type="gramStart"/>
      <w:r w:rsidRPr="009172EE">
        <w:rPr>
          <w:rFonts w:ascii="Arial" w:hAnsi="Arial" w:cs="Arial"/>
        </w:rPr>
        <w:t>financial key</w:t>
      </w:r>
      <w:proofErr w:type="gramEnd"/>
      <w:r w:rsidRPr="009172EE">
        <w:rPr>
          <w:rFonts w:ascii="Arial" w:hAnsi="Arial" w:cs="Arial"/>
        </w:rPr>
        <w:t xml:space="preserve"> performance indicator is the operating margin, which assesses the company's efficiency in managing operating expenditures in relation to sales (Apple Inc., 2025c). Management meticulously observes this metric to sustain profitability while persistently investing in innovation (</w:t>
      </w:r>
      <w:proofErr w:type="spellStart"/>
      <w:r w:rsidRPr="009172EE">
        <w:rPr>
          <w:rFonts w:ascii="Arial" w:hAnsi="Arial" w:cs="Arial"/>
        </w:rPr>
        <w:t>Atrill</w:t>
      </w:r>
      <w:proofErr w:type="spellEnd"/>
      <w:r w:rsidRPr="009172EE">
        <w:rPr>
          <w:rFonts w:ascii="Arial" w:hAnsi="Arial" w:cs="Arial"/>
        </w:rPr>
        <w:t xml:space="preserve"> and McLaney, 2023).</w:t>
      </w:r>
    </w:p>
    <w:p w14:paraId="66754E00" w14:textId="77777777" w:rsidR="009172EE" w:rsidRPr="009172EE" w:rsidRDefault="009172EE" w:rsidP="009172EE">
      <w:pPr>
        <w:rPr>
          <w:rFonts w:ascii="Arial" w:hAnsi="Arial" w:cs="Arial"/>
        </w:rPr>
      </w:pPr>
      <w:r w:rsidRPr="009172EE">
        <w:rPr>
          <w:rFonts w:ascii="Arial" w:hAnsi="Arial" w:cs="Arial"/>
        </w:rPr>
        <w:t>An additional crucial financial KPI is services revenue, which has emerged as a progressively vital factor in Apple’s total success (Apple Inc., 2025c). The expansion of subscription services like Apple Music, iCloud, and Apple TV+ generates consistent income and superior profit margins compared to hardware sales (Apple Inc., 2025c). Ultimately, research and development (R&amp;D) spending functions as a strategic non-</w:t>
      </w:r>
      <w:r w:rsidRPr="009172EE">
        <w:rPr>
          <w:rFonts w:ascii="Arial" w:hAnsi="Arial" w:cs="Arial"/>
        </w:rPr>
        <w:lastRenderedPageBreak/>
        <w:t xml:space="preserve">monetary KPI, since it signifies Apple's dedication to innovation, technical supremacy, and prospective product advancement (Apple Inc., 2025c). Increased expenditure in R&amp;D elevates immediate operational </w:t>
      </w:r>
      <w:proofErr w:type="gramStart"/>
      <w:r w:rsidRPr="009172EE">
        <w:rPr>
          <w:rFonts w:ascii="Arial" w:hAnsi="Arial" w:cs="Arial"/>
        </w:rPr>
        <w:t>expenses, but</w:t>
      </w:r>
      <w:proofErr w:type="gramEnd"/>
      <w:r w:rsidRPr="009172EE">
        <w:rPr>
          <w:rFonts w:ascii="Arial" w:hAnsi="Arial" w:cs="Arial"/>
        </w:rPr>
        <w:t xml:space="preserve"> fosters enduring competitive superiority via ongoing product innovation (Kaplan and Norton, 1992; Merchant and Van der Stede, 2017).</w:t>
      </w:r>
    </w:p>
    <w:p w14:paraId="3D3E5228" w14:textId="77777777" w:rsidR="009172EE" w:rsidRPr="009172EE" w:rsidRDefault="009172EE" w:rsidP="009172EE">
      <w:pPr>
        <w:rPr>
          <w:rFonts w:ascii="Arial" w:hAnsi="Arial" w:cs="Arial"/>
        </w:rPr>
      </w:pPr>
      <w:r w:rsidRPr="009172EE">
        <w:rPr>
          <w:rFonts w:ascii="Arial" w:hAnsi="Arial" w:cs="Arial"/>
        </w:rPr>
        <w:t>Management use these performance metrics to formulate strategic choices that enhance Apple's competitive standing (Apple Inc., 2025c). A vital choice has been to broaden the company's service ecosystem to diminish reliance on iPhone sales and cultivate more stable recurring income (Apple Inc., 2025c). Financial metrics indicating robust margins and a rising demand for digital services prompted further investment in subscription-oriented goods and cloud offerings (Apple Inc., 2025c).</w:t>
      </w:r>
    </w:p>
    <w:p w14:paraId="06809FAC" w14:textId="77777777" w:rsidR="009172EE" w:rsidRDefault="009172EE" w:rsidP="009172EE">
      <w:pPr>
        <w:rPr>
          <w:rFonts w:ascii="Arial" w:hAnsi="Arial" w:cs="Arial"/>
        </w:rPr>
      </w:pPr>
      <w:r w:rsidRPr="009172EE">
        <w:rPr>
          <w:rFonts w:ascii="Arial" w:hAnsi="Arial" w:cs="Arial"/>
        </w:rPr>
        <w:t xml:space="preserve">Apple has markedly increased its investment in artificial intelligence (AI), software engineering, and bespoke silicon technologies (Apple Inc., 2025c). Increasing R&amp;D investment signifies management's strategic choice to </w:t>
      </w:r>
      <w:proofErr w:type="spellStart"/>
      <w:r w:rsidRPr="009172EE">
        <w:rPr>
          <w:rFonts w:ascii="Arial" w:hAnsi="Arial" w:cs="Arial"/>
        </w:rPr>
        <w:t>emphasise</w:t>
      </w:r>
      <w:proofErr w:type="spellEnd"/>
      <w:r w:rsidRPr="009172EE">
        <w:rPr>
          <w:rFonts w:ascii="Arial" w:hAnsi="Arial" w:cs="Arial"/>
        </w:rPr>
        <w:t xml:space="preserve"> long-term innovation above immediate cost savings (Apple Inc., 2025c; Kaplan and Norton, 1992). Furthermore, Apple persists in upholding elevated pricing for its offerings as financial performance metrics reveal that consumers are inclined to pay a premium for quality, innovation, and ecosystem cohesion (Apple Inc., 2025c). Management </w:t>
      </w:r>
      <w:proofErr w:type="spellStart"/>
      <w:r w:rsidRPr="009172EE">
        <w:rPr>
          <w:rFonts w:ascii="Arial" w:hAnsi="Arial" w:cs="Arial"/>
        </w:rPr>
        <w:t>utilises</w:t>
      </w:r>
      <w:proofErr w:type="spellEnd"/>
      <w:r w:rsidRPr="009172EE">
        <w:rPr>
          <w:rFonts w:ascii="Arial" w:hAnsi="Arial" w:cs="Arial"/>
        </w:rPr>
        <w:t xml:space="preserve"> performance data to enhance its worldwide supply chain, boost operational efficiency, and regulate manufacturing expenses (Apple Inc., 2025c). Through the integration of financial and non-financial performance metrics, Apple may execute educated strategic choices that bolster profitability, preserve consumer allegiance, and facilitate enduring development (Bhimani and Langfield-Smith, 2007; Merchant and Van der Stede, 2017).</w:t>
      </w:r>
    </w:p>
    <w:p w14:paraId="52639A0B" w14:textId="035C499C" w:rsidR="000F2E32" w:rsidRPr="000F2E32" w:rsidRDefault="000F2E32" w:rsidP="00764133">
      <w:pPr>
        <w:pStyle w:val="Heading1"/>
      </w:pPr>
      <w:bookmarkStart w:id="4" w:name="_Toc235216920"/>
      <w:r w:rsidRPr="000F2E32">
        <w:t>5. Sustainability and Ethical Considerations</w:t>
      </w:r>
      <w:bookmarkEnd w:id="4"/>
    </w:p>
    <w:p w14:paraId="7EFAF180" w14:textId="77777777" w:rsidR="009172EE" w:rsidRPr="009172EE" w:rsidRDefault="009172EE" w:rsidP="009172EE">
      <w:pPr>
        <w:rPr>
          <w:rFonts w:ascii="Arial" w:hAnsi="Arial" w:cs="Arial"/>
        </w:rPr>
      </w:pPr>
      <w:r w:rsidRPr="009172EE">
        <w:rPr>
          <w:rFonts w:ascii="Arial" w:hAnsi="Arial" w:cs="Arial"/>
        </w:rPr>
        <w:t xml:space="preserve">Sustainability has emerged as a crucial element in Apple's fiscal decision-making and overarching corporate strategy (Apple Inc., 2025a; Apple Inc., 2025b; Eccles, Ioannou and Serafeim, 2014). Instead of perceiving environmental initiatives merely as corporate social responsibility, Apple regards sustainability as a strategic investment that diminishes long-term expenses, enhances its brand image, and aids in regulatory adherence (Apple Inc., 2025a; Apple Inc., 2025b; Eccles, Ioannou and Serafeim, 2014). The organization has pledged to attain carbon neutrality across its whole operations, production supply chain, and product life cycle by 2030 (Apple Inc., 2025a). To </w:t>
      </w:r>
      <w:proofErr w:type="spellStart"/>
      <w:r w:rsidRPr="009172EE">
        <w:rPr>
          <w:rFonts w:ascii="Arial" w:hAnsi="Arial" w:cs="Arial"/>
        </w:rPr>
        <w:t>realise</w:t>
      </w:r>
      <w:proofErr w:type="spellEnd"/>
      <w:r w:rsidRPr="009172EE">
        <w:rPr>
          <w:rFonts w:ascii="Arial" w:hAnsi="Arial" w:cs="Arial"/>
        </w:rPr>
        <w:t xml:space="preserve"> this goal, Apple allocates resources towards renewable energy, energy-efficient infrastructures, recycled materials, and sustainable product design (Apple Inc., 2025a; Apple Inc., 2025b). Despite the substantial initial investment these projects need, management anticipates a decrease in operating expenses over time due to enhanced energy efficiency, less resource use, and mitigated environmental hazards (Apple Inc., </w:t>
      </w:r>
      <w:r w:rsidRPr="009172EE">
        <w:rPr>
          <w:rFonts w:ascii="Arial" w:hAnsi="Arial" w:cs="Arial"/>
        </w:rPr>
        <w:lastRenderedPageBreak/>
        <w:t>2025a; Apple Inc., 2025b). Management accounting aids in these choices by assessing the long-term financial advantages of sustainability investments relative to their upfront expenses (</w:t>
      </w:r>
      <w:proofErr w:type="spellStart"/>
      <w:r w:rsidRPr="009172EE">
        <w:rPr>
          <w:rFonts w:ascii="Arial" w:hAnsi="Arial" w:cs="Arial"/>
        </w:rPr>
        <w:t>Atrill</w:t>
      </w:r>
      <w:proofErr w:type="spellEnd"/>
      <w:r w:rsidRPr="009172EE">
        <w:rPr>
          <w:rFonts w:ascii="Arial" w:hAnsi="Arial" w:cs="Arial"/>
        </w:rPr>
        <w:t xml:space="preserve"> and McLaney, 2023; Drury, 2021).</w:t>
      </w:r>
    </w:p>
    <w:p w14:paraId="7C0FB22F" w14:textId="77777777" w:rsidR="009172EE" w:rsidRPr="009172EE" w:rsidRDefault="009172EE" w:rsidP="009172EE">
      <w:pPr>
        <w:rPr>
          <w:rFonts w:ascii="Arial" w:hAnsi="Arial" w:cs="Arial"/>
        </w:rPr>
      </w:pPr>
      <w:r w:rsidRPr="009172EE">
        <w:rPr>
          <w:rFonts w:ascii="Arial" w:hAnsi="Arial" w:cs="Arial"/>
        </w:rPr>
        <w:t xml:space="preserve">Apple incorporates sustainability into its supplier management by mandating that manufacturing partners adhere to rigorous environmental criteria and enhance their </w:t>
      </w:r>
      <w:proofErr w:type="spellStart"/>
      <w:r w:rsidRPr="009172EE">
        <w:rPr>
          <w:rFonts w:ascii="Arial" w:hAnsi="Arial" w:cs="Arial"/>
        </w:rPr>
        <w:t>utilisation</w:t>
      </w:r>
      <w:proofErr w:type="spellEnd"/>
      <w:r w:rsidRPr="009172EE">
        <w:rPr>
          <w:rFonts w:ascii="Arial" w:hAnsi="Arial" w:cs="Arial"/>
        </w:rPr>
        <w:t xml:space="preserve"> of renewable energy sources (Apple Inc., 2025d). These criteria affect procurement choices and motivate suppliers to implement more sustainable manufacturing practices (Apple Inc., 2025d). While adherence may elevate immediate production expenses, it mitigates reputational hazards and fortifies Apple’s enduring competitive stance in a marketplace where consumers and investors progressively </w:t>
      </w:r>
      <w:proofErr w:type="spellStart"/>
      <w:r w:rsidRPr="009172EE">
        <w:rPr>
          <w:rFonts w:ascii="Arial" w:hAnsi="Arial" w:cs="Arial"/>
        </w:rPr>
        <w:t>prioritise</w:t>
      </w:r>
      <w:proofErr w:type="spellEnd"/>
      <w:r w:rsidRPr="009172EE">
        <w:rPr>
          <w:rFonts w:ascii="Arial" w:hAnsi="Arial" w:cs="Arial"/>
        </w:rPr>
        <w:t xml:space="preserve"> environmental accountability (Eccles, Ioannou and Serafeim, 2014).</w:t>
      </w:r>
    </w:p>
    <w:p w14:paraId="0133AA7E" w14:textId="77777777" w:rsidR="009172EE" w:rsidRPr="009172EE" w:rsidRDefault="009172EE" w:rsidP="009172EE">
      <w:pPr>
        <w:rPr>
          <w:rFonts w:ascii="Arial" w:hAnsi="Arial" w:cs="Arial"/>
        </w:rPr>
      </w:pPr>
      <w:r w:rsidRPr="009172EE">
        <w:rPr>
          <w:rFonts w:ascii="Arial" w:hAnsi="Arial" w:cs="Arial"/>
        </w:rPr>
        <w:t xml:space="preserve">Notwithstanding these efforts, Apple encounters several ethical dilemmas pertaining to cost management and pricing tactics (Apple Inc., 2025d). One moral issue pertains to employment standards across its international supplier chain. Despite Apple's implementation of supplier codes of conduct and routine audits, allegations of substandard working conditions among some manufacturing partners have sparked apprehensions over the potential </w:t>
      </w:r>
      <w:proofErr w:type="spellStart"/>
      <w:r w:rsidRPr="009172EE">
        <w:rPr>
          <w:rFonts w:ascii="Arial" w:hAnsi="Arial" w:cs="Arial"/>
        </w:rPr>
        <w:t>prioritisation</w:t>
      </w:r>
      <w:proofErr w:type="spellEnd"/>
      <w:r w:rsidRPr="009172EE">
        <w:rPr>
          <w:rFonts w:ascii="Arial" w:hAnsi="Arial" w:cs="Arial"/>
        </w:rPr>
        <w:t xml:space="preserve"> of cost effectiveness above employee wellbeing (Apple Inc., 2025d). Effective ethical cost management necessitates the equilibrium of profitability with equitable employment standards and conscientious sourcing throughout the supply chain (International Federation of Accountants, 2023).</w:t>
      </w:r>
    </w:p>
    <w:p w14:paraId="12AD9625" w14:textId="77777777" w:rsidR="009172EE" w:rsidRDefault="009172EE" w:rsidP="009172EE">
      <w:pPr>
        <w:rPr>
          <w:rFonts w:ascii="Arial" w:hAnsi="Arial" w:cs="Arial"/>
        </w:rPr>
      </w:pPr>
      <w:r w:rsidRPr="009172EE">
        <w:rPr>
          <w:rFonts w:ascii="Arial" w:hAnsi="Arial" w:cs="Arial"/>
        </w:rPr>
        <w:t>Apple's high-end pricing approach also prompts ethical dilemmas. The firm imposes considerably elevated pricing compared to many rivals by highlighting innovation, quality, and ecosystem integration (Apple Inc., 2025c). Although this approach is profitable and demonstrates consumer readiness to spend, some contend that it might hinder product availability for economically disadvantaged individuals. Nonetheless, Apple's price is often seen as morally acceptable due to consumers' ability to make educated choices within a competitive market. In summary, Apple's strategy illustrates that financial outcomes, sustainability, and ethical accountability may be amalgamated into management accounting choices to foster enduring economic prosperity (</w:t>
      </w:r>
      <w:proofErr w:type="spellStart"/>
      <w:r w:rsidRPr="009172EE">
        <w:rPr>
          <w:rFonts w:ascii="Arial" w:hAnsi="Arial" w:cs="Arial"/>
        </w:rPr>
        <w:t>Atrill</w:t>
      </w:r>
      <w:proofErr w:type="spellEnd"/>
      <w:r w:rsidRPr="009172EE">
        <w:rPr>
          <w:rFonts w:ascii="Arial" w:hAnsi="Arial" w:cs="Arial"/>
        </w:rPr>
        <w:t xml:space="preserve"> and McLaney, 2023; International Federation of Accountants, 2023).</w:t>
      </w:r>
    </w:p>
    <w:p w14:paraId="592FBE16" w14:textId="77777777" w:rsidR="005478FD" w:rsidRDefault="005478FD" w:rsidP="009172EE">
      <w:pPr>
        <w:rPr>
          <w:rFonts w:ascii="Arial" w:hAnsi="Arial" w:cs="Arial"/>
        </w:rPr>
      </w:pPr>
    </w:p>
    <w:p w14:paraId="601EBB76" w14:textId="77777777" w:rsidR="005478FD" w:rsidRDefault="005478FD" w:rsidP="009172EE">
      <w:pPr>
        <w:rPr>
          <w:rFonts w:ascii="Arial" w:hAnsi="Arial" w:cs="Arial"/>
        </w:rPr>
      </w:pPr>
    </w:p>
    <w:p w14:paraId="7FC5B415" w14:textId="77777777" w:rsidR="005478FD" w:rsidRDefault="005478FD" w:rsidP="009172EE">
      <w:pPr>
        <w:rPr>
          <w:rFonts w:ascii="Arial" w:hAnsi="Arial" w:cs="Arial"/>
        </w:rPr>
      </w:pPr>
    </w:p>
    <w:p w14:paraId="1878EB3A" w14:textId="0FA39C3D" w:rsidR="000F2E32" w:rsidRPr="00764133" w:rsidRDefault="000F2E32" w:rsidP="00764133">
      <w:pPr>
        <w:pStyle w:val="Heading1"/>
      </w:pPr>
      <w:bookmarkStart w:id="5" w:name="_Toc235216921"/>
      <w:r w:rsidRPr="00764133">
        <w:lastRenderedPageBreak/>
        <w:t xml:space="preserve">6. Conclusion and </w:t>
      </w:r>
      <w:r w:rsidRPr="00764133">
        <w:rPr>
          <w:rStyle w:val="Heading1Char"/>
          <w:b/>
        </w:rPr>
        <w:t>Recommendations</w:t>
      </w:r>
      <w:bookmarkEnd w:id="5"/>
    </w:p>
    <w:p w14:paraId="5CAEA1A5" w14:textId="77777777" w:rsidR="009172EE" w:rsidRPr="009172EE" w:rsidRDefault="009172EE" w:rsidP="009172EE">
      <w:pPr>
        <w:rPr>
          <w:rFonts w:ascii="Arial" w:hAnsi="Arial" w:cs="Arial"/>
        </w:rPr>
      </w:pPr>
      <w:r w:rsidRPr="009172EE">
        <w:rPr>
          <w:rFonts w:ascii="Arial" w:hAnsi="Arial" w:cs="Arial"/>
        </w:rPr>
        <w:t>This paper illustrates that management accounting is essential for facilitating financial decision-making at Apple Inc. (</w:t>
      </w:r>
      <w:proofErr w:type="spellStart"/>
      <w:r w:rsidRPr="009172EE">
        <w:rPr>
          <w:rFonts w:ascii="Arial" w:hAnsi="Arial" w:cs="Arial"/>
        </w:rPr>
        <w:t>Atrill</w:t>
      </w:r>
      <w:proofErr w:type="spellEnd"/>
      <w:r w:rsidRPr="009172EE">
        <w:rPr>
          <w:rFonts w:ascii="Arial" w:hAnsi="Arial" w:cs="Arial"/>
        </w:rPr>
        <w:t xml:space="preserve"> and McLaney, 2023; Drury, 2021). By implementing thorough cost analysis, budgeting, performance evaluation, and sustainability efforts, Apple can effectively distribute resources, manage operational expenses, and maintain its competitive edge in the worldwide technology sector (Apple Inc., 2025c; Merchant and Van der Stede, 2017). The examination revealed that Apple’s varied revenue structure, substantial allocation towards research and development, and robust performance evaluation frameworks empower management to execute knowledgeable strategic choices that bolster enduring profitability (Apple Inc., 2025c; Kaplan and Norton, 1992). Moreover, incorporating sustainability into financial strategies and upholding ethical business conduct enhances the organization's enduring stability and corporate image (Apple Inc., 2025a; Apple Inc., 2025b; Eccles, Ioannou and Serafeim, 2014; International Federation of Accountants, 2023).</w:t>
      </w:r>
    </w:p>
    <w:p w14:paraId="1B9EF914" w14:textId="77777777" w:rsidR="009172EE" w:rsidRDefault="009172EE" w:rsidP="009172EE">
      <w:pPr>
        <w:rPr>
          <w:rFonts w:ascii="Arial" w:hAnsi="Arial" w:cs="Arial"/>
        </w:rPr>
      </w:pPr>
      <w:r w:rsidRPr="009172EE">
        <w:rPr>
          <w:rFonts w:ascii="Arial" w:hAnsi="Arial" w:cs="Arial"/>
        </w:rPr>
        <w:t xml:space="preserve">To bolster its management accounting methodologies, Apple </w:t>
      </w:r>
      <w:proofErr w:type="gramStart"/>
      <w:r w:rsidRPr="009172EE">
        <w:rPr>
          <w:rFonts w:ascii="Arial" w:hAnsi="Arial" w:cs="Arial"/>
        </w:rPr>
        <w:t>need</w:t>
      </w:r>
      <w:proofErr w:type="gramEnd"/>
      <w:r w:rsidRPr="009172EE">
        <w:rPr>
          <w:rFonts w:ascii="Arial" w:hAnsi="Arial" w:cs="Arial"/>
        </w:rPr>
        <w:t xml:space="preserve"> to persist in augmenting the use of predictive analytics and artificial intelligence in budgeting and forecasting to enhance financial planning precision (Kaplan and Atkinson, 2015). Secondly, the organization </w:t>
      </w:r>
      <w:proofErr w:type="gramStart"/>
      <w:r w:rsidRPr="009172EE">
        <w:rPr>
          <w:rFonts w:ascii="Arial" w:hAnsi="Arial" w:cs="Arial"/>
        </w:rPr>
        <w:t>need</w:t>
      </w:r>
      <w:proofErr w:type="gramEnd"/>
      <w:r w:rsidRPr="009172EE">
        <w:rPr>
          <w:rFonts w:ascii="Arial" w:hAnsi="Arial" w:cs="Arial"/>
        </w:rPr>
        <w:t xml:space="preserve"> to enhance the application of sustainability performance metrics by integrating additional environmental and social KPIs into management reports to facilitate equitable decision-making (Kaplan and Norton, 1992; Eccles, Ioannou and Serafeim, 2014). Ultimately, Apple has to persist in enhancing supplier oversight and cost-control strategies to guarantee ethical procurement while preserving operational efficacy. Adopting these suggestions will enhance financial outcomes, foster sustainable development, and facilitate informed strategic choices in a more competitive international market.</w:t>
      </w:r>
    </w:p>
    <w:p w14:paraId="3108A324" w14:textId="77777777" w:rsidR="005478FD" w:rsidRDefault="005478FD" w:rsidP="009172EE">
      <w:pPr>
        <w:rPr>
          <w:rFonts w:ascii="Arial" w:hAnsi="Arial" w:cs="Arial"/>
        </w:rPr>
      </w:pPr>
    </w:p>
    <w:p w14:paraId="227431EF" w14:textId="77777777" w:rsidR="005478FD" w:rsidRDefault="005478FD" w:rsidP="009172EE">
      <w:pPr>
        <w:rPr>
          <w:rFonts w:ascii="Arial" w:hAnsi="Arial" w:cs="Arial"/>
        </w:rPr>
      </w:pPr>
    </w:p>
    <w:p w14:paraId="25B74F3E" w14:textId="77777777" w:rsidR="005478FD" w:rsidRDefault="005478FD" w:rsidP="009172EE">
      <w:pPr>
        <w:rPr>
          <w:rFonts w:ascii="Arial" w:hAnsi="Arial" w:cs="Arial"/>
        </w:rPr>
      </w:pPr>
    </w:p>
    <w:p w14:paraId="77DA7F22" w14:textId="77777777" w:rsidR="005478FD" w:rsidRDefault="005478FD" w:rsidP="009172EE">
      <w:pPr>
        <w:rPr>
          <w:rFonts w:ascii="Arial" w:hAnsi="Arial" w:cs="Arial"/>
        </w:rPr>
      </w:pPr>
    </w:p>
    <w:p w14:paraId="3FFA69D6" w14:textId="77777777" w:rsidR="005478FD" w:rsidRDefault="005478FD" w:rsidP="009172EE">
      <w:pPr>
        <w:rPr>
          <w:rFonts w:ascii="Arial" w:hAnsi="Arial" w:cs="Arial"/>
        </w:rPr>
      </w:pPr>
    </w:p>
    <w:p w14:paraId="5F535C72" w14:textId="77777777" w:rsidR="005478FD" w:rsidRDefault="005478FD" w:rsidP="009172EE">
      <w:pPr>
        <w:rPr>
          <w:rFonts w:ascii="Arial" w:hAnsi="Arial" w:cs="Arial"/>
        </w:rPr>
      </w:pPr>
    </w:p>
    <w:p w14:paraId="5E2AF4B5" w14:textId="77777777" w:rsidR="005478FD" w:rsidRDefault="005478FD" w:rsidP="009172EE">
      <w:pPr>
        <w:rPr>
          <w:rFonts w:ascii="Arial" w:hAnsi="Arial" w:cs="Arial"/>
        </w:rPr>
      </w:pPr>
    </w:p>
    <w:p w14:paraId="29D55A51" w14:textId="77777777" w:rsidR="005478FD" w:rsidRDefault="005478FD" w:rsidP="009172EE">
      <w:pPr>
        <w:rPr>
          <w:rFonts w:ascii="Arial" w:hAnsi="Arial" w:cs="Arial"/>
        </w:rPr>
      </w:pPr>
    </w:p>
    <w:p w14:paraId="175B0B78" w14:textId="77777777" w:rsidR="005478FD" w:rsidRDefault="005478FD" w:rsidP="009172EE">
      <w:pPr>
        <w:rPr>
          <w:rFonts w:ascii="Arial" w:hAnsi="Arial" w:cs="Arial"/>
        </w:rPr>
      </w:pPr>
    </w:p>
    <w:p w14:paraId="5FC3F66E" w14:textId="77777777" w:rsidR="005478FD" w:rsidRDefault="005478FD" w:rsidP="009172EE">
      <w:pPr>
        <w:rPr>
          <w:rFonts w:ascii="Arial" w:hAnsi="Arial" w:cs="Arial"/>
        </w:rPr>
      </w:pPr>
    </w:p>
    <w:p w14:paraId="3672D694" w14:textId="77777777" w:rsidR="005478FD" w:rsidRDefault="005478FD" w:rsidP="009172EE">
      <w:pPr>
        <w:rPr>
          <w:rFonts w:ascii="Arial" w:hAnsi="Arial" w:cs="Arial"/>
        </w:rPr>
      </w:pPr>
    </w:p>
    <w:p w14:paraId="69E15C7A" w14:textId="77777777" w:rsidR="005478FD" w:rsidRDefault="005478FD" w:rsidP="009172EE">
      <w:pPr>
        <w:rPr>
          <w:rFonts w:ascii="Arial" w:hAnsi="Arial" w:cs="Arial"/>
        </w:rPr>
      </w:pPr>
    </w:p>
    <w:p w14:paraId="1CD6B139" w14:textId="6137254E" w:rsidR="000F2E32" w:rsidRPr="000F2E32" w:rsidRDefault="000F2E32" w:rsidP="00764133">
      <w:pPr>
        <w:pStyle w:val="Heading1"/>
      </w:pPr>
      <w:bookmarkStart w:id="6" w:name="_Toc235216922"/>
      <w:r w:rsidRPr="000F2E32">
        <w:t>7. References</w:t>
      </w:r>
      <w:bookmarkEnd w:id="6"/>
    </w:p>
    <w:p w14:paraId="7359A2DB" w14:textId="77777777" w:rsidR="000F2E32" w:rsidRPr="000F2E32" w:rsidRDefault="000F2E32" w:rsidP="000F2E32">
      <w:pPr>
        <w:rPr>
          <w:rFonts w:ascii="Arial" w:hAnsi="Arial" w:cs="Arial"/>
        </w:rPr>
      </w:pPr>
      <w:r w:rsidRPr="000F2E32">
        <w:rPr>
          <w:rFonts w:ascii="Arial" w:hAnsi="Arial" w:cs="Arial"/>
        </w:rPr>
        <w:t xml:space="preserve">Anthony, R.N., Govindarajan, V., Hartmann, F., Kraus, K. and Nilsson, G. (2014) </w:t>
      </w:r>
      <w:r w:rsidRPr="000F2E32">
        <w:rPr>
          <w:rFonts w:ascii="Arial" w:hAnsi="Arial" w:cs="Arial"/>
          <w:i/>
          <w:iCs/>
        </w:rPr>
        <w:t>Management control systems</w:t>
      </w:r>
      <w:r w:rsidRPr="000F2E32">
        <w:rPr>
          <w:rFonts w:ascii="Arial" w:hAnsi="Arial" w:cs="Arial"/>
        </w:rPr>
        <w:t xml:space="preserve">. 13th </w:t>
      </w:r>
      <w:proofErr w:type="spellStart"/>
      <w:r w:rsidRPr="000F2E32">
        <w:rPr>
          <w:rFonts w:ascii="Arial" w:hAnsi="Arial" w:cs="Arial"/>
        </w:rPr>
        <w:t>edn</w:t>
      </w:r>
      <w:proofErr w:type="spellEnd"/>
      <w:r w:rsidRPr="000F2E32">
        <w:rPr>
          <w:rFonts w:ascii="Arial" w:hAnsi="Arial" w:cs="Arial"/>
        </w:rPr>
        <w:t>. New York: McGraw-Hill Education.</w:t>
      </w:r>
    </w:p>
    <w:p w14:paraId="50C9B2E1" w14:textId="77777777" w:rsidR="000F2E32" w:rsidRPr="000F2E32" w:rsidRDefault="000F2E32" w:rsidP="000F2E32">
      <w:pPr>
        <w:rPr>
          <w:rFonts w:ascii="Arial" w:hAnsi="Arial" w:cs="Arial"/>
        </w:rPr>
      </w:pPr>
      <w:r w:rsidRPr="000F2E32">
        <w:rPr>
          <w:rFonts w:ascii="Arial" w:hAnsi="Arial" w:cs="Arial"/>
        </w:rPr>
        <w:t xml:space="preserve">Apple Inc. (2025a) </w:t>
      </w:r>
      <w:r w:rsidRPr="000F2E32">
        <w:rPr>
          <w:rFonts w:ascii="Arial" w:hAnsi="Arial" w:cs="Arial"/>
          <w:i/>
          <w:iCs/>
        </w:rPr>
        <w:t>Apple 2030 Progress Report</w:t>
      </w:r>
      <w:r w:rsidRPr="000F2E32">
        <w:rPr>
          <w:rFonts w:ascii="Arial" w:hAnsi="Arial" w:cs="Arial"/>
        </w:rPr>
        <w:t>. Available at: https://www.apple.com/environment/ (Accessed: 17 July 2026).</w:t>
      </w:r>
    </w:p>
    <w:p w14:paraId="64E03D60" w14:textId="77777777" w:rsidR="000F2E32" w:rsidRPr="000F2E32" w:rsidRDefault="000F2E32" w:rsidP="000F2E32">
      <w:pPr>
        <w:rPr>
          <w:rFonts w:ascii="Arial" w:hAnsi="Arial" w:cs="Arial"/>
        </w:rPr>
      </w:pPr>
      <w:r w:rsidRPr="000F2E32">
        <w:rPr>
          <w:rFonts w:ascii="Arial" w:hAnsi="Arial" w:cs="Arial"/>
        </w:rPr>
        <w:t xml:space="preserve">Apple Inc. (2025b) </w:t>
      </w:r>
      <w:r w:rsidRPr="000F2E32">
        <w:rPr>
          <w:rFonts w:ascii="Arial" w:hAnsi="Arial" w:cs="Arial"/>
          <w:i/>
          <w:iCs/>
        </w:rPr>
        <w:t>Environmental Progress Report 2025</w:t>
      </w:r>
      <w:r w:rsidRPr="000F2E32">
        <w:rPr>
          <w:rFonts w:ascii="Arial" w:hAnsi="Arial" w:cs="Arial"/>
        </w:rPr>
        <w:t>. Available at: https://www.apple.com/environment/ (Accessed: 17 July 2026).</w:t>
      </w:r>
    </w:p>
    <w:p w14:paraId="099F6B56" w14:textId="77777777" w:rsidR="000F2E32" w:rsidRPr="000F2E32" w:rsidRDefault="000F2E32" w:rsidP="000F2E32">
      <w:pPr>
        <w:rPr>
          <w:rFonts w:ascii="Arial" w:hAnsi="Arial" w:cs="Arial"/>
        </w:rPr>
      </w:pPr>
      <w:r w:rsidRPr="000F2E32">
        <w:rPr>
          <w:rFonts w:ascii="Arial" w:hAnsi="Arial" w:cs="Arial"/>
        </w:rPr>
        <w:t xml:space="preserve">Apple Inc. (2025c) </w:t>
      </w:r>
      <w:r w:rsidRPr="000F2E32">
        <w:rPr>
          <w:rFonts w:ascii="Arial" w:hAnsi="Arial" w:cs="Arial"/>
          <w:i/>
          <w:iCs/>
        </w:rPr>
        <w:t>Form 10-K Annual Report</w:t>
      </w:r>
      <w:r w:rsidRPr="000F2E32">
        <w:rPr>
          <w:rFonts w:ascii="Arial" w:hAnsi="Arial" w:cs="Arial"/>
        </w:rPr>
        <w:t>. Available at: https://investor.apple.com/ (Accessed: 17 July 2026).</w:t>
      </w:r>
    </w:p>
    <w:p w14:paraId="43E58574" w14:textId="77777777" w:rsidR="000F2E32" w:rsidRPr="000F2E32" w:rsidRDefault="000F2E32" w:rsidP="000F2E32">
      <w:pPr>
        <w:rPr>
          <w:rFonts w:ascii="Arial" w:hAnsi="Arial" w:cs="Arial"/>
        </w:rPr>
      </w:pPr>
      <w:r w:rsidRPr="000F2E32">
        <w:rPr>
          <w:rFonts w:ascii="Arial" w:hAnsi="Arial" w:cs="Arial"/>
        </w:rPr>
        <w:t xml:space="preserve">Apple Inc. (2025d) </w:t>
      </w:r>
      <w:r w:rsidRPr="000F2E32">
        <w:rPr>
          <w:rFonts w:ascii="Arial" w:hAnsi="Arial" w:cs="Arial"/>
          <w:i/>
          <w:iCs/>
        </w:rPr>
        <w:t>Supplier Responsibility Report 2025</w:t>
      </w:r>
      <w:r w:rsidRPr="000F2E32">
        <w:rPr>
          <w:rFonts w:ascii="Arial" w:hAnsi="Arial" w:cs="Arial"/>
        </w:rPr>
        <w:t>. Available at: https://www.apple.com/supplier-responsibility/ (Accessed: 17 July 2026).</w:t>
      </w:r>
    </w:p>
    <w:p w14:paraId="573D8A5B" w14:textId="77777777" w:rsidR="000F2E32" w:rsidRPr="000F2E32" w:rsidRDefault="000F2E32" w:rsidP="000F2E32">
      <w:pPr>
        <w:rPr>
          <w:rFonts w:ascii="Arial" w:hAnsi="Arial" w:cs="Arial"/>
        </w:rPr>
      </w:pPr>
      <w:proofErr w:type="spellStart"/>
      <w:r w:rsidRPr="000F2E32">
        <w:rPr>
          <w:rFonts w:ascii="Arial" w:hAnsi="Arial" w:cs="Arial"/>
        </w:rPr>
        <w:t>Atrill</w:t>
      </w:r>
      <w:proofErr w:type="spellEnd"/>
      <w:r w:rsidRPr="000F2E32">
        <w:rPr>
          <w:rFonts w:ascii="Arial" w:hAnsi="Arial" w:cs="Arial"/>
        </w:rPr>
        <w:t xml:space="preserve">, P. and McLaney, E. (2023) </w:t>
      </w:r>
      <w:r w:rsidRPr="000F2E32">
        <w:rPr>
          <w:rFonts w:ascii="Arial" w:hAnsi="Arial" w:cs="Arial"/>
          <w:i/>
          <w:iCs/>
        </w:rPr>
        <w:t>Management accounting for decision makers</w:t>
      </w:r>
      <w:r w:rsidRPr="000F2E32">
        <w:rPr>
          <w:rFonts w:ascii="Arial" w:hAnsi="Arial" w:cs="Arial"/>
        </w:rPr>
        <w:t xml:space="preserve">. 11th </w:t>
      </w:r>
      <w:proofErr w:type="spellStart"/>
      <w:r w:rsidRPr="000F2E32">
        <w:rPr>
          <w:rFonts w:ascii="Arial" w:hAnsi="Arial" w:cs="Arial"/>
        </w:rPr>
        <w:t>edn</w:t>
      </w:r>
      <w:proofErr w:type="spellEnd"/>
      <w:r w:rsidRPr="000F2E32">
        <w:rPr>
          <w:rFonts w:ascii="Arial" w:hAnsi="Arial" w:cs="Arial"/>
        </w:rPr>
        <w:t>. Harlow: Pearson.</w:t>
      </w:r>
    </w:p>
    <w:p w14:paraId="6EF1AF61" w14:textId="77777777" w:rsidR="000F2E32" w:rsidRPr="000F2E32" w:rsidRDefault="000F2E32" w:rsidP="000F2E32">
      <w:pPr>
        <w:rPr>
          <w:rFonts w:ascii="Arial" w:hAnsi="Arial" w:cs="Arial"/>
        </w:rPr>
      </w:pPr>
      <w:r w:rsidRPr="000F2E32">
        <w:rPr>
          <w:rFonts w:ascii="Arial" w:hAnsi="Arial" w:cs="Arial"/>
        </w:rPr>
        <w:t xml:space="preserve">Bhimani, A. and Langfield-Smith, K. (2007) ‘Structure, formality and the importance of financial and non-financial information in strategy development and implementation’, </w:t>
      </w:r>
      <w:r w:rsidRPr="000F2E32">
        <w:rPr>
          <w:rFonts w:ascii="Arial" w:hAnsi="Arial" w:cs="Arial"/>
          <w:i/>
          <w:iCs/>
        </w:rPr>
        <w:t>Management Accounting Research</w:t>
      </w:r>
      <w:r w:rsidRPr="000F2E32">
        <w:rPr>
          <w:rFonts w:ascii="Arial" w:hAnsi="Arial" w:cs="Arial"/>
        </w:rPr>
        <w:t>, 18(1), pp. 3–31.</w:t>
      </w:r>
    </w:p>
    <w:p w14:paraId="48E212C6" w14:textId="77777777" w:rsidR="000F2E32" w:rsidRPr="000F2E32" w:rsidRDefault="000F2E32" w:rsidP="000F2E32">
      <w:pPr>
        <w:rPr>
          <w:rFonts w:ascii="Arial" w:hAnsi="Arial" w:cs="Arial"/>
        </w:rPr>
      </w:pPr>
      <w:proofErr w:type="spellStart"/>
      <w:r w:rsidRPr="000F2E32">
        <w:rPr>
          <w:rFonts w:ascii="Arial" w:hAnsi="Arial" w:cs="Arial"/>
        </w:rPr>
        <w:t>Chenhall</w:t>
      </w:r>
      <w:proofErr w:type="spellEnd"/>
      <w:r w:rsidRPr="000F2E32">
        <w:rPr>
          <w:rFonts w:ascii="Arial" w:hAnsi="Arial" w:cs="Arial"/>
        </w:rPr>
        <w:t xml:space="preserve">, R.H. (2003) ‘Management control systems design within its </w:t>
      </w:r>
      <w:proofErr w:type="spellStart"/>
      <w:r w:rsidRPr="000F2E32">
        <w:rPr>
          <w:rFonts w:ascii="Arial" w:hAnsi="Arial" w:cs="Arial"/>
        </w:rPr>
        <w:t>organisational</w:t>
      </w:r>
      <w:proofErr w:type="spellEnd"/>
      <w:r w:rsidRPr="000F2E32">
        <w:rPr>
          <w:rFonts w:ascii="Arial" w:hAnsi="Arial" w:cs="Arial"/>
        </w:rPr>
        <w:t xml:space="preserve"> context’, </w:t>
      </w:r>
      <w:r w:rsidRPr="000F2E32">
        <w:rPr>
          <w:rFonts w:ascii="Arial" w:hAnsi="Arial" w:cs="Arial"/>
          <w:i/>
          <w:iCs/>
        </w:rPr>
        <w:t>Accounting, Organizations and Society</w:t>
      </w:r>
      <w:r w:rsidRPr="000F2E32">
        <w:rPr>
          <w:rFonts w:ascii="Arial" w:hAnsi="Arial" w:cs="Arial"/>
        </w:rPr>
        <w:t>, 28(2–3), pp. 127–168.</w:t>
      </w:r>
    </w:p>
    <w:p w14:paraId="23F71D8F" w14:textId="77777777" w:rsidR="000F2E32" w:rsidRPr="000F2E32" w:rsidRDefault="000F2E32" w:rsidP="000F2E32">
      <w:pPr>
        <w:rPr>
          <w:rFonts w:ascii="Arial" w:hAnsi="Arial" w:cs="Arial"/>
        </w:rPr>
      </w:pPr>
      <w:r w:rsidRPr="000F2E32">
        <w:rPr>
          <w:rFonts w:ascii="Arial" w:hAnsi="Arial" w:cs="Arial"/>
        </w:rPr>
        <w:t xml:space="preserve">Drury, C. (2021) </w:t>
      </w:r>
      <w:r w:rsidRPr="000F2E32">
        <w:rPr>
          <w:rFonts w:ascii="Arial" w:hAnsi="Arial" w:cs="Arial"/>
          <w:i/>
          <w:iCs/>
        </w:rPr>
        <w:t>Management and cost accounting</w:t>
      </w:r>
      <w:r w:rsidRPr="000F2E32">
        <w:rPr>
          <w:rFonts w:ascii="Arial" w:hAnsi="Arial" w:cs="Arial"/>
        </w:rPr>
        <w:t xml:space="preserve">. 11th </w:t>
      </w:r>
      <w:proofErr w:type="spellStart"/>
      <w:r w:rsidRPr="000F2E32">
        <w:rPr>
          <w:rFonts w:ascii="Arial" w:hAnsi="Arial" w:cs="Arial"/>
        </w:rPr>
        <w:t>edn</w:t>
      </w:r>
      <w:proofErr w:type="spellEnd"/>
      <w:r w:rsidRPr="000F2E32">
        <w:rPr>
          <w:rFonts w:ascii="Arial" w:hAnsi="Arial" w:cs="Arial"/>
        </w:rPr>
        <w:t>. Andover: Cengage Learning.</w:t>
      </w:r>
    </w:p>
    <w:p w14:paraId="5A35B271" w14:textId="77777777" w:rsidR="000F2E32" w:rsidRPr="000F2E32" w:rsidRDefault="000F2E32" w:rsidP="000F2E32">
      <w:pPr>
        <w:rPr>
          <w:rFonts w:ascii="Arial" w:hAnsi="Arial" w:cs="Arial"/>
        </w:rPr>
      </w:pPr>
      <w:r w:rsidRPr="000F2E32">
        <w:rPr>
          <w:rFonts w:ascii="Arial" w:hAnsi="Arial" w:cs="Arial"/>
        </w:rPr>
        <w:t xml:space="preserve">Eccles, R.G., Ioannou, I. and Serafeim, G. (2014) ‘The impact of corporate sustainability on </w:t>
      </w:r>
      <w:proofErr w:type="spellStart"/>
      <w:r w:rsidRPr="000F2E32">
        <w:rPr>
          <w:rFonts w:ascii="Arial" w:hAnsi="Arial" w:cs="Arial"/>
        </w:rPr>
        <w:t>organisational</w:t>
      </w:r>
      <w:proofErr w:type="spellEnd"/>
      <w:r w:rsidRPr="000F2E32">
        <w:rPr>
          <w:rFonts w:ascii="Arial" w:hAnsi="Arial" w:cs="Arial"/>
        </w:rPr>
        <w:t xml:space="preserve"> processes and performance’, </w:t>
      </w:r>
      <w:r w:rsidRPr="000F2E32">
        <w:rPr>
          <w:rFonts w:ascii="Arial" w:hAnsi="Arial" w:cs="Arial"/>
          <w:i/>
          <w:iCs/>
        </w:rPr>
        <w:t>Management Science</w:t>
      </w:r>
      <w:r w:rsidRPr="000F2E32">
        <w:rPr>
          <w:rFonts w:ascii="Arial" w:hAnsi="Arial" w:cs="Arial"/>
        </w:rPr>
        <w:t>, 60(11), pp. 2835–2857.</w:t>
      </w:r>
    </w:p>
    <w:p w14:paraId="590B7B6E" w14:textId="1D6876CB" w:rsidR="000F2E32" w:rsidRPr="000F2E32" w:rsidRDefault="000F2E32" w:rsidP="000F2E32">
      <w:pPr>
        <w:rPr>
          <w:rFonts w:ascii="Arial" w:hAnsi="Arial" w:cs="Arial"/>
        </w:rPr>
      </w:pPr>
      <w:r w:rsidRPr="000F2E32">
        <w:rPr>
          <w:rFonts w:ascii="Arial" w:hAnsi="Arial" w:cs="Arial"/>
        </w:rPr>
        <w:t xml:space="preserve">Google Finance (2026) </w:t>
      </w:r>
      <w:r w:rsidRPr="000F2E32">
        <w:rPr>
          <w:rFonts w:ascii="Arial" w:hAnsi="Arial" w:cs="Arial"/>
          <w:i/>
          <w:iCs/>
        </w:rPr>
        <w:t>Apple Inc. (NASDAQ: AAPL)</w:t>
      </w:r>
      <w:r w:rsidRPr="000F2E32">
        <w:rPr>
          <w:rFonts w:ascii="Arial" w:hAnsi="Arial" w:cs="Arial"/>
        </w:rPr>
        <w:t xml:space="preserve">. Available at: </w:t>
      </w:r>
      <w:hyperlink r:id="rId6" w:history="1">
        <w:r w:rsidRPr="007A5011">
          <w:rPr>
            <w:rStyle w:val="Hyperlink"/>
            <w:rFonts w:ascii="Arial" w:hAnsi="Arial" w:cs="Arial"/>
          </w:rPr>
          <w:t>https://www.google.com/finance/</w:t>
        </w:r>
      </w:hyperlink>
      <w:r w:rsidRPr="000F2E32">
        <w:rPr>
          <w:rFonts w:ascii="Arial" w:hAnsi="Arial" w:cs="Arial"/>
        </w:rPr>
        <w:t xml:space="preserve"> (Accessed: 17 July 2026).</w:t>
      </w:r>
    </w:p>
    <w:p w14:paraId="288B17C2" w14:textId="77777777" w:rsidR="000F2E32" w:rsidRPr="000F2E32" w:rsidRDefault="000F2E32" w:rsidP="000F2E32">
      <w:pPr>
        <w:rPr>
          <w:rFonts w:ascii="Arial" w:hAnsi="Arial" w:cs="Arial"/>
        </w:rPr>
      </w:pPr>
      <w:r w:rsidRPr="000F2E32">
        <w:rPr>
          <w:rFonts w:ascii="Arial" w:hAnsi="Arial" w:cs="Arial"/>
        </w:rPr>
        <w:t xml:space="preserve">Horngren, C.T., Datar, S.M. and Rajan, M.V. (2021) </w:t>
      </w:r>
      <w:r w:rsidRPr="000F2E32">
        <w:rPr>
          <w:rFonts w:ascii="Arial" w:hAnsi="Arial" w:cs="Arial"/>
          <w:i/>
          <w:iCs/>
        </w:rPr>
        <w:t>Cost accounting: A managerial emphasis</w:t>
      </w:r>
      <w:r w:rsidRPr="000F2E32">
        <w:rPr>
          <w:rFonts w:ascii="Arial" w:hAnsi="Arial" w:cs="Arial"/>
        </w:rPr>
        <w:t xml:space="preserve">. 17th </w:t>
      </w:r>
      <w:proofErr w:type="spellStart"/>
      <w:r w:rsidRPr="000F2E32">
        <w:rPr>
          <w:rFonts w:ascii="Arial" w:hAnsi="Arial" w:cs="Arial"/>
        </w:rPr>
        <w:t>edn</w:t>
      </w:r>
      <w:proofErr w:type="spellEnd"/>
      <w:r w:rsidRPr="000F2E32">
        <w:rPr>
          <w:rFonts w:ascii="Arial" w:hAnsi="Arial" w:cs="Arial"/>
        </w:rPr>
        <w:t>. Harlow: Pearson.</w:t>
      </w:r>
    </w:p>
    <w:p w14:paraId="7B1B3D6C" w14:textId="77777777" w:rsidR="000F2E32" w:rsidRPr="000F2E32" w:rsidRDefault="000F2E32" w:rsidP="000F2E32">
      <w:pPr>
        <w:rPr>
          <w:rFonts w:ascii="Arial" w:hAnsi="Arial" w:cs="Arial"/>
        </w:rPr>
      </w:pPr>
      <w:r w:rsidRPr="000F2E32">
        <w:rPr>
          <w:rFonts w:ascii="Arial" w:hAnsi="Arial" w:cs="Arial"/>
        </w:rPr>
        <w:lastRenderedPageBreak/>
        <w:t xml:space="preserve">International Federation of Accountants (2023) </w:t>
      </w:r>
      <w:r w:rsidRPr="000F2E32">
        <w:rPr>
          <w:rFonts w:ascii="Arial" w:hAnsi="Arial" w:cs="Arial"/>
          <w:i/>
          <w:iCs/>
        </w:rPr>
        <w:t>International Good Practice Guidance: Evaluating and Improving Governance in Organizations</w:t>
      </w:r>
      <w:r w:rsidRPr="000F2E32">
        <w:rPr>
          <w:rFonts w:ascii="Arial" w:hAnsi="Arial" w:cs="Arial"/>
        </w:rPr>
        <w:t>. Available at: https://www.ifac.org/ (Accessed: 17 July 2026).</w:t>
      </w:r>
    </w:p>
    <w:p w14:paraId="5F10512B" w14:textId="77777777" w:rsidR="000F2E32" w:rsidRPr="000F2E32" w:rsidRDefault="000F2E32" w:rsidP="000F2E32">
      <w:pPr>
        <w:rPr>
          <w:rFonts w:ascii="Arial" w:hAnsi="Arial" w:cs="Arial"/>
        </w:rPr>
      </w:pPr>
      <w:r w:rsidRPr="000F2E32">
        <w:rPr>
          <w:rFonts w:ascii="Arial" w:hAnsi="Arial" w:cs="Arial"/>
        </w:rPr>
        <w:t xml:space="preserve">Kaplan, R.S. and Atkinson, A.A. (2015) </w:t>
      </w:r>
      <w:r w:rsidRPr="000F2E32">
        <w:rPr>
          <w:rFonts w:ascii="Arial" w:hAnsi="Arial" w:cs="Arial"/>
          <w:i/>
          <w:iCs/>
        </w:rPr>
        <w:t>Advanced management accounting</w:t>
      </w:r>
      <w:r w:rsidRPr="000F2E32">
        <w:rPr>
          <w:rFonts w:ascii="Arial" w:hAnsi="Arial" w:cs="Arial"/>
        </w:rPr>
        <w:t xml:space="preserve">. 3rd </w:t>
      </w:r>
      <w:proofErr w:type="spellStart"/>
      <w:r w:rsidRPr="000F2E32">
        <w:rPr>
          <w:rFonts w:ascii="Arial" w:hAnsi="Arial" w:cs="Arial"/>
        </w:rPr>
        <w:t>edn</w:t>
      </w:r>
      <w:proofErr w:type="spellEnd"/>
      <w:r w:rsidRPr="000F2E32">
        <w:rPr>
          <w:rFonts w:ascii="Arial" w:hAnsi="Arial" w:cs="Arial"/>
        </w:rPr>
        <w:t>. Harlow: Pearson.</w:t>
      </w:r>
    </w:p>
    <w:p w14:paraId="1006BF0F" w14:textId="77777777" w:rsidR="000F2E32" w:rsidRPr="000F2E32" w:rsidRDefault="000F2E32" w:rsidP="000F2E32">
      <w:pPr>
        <w:rPr>
          <w:rFonts w:ascii="Arial" w:hAnsi="Arial" w:cs="Arial"/>
        </w:rPr>
      </w:pPr>
      <w:r w:rsidRPr="000F2E32">
        <w:rPr>
          <w:rFonts w:ascii="Arial" w:hAnsi="Arial" w:cs="Arial"/>
        </w:rPr>
        <w:t xml:space="preserve">Kaplan, R.S. and Norton, D.P. (1992) ‘The balanced scorecard—Measures that drive performance’, </w:t>
      </w:r>
      <w:r w:rsidRPr="000F2E32">
        <w:rPr>
          <w:rFonts w:ascii="Arial" w:hAnsi="Arial" w:cs="Arial"/>
          <w:i/>
          <w:iCs/>
        </w:rPr>
        <w:t>Harvard Business Review</w:t>
      </w:r>
      <w:r w:rsidRPr="000F2E32">
        <w:rPr>
          <w:rFonts w:ascii="Arial" w:hAnsi="Arial" w:cs="Arial"/>
        </w:rPr>
        <w:t>, 70(1), pp. 71–79.</w:t>
      </w:r>
    </w:p>
    <w:p w14:paraId="6DDC4D28" w14:textId="250B90C6" w:rsidR="000F2E32" w:rsidRPr="000F2E32" w:rsidRDefault="000F2E32" w:rsidP="000F2E32">
      <w:pPr>
        <w:rPr>
          <w:rFonts w:ascii="Arial" w:hAnsi="Arial" w:cs="Arial"/>
        </w:rPr>
      </w:pPr>
      <w:r w:rsidRPr="000F2E32">
        <w:rPr>
          <w:rFonts w:ascii="Arial" w:hAnsi="Arial" w:cs="Arial"/>
        </w:rPr>
        <w:t xml:space="preserve">Macrotrends (2026) </w:t>
      </w:r>
      <w:r w:rsidRPr="000F2E32">
        <w:rPr>
          <w:rFonts w:ascii="Arial" w:hAnsi="Arial" w:cs="Arial"/>
          <w:i/>
          <w:iCs/>
        </w:rPr>
        <w:t>Apple Financial Statements and Key Financial Ratios</w:t>
      </w:r>
      <w:r w:rsidRPr="000F2E32">
        <w:rPr>
          <w:rFonts w:ascii="Arial" w:hAnsi="Arial" w:cs="Arial"/>
        </w:rPr>
        <w:t xml:space="preserve">. Available at: </w:t>
      </w:r>
      <w:hyperlink r:id="rId7" w:history="1">
        <w:r w:rsidRPr="007A5011">
          <w:rPr>
            <w:rStyle w:val="Hyperlink"/>
            <w:rFonts w:ascii="Arial" w:hAnsi="Arial" w:cs="Arial"/>
          </w:rPr>
          <w:t>https://www.macrotrends.net/</w:t>
        </w:r>
      </w:hyperlink>
      <w:r w:rsidRPr="000F2E32">
        <w:rPr>
          <w:rFonts w:ascii="Arial" w:hAnsi="Arial" w:cs="Arial"/>
        </w:rPr>
        <w:t xml:space="preserve"> (Accessed: 17 July 2026).</w:t>
      </w:r>
    </w:p>
    <w:p w14:paraId="3788E5E7" w14:textId="77777777" w:rsidR="000F2E32" w:rsidRPr="000F2E32" w:rsidRDefault="000F2E32" w:rsidP="000F2E32">
      <w:pPr>
        <w:rPr>
          <w:rFonts w:ascii="Arial" w:hAnsi="Arial" w:cs="Arial"/>
        </w:rPr>
      </w:pPr>
      <w:r w:rsidRPr="000F2E32">
        <w:rPr>
          <w:rFonts w:ascii="Arial" w:hAnsi="Arial" w:cs="Arial"/>
        </w:rPr>
        <w:t xml:space="preserve">Merchant, K.A. and Van der Stede, W.A. (2017) </w:t>
      </w:r>
      <w:r w:rsidRPr="000F2E32">
        <w:rPr>
          <w:rFonts w:ascii="Arial" w:hAnsi="Arial" w:cs="Arial"/>
          <w:i/>
          <w:iCs/>
        </w:rPr>
        <w:t>Management control systems: Performance measurement, evaluation and incentives</w:t>
      </w:r>
      <w:r w:rsidRPr="000F2E32">
        <w:rPr>
          <w:rFonts w:ascii="Arial" w:hAnsi="Arial" w:cs="Arial"/>
        </w:rPr>
        <w:t xml:space="preserve">. 4th </w:t>
      </w:r>
      <w:proofErr w:type="spellStart"/>
      <w:r w:rsidRPr="000F2E32">
        <w:rPr>
          <w:rFonts w:ascii="Arial" w:hAnsi="Arial" w:cs="Arial"/>
        </w:rPr>
        <w:t>edn</w:t>
      </w:r>
      <w:proofErr w:type="spellEnd"/>
      <w:r w:rsidRPr="000F2E32">
        <w:rPr>
          <w:rFonts w:ascii="Arial" w:hAnsi="Arial" w:cs="Arial"/>
        </w:rPr>
        <w:t>. Harlow: Pearson.</w:t>
      </w:r>
    </w:p>
    <w:p w14:paraId="19E897D3" w14:textId="77777777" w:rsidR="000F2E32" w:rsidRPr="000F2E32" w:rsidRDefault="000F2E32" w:rsidP="000F2E32">
      <w:pPr>
        <w:rPr>
          <w:rFonts w:ascii="Arial" w:hAnsi="Arial" w:cs="Arial"/>
        </w:rPr>
      </w:pPr>
      <w:r w:rsidRPr="000F2E32">
        <w:rPr>
          <w:rFonts w:ascii="Arial" w:hAnsi="Arial" w:cs="Arial"/>
        </w:rPr>
        <w:t xml:space="preserve">Otley, D. (1999) ‘Performance management: A framework for management control systems research’, </w:t>
      </w:r>
      <w:r w:rsidRPr="000F2E32">
        <w:rPr>
          <w:rFonts w:ascii="Arial" w:hAnsi="Arial" w:cs="Arial"/>
          <w:i/>
          <w:iCs/>
        </w:rPr>
        <w:t>Management Accounting Research</w:t>
      </w:r>
      <w:r w:rsidRPr="000F2E32">
        <w:rPr>
          <w:rFonts w:ascii="Arial" w:hAnsi="Arial" w:cs="Arial"/>
        </w:rPr>
        <w:t>, 10(4), pp. 363–382.</w:t>
      </w:r>
    </w:p>
    <w:p w14:paraId="0B154961" w14:textId="3856B0A5" w:rsidR="000F2E32" w:rsidRPr="000F2E32" w:rsidRDefault="000F2E32" w:rsidP="000F2E32">
      <w:pPr>
        <w:rPr>
          <w:rFonts w:ascii="Arial" w:hAnsi="Arial" w:cs="Arial"/>
        </w:rPr>
      </w:pPr>
      <w:r w:rsidRPr="000F2E32">
        <w:rPr>
          <w:rFonts w:ascii="Arial" w:hAnsi="Arial" w:cs="Arial"/>
        </w:rPr>
        <w:t xml:space="preserve">United Nations (2015) </w:t>
      </w:r>
      <w:r w:rsidRPr="000F2E32">
        <w:rPr>
          <w:rFonts w:ascii="Arial" w:hAnsi="Arial" w:cs="Arial"/>
          <w:i/>
          <w:iCs/>
        </w:rPr>
        <w:t>Transforming Our World: The 2030 Agenda for Sustainable Development</w:t>
      </w:r>
      <w:r w:rsidRPr="000F2E32">
        <w:rPr>
          <w:rFonts w:ascii="Arial" w:hAnsi="Arial" w:cs="Arial"/>
        </w:rPr>
        <w:t xml:space="preserve">. Available at: </w:t>
      </w:r>
      <w:hyperlink r:id="rId8" w:history="1">
        <w:r w:rsidRPr="007A5011">
          <w:rPr>
            <w:rStyle w:val="Hyperlink"/>
            <w:rFonts w:ascii="Arial" w:hAnsi="Arial" w:cs="Arial"/>
          </w:rPr>
          <w:t>https://sdgs.un.org/2030agenda</w:t>
        </w:r>
      </w:hyperlink>
      <w:r w:rsidRPr="000F2E32">
        <w:rPr>
          <w:rFonts w:ascii="Arial" w:hAnsi="Arial" w:cs="Arial"/>
        </w:rPr>
        <w:t xml:space="preserve"> (Accessed: 17 July 2026).</w:t>
      </w:r>
    </w:p>
    <w:p w14:paraId="4AACCBE7" w14:textId="0A22329F" w:rsidR="000F2E32" w:rsidRPr="000F2E32" w:rsidRDefault="000F2E32" w:rsidP="000F2E32">
      <w:pPr>
        <w:rPr>
          <w:rFonts w:ascii="Arial" w:hAnsi="Arial" w:cs="Arial"/>
        </w:rPr>
      </w:pPr>
      <w:r w:rsidRPr="000F2E32">
        <w:rPr>
          <w:rFonts w:ascii="Arial" w:hAnsi="Arial" w:cs="Arial"/>
        </w:rPr>
        <w:t xml:space="preserve">Yahoo Finance (2026) </w:t>
      </w:r>
      <w:r w:rsidRPr="000F2E32">
        <w:rPr>
          <w:rFonts w:ascii="Arial" w:hAnsi="Arial" w:cs="Arial"/>
          <w:i/>
          <w:iCs/>
        </w:rPr>
        <w:t>Apple Inc. Financial Statements</w:t>
      </w:r>
      <w:r w:rsidRPr="000F2E32">
        <w:rPr>
          <w:rFonts w:ascii="Arial" w:hAnsi="Arial" w:cs="Arial"/>
        </w:rPr>
        <w:t xml:space="preserve">. Available at: </w:t>
      </w:r>
      <w:hyperlink r:id="rId9" w:history="1">
        <w:r w:rsidRPr="007A5011">
          <w:rPr>
            <w:rStyle w:val="Hyperlink"/>
            <w:rFonts w:ascii="Arial" w:hAnsi="Arial" w:cs="Arial"/>
          </w:rPr>
          <w:t>https://finance.yahoo.com/</w:t>
        </w:r>
      </w:hyperlink>
      <w:r w:rsidRPr="000F2E32">
        <w:rPr>
          <w:rFonts w:ascii="Arial" w:hAnsi="Arial" w:cs="Arial"/>
        </w:rPr>
        <w:t xml:space="preserve"> (Accessed: 17 July 2026).</w:t>
      </w:r>
    </w:p>
    <w:p w14:paraId="42EEDEDD" w14:textId="77777777" w:rsidR="004C7B37" w:rsidRPr="000F2E32" w:rsidRDefault="004C7B37">
      <w:pPr>
        <w:rPr>
          <w:rFonts w:ascii="Arial" w:hAnsi="Arial" w:cs="Arial"/>
        </w:rPr>
      </w:pPr>
    </w:p>
    <w:sectPr w:rsidR="004C7B37" w:rsidRPr="000F2E32" w:rsidSect="00764133">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7CC"/>
    <w:rsid w:val="000C5899"/>
    <w:rsid w:val="000F2E32"/>
    <w:rsid w:val="001B0EB4"/>
    <w:rsid w:val="00392513"/>
    <w:rsid w:val="004C7B37"/>
    <w:rsid w:val="005478FD"/>
    <w:rsid w:val="0058539A"/>
    <w:rsid w:val="00764133"/>
    <w:rsid w:val="007A5011"/>
    <w:rsid w:val="009172EE"/>
    <w:rsid w:val="00BD0127"/>
    <w:rsid w:val="00C10EE1"/>
    <w:rsid w:val="00CA7D97"/>
    <w:rsid w:val="00CD18D2"/>
    <w:rsid w:val="00E757CC"/>
    <w:rsid w:val="00FB1E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A25DF"/>
  <w15:chartTrackingRefBased/>
  <w15:docId w15:val="{05EA114F-96B7-4D96-B0DD-D52BCC9B7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133"/>
    <w:pPr>
      <w:keepNext/>
      <w:keepLines/>
      <w:spacing w:before="240" w:after="240" w:line="360" w:lineRule="auto"/>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semiHidden/>
    <w:unhideWhenUsed/>
    <w:qFormat/>
    <w:rsid w:val="00E757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57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57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57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57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7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7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7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4133"/>
    <w:rPr>
      <w:rFonts w:ascii="Arial" w:eastAsiaTheme="majorEastAsia" w:hAnsi="Arial" w:cstheme="majorBidi"/>
      <w:b/>
      <w:sz w:val="28"/>
      <w:szCs w:val="40"/>
    </w:rPr>
  </w:style>
  <w:style w:type="character" w:customStyle="1" w:styleId="Heading2Char">
    <w:name w:val="Heading 2 Char"/>
    <w:basedOn w:val="DefaultParagraphFont"/>
    <w:link w:val="Heading2"/>
    <w:uiPriority w:val="9"/>
    <w:semiHidden/>
    <w:rsid w:val="00E757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57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57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57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57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7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7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7CC"/>
    <w:rPr>
      <w:rFonts w:eastAsiaTheme="majorEastAsia" w:cstheme="majorBidi"/>
      <w:color w:val="272727" w:themeColor="text1" w:themeTint="D8"/>
    </w:rPr>
  </w:style>
  <w:style w:type="paragraph" w:styleId="Title">
    <w:name w:val="Title"/>
    <w:basedOn w:val="Normal"/>
    <w:next w:val="Normal"/>
    <w:link w:val="TitleChar"/>
    <w:uiPriority w:val="10"/>
    <w:qFormat/>
    <w:rsid w:val="00E757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7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7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7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7CC"/>
    <w:pPr>
      <w:spacing w:before="160"/>
      <w:jc w:val="center"/>
    </w:pPr>
    <w:rPr>
      <w:i/>
      <w:iCs/>
      <w:color w:val="404040" w:themeColor="text1" w:themeTint="BF"/>
    </w:rPr>
  </w:style>
  <w:style w:type="character" w:customStyle="1" w:styleId="QuoteChar">
    <w:name w:val="Quote Char"/>
    <w:basedOn w:val="DefaultParagraphFont"/>
    <w:link w:val="Quote"/>
    <w:uiPriority w:val="29"/>
    <w:rsid w:val="00E757CC"/>
    <w:rPr>
      <w:i/>
      <w:iCs/>
      <w:color w:val="404040" w:themeColor="text1" w:themeTint="BF"/>
    </w:rPr>
  </w:style>
  <w:style w:type="paragraph" w:styleId="ListParagraph">
    <w:name w:val="List Paragraph"/>
    <w:basedOn w:val="Normal"/>
    <w:uiPriority w:val="34"/>
    <w:qFormat/>
    <w:rsid w:val="00E757CC"/>
    <w:pPr>
      <w:ind w:left="720"/>
      <w:contextualSpacing/>
    </w:pPr>
  </w:style>
  <w:style w:type="character" w:styleId="IntenseEmphasis">
    <w:name w:val="Intense Emphasis"/>
    <w:basedOn w:val="DefaultParagraphFont"/>
    <w:uiPriority w:val="21"/>
    <w:qFormat/>
    <w:rsid w:val="00E757CC"/>
    <w:rPr>
      <w:i/>
      <w:iCs/>
      <w:color w:val="0F4761" w:themeColor="accent1" w:themeShade="BF"/>
    </w:rPr>
  </w:style>
  <w:style w:type="paragraph" w:styleId="IntenseQuote">
    <w:name w:val="Intense Quote"/>
    <w:basedOn w:val="Normal"/>
    <w:next w:val="Normal"/>
    <w:link w:val="IntenseQuoteChar"/>
    <w:uiPriority w:val="30"/>
    <w:qFormat/>
    <w:rsid w:val="00E757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57CC"/>
    <w:rPr>
      <w:i/>
      <w:iCs/>
      <w:color w:val="0F4761" w:themeColor="accent1" w:themeShade="BF"/>
    </w:rPr>
  </w:style>
  <w:style w:type="character" w:styleId="IntenseReference">
    <w:name w:val="Intense Reference"/>
    <w:basedOn w:val="DefaultParagraphFont"/>
    <w:uiPriority w:val="32"/>
    <w:qFormat/>
    <w:rsid w:val="00E757CC"/>
    <w:rPr>
      <w:b/>
      <w:bCs/>
      <w:smallCaps/>
      <w:color w:val="0F4761" w:themeColor="accent1" w:themeShade="BF"/>
      <w:spacing w:val="5"/>
    </w:rPr>
  </w:style>
  <w:style w:type="paragraph" w:styleId="NoSpacing">
    <w:name w:val="No Spacing"/>
    <w:link w:val="NoSpacingChar"/>
    <w:uiPriority w:val="1"/>
    <w:qFormat/>
    <w:rsid w:val="00764133"/>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764133"/>
    <w:rPr>
      <w:rFonts w:eastAsiaTheme="minorEastAsia"/>
      <w:kern w:val="0"/>
      <w:sz w:val="22"/>
      <w:szCs w:val="22"/>
      <w14:ligatures w14:val="none"/>
    </w:rPr>
  </w:style>
  <w:style w:type="paragraph" w:styleId="TOCHeading">
    <w:name w:val="TOC Heading"/>
    <w:basedOn w:val="Heading1"/>
    <w:next w:val="Normal"/>
    <w:uiPriority w:val="39"/>
    <w:unhideWhenUsed/>
    <w:qFormat/>
    <w:rsid w:val="005478FD"/>
    <w:pPr>
      <w:spacing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5478FD"/>
    <w:pPr>
      <w:spacing w:after="100"/>
    </w:pPr>
  </w:style>
  <w:style w:type="character" w:styleId="Hyperlink">
    <w:name w:val="Hyperlink"/>
    <w:basedOn w:val="DefaultParagraphFont"/>
    <w:uiPriority w:val="99"/>
    <w:unhideWhenUsed/>
    <w:rsid w:val="005478FD"/>
    <w:rPr>
      <w:color w:val="467886" w:themeColor="hyperlink"/>
      <w:u w:val="single"/>
    </w:rPr>
  </w:style>
  <w:style w:type="character" w:styleId="UnresolvedMention">
    <w:name w:val="Unresolved Mention"/>
    <w:basedOn w:val="DefaultParagraphFont"/>
    <w:uiPriority w:val="99"/>
    <w:semiHidden/>
    <w:unhideWhenUsed/>
    <w:rsid w:val="007A5011"/>
    <w:rPr>
      <w:color w:val="605E5C"/>
      <w:shd w:val="clear" w:color="auto" w:fill="E1DFDD"/>
    </w:rPr>
  </w:style>
  <w:style w:type="character" w:styleId="FollowedHyperlink">
    <w:name w:val="FollowedHyperlink"/>
    <w:basedOn w:val="DefaultParagraphFont"/>
    <w:uiPriority w:val="99"/>
    <w:semiHidden/>
    <w:unhideWhenUsed/>
    <w:rsid w:val="007A501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dgs.un.org/2030agenda" TargetMode="External"/><Relationship Id="rId3" Type="http://schemas.openxmlformats.org/officeDocument/2006/relationships/settings" Target="settings.xml"/><Relationship Id="rId7" Type="http://schemas.openxmlformats.org/officeDocument/2006/relationships/hyperlink" Target="https://www.macrotrends.net/stocks/charts/AAPL/apple/financial-ratio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oogle.com/finance/beta/quote/AAPL:NASDAQ"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finance.yahoo.com/quote/AAP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C13A7-CE78-4CC3-B784-2BECECAE7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3426</Words>
  <Characters>19533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Radoi</dc:creator>
  <cp:keywords/>
  <dc:description/>
  <cp:lastModifiedBy>Mihai Radoi</cp:lastModifiedBy>
  <cp:revision>2</cp:revision>
  <dcterms:created xsi:type="dcterms:W3CDTF">2026-07-17T21:11:00Z</dcterms:created>
  <dcterms:modified xsi:type="dcterms:W3CDTF">2026-07-17T21:11:00Z</dcterms:modified>
</cp:coreProperties>
</file>