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6E99" w:rsidRPr="00A36E99" w:rsidRDefault="00A36E99" w:rsidP="00A36E99">
      <w:pPr>
        <w:pStyle w:val="Heading2"/>
        <w:jc w:val="center"/>
        <w:rPr>
          <w:sz w:val="48"/>
        </w:rPr>
      </w:pPr>
      <w:bookmarkStart w:id="0" w:name="_Toc93767251"/>
      <w:r w:rsidRPr="00A36E99">
        <w:rPr>
          <w:sz w:val="48"/>
        </w:rPr>
        <w:t>Dyson</w:t>
      </w:r>
    </w:p>
    <w:p w:rsidR="00A36E99" w:rsidRDefault="00A36E99" w:rsidP="00330B02">
      <w:pPr>
        <w:pStyle w:val="Heading2"/>
      </w:pPr>
    </w:p>
    <w:p w:rsidR="00330B02" w:rsidRDefault="00330B02" w:rsidP="00330B02">
      <w:pPr>
        <w:pStyle w:val="Heading2"/>
        <w:rPr>
          <w:sz w:val="28"/>
        </w:rPr>
      </w:pPr>
      <w:r w:rsidRPr="00A36E99">
        <w:rPr>
          <w:sz w:val="28"/>
        </w:rPr>
        <w:t>Bibliography</w:t>
      </w:r>
      <w:bookmarkEnd w:id="0"/>
      <w:r w:rsidRPr="00A36E99">
        <w:rPr>
          <w:sz w:val="28"/>
        </w:rPr>
        <w:t xml:space="preserve"> </w:t>
      </w:r>
    </w:p>
    <w:p w:rsidR="00A36E99" w:rsidRPr="00A36E99" w:rsidRDefault="00A36E99" w:rsidP="00A36E99">
      <w:bookmarkStart w:id="1" w:name="_GoBack"/>
      <w:bookmarkEnd w:id="1"/>
    </w:p>
    <w:p w:rsidR="00330B02" w:rsidRPr="00BA150B" w:rsidRDefault="00330B02" w:rsidP="00330B02">
      <w:pPr>
        <w:rPr>
          <w:highlight w:val="white"/>
        </w:rPr>
      </w:pPr>
      <w:proofErr w:type="spellStart"/>
      <w:r w:rsidRPr="00BA150B">
        <w:rPr>
          <w:highlight w:val="white"/>
        </w:rPr>
        <w:t>Baillien</w:t>
      </w:r>
      <w:proofErr w:type="spellEnd"/>
      <w:r w:rsidRPr="00BA150B">
        <w:rPr>
          <w:highlight w:val="white"/>
        </w:rPr>
        <w:t xml:space="preserve">, E., </w:t>
      </w:r>
      <w:proofErr w:type="spellStart"/>
      <w:r w:rsidRPr="00BA150B">
        <w:rPr>
          <w:highlight w:val="white"/>
        </w:rPr>
        <w:t>Griep</w:t>
      </w:r>
      <w:proofErr w:type="spellEnd"/>
      <w:r w:rsidRPr="00BA150B">
        <w:rPr>
          <w:highlight w:val="white"/>
        </w:rPr>
        <w:t xml:space="preserve">, Y., Vander </w:t>
      </w:r>
      <w:proofErr w:type="spellStart"/>
      <w:r w:rsidRPr="00BA150B">
        <w:rPr>
          <w:highlight w:val="white"/>
        </w:rPr>
        <w:t>Elst</w:t>
      </w:r>
      <w:proofErr w:type="spellEnd"/>
      <w:r w:rsidRPr="00BA150B">
        <w:rPr>
          <w:highlight w:val="white"/>
        </w:rPr>
        <w:t xml:space="preserve">, T. and De Witte, H., 2019. The relationship between </w:t>
      </w:r>
      <w:proofErr w:type="spellStart"/>
      <w:r w:rsidRPr="00BA150B">
        <w:rPr>
          <w:highlight w:val="white"/>
        </w:rPr>
        <w:t>organisational</w:t>
      </w:r>
      <w:proofErr w:type="spellEnd"/>
      <w:r w:rsidRPr="00BA150B">
        <w:rPr>
          <w:highlight w:val="white"/>
        </w:rPr>
        <w:t xml:space="preserve"> change and being a perpetrator of workplace bullying: A three-wave longitudinal study. </w:t>
      </w:r>
      <w:r w:rsidRPr="00BA150B">
        <w:rPr>
          <w:i/>
          <w:highlight w:val="white"/>
        </w:rPr>
        <w:t>Work &amp; Stress</w:t>
      </w:r>
      <w:r w:rsidRPr="00BA150B">
        <w:rPr>
          <w:highlight w:val="white"/>
        </w:rPr>
        <w:t xml:space="preserve">, </w:t>
      </w:r>
      <w:r w:rsidRPr="00BA150B">
        <w:rPr>
          <w:i/>
          <w:highlight w:val="white"/>
        </w:rPr>
        <w:t>33</w:t>
      </w:r>
      <w:r w:rsidRPr="00BA150B">
        <w:rPr>
          <w:highlight w:val="white"/>
        </w:rPr>
        <w:t>(3), pp.211-230.</w:t>
      </w:r>
    </w:p>
    <w:p w:rsidR="00330B02" w:rsidRPr="00BA150B" w:rsidRDefault="00330B02" w:rsidP="00330B02">
      <w:pPr>
        <w:rPr>
          <w:highlight w:val="white"/>
        </w:rPr>
      </w:pPr>
      <w:proofErr w:type="gramStart"/>
      <w:r w:rsidRPr="00BA150B">
        <w:rPr>
          <w:highlight w:val="white"/>
        </w:rPr>
        <w:t>de</w:t>
      </w:r>
      <w:proofErr w:type="gramEnd"/>
      <w:r w:rsidRPr="00BA150B">
        <w:rPr>
          <w:highlight w:val="white"/>
        </w:rPr>
        <w:t xml:space="preserve"> Lucas </w:t>
      </w:r>
      <w:proofErr w:type="spellStart"/>
      <w:r w:rsidRPr="00BA150B">
        <w:rPr>
          <w:highlight w:val="white"/>
        </w:rPr>
        <w:t>Ancillo</w:t>
      </w:r>
      <w:proofErr w:type="spellEnd"/>
      <w:r w:rsidRPr="00BA150B">
        <w:rPr>
          <w:highlight w:val="white"/>
        </w:rPr>
        <w:t xml:space="preserve">, A., del Val </w:t>
      </w:r>
      <w:proofErr w:type="spellStart"/>
      <w:r w:rsidRPr="00BA150B">
        <w:rPr>
          <w:highlight w:val="white"/>
        </w:rPr>
        <w:t>Núñez</w:t>
      </w:r>
      <w:proofErr w:type="spellEnd"/>
      <w:r w:rsidRPr="00BA150B">
        <w:rPr>
          <w:highlight w:val="white"/>
        </w:rPr>
        <w:t xml:space="preserve">, M.T. and </w:t>
      </w:r>
      <w:proofErr w:type="spellStart"/>
      <w:r w:rsidRPr="00BA150B">
        <w:rPr>
          <w:highlight w:val="white"/>
        </w:rPr>
        <w:t>Gavrila</w:t>
      </w:r>
      <w:proofErr w:type="spellEnd"/>
      <w:r w:rsidRPr="00BA150B">
        <w:rPr>
          <w:highlight w:val="white"/>
        </w:rPr>
        <w:t xml:space="preserve">, S.G., 2021. Workplace change within the COVID-19 context: a grounded theory approach. </w:t>
      </w:r>
      <w:r w:rsidRPr="00BA150B">
        <w:rPr>
          <w:i/>
          <w:highlight w:val="white"/>
        </w:rPr>
        <w:t>Economic Research-</w:t>
      </w:r>
      <w:proofErr w:type="spellStart"/>
      <w:r w:rsidRPr="00BA150B">
        <w:rPr>
          <w:i/>
          <w:highlight w:val="white"/>
        </w:rPr>
        <w:t>Ekonomska</w:t>
      </w:r>
      <w:proofErr w:type="spellEnd"/>
      <w:r w:rsidRPr="00BA150B">
        <w:rPr>
          <w:i/>
          <w:highlight w:val="white"/>
        </w:rPr>
        <w:t xml:space="preserve"> </w:t>
      </w:r>
      <w:proofErr w:type="spellStart"/>
      <w:r w:rsidRPr="00BA150B">
        <w:rPr>
          <w:i/>
          <w:highlight w:val="white"/>
        </w:rPr>
        <w:t>Istraživanja</w:t>
      </w:r>
      <w:proofErr w:type="spellEnd"/>
      <w:r w:rsidRPr="00BA150B">
        <w:rPr>
          <w:highlight w:val="white"/>
        </w:rPr>
        <w:t xml:space="preserve">, </w:t>
      </w:r>
      <w:r w:rsidRPr="00BA150B">
        <w:rPr>
          <w:i/>
          <w:highlight w:val="white"/>
        </w:rPr>
        <w:t>34</w:t>
      </w:r>
      <w:r w:rsidRPr="00BA150B">
        <w:rPr>
          <w:highlight w:val="white"/>
        </w:rPr>
        <w:t>(1), pp.2297-2316.</w:t>
      </w:r>
    </w:p>
    <w:p w:rsidR="00330B02" w:rsidRPr="00BA150B" w:rsidRDefault="00330B02" w:rsidP="00330B02">
      <w:r w:rsidRPr="00BA150B">
        <w:t>Dyson.co.uk. 2022. Company Information. [</w:t>
      </w:r>
      <w:proofErr w:type="gramStart"/>
      <w:r w:rsidRPr="00BA150B">
        <w:t>online</w:t>
      </w:r>
      <w:proofErr w:type="gramEnd"/>
      <w:r w:rsidRPr="00BA150B">
        <w:t>] available at:&lt;</w:t>
      </w:r>
      <w:hyperlink r:id="rId4" w:history="1">
        <w:r w:rsidRPr="00BA150B">
          <w:rPr>
            <w:color w:val="1155CC"/>
            <w:u w:val="single"/>
          </w:rPr>
          <w:t>https://www.dyson.co.uk/inside-dyson/terms/company-information</w:t>
        </w:r>
      </w:hyperlink>
      <w:r w:rsidRPr="00BA150B">
        <w:t xml:space="preserve">&gt; [Accessed on January 22, 2022] </w:t>
      </w:r>
    </w:p>
    <w:p w:rsidR="00330B02" w:rsidRPr="00BA150B" w:rsidRDefault="00330B02" w:rsidP="00330B02">
      <w:r w:rsidRPr="00BA150B">
        <w:rPr>
          <w:color w:val="222222"/>
          <w:highlight w:val="white"/>
        </w:rPr>
        <w:t xml:space="preserve">Joegraham.co.uk. 2021. History of the Dyson Company. </w:t>
      </w:r>
      <w:r w:rsidRPr="00BA150B">
        <w:t>[</w:t>
      </w:r>
      <w:proofErr w:type="gramStart"/>
      <w:r w:rsidRPr="00BA150B">
        <w:t>online</w:t>
      </w:r>
      <w:proofErr w:type="gramEnd"/>
      <w:r w:rsidRPr="00BA150B">
        <w:t>] available at:&lt;</w:t>
      </w:r>
      <w:hyperlink r:id="rId5" w:history="1">
        <w:r w:rsidRPr="00BA150B">
          <w:rPr>
            <w:color w:val="1155CC"/>
            <w:u w:val="single"/>
          </w:rPr>
          <w:t>https://www.joegraham.co.uk/blog/tag/history-of-the-dyson-company</w:t>
        </w:r>
      </w:hyperlink>
      <w:r w:rsidRPr="00BA150B">
        <w:t xml:space="preserve">&gt;  [Accessed on January 22, 2022] </w:t>
      </w:r>
    </w:p>
    <w:p w:rsidR="00330B02" w:rsidRPr="00BA150B" w:rsidRDefault="00330B02" w:rsidP="00330B02">
      <w:pPr>
        <w:rPr>
          <w:rFonts w:eastAsia="Times New Roman" w:cs="Times New Roman"/>
          <w:szCs w:val="24"/>
        </w:rPr>
      </w:pPr>
      <w:r w:rsidRPr="00BA150B">
        <w:rPr>
          <w:rFonts w:eastAsia="Times New Roman" w:cs="Times New Roman"/>
          <w:color w:val="222222"/>
          <w:szCs w:val="24"/>
          <w:highlight w:val="white"/>
        </w:rPr>
        <w:t xml:space="preserve">Johnson, J.V., 2020. Collective control: Strategies for survival in the workplace. In </w:t>
      </w:r>
      <w:r w:rsidRPr="00BA150B">
        <w:rPr>
          <w:rFonts w:eastAsia="Times New Roman" w:cs="Times New Roman"/>
          <w:i/>
          <w:color w:val="222222"/>
          <w:szCs w:val="24"/>
          <w:highlight w:val="white"/>
        </w:rPr>
        <w:t>The psychosocial work environment: Work organization, democratization and health</w:t>
      </w:r>
      <w:r w:rsidRPr="00BA150B">
        <w:rPr>
          <w:rFonts w:eastAsia="Times New Roman" w:cs="Times New Roman"/>
          <w:color w:val="222222"/>
          <w:szCs w:val="24"/>
          <w:highlight w:val="white"/>
        </w:rPr>
        <w:t xml:space="preserve"> (pp. 121-132). Routledge.</w:t>
      </w:r>
    </w:p>
    <w:p w:rsidR="00330B02" w:rsidRPr="00BA150B" w:rsidRDefault="00330B02" w:rsidP="00330B02">
      <w:pPr>
        <w:rPr>
          <w:highlight w:val="white"/>
        </w:rPr>
      </w:pPr>
      <w:bookmarkStart w:id="2" w:name="_uqdafhj2igwc" w:colFirst="0" w:colLast="0"/>
      <w:bookmarkEnd w:id="2"/>
      <w:r w:rsidRPr="00BA150B">
        <w:rPr>
          <w:highlight w:val="white"/>
        </w:rPr>
        <w:t xml:space="preserve">Kemper, J.A. and Ballantine, P.W., 2019. Targeting the structural environment at multiple social levels for systemic change: The case of climate change and meat consumption. </w:t>
      </w:r>
      <w:r w:rsidRPr="00BA150B">
        <w:rPr>
          <w:i/>
          <w:highlight w:val="white"/>
        </w:rPr>
        <w:t>Journal of Social Marketing</w:t>
      </w:r>
      <w:r w:rsidRPr="00BA150B">
        <w:rPr>
          <w:highlight w:val="white"/>
        </w:rPr>
        <w:t>.</w:t>
      </w:r>
    </w:p>
    <w:p w:rsidR="00330B02" w:rsidRPr="00BA150B" w:rsidRDefault="00330B02" w:rsidP="00330B02">
      <w:pPr>
        <w:rPr>
          <w:highlight w:val="white"/>
        </w:rPr>
      </w:pPr>
      <w:bookmarkStart w:id="3" w:name="_9s33uyl9v2al" w:colFirst="0" w:colLast="0"/>
      <w:bookmarkEnd w:id="3"/>
      <w:proofErr w:type="spellStart"/>
      <w:r w:rsidRPr="00BA150B">
        <w:rPr>
          <w:highlight w:val="white"/>
        </w:rPr>
        <w:t>Khandelwal</w:t>
      </w:r>
      <w:proofErr w:type="spellEnd"/>
      <w:r w:rsidRPr="00BA150B">
        <w:rPr>
          <w:highlight w:val="white"/>
        </w:rPr>
        <w:t xml:space="preserve">, M., 2020. Work from home: Meeting the change in workplace. </w:t>
      </w:r>
      <w:r w:rsidRPr="00BA150B">
        <w:rPr>
          <w:i/>
          <w:highlight w:val="white"/>
        </w:rPr>
        <w:t xml:space="preserve">Research Reinforcement </w:t>
      </w:r>
      <w:proofErr w:type="gramStart"/>
      <w:r w:rsidRPr="00BA150B">
        <w:rPr>
          <w:i/>
          <w:highlight w:val="white"/>
        </w:rPr>
        <w:t>A</w:t>
      </w:r>
      <w:proofErr w:type="gramEnd"/>
      <w:r w:rsidRPr="00BA150B">
        <w:rPr>
          <w:i/>
          <w:highlight w:val="white"/>
        </w:rPr>
        <w:t xml:space="preserve"> Peer Reviewed International Refereed Journal</w:t>
      </w:r>
      <w:r w:rsidRPr="00BA150B">
        <w:rPr>
          <w:highlight w:val="white"/>
        </w:rPr>
        <w:t xml:space="preserve">, </w:t>
      </w:r>
      <w:r w:rsidRPr="00BA150B">
        <w:rPr>
          <w:i/>
          <w:highlight w:val="white"/>
        </w:rPr>
        <w:t>8</w:t>
      </w:r>
      <w:r w:rsidRPr="00BA150B">
        <w:rPr>
          <w:highlight w:val="white"/>
        </w:rPr>
        <w:t>(1), pp.82-89.</w:t>
      </w:r>
    </w:p>
    <w:p w:rsidR="00330B02" w:rsidRPr="00BA150B" w:rsidRDefault="00330B02" w:rsidP="00330B02">
      <w:pPr>
        <w:rPr>
          <w:highlight w:val="white"/>
        </w:rPr>
      </w:pPr>
      <w:r w:rsidRPr="00BA150B">
        <w:rPr>
          <w:highlight w:val="white"/>
        </w:rPr>
        <w:t xml:space="preserve">Mac, V.V.T., Hertzberg, V. and McCauley, L.A., 2019. Examining agricultural workplace micro and macroclimate data using decision tree analysis to determine heat illness risk. </w:t>
      </w:r>
      <w:r w:rsidRPr="00BA150B">
        <w:rPr>
          <w:i/>
          <w:highlight w:val="white"/>
        </w:rPr>
        <w:t>Journal of occupational and environmental medicine</w:t>
      </w:r>
      <w:r w:rsidRPr="00BA150B">
        <w:rPr>
          <w:highlight w:val="white"/>
        </w:rPr>
        <w:t xml:space="preserve">, </w:t>
      </w:r>
      <w:r w:rsidRPr="00BA150B">
        <w:rPr>
          <w:i/>
          <w:highlight w:val="white"/>
        </w:rPr>
        <w:t>61</w:t>
      </w:r>
      <w:r w:rsidRPr="00BA150B">
        <w:rPr>
          <w:highlight w:val="white"/>
        </w:rPr>
        <w:t>(2), p.107.</w:t>
      </w:r>
    </w:p>
    <w:p w:rsidR="00330B02" w:rsidRPr="00BA150B" w:rsidRDefault="00330B02" w:rsidP="00330B02">
      <w:pPr>
        <w:rPr>
          <w:rFonts w:eastAsia="Times New Roman" w:cs="Times New Roman"/>
          <w:color w:val="222222"/>
          <w:szCs w:val="24"/>
          <w:highlight w:val="white"/>
        </w:rPr>
      </w:pPr>
      <w:proofErr w:type="spellStart"/>
      <w:r w:rsidRPr="00BA150B">
        <w:rPr>
          <w:rFonts w:eastAsia="Times New Roman" w:cs="Times New Roman"/>
          <w:color w:val="222222"/>
          <w:szCs w:val="24"/>
          <w:highlight w:val="white"/>
        </w:rPr>
        <w:t>Meske</w:t>
      </w:r>
      <w:proofErr w:type="spellEnd"/>
      <w:r w:rsidRPr="00BA150B">
        <w:rPr>
          <w:rFonts w:eastAsia="Times New Roman" w:cs="Times New Roman"/>
          <w:color w:val="222222"/>
          <w:szCs w:val="24"/>
          <w:highlight w:val="white"/>
        </w:rPr>
        <w:t>, C., 2019. Digital workplace transformation–on the role of self-determination in the context of transforming work environments.</w:t>
      </w:r>
    </w:p>
    <w:p w:rsidR="00330B02" w:rsidRPr="00BA150B" w:rsidRDefault="00330B02" w:rsidP="00330B02">
      <w:pPr>
        <w:rPr>
          <w:highlight w:val="white"/>
        </w:rPr>
      </w:pPr>
      <w:bookmarkStart w:id="4" w:name="_86c4tezci7rk" w:colFirst="0" w:colLast="0"/>
      <w:bookmarkEnd w:id="4"/>
      <w:proofErr w:type="spellStart"/>
      <w:r w:rsidRPr="00BA150B">
        <w:rPr>
          <w:highlight w:val="white"/>
        </w:rPr>
        <w:lastRenderedPageBreak/>
        <w:t>Mohite</w:t>
      </w:r>
      <w:proofErr w:type="spellEnd"/>
      <w:r w:rsidRPr="00BA150B">
        <w:rPr>
          <w:highlight w:val="white"/>
        </w:rPr>
        <w:t xml:space="preserve">, M.D. and Kulkarni, R.V., 2019. Job Satisfaction factors of Employee in Virtual Workplace. </w:t>
      </w:r>
      <w:r w:rsidRPr="00BA150B">
        <w:rPr>
          <w:i/>
          <w:highlight w:val="white"/>
        </w:rPr>
        <w:t>International Journal of Trend in Scientific Research and Development</w:t>
      </w:r>
      <w:r w:rsidRPr="00BA150B">
        <w:rPr>
          <w:highlight w:val="white"/>
        </w:rPr>
        <w:t>, pp.38-42.</w:t>
      </w:r>
    </w:p>
    <w:p w:rsidR="00330B02" w:rsidRPr="00BA150B" w:rsidRDefault="00330B02" w:rsidP="00330B02">
      <w:pPr>
        <w:rPr>
          <w:rFonts w:eastAsia="Times New Roman" w:cs="Times New Roman"/>
          <w:color w:val="222222"/>
          <w:szCs w:val="24"/>
          <w:highlight w:val="white"/>
        </w:rPr>
      </w:pPr>
      <w:proofErr w:type="spellStart"/>
      <w:r w:rsidRPr="00BA150B">
        <w:rPr>
          <w:rFonts w:eastAsia="Times New Roman" w:cs="Times New Roman"/>
          <w:color w:val="222222"/>
          <w:szCs w:val="24"/>
          <w:highlight w:val="white"/>
        </w:rPr>
        <w:t>Smook</w:t>
      </w:r>
      <w:proofErr w:type="spellEnd"/>
      <w:r w:rsidRPr="00BA150B">
        <w:rPr>
          <w:rFonts w:eastAsia="Times New Roman" w:cs="Times New Roman"/>
          <w:color w:val="222222"/>
          <w:szCs w:val="24"/>
          <w:highlight w:val="white"/>
        </w:rPr>
        <w:t xml:space="preserve">, B., </w:t>
      </w:r>
      <w:proofErr w:type="spellStart"/>
      <w:r w:rsidRPr="00BA150B">
        <w:rPr>
          <w:rFonts w:eastAsia="Times New Roman" w:cs="Times New Roman"/>
          <w:color w:val="222222"/>
          <w:szCs w:val="24"/>
          <w:highlight w:val="white"/>
        </w:rPr>
        <w:t>Ubbink</w:t>
      </w:r>
      <w:proofErr w:type="spellEnd"/>
      <w:r w:rsidRPr="00BA150B">
        <w:rPr>
          <w:rFonts w:eastAsia="Times New Roman" w:cs="Times New Roman"/>
          <w:color w:val="222222"/>
          <w:szCs w:val="24"/>
          <w:highlight w:val="white"/>
        </w:rPr>
        <w:t xml:space="preserve">, M., </w:t>
      </w:r>
      <w:proofErr w:type="spellStart"/>
      <w:r w:rsidRPr="00BA150B">
        <w:rPr>
          <w:rFonts w:eastAsia="Times New Roman" w:cs="Times New Roman"/>
          <w:color w:val="222222"/>
          <w:szCs w:val="24"/>
          <w:highlight w:val="white"/>
        </w:rPr>
        <w:t>Ryke</w:t>
      </w:r>
      <w:proofErr w:type="spellEnd"/>
      <w:r w:rsidRPr="00BA150B">
        <w:rPr>
          <w:rFonts w:eastAsia="Times New Roman" w:cs="Times New Roman"/>
          <w:color w:val="222222"/>
          <w:szCs w:val="24"/>
          <w:highlight w:val="white"/>
        </w:rPr>
        <w:t xml:space="preserve">, E. and </w:t>
      </w:r>
      <w:proofErr w:type="spellStart"/>
      <w:r w:rsidRPr="00BA150B">
        <w:rPr>
          <w:rFonts w:eastAsia="Times New Roman" w:cs="Times New Roman"/>
          <w:color w:val="222222"/>
          <w:szCs w:val="24"/>
          <w:highlight w:val="white"/>
        </w:rPr>
        <w:t>Strydom</w:t>
      </w:r>
      <w:proofErr w:type="spellEnd"/>
      <w:r w:rsidRPr="00BA150B">
        <w:rPr>
          <w:rFonts w:eastAsia="Times New Roman" w:cs="Times New Roman"/>
          <w:color w:val="222222"/>
          <w:szCs w:val="24"/>
          <w:highlight w:val="white"/>
        </w:rPr>
        <w:t xml:space="preserve">, H., 2018. Substance abuse and the workplace: a situation analysis. </w:t>
      </w:r>
      <w:r w:rsidRPr="00BA150B">
        <w:rPr>
          <w:rFonts w:eastAsia="Times New Roman" w:cs="Times New Roman"/>
          <w:i/>
          <w:color w:val="222222"/>
          <w:szCs w:val="24"/>
          <w:highlight w:val="white"/>
        </w:rPr>
        <w:t>Social Work</w:t>
      </w:r>
      <w:r w:rsidRPr="00BA150B">
        <w:rPr>
          <w:rFonts w:eastAsia="Times New Roman" w:cs="Times New Roman"/>
          <w:color w:val="222222"/>
          <w:szCs w:val="24"/>
          <w:highlight w:val="white"/>
        </w:rPr>
        <w:t xml:space="preserve">, </w:t>
      </w:r>
      <w:r w:rsidRPr="00BA150B">
        <w:rPr>
          <w:rFonts w:eastAsia="Times New Roman" w:cs="Times New Roman"/>
          <w:i/>
          <w:color w:val="222222"/>
          <w:szCs w:val="24"/>
          <w:highlight w:val="white"/>
        </w:rPr>
        <w:t>54</w:t>
      </w:r>
      <w:r w:rsidRPr="00BA150B">
        <w:rPr>
          <w:rFonts w:eastAsia="Times New Roman" w:cs="Times New Roman"/>
          <w:color w:val="222222"/>
          <w:szCs w:val="24"/>
          <w:highlight w:val="white"/>
        </w:rPr>
        <w:t>(2), pp.194-209.</w:t>
      </w:r>
    </w:p>
    <w:p w:rsidR="00330B02" w:rsidRPr="00BA150B" w:rsidRDefault="00330B02" w:rsidP="00330B02">
      <w:pPr>
        <w:rPr>
          <w:color w:val="121212"/>
        </w:rPr>
      </w:pPr>
      <w:r w:rsidRPr="00BA150B">
        <w:rPr>
          <w:color w:val="121212"/>
        </w:rPr>
        <w:t xml:space="preserve">Statista.com. 2021. </w:t>
      </w:r>
      <w:r w:rsidRPr="00BA150B">
        <w:t xml:space="preserve">Annual revenue of Dyson Ltd worldwide from 2010 to 2019. </w:t>
      </w:r>
      <w:r w:rsidRPr="00BA150B">
        <w:rPr>
          <w:color w:val="121212"/>
        </w:rPr>
        <w:t>[</w:t>
      </w:r>
      <w:proofErr w:type="gramStart"/>
      <w:r w:rsidRPr="00BA150B">
        <w:rPr>
          <w:color w:val="121212"/>
        </w:rPr>
        <w:t>online</w:t>
      </w:r>
      <w:proofErr w:type="gramEnd"/>
      <w:r w:rsidRPr="00BA150B">
        <w:rPr>
          <w:color w:val="121212"/>
        </w:rPr>
        <w:t>] available at:&lt;</w:t>
      </w:r>
      <w:hyperlink r:id="rId6" w:history="1">
        <w:r w:rsidRPr="00BA150B">
          <w:rPr>
            <w:color w:val="1155CC"/>
            <w:u w:val="single"/>
          </w:rPr>
          <w:t>https://www.statista.com/statistics/746505/worldwide-dyson-annual-revenue/</w:t>
        </w:r>
      </w:hyperlink>
      <w:r w:rsidRPr="00BA150B">
        <w:rPr>
          <w:color w:val="121212"/>
        </w:rPr>
        <w:t xml:space="preserve">&gt;  [Accessed on January 22, 2022] </w:t>
      </w:r>
    </w:p>
    <w:p w:rsidR="00330B02" w:rsidRPr="00BA150B" w:rsidRDefault="00330B02" w:rsidP="00330B02">
      <w:pPr>
        <w:rPr>
          <w:color w:val="121212"/>
        </w:rPr>
      </w:pPr>
      <w:r w:rsidRPr="00BA150B">
        <w:rPr>
          <w:color w:val="121212"/>
        </w:rPr>
        <w:t xml:space="preserve">Statista.com. 2021. </w:t>
      </w:r>
      <w:r w:rsidRPr="00BA150B">
        <w:t xml:space="preserve">Brands of vacuum cleaners ranked by a number of users in Great Britain in 2020. </w:t>
      </w:r>
      <w:r w:rsidRPr="00BA150B">
        <w:rPr>
          <w:color w:val="121212"/>
        </w:rPr>
        <w:t xml:space="preserve"> [Accessed on January 22, 2022] </w:t>
      </w:r>
    </w:p>
    <w:p w:rsidR="00330B02" w:rsidRPr="00BA150B" w:rsidRDefault="00330B02" w:rsidP="00330B02">
      <w:pPr>
        <w:rPr>
          <w:color w:val="121212"/>
        </w:rPr>
      </w:pPr>
      <w:r w:rsidRPr="00BA150B">
        <w:rPr>
          <w:color w:val="121212"/>
        </w:rPr>
        <w:t xml:space="preserve">Statista.com. 2021. </w:t>
      </w:r>
      <w:r w:rsidRPr="00BA150B">
        <w:t xml:space="preserve">Vacuum cleaners revenue worldwide from 2012 to 2025. </w:t>
      </w:r>
      <w:r w:rsidRPr="00BA150B">
        <w:rPr>
          <w:color w:val="121212"/>
        </w:rPr>
        <w:t>[</w:t>
      </w:r>
      <w:proofErr w:type="gramStart"/>
      <w:r w:rsidRPr="00BA150B">
        <w:rPr>
          <w:color w:val="121212"/>
        </w:rPr>
        <w:t>online</w:t>
      </w:r>
      <w:proofErr w:type="gramEnd"/>
      <w:r w:rsidRPr="00BA150B">
        <w:rPr>
          <w:color w:val="121212"/>
        </w:rPr>
        <w:t>] available at:&lt;</w:t>
      </w:r>
      <w:hyperlink r:id="rId7" w:history="1">
        <w:r w:rsidRPr="00BA150B">
          <w:rPr>
            <w:color w:val="1155CC"/>
            <w:u w:val="single"/>
          </w:rPr>
          <w:t>https://www.statista.com/forecasts/1239079/vacuum-cleaners-revenue-worldwide-global</w:t>
        </w:r>
      </w:hyperlink>
      <w:r w:rsidRPr="00BA150B">
        <w:rPr>
          <w:color w:val="121212"/>
        </w:rPr>
        <w:t xml:space="preserve">&gt; [Accessed on January 22, 2022] </w:t>
      </w:r>
    </w:p>
    <w:p w:rsidR="00330B02" w:rsidRPr="00BA150B" w:rsidRDefault="00330B02" w:rsidP="00330B02">
      <w:pPr>
        <w:rPr>
          <w:color w:val="121212"/>
        </w:rPr>
      </w:pPr>
      <w:r w:rsidRPr="00BA150B">
        <w:t xml:space="preserve">The guardian.com. 2021. </w:t>
      </w:r>
      <w:r w:rsidRPr="00BA150B">
        <w:rPr>
          <w:color w:val="121212"/>
        </w:rPr>
        <w:t>Dyson tells many UK staff to work in the office even after plan B guidance change. [</w:t>
      </w:r>
      <w:proofErr w:type="gramStart"/>
      <w:r w:rsidRPr="00BA150B">
        <w:rPr>
          <w:color w:val="121212"/>
        </w:rPr>
        <w:t>online</w:t>
      </w:r>
      <w:proofErr w:type="gramEnd"/>
      <w:r w:rsidRPr="00BA150B">
        <w:rPr>
          <w:color w:val="121212"/>
        </w:rPr>
        <w:t>] available at:&lt;</w:t>
      </w:r>
      <w:hyperlink r:id="rId8" w:history="1">
        <w:r w:rsidRPr="00BA150B">
          <w:rPr>
            <w:color w:val="1155CC"/>
            <w:u w:val="single"/>
          </w:rPr>
          <w:t>https://www.theguardian.com/technology/2021/dec/13/dyson-tells-many-of-uk-staff-to-work-in-office-even-after-plan-b-guidance-change</w:t>
        </w:r>
      </w:hyperlink>
      <w:r w:rsidRPr="00BA150B">
        <w:rPr>
          <w:color w:val="121212"/>
        </w:rPr>
        <w:t xml:space="preserve">&gt; [Accessed on January 22, 2022] </w:t>
      </w:r>
    </w:p>
    <w:p w:rsidR="00A635E0" w:rsidRDefault="00A36E99"/>
    <w:sectPr w:rsidR="00A635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4B9E"/>
    <w:rsid w:val="00176613"/>
    <w:rsid w:val="001D1453"/>
    <w:rsid w:val="00301EF0"/>
    <w:rsid w:val="00330B02"/>
    <w:rsid w:val="003C4B9E"/>
    <w:rsid w:val="004C3FDC"/>
    <w:rsid w:val="007F1074"/>
    <w:rsid w:val="00A36E99"/>
    <w:rsid w:val="00BC3B7A"/>
    <w:rsid w:val="00EA1CE3"/>
    <w:rsid w:val="00FB5C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C9AB3"/>
  <w15:chartTrackingRefBased/>
  <w15:docId w15:val="{B2F4B733-FA90-4646-A315-3B7A304833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30B02"/>
    <w:pPr>
      <w:spacing w:after="0" w:line="360" w:lineRule="auto"/>
      <w:jc w:val="both"/>
    </w:pPr>
    <w:rPr>
      <w:rFonts w:ascii="Times New Roman" w:eastAsia="Arial" w:hAnsi="Times New Roman" w:cs="Arial"/>
      <w:color w:val="000000" w:themeColor="text1"/>
      <w:sz w:val="24"/>
      <w:lang w:val="en-US"/>
    </w:rPr>
  </w:style>
  <w:style w:type="paragraph" w:styleId="Heading2">
    <w:name w:val="heading 2"/>
    <w:basedOn w:val="Normal"/>
    <w:next w:val="Normal"/>
    <w:link w:val="Heading2Char"/>
    <w:qFormat/>
    <w:rsid w:val="00330B02"/>
    <w:pPr>
      <w:keepNext/>
      <w:keepLines/>
      <w:spacing w:before="360" w:after="120"/>
      <w:outlineLvl w:val="1"/>
    </w:pPr>
    <w:rPr>
      <w:b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330B02"/>
    <w:rPr>
      <w:rFonts w:ascii="Times New Roman" w:eastAsia="Arial" w:hAnsi="Times New Roman" w:cs="Arial"/>
      <w:b/>
      <w:color w:val="000000" w:themeColor="text1"/>
      <w:sz w:val="24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technology/2021/dec/13/dyson-tells-many-of-uk-staff-to-work-in-office-even-after-plan-b-guidance-chang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tatista.com/forecasts/1239079/vacuum-cleaners-revenue-worldwide-globa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tatista.com/statistics/746505/worldwide-dyson-annual-revenue/" TargetMode="External"/><Relationship Id="rId5" Type="http://schemas.openxmlformats.org/officeDocument/2006/relationships/hyperlink" Target="https://www.joegraham.co.uk/blog/tag/history-of-the-dyson-company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dyson.co.uk/inside-dyson/terms/company-information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505</Words>
  <Characters>2885</Characters>
  <Application>Microsoft Office Word</Application>
  <DocSecurity>0</DocSecurity>
  <Lines>24</Lines>
  <Paragraphs>6</Paragraphs>
  <ScaleCrop>false</ScaleCrop>
  <Company/>
  <LinksUpToDate>false</LinksUpToDate>
  <CharactersWithSpaces>3384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hristo</dc:creator>
  <cp:keywords/>
  <dc:description/>
  <cp:lastModifiedBy>hristo</cp:lastModifiedBy>
  <cp:revision>3</cp:revision>
  <dcterms:created xsi:type="dcterms:W3CDTF">2022-01-26T05:09:00Z</dcterms:created>
  <dcterms:modified xsi:type="dcterms:W3CDTF">2022-01-26T05:40:00Z</dcterms:modified>
</cp:coreProperties>
</file>