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7C6667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50FCF">
              <w:rPr>
                <w:rFonts w:ascii="Times New Roman" w:hAnsi="Times New Roman" w:cs="Times New Roman"/>
                <w:b/>
                <w:color w:val="auto"/>
                <w:sz w:val="48"/>
              </w:rPr>
              <w:t>Richard Saunders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2A33E9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50FCF">
              <w:rPr>
                <w:rFonts w:ascii="Times New Roman" w:hAnsi="Times New Roman" w:cs="Times New Roman"/>
                <w:b/>
                <w:color w:val="auto"/>
                <w:sz w:val="48"/>
              </w:rPr>
              <w:t xml:space="preserve"> Saunders45@icloud.com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F58924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50FCF">
              <w:rPr>
                <w:rFonts w:ascii="Times New Roman" w:hAnsi="Times New Roman" w:cs="Times New Roman"/>
                <w:b/>
                <w:color w:val="auto"/>
                <w:sz w:val="48"/>
              </w:rPr>
              <w:t xml:space="preserve"> </w:t>
            </w:r>
            <w:r w:rsidR="00550FCF" w:rsidRPr="00550FCF">
              <w:rPr>
                <w:rFonts w:ascii="Times New Roman" w:hAnsi="Times New Roman" w:cs="Times New Roman"/>
                <w:b/>
                <w:bCs/>
                <w:sz w:val="32"/>
                <w:szCs w:val="32"/>
              </w:rPr>
              <w:t>2116869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15A142C8" w14:textId="77777777" w:rsidR="006827E9" w:rsidRDefault="006827E9" w:rsidP="006827E9">
            <w:pPr>
              <w:jc w:val="both"/>
              <w:rPr>
                <w:sz w:val="24"/>
                <w:szCs w:val="24"/>
              </w:rPr>
            </w:pPr>
            <w:r w:rsidRPr="006827E9">
              <w:rPr>
                <w:sz w:val="24"/>
                <w:szCs w:val="24"/>
              </w:rPr>
              <w:t>500 words (+/- 10%: include your actual word count at the end of each section).</w:t>
            </w:r>
          </w:p>
          <w:p w14:paraId="7E4270D1" w14:textId="77777777" w:rsidR="006827E9" w:rsidRDefault="006827E9" w:rsidP="006827E9">
            <w:pPr>
              <w:jc w:val="both"/>
              <w:rPr>
                <w:sz w:val="24"/>
                <w:szCs w:val="24"/>
              </w:rPr>
            </w:pPr>
          </w:p>
          <w:p w14:paraId="645E174F" w14:textId="36FDD1E4" w:rsidR="00EA31E5" w:rsidRDefault="002667A5" w:rsidP="006827E9">
            <w:pPr>
              <w:jc w:val="both"/>
              <w:rPr>
                <w:sz w:val="24"/>
                <w:szCs w:val="24"/>
              </w:rPr>
            </w:pPr>
            <w:bookmarkStart w:id="0" w:name="_GoBack"/>
            <w:r>
              <w:rPr>
                <w:sz w:val="24"/>
                <w:szCs w:val="24"/>
              </w:rPr>
              <w:t xml:space="preserve">In order to explain the relevant </w:t>
            </w:r>
            <w:r w:rsidR="006827E9" w:rsidRPr="006827E9">
              <w:rPr>
                <w:sz w:val="24"/>
                <w:szCs w:val="24"/>
              </w:rPr>
              <w:t>legislation</w:t>
            </w:r>
            <w:r>
              <w:rPr>
                <w:sz w:val="24"/>
                <w:szCs w:val="24"/>
              </w:rPr>
              <w:t xml:space="preserve"> on a local and national level, I have chosen some examples to discuss. The</w:t>
            </w:r>
            <w:r w:rsidR="006827E9" w:rsidRPr="006827E9">
              <w:rPr>
                <w:sz w:val="24"/>
                <w:szCs w:val="24"/>
              </w:rPr>
              <w:t xml:space="preserve"> </w:t>
            </w:r>
            <w:r>
              <w:rPr>
                <w:sz w:val="24"/>
                <w:szCs w:val="24"/>
              </w:rPr>
              <w:t xml:space="preserve">following </w:t>
            </w:r>
            <w:r w:rsidR="006827E9" w:rsidRPr="006827E9">
              <w:rPr>
                <w:sz w:val="24"/>
                <w:szCs w:val="24"/>
              </w:rPr>
              <w:t xml:space="preserve">organisational policies and procedures for safeguarding </w:t>
            </w:r>
            <w:r>
              <w:rPr>
                <w:sz w:val="24"/>
                <w:szCs w:val="24"/>
              </w:rPr>
              <w:t>people</w:t>
            </w:r>
            <w:r w:rsidR="006827E9" w:rsidRPr="006827E9">
              <w:rPr>
                <w:sz w:val="24"/>
                <w:szCs w:val="24"/>
              </w:rPr>
              <w:t xml:space="preserve"> in Wales provide a framework for how practitioners </w:t>
            </w:r>
            <w:r>
              <w:rPr>
                <w:sz w:val="24"/>
                <w:szCs w:val="24"/>
              </w:rPr>
              <w:t xml:space="preserve">identify, assess and </w:t>
            </w:r>
            <w:r w:rsidR="0017100E">
              <w:rPr>
                <w:sz w:val="24"/>
                <w:szCs w:val="24"/>
              </w:rPr>
              <w:t>minimise</w:t>
            </w:r>
            <w:r>
              <w:rPr>
                <w:sz w:val="24"/>
                <w:szCs w:val="24"/>
              </w:rPr>
              <w:t xml:space="preserve"> the risk of safeguarding concerns. </w:t>
            </w:r>
            <w:r w:rsidR="006827E9" w:rsidRPr="006827E9">
              <w:rPr>
                <w:sz w:val="24"/>
                <w:szCs w:val="24"/>
              </w:rPr>
              <w:t>For the purposes of this question, I have chosen a few to explore a few.</w:t>
            </w:r>
            <w:r>
              <w:rPr>
                <w:sz w:val="24"/>
                <w:szCs w:val="24"/>
              </w:rPr>
              <w:t xml:space="preserve"> I will also briefly discuss the differences between safeguarding adults and children</w:t>
            </w:r>
            <w:r w:rsidR="0017100E">
              <w:rPr>
                <w:sz w:val="24"/>
                <w:szCs w:val="24"/>
              </w:rPr>
              <w:t xml:space="preserve"> in the second part of this task.</w:t>
            </w:r>
            <w:r>
              <w:rPr>
                <w:sz w:val="24"/>
                <w:szCs w:val="24"/>
              </w:rPr>
              <w:t xml:space="preserve"> </w:t>
            </w:r>
            <w:r w:rsidR="006827E9" w:rsidRPr="006827E9">
              <w:rPr>
                <w:sz w:val="24"/>
                <w:szCs w:val="24"/>
              </w:rPr>
              <w:t xml:space="preserve"> </w:t>
            </w:r>
          </w:p>
          <w:p w14:paraId="500080C1" w14:textId="77777777" w:rsidR="00EA31E5" w:rsidRDefault="00EA31E5" w:rsidP="006827E9">
            <w:pPr>
              <w:jc w:val="both"/>
              <w:rPr>
                <w:sz w:val="24"/>
                <w:szCs w:val="24"/>
              </w:rPr>
            </w:pPr>
          </w:p>
          <w:p w14:paraId="43F4F709" w14:textId="43A61447" w:rsidR="00FB1352" w:rsidRDefault="00FB1352" w:rsidP="006827E9">
            <w:pPr>
              <w:jc w:val="both"/>
              <w:rPr>
                <w:sz w:val="24"/>
                <w:szCs w:val="24"/>
              </w:rPr>
            </w:pPr>
            <w:r>
              <w:rPr>
                <w:sz w:val="24"/>
                <w:szCs w:val="24"/>
              </w:rPr>
              <w:t xml:space="preserve">A child under the age of 18 is considered vulnerable and </w:t>
            </w:r>
            <w:r>
              <w:rPr>
                <w:color w:val="auto"/>
                <w:sz w:val="24"/>
                <w:szCs w:val="24"/>
              </w:rPr>
              <w:t>Article 19 or the United Nations Convention on the Rights of the Child (</w:t>
            </w:r>
            <w:r w:rsidRPr="00A43AC4">
              <w:rPr>
                <w:color w:val="auto"/>
                <w:sz w:val="24"/>
                <w:szCs w:val="24"/>
              </w:rPr>
              <w:t>UNCRC</w:t>
            </w:r>
            <w:r>
              <w:rPr>
                <w:color w:val="auto"/>
                <w:sz w:val="24"/>
                <w:szCs w:val="24"/>
              </w:rPr>
              <w:t>,</w:t>
            </w:r>
            <w:r w:rsidRPr="00A43AC4">
              <w:rPr>
                <w:color w:val="auto"/>
                <w:sz w:val="24"/>
                <w:szCs w:val="24"/>
              </w:rPr>
              <w:t xml:space="preserve"> 198</w:t>
            </w:r>
            <w:r w:rsidRPr="008A79D2">
              <w:rPr>
                <w:color w:val="auto"/>
                <w:sz w:val="24"/>
                <w:szCs w:val="24"/>
              </w:rPr>
              <w:t>9</w:t>
            </w:r>
            <w:r>
              <w:rPr>
                <w:color w:val="auto"/>
                <w:sz w:val="24"/>
                <w:szCs w:val="24"/>
              </w:rPr>
              <w:t xml:space="preserve">) states that the local authority must do all it can to </w:t>
            </w:r>
            <w:r>
              <w:rPr>
                <w:sz w:val="24"/>
                <w:szCs w:val="24"/>
              </w:rPr>
              <w:t xml:space="preserve">protect a child from all forms of abuse and exploitation, including that of its parents or guardians. </w:t>
            </w:r>
          </w:p>
          <w:p w14:paraId="5564C6BA" w14:textId="77777777" w:rsidR="00A67B5C" w:rsidRDefault="00A67B5C" w:rsidP="006827E9">
            <w:pPr>
              <w:jc w:val="both"/>
              <w:rPr>
                <w:sz w:val="24"/>
                <w:szCs w:val="24"/>
              </w:rPr>
            </w:pPr>
          </w:p>
          <w:p w14:paraId="0565C0FD" w14:textId="606173A9" w:rsidR="009643A8" w:rsidRDefault="00BE5E81" w:rsidP="006827E9">
            <w:pPr>
              <w:jc w:val="both"/>
              <w:rPr>
                <w:sz w:val="24"/>
                <w:szCs w:val="24"/>
              </w:rPr>
            </w:pPr>
            <w:r>
              <w:rPr>
                <w:sz w:val="24"/>
                <w:szCs w:val="24"/>
              </w:rPr>
              <w:t xml:space="preserve">Child protection legislation such as </w:t>
            </w:r>
            <w:r w:rsidR="00FB1352" w:rsidRPr="006827E9">
              <w:rPr>
                <w:sz w:val="24"/>
                <w:szCs w:val="24"/>
              </w:rPr>
              <w:t xml:space="preserve">The Children Act (1989) </w:t>
            </w:r>
            <w:r w:rsidR="00FB1352">
              <w:rPr>
                <w:sz w:val="24"/>
                <w:szCs w:val="24"/>
              </w:rPr>
              <w:t xml:space="preserve">provides </w:t>
            </w:r>
            <w:r w:rsidR="00FB1352" w:rsidRPr="006827E9">
              <w:rPr>
                <w:sz w:val="24"/>
                <w:szCs w:val="24"/>
              </w:rPr>
              <w:t xml:space="preserve">the local authority a </w:t>
            </w:r>
            <w:r w:rsidR="00FB1352">
              <w:rPr>
                <w:sz w:val="24"/>
                <w:szCs w:val="24"/>
              </w:rPr>
              <w:t>duty</w:t>
            </w:r>
            <w:r w:rsidR="00FB1352" w:rsidRPr="006827E9">
              <w:rPr>
                <w:sz w:val="24"/>
                <w:szCs w:val="24"/>
              </w:rPr>
              <w:t xml:space="preserve"> to assess the needs of a child</w:t>
            </w:r>
            <w:r>
              <w:rPr>
                <w:sz w:val="24"/>
                <w:szCs w:val="24"/>
              </w:rPr>
              <w:t xml:space="preserve"> at risk of harm and whom requires immediate</w:t>
            </w:r>
            <w:r w:rsidR="00FB1352" w:rsidRPr="006827E9">
              <w:rPr>
                <w:sz w:val="24"/>
                <w:szCs w:val="24"/>
              </w:rPr>
              <w:t xml:space="preserve"> safeguarding. Where there are immediate concerns for the safety and wellbeing of a child, the local authority can override parental resp</w:t>
            </w:r>
            <w:r w:rsidR="009643A8">
              <w:rPr>
                <w:sz w:val="24"/>
                <w:szCs w:val="24"/>
              </w:rPr>
              <w:t>onsibility in order to protect a child from harm</w:t>
            </w:r>
            <w:r w:rsidR="00FB1352" w:rsidRPr="006827E9">
              <w:rPr>
                <w:sz w:val="24"/>
                <w:szCs w:val="24"/>
              </w:rPr>
              <w:t xml:space="preserve">. </w:t>
            </w:r>
            <w:r w:rsidR="009643A8">
              <w:rPr>
                <w:sz w:val="24"/>
                <w:szCs w:val="24"/>
              </w:rPr>
              <w:t xml:space="preserve">Welsh Government has produced a programme designed to support families to understand what a child needs. The Working Together for Children (WT4C) programme seeks to enable children to get the most out of their childhood and to be free of the emotional burden which can be caused by parents at conflict. </w:t>
            </w:r>
            <w:r w:rsidR="008E7111">
              <w:rPr>
                <w:sz w:val="24"/>
                <w:szCs w:val="24"/>
              </w:rPr>
              <w:t>This preventative work aims to reduce the need for formal social work intervention (Welsh Government, 2021).</w:t>
            </w:r>
          </w:p>
          <w:p w14:paraId="159EF4C3" w14:textId="519D5CB7" w:rsidR="004C123D" w:rsidRDefault="004C123D" w:rsidP="006827E9">
            <w:pPr>
              <w:jc w:val="both"/>
              <w:rPr>
                <w:sz w:val="24"/>
                <w:szCs w:val="24"/>
              </w:rPr>
            </w:pPr>
          </w:p>
          <w:p w14:paraId="1CFABD09" w14:textId="3E85BA3A" w:rsidR="004C123D" w:rsidRDefault="004C123D" w:rsidP="006827E9">
            <w:pPr>
              <w:jc w:val="both"/>
              <w:rPr>
                <w:sz w:val="24"/>
                <w:szCs w:val="24"/>
              </w:rPr>
            </w:pPr>
            <w:r>
              <w:rPr>
                <w:sz w:val="24"/>
                <w:szCs w:val="24"/>
              </w:rPr>
              <w:t xml:space="preserve">The Social Services and Wellbeing Wales Act (2014) is the overarching piece of legislation in Wales when working with children and adults as it encompasses the key principles of important legislative guidance across both fields. </w:t>
            </w:r>
            <w:r w:rsidR="005E6A72">
              <w:rPr>
                <w:sz w:val="24"/>
                <w:szCs w:val="24"/>
              </w:rPr>
              <w:t>The Codes of Professional Conduct offers extensive guidance which</w:t>
            </w:r>
            <w:r w:rsidR="005E6A72">
              <w:rPr>
                <w:sz w:val="24"/>
                <w:szCs w:val="24"/>
              </w:rPr>
              <w:t xml:space="preserve"> allows employees to clearly understand their roles, responsibilities and duty to conduct themselves in a professional manner.</w:t>
            </w:r>
            <w:r w:rsidR="00EC1517">
              <w:rPr>
                <w:sz w:val="24"/>
                <w:szCs w:val="24"/>
              </w:rPr>
              <w:t xml:space="preserve"> SSWWA</w:t>
            </w:r>
            <w:r w:rsidR="00EC1517" w:rsidRPr="00EC1517">
              <w:rPr>
                <w:sz w:val="24"/>
                <w:szCs w:val="24"/>
              </w:rPr>
              <w:t xml:space="preserve"> (2014) places a duty to assess the </w:t>
            </w:r>
            <w:r w:rsidR="00EC1517" w:rsidRPr="00EC1517">
              <w:rPr>
                <w:sz w:val="24"/>
                <w:szCs w:val="24"/>
              </w:rPr>
              <w:lastRenderedPageBreak/>
              <w:t>needs of children and adults. Whilst there are different sections of the act which apply specifically to children and adults, the general ethos of the Act is around ‘working together to safeguard people’. SSWWA (2014) was intended to be an all-encompassing framework which covered previous legislative guidance and offered up to date definitions of certain terms.</w:t>
            </w:r>
          </w:p>
          <w:p w14:paraId="7C77173F" w14:textId="77777777" w:rsidR="009643A8" w:rsidRDefault="009643A8" w:rsidP="006827E9">
            <w:pPr>
              <w:jc w:val="both"/>
              <w:rPr>
                <w:sz w:val="24"/>
                <w:szCs w:val="24"/>
              </w:rPr>
            </w:pPr>
          </w:p>
          <w:p w14:paraId="500DDBA1" w14:textId="0D63D8F8" w:rsidR="000177EE" w:rsidRDefault="000177EE" w:rsidP="006827E9">
            <w:pPr>
              <w:jc w:val="both"/>
              <w:rPr>
                <w:sz w:val="24"/>
                <w:szCs w:val="24"/>
              </w:rPr>
            </w:pPr>
            <w:r>
              <w:rPr>
                <w:sz w:val="24"/>
                <w:szCs w:val="24"/>
              </w:rPr>
              <w:t>The S</w:t>
            </w:r>
            <w:r w:rsidR="00EA31E5">
              <w:rPr>
                <w:sz w:val="24"/>
                <w:szCs w:val="24"/>
              </w:rPr>
              <w:t xml:space="preserve">afe </w:t>
            </w:r>
            <w:r>
              <w:rPr>
                <w:sz w:val="24"/>
                <w:szCs w:val="24"/>
              </w:rPr>
              <w:t>Recruitment P</w:t>
            </w:r>
            <w:r w:rsidR="00EA31E5">
              <w:rPr>
                <w:sz w:val="24"/>
                <w:szCs w:val="24"/>
              </w:rPr>
              <w:t>olicy</w:t>
            </w:r>
            <w:r>
              <w:rPr>
                <w:sz w:val="24"/>
                <w:szCs w:val="24"/>
              </w:rPr>
              <w:t xml:space="preserve"> and Procedures shows a commitment to safeguarding children, young people and adults in need of care and support</w:t>
            </w:r>
            <w:r w:rsidR="00EA31E5">
              <w:rPr>
                <w:sz w:val="24"/>
                <w:szCs w:val="24"/>
              </w:rPr>
              <w:t>.</w:t>
            </w:r>
            <w:r>
              <w:rPr>
                <w:sz w:val="24"/>
                <w:szCs w:val="24"/>
              </w:rPr>
              <w:t xml:space="preserve"> It outlines pre-employment checks which have to be completed in order to be considered for employment within the authority. There are a number of stages of the vetting process from which to potentially identify anyone unsuitable to work with vulnerable people. </w:t>
            </w:r>
            <w:r w:rsidR="00EC1517">
              <w:rPr>
                <w:sz w:val="24"/>
                <w:szCs w:val="24"/>
              </w:rPr>
              <w:t>These are preventative measures from which to employ people with the right values and ethics.</w:t>
            </w:r>
          </w:p>
          <w:bookmarkEnd w:id="0"/>
          <w:p w14:paraId="22613157" w14:textId="3C4DF28C" w:rsidR="006827E9" w:rsidRPr="006827E9" w:rsidRDefault="006827E9" w:rsidP="006827E9">
            <w:pPr>
              <w:jc w:val="both"/>
              <w:rPr>
                <w:sz w:val="24"/>
                <w:szCs w:val="24"/>
              </w:rPr>
            </w:pPr>
          </w:p>
          <w:p w14:paraId="4A95F4DB" w14:textId="065A9A35" w:rsidR="00FC0334" w:rsidRDefault="00EC1517" w:rsidP="006827E9">
            <w:pPr>
              <w:jc w:val="both"/>
              <w:rPr>
                <w:sz w:val="24"/>
                <w:szCs w:val="24"/>
              </w:rPr>
            </w:pPr>
            <w:r>
              <w:rPr>
                <w:sz w:val="24"/>
                <w:szCs w:val="24"/>
              </w:rPr>
              <w:t>(Word count – 463</w:t>
            </w:r>
            <w:r w:rsidR="006827E9" w:rsidRPr="006827E9">
              <w:rPr>
                <w:sz w:val="24"/>
                <w:szCs w:val="24"/>
              </w:rPr>
              <w:t>)</w:t>
            </w:r>
          </w:p>
          <w:p w14:paraId="03BD6D93" w14:textId="55214B71" w:rsidR="007A628F" w:rsidRPr="008B28E7" w:rsidRDefault="007A628F" w:rsidP="006827E9">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DB40C7" w:rsidRDefault="00FC0334" w:rsidP="00FC0334">
            <w:pPr>
              <w:jc w:val="both"/>
              <w:rPr>
                <w:b/>
                <w:sz w:val="24"/>
                <w:szCs w:val="24"/>
              </w:rPr>
            </w:pPr>
            <w:r w:rsidRPr="00DB40C7">
              <w:rPr>
                <w:b/>
                <w:sz w:val="24"/>
                <w:szCs w:val="24"/>
              </w:rPr>
              <w:t>Question b:</w:t>
            </w:r>
          </w:p>
          <w:p w14:paraId="7B7B4827" w14:textId="2D01BCD1" w:rsidR="00FC0334" w:rsidRPr="00DB40C7" w:rsidRDefault="00FC0334" w:rsidP="00FC0334">
            <w:pPr>
              <w:jc w:val="both"/>
              <w:rPr>
                <w:sz w:val="24"/>
                <w:szCs w:val="24"/>
              </w:rPr>
            </w:pPr>
            <w:r w:rsidRPr="00DB40C7">
              <w:rPr>
                <w:sz w:val="24"/>
                <w:szCs w:val="24"/>
              </w:rPr>
              <w:t>Reflect on the difference between safeguarding in adult</w:t>
            </w:r>
            <w:r w:rsidR="00C63CAB" w:rsidRPr="00DB40C7">
              <w:rPr>
                <w:sz w:val="24"/>
                <w:szCs w:val="24"/>
              </w:rPr>
              <w:t>s’</w:t>
            </w:r>
            <w:r w:rsidRPr="00DB40C7">
              <w:rPr>
                <w:sz w:val="24"/>
                <w:szCs w:val="24"/>
              </w:rPr>
              <w:t xml:space="preserve"> and children</w:t>
            </w:r>
            <w:r w:rsidR="007A628F" w:rsidRPr="00DB40C7">
              <w:rPr>
                <w:sz w:val="24"/>
                <w:szCs w:val="24"/>
              </w:rPr>
              <w:t>’s</w:t>
            </w:r>
            <w:r w:rsidRPr="00DB40C7">
              <w:rPr>
                <w:sz w:val="24"/>
                <w:szCs w:val="24"/>
              </w:rPr>
              <w:t xml:space="preserve"> work</w:t>
            </w:r>
          </w:p>
          <w:p w14:paraId="438BF787" w14:textId="77777777" w:rsidR="00FC0334" w:rsidRPr="00DB40C7" w:rsidRDefault="00FC0334" w:rsidP="00FC0334">
            <w:pPr>
              <w:jc w:val="both"/>
              <w:rPr>
                <w:sz w:val="24"/>
                <w:szCs w:val="24"/>
              </w:rPr>
            </w:pPr>
          </w:p>
          <w:p w14:paraId="6BA3DD84" w14:textId="5C09DE8C" w:rsidR="00FC0334" w:rsidRPr="00DB40C7" w:rsidRDefault="00FC0334" w:rsidP="00FC0334">
            <w:pPr>
              <w:jc w:val="both"/>
              <w:rPr>
                <w:sz w:val="24"/>
                <w:szCs w:val="24"/>
              </w:rPr>
            </w:pPr>
            <w:r w:rsidRPr="00DB40C7">
              <w:rPr>
                <w:sz w:val="24"/>
                <w:szCs w:val="24"/>
              </w:rPr>
              <w:t>400 words (+/- 10%: include your actual word count at the end of each section)</w:t>
            </w:r>
            <w:r w:rsidR="007A628F" w:rsidRPr="00DB40C7">
              <w:rPr>
                <w:sz w:val="24"/>
                <w:szCs w:val="24"/>
              </w:rPr>
              <w:t>.</w:t>
            </w:r>
          </w:p>
          <w:p w14:paraId="01AB9753" w14:textId="63E69651" w:rsidR="006827E9" w:rsidRPr="00DB40C7" w:rsidRDefault="006827E9" w:rsidP="00FC0334">
            <w:pPr>
              <w:jc w:val="both"/>
              <w:rPr>
                <w:sz w:val="24"/>
                <w:szCs w:val="24"/>
              </w:rPr>
            </w:pPr>
          </w:p>
          <w:p w14:paraId="4154DE20" w14:textId="56A03BFF" w:rsidR="00DB40C7" w:rsidRDefault="00EC1517" w:rsidP="0017100E">
            <w:pPr>
              <w:jc w:val="both"/>
              <w:rPr>
                <w:sz w:val="24"/>
                <w:szCs w:val="24"/>
              </w:rPr>
            </w:pPr>
            <w:r>
              <w:rPr>
                <w:sz w:val="24"/>
                <w:szCs w:val="24"/>
              </w:rPr>
              <w:t>There are s</w:t>
            </w:r>
            <w:r w:rsidR="00DB40C7" w:rsidRPr="00A02F12">
              <w:rPr>
                <w:sz w:val="24"/>
                <w:szCs w:val="24"/>
              </w:rPr>
              <w:t xml:space="preserve">imilarities </w:t>
            </w:r>
            <w:r>
              <w:rPr>
                <w:sz w:val="24"/>
                <w:szCs w:val="24"/>
              </w:rPr>
              <w:t>in the legislation, policies and procedures for working with adults, young people and children. L</w:t>
            </w:r>
            <w:r w:rsidR="00DB40C7" w:rsidRPr="00A02F12">
              <w:rPr>
                <w:sz w:val="24"/>
                <w:szCs w:val="24"/>
              </w:rPr>
              <w:t xml:space="preserve">ocal authorities have a responsibility to safeguard adults and children from harm. Everyone should </w:t>
            </w:r>
            <w:r>
              <w:rPr>
                <w:sz w:val="24"/>
                <w:szCs w:val="24"/>
              </w:rPr>
              <w:t xml:space="preserve">responsible for safeguarding and knowing how to report suspected abuse or harm is vital. </w:t>
            </w:r>
          </w:p>
          <w:p w14:paraId="5C2A9C2C" w14:textId="77777777" w:rsidR="00EC1517" w:rsidRPr="00A02F12" w:rsidRDefault="00EC1517" w:rsidP="0017100E">
            <w:pPr>
              <w:jc w:val="both"/>
              <w:rPr>
                <w:sz w:val="24"/>
                <w:szCs w:val="24"/>
              </w:rPr>
            </w:pPr>
          </w:p>
          <w:p w14:paraId="514A07EE" w14:textId="673FD211" w:rsidR="00A02F12" w:rsidRPr="00A02F12" w:rsidRDefault="00A02F12" w:rsidP="00A02F12">
            <w:pPr>
              <w:jc w:val="both"/>
              <w:rPr>
                <w:sz w:val="24"/>
                <w:szCs w:val="24"/>
              </w:rPr>
            </w:pPr>
            <w:r w:rsidRPr="00A02F12">
              <w:rPr>
                <w:sz w:val="24"/>
                <w:szCs w:val="24"/>
              </w:rPr>
              <w:t>The two areas have d</w:t>
            </w:r>
            <w:r w:rsidR="0017100E" w:rsidRPr="00A02F12">
              <w:rPr>
                <w:sz w:val="24"/>
                <w:szCs w:val="24"/>
              </w:rPr>
              <w:t>ifferent legislation</w:t>
            </w:r>
            <w:r w:rsidRPr="00A02F12">
              <w:rPr>
                <w:sz w:val="24"/>
                <w:szCs w:val="24"/>
              </w:rPr>
              <w:t xml:space="preserve"> to reflect the differing</w:t>
            </w:r>
            <w:r w:rsidRPr="00A02F12">
              <w:rPr>
                <w:sz w:val="24"/>
                <w:szCs w:val="24"/>
              </w:rPr>
              <w:t xml:space="preserve"> perspective</w:t>
            </w:r>
            <w:r>
              <w:rPr>
                <w:sz w:val="24"/>
                <w:szCs w:val="24"/>
              </w:rPr>
              <w:t xml:space="preserve">s. </w:t>
            </w:r>
            <w:r w:rsidRPr="00A02F12">
              <w:rPr>
                <w:sz w:val="24"/>
                <w:szCs w:val="24"/>
              </w:rPr>
              <w:t>The Wales Interim Policy &amp; Procedures for the Protection of Vulnerable Adults from Abuse (2013) provides a framework when working with adults in Wales. Safeguarding Children: Working Together under the Children Act (2004) is the equivalent piece of legislation offering guidance when working with people under the age of 18.</w:t>
            </w:r>
            <w:r>
              <w:rPr>
                <w:sz w:val="24"/>
                <w:szCs w:val="24"/>
              </w:rPr>
              <w:t xml:space="preserve"> </w:t>
            </w:r>
          </w:p>
          <w:p w14:paraId="3F0C1210" w14:textId="77777777" w:rsidR="00A02F12" w:rsidRPr="00A02F12" w:rsidRDefault="00A02F12" w:rsidP="00A02F12">
            <w:pPr>
              <w:jc w:val="both"/>
              <w:rPr>
                <w:sz w:val="24"/>
                <w:szCs w:val="24"/>
              </w:rPr>
            </w:pPr>
          </w:p>
          <w:p w14:paraId="048F02CF" w14:textId="5A612FF9" w:rsidR="00EC1517" w:rsidRDefault="00A945B5" w:rsidP="00A02F12">
            <w:pPr>
              <w:jc w:val="both"/>
              <w:rPr>
                <w:sz w:val="24"/>
                <w:szCs w:val="24"/>
              </w:rPr>
            </w:pPr>
            <w:r>
              <w:rPr>
                <w:sz w:val="24"/>
                <w:szCs w:val="24"/>
              </w:rPr>
              <w:t>Adult legislation in relation to safeguarding and decision making is</w:t>
            </w:r>
            <w:r w:rsidR="0017100E" w:rsidRPr="00A02F12">
              <w:rPr>
                <w:sz w:val="24"/>
                <w:szCs w:val="24"/>
              </w:rPr>
              <w:t xml:space="preserve"> underpinned with consent and capacity issues.</w:t>
            </w:r>
            <w:r>
              <w:rPr>
                <w:sz w:val="24"/>
                <w:szCs w:val="24"/>
              </w:rPr>
              <w:t xml:space="preserve"> Whilst we always presumed capacity, this may need to be assessed where a specific decision is concerned as a person may lack capacity to manage their own finances but have a clear insight into what their care and support needs are or where they would like to live</w:t>
            </w:r>
            <w:r w:rsidR="00EC1517">
              <w:rPr>
                <w:sz w:val="24"/>
                <w:szCs w:val="24"/>
              </w:rPr>
              <w:t xml:space="preserve"> (Mental Capacity Act, 2004)</w:t>
            </w:r>
            <w:r>
              <w:rPr>
                <w:sz w:val="24"/>
                <w:szCs w:val="24"/>
              </w:rPr>
              <w:t>. A ‘w</w:t>
            </w:r>
            <w:r w:rsidR="0017100E" w:rsidRPr="00A02F12">
              <w:rPr>
                <w:sz w:val="24"/>
                <w:szCs w:val="24"/>
              </w:rPr>
              <w:t>hole person approach</w:t>
            </w:r>
            <w:r>
              <w:rPr>
                <w:sz w:val="24"/>
                <w:szCs w:val="24"/>
              </w:rPr>
              <w:t>’ is used when</w:t>
            </w:r>
            <w:r w:rsidR="0017100E" w:rsidRPr="00A02F12">
              <w:rPr>
                <w:sz w:val="24"/>
                <w:szCs w:val="24"/>
              </w:rPr>
              <w:t xml:space="preserve"> considering wellbeing, community opportunities</w:t>
            </w:r>
            <w:r w:rsidR="00EC1517">
              <w:rPr>
                <w:sz w:val="24"/>
                <w:szCs w:val="24"/>
              </w:rPr>
              <w:t xml:space="preserve"> or what support networks are available</w:t>
            </w:r>
            <w:r w:rsidR="0017100E" w:rsidRPr="00A02F12">
              <w:rPr>
                <w:sz w:val="24"/>
                <w:szCs w:val="24"/>
              </w:rPr>
              <w:t xml:space="preserve">. </w:t>
            </w:r>
            <w:r w:rsidR="00EC1517">
              <w:rPr>
                <w:sz w:val="24"/>
                <w:szCs w:val="24"/>
              </w:rPr>
              <w:t>Much of this would is entrenched with p</w:t>
            </w:r>
            <w:r w:rsidR="0017100E" w:rsidRPr="00A02F12">
              <w:rPr>
                <w:sz w:val="24"/>
                <w:szCs w:val="24"/>
              </w:rPr>
              <w:t>rinciples of empowerment and accountability</w:t>
            </w:r>
            <w:r w:rsidR="00EC1517">
              <w:rPr>
                <w:sz w:val="24"/>
                <w:szCs w:val="24"/>
              </w:rPr>
              <w:t xml:space="preserve"> (SSWWA, 2014)</w:t>
            </w:r>
            <w:r w:rsidR="0017100E" w:rsidRPr="00A02F12">
              <w:rPr>
                <w:sz w:val="24"/>
                <w:szCs w:val="24"/>
              </w:rPr>
              <w:t xml:space="preserve">. </w:t>
            </w:r>
          </w:p>
          <w:p w14:paraId="285DF6B4" w14:textId="4C1ED99C" w:rsidR="0017100E" w:rsidRPr="00DB40C7" w:rsidRDefault="0017100E" w:rsidP="006827E9">
            <w:pPr>
              <w:jc w:val="both"/>
              <w:rPr>
                <w:sz w:val="24"/>
                <w:szCs w:val="24"/>
              </w:rPr>
            </w:pPr>
          </w:p>
          <w:p w14:paraId="261256BE" w14:textId="7BB97B1B" w:rsidR="00A02F12" w:rsidRDefault="006827E9" w:rsidP="00342159">
            <w:pPr>
              <w:jc w:val="both"/>
              <w:rPr>
                <w:sz w:val="24"/>
                <w:szCs w:val="24"/>
              </w:rPr>
            </w:pPr>
            <w:r w:rsidRPr="00DB40C7">
              <w:rPr>
                <w:sz w:val="24"/>
                <w:szCs w:val="24"/>
              </w:rPr>
              <w:t>The prominent difference when working between adults and children’s services is mental capacity</w:t>
            </w:r>
            <w:r w:rsidR="00A02F12">
              <w:rPr>
                <w:sz w:val="24"/>
                <w:szCs w:val="24"/>
              </w:rPr>
              <w:t xml:space="preserve"> and </w:t>
            </w:r>
            <w:r w:rsidR="00342159">
              <w:rPr>
                <w:sz w:val="24"/>
                <w:szCs w:val="24"/>
              </w:rPr>
              <w:t>t</w:t>
            </w:r>
            <w:r w:rsidR="00342159" w:rsidRPr="00DB40C7">
              <w:rPr>
                <w:sz w:val="24"/>
                <w:szCs w:val="24"/>
              </w:rPr>
              <w:t>he importance of consent</w:t>
            </w:r>
            <w:r w:rsidRPr="00DB40C7">
              <w:rPr>
                <w:sz w:val="24"/>
                <w:szCs w:val="24"/>
              </w:rPr>
              <w:t xml:space="preserve">. </w:t>
            </w:r>
            <w:r w:rsidR="00A02F12">
              <w:rPr>
                <w:sz w:val="24"/>
                <w:szCs w:val="24"/>
              </w:rPr>
              <w:t xml:space="preserve">It is important to gain an adult’s consent for an assessment, treatment, sharing information or to make a referral. </w:t>
            </w:r>
            <w:r w:rsidR="00A945B5" w:rsidRPr="00DB40C7">
              <w:rPr>
                <w:sz w:val="24"/>
                <w:szCs w:val="24"/>
              </w:rPr>
              <w:t>An adult should be involved in decision m</w:t>
            </w:r>
            <w:r w:rsidR="00A945B5">
              <w:rPr>
                <w:sz w:val="24"/>
                <w:szCs w:val="24"/>
              </w:rPr>
              <w:t>aking and agree to intervention in relation to h</w:t>
            </w:r>
            <w:r w:rsidR="00A945B5" w:rsidRPr="00DB40C7">
              <w:rPr>
                <w:sz w:val="24"/>
                <w:szCs w:val="24"/>
              </w:rPr>
              <w:t>ousing, employ</w:t>
            </w:r>
            <w:r w:rsidR="00A945B5">
              <w:rPr>
                <w:sz w:val="24"/>
                <w:szCs w:val="24"/>
              </w:rPr>
              <w:t xml:space="preserve">ment, </w:t>
            </w:r>
            <w:r w:rsidR="00A945B5">
              <w:rPr>
                <w:sz w:val="24"/>
                <w:szCs w:val="24"/>
              </w:rPr>
              <w:lastRenderedPageBreak/>
              <w:t xml:space="preserve">physical/mental wellbeing or </w:t>
            </w:r>
            <w:r w:rsidR="00A945B5" w:rsidRPr="00DB40C7">
              <w:rPr>
                <w:sz w:val="24"/>
                <w:szCs w:val="24"/>
              </w:rPr>
              <w:t>safety.</w:t>
            </w:r>
            <w:r w:rsidR="00A945B5">
              <w:rPr>
                <w:sz w:val="24"/>
                <w:szCs w:val="24"/>
              </w:rPr>
              <w:t xml:space="preserve"> An adult can also refuse an assessment and has the right to make that decision. </w:t>
            </w:r>
            <w:r w:rsidR="00A945B5" w:rsidRPr="00DB40C7">
              <w:rPr>
                <w:sz w:val="24"/>
                <w:szCs w:val="24"/>
              </w:rPr>
              <w:t xml:space="preserve"> </w:t>
            </w:r>
            <w:r w:rsidR="00A945B5">
              <w:rPr>
                <w:sz w:val="24"/>
                <w:szCs w:val="24"/>
              </w:rPr>
              <w:t xml:space="preserve">A </w:t>
            </w:r>
            <w:r w:rsidR="00A945B5" w:rsidRPr="00DB40C7">
              <w:rPr>
                <w:sz w:val="24"/>
                <w:szCs w:val="24"/>
              </w:rPr>
              <w:t>child is not required to ‘give’ consent</w:t>
            </w:r>
            <w:r w:rsidR="00A945B5">
              <w:rPr>
                <w:sz w:val="24"/>
                <w:szCs w:val="24"/>
              </w:rPr>
              <w:t xml:space="preserve">, however a child’s views and wishes are still to be taking into consideration to inform a multi-disciplinary decision which affects their lives. </w:t>
            </w:r>
          </w:p>
          <w:p w14:paraId="06750B3F" w14:textId="77777777" w:rsidR="00A02F12" w:rsidRDefault="00A02F12" w:rsidP="006827E9">
            <w:pPr>
              <w:jc w:val="both"/>
              <w:rPr>
                <w:sz w:val="24"/>
                <w:szCs w:val="24"/>
              </w:rPr>
            </w:pPr>
          </w:p>
          <w:p w14:paraId="7F7BF434" w14:textId="2EA5AD79" w:rsidR="006827E9" w:rsidRPr="00DB40C7" w:rsidRDefault="006827E9" w:rsidP="006827E9">
            <w:pPr>
              <w:jc w:val="both"/>
              <w:rPr>
                <w:sz w:val="24"/>
                <w:szCs w:val="24"/>
              </w:rPr>
            </w:pPr>
            <w:r w:rsidRPr="00DB40C7">
              <w:rPr>
                <w:sz w:val="24"/>
                <w:szCs w:val="24"/>
              </w:rPr>
              <w:t>If a child is under the age of 16, he or she can still consent to treatment or care so long as they are assessed to have ‘</w:t>
            </w:r>
            <w:proofErr w:type="spellStart"/>
            <w:r w:rsidRPr="00DB40C7">
              <w:rPr>
                <w:sz w:val="24"/>
                <w:szCs w:val="24"/>
              </w:rPr>
              <w:t>Gillick</w:t>
            </w:r>
            <w:proofErr w:type="spellEnd"/>
            <w:r w:rsidRPr="00DB40C7">
              <w:rPr>
                <w:sz w:val="24"/>
                <w:szCs w:val="24"/>
              </w:rPr>
              <w:t xml:space="preserve"> competence’. This refers the functional ability to make</w:t>
            </w:r>
            <w:r w:rsidR="00342159">
              <w:rPr>
                <w:sz w:val="24"/>
                <w:szCs w:val="24"/>
              </w:rPr>
              <w:t xml:space="preserve"> a</w:t>
            </w:r>
            <w:r w:rsidRPr="00DB40C7">
              <w:rPr>
                <w:sz w:val="24"/>
                <w:szCs w:val="24"/>
              </w:rPr>
              <w:t xml:space="preserve"> decision. An adult is </w:t>
            </w:r>
            <w:r w:rsidR="00342159">
              <w:rPr>
                <w:sz w:val="24"/>
                <w:szCs w:val="24"/>
              </w:rPr>
              <w:t>p</w:t>
            </w:r>
            <w:r w:rsidRPr="00DB40C7">
              <w:rPr>
                <w:sz w:val="24"/>
                <w:szCs w:val="24"/>
              </w:rPr>
              <w:t>resumed to have capacity to make a decision unless there is reason to suggest otherwise. They must be supported to make their own decision in a way which best suits them. Consideration is to be paid to their preferred communica</w:t>
            </w:r>
            <w:r w:rsidR="00342159">
              <w:rPr>
                <w:sz w:val="24"/>
                <w:szCs w:val="24"/>
              </w:rPr>
              <w:t xml:space="preserve">tion method in a comfortable </w:t>
            </w:r>
            <w:r w:rsidRPr="00DB40C7">
              <w:rPr>
                <w:sz w:val="24"/>
                <w:szCs w:val="24"/>
              </w:rPr>
              <w:t xml:space="preserve">environment, and/or the best time of day for them. This must then be explored via a capacity assessment and it decision specific (Mental Capacity Act, 2005). It is important to note that an adult also has the right to make an unwise decision despite advice from others in their lives. </w:t>
            </w:r>
          </w:p>
          <w:p w14:paraId="2E8A453A" w14:textId="77777777" w:rsidR="006827E9" w:rsidRPr="00DB40C7" w:rsidRDefault="006827E9" w:rsidP="006827E9">
            <w:pPr>
              <w:jc w:val="both"/>
              <w:rPr>
                <w:sz w:val="24"/>
                <w:szCs w:val="24"/>
              </w:rPr>
            </w:pPr>
          </w:p>
          <w:p w14:paraId="202190C6" w14:textId="09310859" w:rsidR="006827E9" w:rsidRPr="00DB40C7" w:rsidRDefault="006827E9" w:rsidP="006827E9">
            <w:pPr>
              <w:jc w:val="both"/>
              <w:rPr>
                <w:sz w:val="24"/>
                <w:szCs w:val="24"/>
              </w:rPr>
            </w:pPr>
            <w:r w:rsidRPr="00DB40C7">
              <w:rPr>
                <w:sz w:val="24"/>
                <w:szCs w:val="24"/>
              </w:rPr>
              <w:t>(Word count –</w:t>
            </w:r>
            <w:r w:rsidR="00342159">
              <w:rPr>
                <w:sz w:val="24"/>
                <w:szCs w:val="24"/>
              </w:rPr>
              <w:t xml:space="preserve"> 443)</w:t>
            </w:r>
          </w:p>
          <w:p w14:paraId="08760B3D" w14:textId="77777777" w:rsidR="00FC0334" w:rsidRPr="00DB40C7"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75C812" w14:textId="77777777" w:rsidR="00A10FEA" w:rsidRDefault="00A10FEA">
      <w:r>
        <w:separator/>
      </w:r>
    </w:p>
  </w:endnote>
  <w:endnote w:type="continuationSeparator" w:id="0">
    <w:p w14:paraId="085174E2" w14:textId="77777777" w:rsidR="00A10FEA" w:rsidRDefault="00A10F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D77F936" w:rsidR="00A5656A" w:rsidRDefault="00A5656A">
    <w:pPr>
      <w:pStyle w:val="Footer"/>
      <w:jc w:val="right"/>
    </w:pPr>
    <w:r>
      <w:fldChar w:fldCharType="begin"/>
    </w:r>
    <w:r>
      <w:instrText xml:space="preserve"> PAGE   \* MERGEFORMAT </w:instrText>
    </w:r>
    <w:r>
      <w:fldChar w:fldCharType="separate"/>
    </w:r>
    <w:r w:rsidR="00342159">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00772C" w14:textId="77777777" w:rsidR="00A10FEA" w:rsidRDefault="00A10FEA">
      <w:r>
        <w:separator/>
      </w:r>
    </w:p>
  </w:footnote>
  <w:footnote w:type="continuationSeparator" w:id="0">
    <w:p w14:paraId="6E5A5F64" w14:textId="77777777" w:rsidR="00A10FEA" w:rsidRDefault="00A10F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4700"/>
    <w:rsid w:val="00011F6E"/>
    <w:rsid w:val="00012B16"/>
    <w:rsid w:val="000177EE"/>
    <w:rsid w:val="00020EEC"/>
    <w:rsid w:val="0002440E"/>
    <w:rsid w:val="0002759A"/>
    <w:rsid w:val="00027B1F"/>
    <w:rsid w:val="0003088B"/>
    <w:rsid w:val="000325D9"/>
    <w:rsid w:val="000372B2"/>
    <w:rsid w:val="0004079F"/>
    <w:rsid w:val="00040CC8"/>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00E"/>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6FF0"/>
    <w:rsid w:val="001D229F"/>
    <w:rsid w:val="001E2EB6"/>
    <w:rsid w:val="001F4552"/>
    <w:rsid w:val="002019EB"/>
    <w:rsid w:val="00204B58"/>
    <w:rsid w:val="00205051"/>
    <w:rsid w:val="00211F65"/>
    <w:rsid w:val="00214047"/>
    <w:rsid w:val="00216563"/>
    <w:rsid w:val="0021792F"/>
    <w:rsid w:val="00220D06"/>
    <w:rsid w:val="002246A0"/>
    <w:rsid w:val="00230439"/>
    <w:rsid w:val="00231D04"/>
    <w:rsid w:val="00232A09"/>
    <w:rsid w:val="00235176"/>
    <w:rsid w:val="00236061"/>
    <w:rsid w:val="0024100E"/>
    <w:rsid w:val="00241C1B"/>
    <w:rsid w:val="0024288B"/>
    <w:rsid w:val="00243DB0"/>
    <w:rsid w:val="00247265"/>
    <w:rsid w:val="00260663"/>
    <w:rsid w:val="002657E9"/>
    <w:rsid w:val="0026665E"/>
    <w:rsid w:val="002667A5"/>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2159"/>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123D"/>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0FCF"/>
    <w:rsid w:val="00557D77"/>
    <w:rsid w:val="00560A2A"/>
    <w:rsid w:val="00562EAA"/>
    <w:rsid w:val="00563B58"/>
    <w:rsid w:val="005640C4"/>
    <w:rsid w:val="0056684C"/>
    <w:rsid w:val="00574A0C"/>
    <w:rsid w:val="0057780F"/>
    <w:rsid w:val="00581E0A"/>
    <w:rsid w:val="00586D89"/>
    <w:rsid w:val="005877C8"/>
    <w:rsid w:val="00587923"/>
    <w:rsid w:val="00594F9F"/>
    <w:rsid w:val="005A1B4C"/>
    <w:rsid w:val="005A545C"/>
    <w:rsid w:val="005A559B"/>
    <w:rsid w:val="005B271A"/>
    <w:rsid w:val="005B3A2D"/>
    <w:rsid w:val="005C1567"/>
    <w:rsid w:val="005C28D3"/>
    <w:rsid w:val="005C6CE5"/>
    <w:rsid w:val="005D3F07"/>
    <w:rsid w:val="005D4A1E"/>
    <w:rsid w:val="005D4F72"/>
    <w:rsid w:val="005E13EA"/>
    <w:rsid w:val="005E17F1"/>
    <w:rsid w:val="005E6A72"/>
    <w:rsid w:val="005F64AA"/>
    <w:rsid w:val="005F7851"/>
    <w:rsid w:val="00606E27"/>
    <w:rsid w:val="006108C9"/>
    <w:rsid w:val="00614DF7"/>
    <w:rsid w:val="006179BB"/>
    <w:rsid w:val="0062158D"/>
    <w:rsid w:val="006223FD"/>
    <w:rsid w:val="006326D1"/>
    <w:rsid w:val="00632E0A"/>
    <w:rsid w:val="00633165"/>
    <w:rsid w:val="006408A8"/>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27E9"/>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111"/>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3A8"/>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2F12"/>
    <w:rsid w:val="00A06422"/>
    <w:rsid w:val="00A10D56"/>
    <w:rsid w:val="00A10FEA"/>
    <w:rsid w:val="00A12AAE"/>
    <w:rsid w:val="00A12F22"/>
    <w:rsid w:val="00A16DD1"/>
    <w:rsid w:val="00A22441"/>
    <w:rsid w:val="00A23F3B"/>
    <w:rsid w:val="00A24406"/>
    <w:rsid w:val="00A25F64"/>
    <w:rsid w:val="00A275F6"/>
    <w:rsid w:val="00A303B9"/>
    <w:rsid w:val="00A32275"/>
    <w:rsid w:val="00A37416"/>
    <w:rsid w:val="00A40ED6"/>
    <w:rsid w:val="00A47621"/>
    <w:rsid w:val="00A479CD"/>
    <w:rsid w:val="00A50CFC"/>
    <w:rsid w:val="00A54D67"/>
    <w:rsid w:val="00A55A3F"/>
    <w:rsid w:val="00A5656A"/>
    <w:rsid w:val="00A60103"/>
    <w:rsid w:val="00A652F6"/>
    <w:rsid w:val="00A65861"/>
    <w:rsid w:val="00A67B5C"/>
    <w:rsid w:val="00A732EA"/>
    <w:rsid w:val="00A7489E"/>
    <w:rsid w:val="00A8015F"/>
    <w:rsid w:val="00A85039"/>
    <w:rsid w:val="00A906AA"/>
    <w:rsid w:val="00A945B5"/>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E81"/>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40C7"/>
    <w:rsid w:val="00DC1B10"/>
    <w:rsid w:val="00DC2924"/>
    <w:rsid w:val="00DC4729"/>
    <w:rsid w:val="00DD31C5"/>
    <w:rsid w:val="00DD5020"/>
    <w:rsid w:val="00DD63BE"/>
    <w:rsid w:val="00DE4296"/>
    <w:rsid w:val="00DF2469"/>
    <w:rsid w:val="00DF3771"/>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1E5"/>
    <w:rsid w:val="00EA4D48"/>
    <w:rsid w:val="00EA7ADF"/>
    <w:rsid w:val="00EB2173"/>
    <w:rsid w:val="00EB62E6"/>
    <w:rsid w:val="00EB695F"/>
    <w:rsid w:val="00EC1517"/>
    <w:rsid w:val="00EC3A85"/>
    <w:rsid w:val="00EC4B89"/>
    <w:rsid w:val="00EC59A5"/>
    <w:rsid w:val="00EC5A6B"/>
    <w:rsid w:val="00EC6E15"/>
    <w:rsid w:val="00EC73CF"/>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4ECB"/>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1352"/>
    <w:rsid w:val="00FB24EA"/>
    <w:rsid w:val="00FB5FA6"/>
    <w:rsid w:val="00FB78E7"/>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933050F8-5645-4F45-9D29-5843B31BE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4</Pages>
  <Words>1048</Words>
  <Characters>5974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 Saunders</cp:lastModifiedBy>
  <cp:revision>20</cp:revision>
  <cp:lastPrinted>2020-02-11T19:20:00Z</cp:lastPrinted>
  <dcterms:created xsi:type="dcterms:W3CDTF">2022-09-29T11:35:00Z</dcterms:created>
  <dcterms:modified xsi:type="dcterms:W3CDTF">2023-07-14T15:05:00Z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