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1C1580" w14:textId="3294A328" w:rsidR="00786FA4" w:rsidRPr="00786FA4" w:rsidRDefault="00786FA4" w:rsidP="00786FA4">
      <w:pPr>
        <w:spacing w:line="240" w:lineRule="auto"/>
        <w:jc w:val="center"/>
        <w:rPr>
          <w:rFonts w:ascii="Calibri" w:eastAsia="Calibri" w:hAnsi="Calibri"/>
          <w:b/>
          <w:sz w:val="32"/>
          <w:szCs w:val="32"/>
          <w:lang w:eastAsia="en-US"/>
          <w14:ligatures w14:val="none"/>
        </w:rPr>
      </w:pPr>
      <w:r w:rsidRPr="00786FA4">
        <w:rPr>
          <w:rFonts w:ascii="Calibri" w:eastAsia="Calibri" w:hAnsi="Calibri"/>
          <w:b/>
          <w:sz w:val="32"/>
          <w:szCs w:val="32"/>
          <w:lang w:eastAsia="en-US"/>
          <w14:ligatures w14:val="none"/>
        </w:rPr>
        <w:t>University of Wales Trinity Saint David</w:t>
      </w:r>
    </w:p>
    <w:p w14:paraId="5C71C210"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132ED5AE" w14:textId="77777777" w:rsidR="00786FA4" w:rsidRPr="00786FA4" w:rsidRDefault="00786FA4" w:rsidP="00786FA4">
      <w:pPr>
        <w:spacing w:before="0" w:after="0" w:line="240" w:lineRule="auto"/>
        <w:jc w:val="center"/>
        <w:rPr>
          <w:rFonts w:ascii="Calibri" w:eastAsia="Calibri" w:hAnsi="Calibri"/>
          <w:i/>
          <w:iCs/>
          <w:sz w:val="24"/>
          <w:lang w:eastAsia="en-US"/>
          <w14:ligatures w14:val="none"/>
        </w:rPr>
      </w:pPr>
      <w:r w:rsidRPr="00786FA4">
        <w:rPr>
          <w:rFonts w:ascii="Calibri" w:eastAsia="Calibri" w:hAnsi="Calibri"/>
          <w:i/>
          <w:iCs/>
          <w:sz w:val="24"/>
          <w:lang w:eastAsia="en-US"/>
          <w14:ligatures w14:val="none"/>
        </w:rPr>
        <w:t>OME level 6 degree apprenticeship</w:t>
      </w:r>
    </w:p>
    <w:p w14:paraId="06C81CFA"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460C4F1A"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r w:rsidRPr="00786FA4">
        <w:rPr>
          <w:rFonts w:ascii="Calibri" w:eastAsia="Calibri" w:hAnsi="Calibri"/>
          <w:noProof/>
          <w:sz w:val="24"/>
          <w:lang w:eastAsia="en-US"/>
          <w14:ligatures w14:val="none"/>
        </w:rPr>
        <w:drawing>
          <wp:inline distT="0" distB="0" distL="0" distR="0" wp14:anchorId="48E199D5" wp14:editId="11D75BDF">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61437FB2"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2B7B7392" w14:textId="77777777" w:rsidR="00786FA4" w:rsidRPr="00786FA4" w:rsidRDefault="00786FA4" w:rsidP="00786FA4">
      <w:pPr>
        <w:spacing w:before="0" w:after="0" w:line="240" w:lineRule="auto"/>
        <w:rPr>
          <w:rFonts w:ascii="Calibri" w:eastAsia="Calibri" w:hAnsi="Calibri"/>
          <w:sz w:val="24"/>
          <w:lang w:eastAsia="en-US"/>
          <w14:ligatures w14:val="none"/>
        </w:rPr>
      </w:pPr>
    </w:p>
    <w:p w14:paraId="3A0D719F"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30CCA27A"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3581E143"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52AB90FE" w14:textId="6964E14A" w:rsidR="00786FA4" w:rsidRPr="00786FA4" w:rsidRDefault="00786FA4" w:rsidP="00786FA4">
      <w:pPr>
        <w:spacing w:before="0" w:after="0" w:line="240" w:lineRule="auto"/>
        <w:jc w:val="center"/>
        <w:rPr>
          <w:rFonts w:ascii="Calibri" w:eastAsia="Calibri" w:hAnsi="Calibri"/>
          <w:b/>
          <w:i/>
          <w:iCs/>
          <w:sz w:val="36"/>
          <w:szCs w:val="36"/>
          <w:lang w:eastAsia="en-US"/>
          <w14:ligatures w14:val="none"/>
        </w:rPr>
      </w:pPr>
      <w:r>
        <w:rPr>
          <w:rFonts w:ascii="Calibri" w:eastAsia="Calibri" w:hAnsi="Calibri"/>
          <w:b/>
          <w:i/>
          <w:iCs/>
          <w:sz w:val="36"/>
          <w:szCs w:val="36"/>
          <w:lang w:eastAsia="en-US"/>
          <w14:ligatures w14:val="none"/>
        </w:rPr>
        <w:t xml:space="preserve">Risk assessment and </w:t>
      </w:r>
      <w:r w:rsidRPr="00786FA4">
        <w:rPr>
          <w:rFonts w:ascii="Calibri" w:eastAsia="Calibri" w:hAnsi="Calibri"/>
          <w:b/>
          <w:i/>
          <w:iCs/>
          <w:sz w:val="36"/>
          <w:szCs w:val="36"/>
          <w:lang w:eastAsia="en-US"/>
          <w14:ligatures w14:val="none"/>
        </w:rPr>
        <w:t>ALARP Justification for a Brimstone 2 ground trial</w:t>
      </w:r>
    </w:p>
    <w:p w14:paraId="1AE64F52" w14:textId="77777777" w:rsidR="00786FA4" w:rsidRPr="00786FA4" w:rsidRDefault="00786FA4" w:rsidP="00786FA4">
      <w:pPr>
        <w:spacing w:before="0" w:after="0" w:line="240" w:lineRule="auto"/>
        <w:jc w:val="center"/>
        <w:rPr>
          <w:rFonts w:ascii="Calibri" w:eastAsia="Calibri" w:hAnsi="Calibri"/>
          <w:bCs/>
          <w:i/>
          <w:iCs/>
          <w:sz w:val="28"/>
          <w:szCs w:val="28"/>
          <w:lang w:eastAsia="en-US"/>
          <w14:ligatures w14:val="none"/>
        </w:rPr>
      </w:pPr>
      <w:r w:rsidRPr="00786FA4">
        <w:rPr>
          <w:rFonts w:ascii="Calibri" w:eastAsia="Calibri" w:hAnsi="Calibri"/>
          <w:bCs/>
          <w:i/>
          <w:iCs/>
          <w:sz w:val="28"/>
          <w:szCs w:val="28"/>
          <w:lang w:eastAsia="en-US"/>
          <w14:ligatures w14:val="none"/>
        </w:rPr>
        <w:t>Safety and Hazard assessment</w:t>
      </w:r>
    </w:p>
    <w:p w14:paraId="00360C79" w14:textId="77777777" w:rsidR="00786FA4" w:rsidRPr="00786FA4" w:rsidRDefault="00786FA4" w:rsidP="00786FA4">
      <w:pPr>
        <w:spacing w:before="0" w:after="0" w:line="240" w:lineRule="auto"/>
        <w:jc w:val="center"/>
        <w:rPr>
          <w:rFonts w:ascii="Calibri" w:eastAsia="Calibri" w:hAnsi="Calibri"/>
          <w:sz w:val="36"/>
          <w:szCs w:val="36"/>
          <w:lang w:eastAsia="en-US"/>
          <w14:ligatures w14:val="none"/>
        </w:rPr>
      </w:pPr>
      <w:r w:rsidRPr="00786FA4">
        <w:rPr>
          <w:rFonts w:ascii="Calibri" w:eastAsia="Calibri" w:hAnsi="Calibri"/>
          <w:i/>
          <w:iCs/>
          <w:sz w:val="24"/>
          <w:lang w:eastAsia="en-US"/>
          <w14:ligatures w14:val="none"/>
        </w:rPr>
        <w:t>Max Fisher</w:t>
      </w:r>
    </w:p>
    <w:p w14:paraId="34893554" w14:textId="77777777" w:rsidR="00786FA4" w:rsidRPr="00786FA4" w:rsidRDefault="00786FA4" w:rsidP="00786FA4">
      <w:pPr>
        <w:spacing w:before="0" w:after="0" w:line="240" w:lineRule="auto"/>
        <w:jc w:val="center"/>
        <w:rPr>
          <w:rFonts w:ascii="Calibri" w:eastAsia="Calibri" w:hAnsi="Calibri"/>
          <w:sz w:val="36"/>
          <w:szCs w:val="36"/>
          <w:lang w:eastAsia="en-US"/>
          <w14:ligatures w14:val="none"/>
        </w:rPr>
      </w:pPr>
    </w:p>
    <w:p w14:paraId="0ECFBA47" w14:textId="77777777" w:rsidR="00786FA4" w:rsidRPr="00786FA4" w:rsidRDefault="00786FA4" w:rsidP="00786FA4">
      <w:pPr>
        <w:spacing w:before="0" w:after="0" w:line="240" w:lineRule="auto"/>
        <w:jc w:val="center"/>
        <w:rPr>
          <w:rFonts w:ascii="Calibri" w:eastAsia="Calibri" w:hAnsi="Calibri"/>
          <w:i/>
          <w:iCs/>
          <w:sz w:val="24"/>
          <w:lang w:eastAsia="en-US"/>
          <w14:ligatures w14:val="none"/>
        </w:rPr>
      </w:pPr>
      <w:r w:rsidRPr="00786FA4">
        <w:rPr>
          <w:rFonts w:ascii="Calibri" w:eastAsia="Calibri" w:hAnsi="Calibri"/>
          <w:i/>
          <w:iCs/>
          <w:sz w:val="24"/>
          <w:lang w:eastAsia="en-US"/>
          <w14:ligatures w14:val="none"/>
        </w:rPr>
        <w:t>2113637</w:t>
      </w:r>
    </w:p>
    <w:p w14:paraId="5229E0BA"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2B9F1C7C" w14:textId="77777777" w:rsidR="00786FA4" w:rsidRPr="00786FA4" w:rsidRDefault="00786FA4" w:rsidP="00786FA4">
      <w:pPr>
        <w:spacing w:before="0" w:after="0" w:line="240" w:lineRule="auto"/>
        <w:jc w:val="center"/>
        <w:rPr>
          <w:rFonts w:ascii="Calibri" w:eastAsia="Calibri" w:hAnsi="Calibri"/>
          <w:i/>
          <w:iCs/>
          <w:sz w:val="24"/>
          <w:lang w:eastAsia="en-US"/>
          <w14:ligatures w14:val="none"/>
        </w:rPr>
      </w:pPr>
      <w:r w:rsidRPr="00786FA4">
        <w:rPr>
          <w:rFonts w:ascii="Calibri" w:eastAsia="Calibri" w:hAnsi="Calibri"/>
          <w:i/>
          <w:iCs/>
          <w:sz w:val="24"/>
          <w:lang w:eastAsia="en-US"/>
          <w14:ligatures w14:val="none"/>
        </w:rPr>
        <w:t>July 2024</w:t>
      </w:r>
    </w:p>
    <w:p w14:paraId="12147D84" w14:textId="77777777" w:rsidR="00786FA4" w:rsidRPr="00786FA4" w:rsidRDefault="00786FA4" w:rsidP="00786FA4">
      <w:pPr>
        <w:spacing w:before="0" w:after="0" w:line="240" w:lineRule="auto"/>
        <w:rPr>
          <w:rFonts w:ascii="Calibri" w:eastAsia="Calibri" w:hAnsi="Calibri"/>
          <w:sz w:val="24"/>
          <w:lang w:eastAsia="en-US"/>
          <w14:ligatures w14:val="none"/>
        </w:rPr>
      </w:pPr>
    </w:p>
    <w:p w14:paraId="371FFAD5"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p>
    <w:p w14:paraId="60E69AF6"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r w:rsidRPr="00786FA4">
        <w:rPr>
          <w:rFonts w:ascii="Calibri" w:eastAsia="Calibri" w:hAnsi="Calibri"/>
          <w:sz w:val="24"/>
          <w:lang w:eastAsia="en-US"/>
          <w14:ligatures w14:val="none"/>
        </w:rPr>
        <w:t xml:space="preserve">Lecturer: </w:t>
      </w:r>
    </w:p>
    <w:p w14:paraId="09D3CA8E" w14:textId="77777777" w:rsidR="00786FA4" w:rsidRPr="00786FA4" w:rsidRDefault="00786FA4" w:rsidP="00786FA4">
      <w:pPr>
        <w:spacing w:before="0" w:after="0" w:line="240" w:lineRule="auto"/>
        <w:jc w:val="center"/>
        <w:rPr>
          <w:rFonts w:ascii="Calibri" w:eastAsia="Calibri" w:hAnsi="Calibri"/>
          <w:sz w:val="24"/>
          <w:lang w:eastAsia="en-US"/>
          <w14:ligatures w14:val="none"/>
        </w:rPr>
      </w:pPr>
      <w:r w:rsidRPr="00786FA4">
        <w:rPr>
          <w:rFonts w:ascii="Calibri" w:eastAsia="Calibri" w:hAnsi="Calibri"/>
          <w:sz w:val="24"/>
          <w:lang w:eastAsia="en-US"/>
          <w14:ligatures w14:val="none"/>
        </w:rPr>
        <w:t>Austin Clarke (SSO)</w:t>
      </w:r>
    </w:p>
    <w:p w14:paraId="2C793780" w14:textId="1D0E4E61" w:rsidR="00786FA4" w:rsidRDefault="00786FA4">
      <w:pPr>
        <w:spacing w:before="0" w:after="160" w:line="259" w:lineRule="auto"/>
        <w:rPr>
          <w:rFonts w:asciiTheme="majorHAnsi" w:eastAsiaTheme="majorEastAsia" w:hAnsiTheme="majorHAnsi" w:cstheme="majorBidi"/>
          <w:color w:val="0F4761" w:themeColor="accent1" w:themeShade="BF"/>
          <w:sz w:val="40"/>
          <w:szCs w:val="40"/>
        </w:rPr>
      </w:pPr>
    </w:p>
    <w:p w14:paraId="058D138E" w14:textId="69B6FF9E" w:rsidR="00FC7311" w:rsidRDefault="00FC7311" w:rsidP="00FC7311">
      <w:pPr>
        <w:pStyle w:val="Heading1"/>
      </w:pPr>
      <w:r>
        <w:lastRenderedPageBreak/>
        <w:t xml:space="preserve">Risk Assessment: Brimstone 2 </w:t>
      </w:r>
      <w:r w:rsidR="00521677">
        <w:t>guided</w:t>
      </w:r>
      <w:r>
        <w:t xml:space="preserve"> munition</w:t>
      </w:r>
    </w:p>
    <w:p w14:paraId="32AAC385" w14:textId="57BA0F76" w:rsidR="00FC7311" w:rsidRPr="00786FA4" w:rsidRDefault="00786FA4" w:rsidP="00FC7311">
      <w:r>
        <w:t>Please find below the risk assessment for a Brimstone 2 guided munition:</w:t>
      </w:r>
      <w:r w:rsidR="00FC7311">
        <w:t xml:space="preserve"> </w:t>
      </w:r>
      <w:r w:rsidR="00FC7311" w:rsidRPr="00B815FF">
        <w:rPr>
          <w:rFonts w:asciiTheme="minorHAnsi" w:eastAsia="Times New Roman" w:hAnsiTheme="minorHAnsi" w:cstheme="minorHAnsi"/>
          <w:bCs/>
          <w:i/>
          <w:iCs/>
          <w:vanish/>
          <w:color w:val="00B0F0"/>
          <w:szCs w:val="22"/>
        </w:rPr>
        <w:t>This form contains guidance in</w:t>
      </w:r>
      <w:r w:rsidR="00FC7311">
        <w:rPr>
          <w:rFonts w:asciiTheme="minorHAnsi" w:eastAsia="Times New Roman" w:hAnsiTheme="minorHAnsi" w:cstheme="minorHAnsi"/>
          <w:bCs/>
          <w:i/>
          <w:iCs/>
          <w:vanish/>
          <w:color w:val="00B0F0"/>
          <w:szCs w:val="22"/>
        </w:rPr>
        <w:t xml:space="preserve"> blue</w:t>
      </w:r>
      <w:r w:rsidR="00FC7311" w:rsidRPr="00B815FF">
        <w:rPr>
          <w:rFonts w:asciiTheme="minorHAnsi" w:eastAsia="Times New Roman" w:hAnsiTheme="minorHAnsi" w:cstheme="minorHAnsi"/>
          <w:bCs/>
          <w:i/>
          <w:iCs/>
          <w:vanish/>
          <w:color w:val="00B0F0"/>
          <w:szCs w:val="22"/>
        </w:rPr>
        <w:t xml:space="preserve"> “no-print notes”, which will not show when printed, or can be deleted before saving</w:t>
      </w:r>
      <w:r w:rsidR="00FC7311">
        <w:rPr>
          <w:rFonts w:asciiTheme="minorHAnsi" w:eastAsia="Times New Roman" w:hAnsiTheme="minorHAnsi" w:cstheme="minorHAnsi"/>
          <w:bCs/>
          <w:i/>
          <w:iCs/>
          <w:vanish/>
          <w:color w:val="00B0F0"/>
          <w:szCs w:val="22"/>
        </w:rPr>
        <w:t xml:space="preserve"> electronicaly</w:t>
      </w:r>
      <w:r w:rsidR="00FC7311" w:rsidRPr="00B815FF">
        <w:rPr>
          <w:rFonts w:asciiTheme="minorHAnsi" w:eastAsia="Times New Roman" w:hAnsiTheme="minorHAnsi" w:cstheme="minorHAnsi"/>
          <w:bCs/>
          <w:i/>
          <w:iCs/>
          <w:vanish/>
          <w:color w:val="00B0F0"/>
          <w:szCs w:val="22"/>
        </w:rPr>
        <w:t xml:space="preserve"> after completion.</w:t>
      </w:r>
    </w:p>
    <w:tbl>
      <w:tblPr>
        <w:tblW w:w="146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712"/>
        <w:gridCol w:w="2380"/>
        <w:gridCol w:w="2378"/>
        <w:gridCol w:w="2384"/>
        <w:gridCol w:w="2382"/>
        <w:gridCol w:w="2382"/>
      </w:tblGrid>
      <w:tr w:rsidR="00FC7311" w:rsidRPr="00116E51" w14:paraId="591779E8" w14:textId="77777777" w:rsidTr="00FC7311">
        <w:trPr>
          <w:trHeight w:val="567"/>
          <w:jc w:val="center"/>
        </w:trPr>
        <w:tc>
          <w:tcPr>
            <w:tcW w:w="2712" w:type="dxa"/>
          </w:tcPr>
          <w:p w14:paraId="5C1B87A0" w14:textId="1F38E98C" w:rsidR="00FC7311" w:rsidRPr="00546E9A" w:rsidRDefault="00FC7311" w:rsidP="008829E7">
            <w:pPr>
              <w:rPr>
                <w:rFonts w:asciiTheme="minorHAnsi" w:eastAsia="Times New Roman" w:hAnsiTheme="minorHAnsi" w:cstheme="minorHAnsi"/>
                <w:bCs/>
                <w:iCs/>
              </w:rPr>
            </w:pPr>
            <w:r>
              <w:rPr>
                <w:rFonts w:asciiTheme="minorHAnsi" w:eastAsia="Times New Roman" w:hAnsiTheme="minorHAnsi" w:cstheme="minorHAnsi"/>
                <w:bCs/>
                <w:iCs/>
                <w:szCs w:val="22"/>
              </w:rPr>
              <w:t>Document Reference Number</w:t>
            </w:r>
          </w:p>
        </w:tc>
        <w:tc>
          <w:tcPr>
            <w:tcW w:w="2380" w:type="dxa"/>
          </w:tcPr>
          <w:p w14:paraId="272EFBD0" w14:textId="2CD5E474"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DOC/</w:t>
            </w:r>
            <w:r w:rsidR="00314639">
              <w:rPr>
                <w:rFonts w:asciiTheme="minorHAnsi" w:eastAsia="Times New Roman" w:hAnsiTheme="minorHAnsi" w:cstheme="minorHAnsi"/>
                <w:bCs/>
                <w:iCs/>
                <w:szCs w:val="22"/>
              </w:rPr>
              <w:t>2113637</w:t>
            </w:r>
          </w:p>
        </w:tc>
        <w:tc>
          <w:tcPr>
            <w:tcW w:w="2378" w:type="dxa"/>
          </w:tcPr>
          <w:p w14:paraId="507F299C" w14:textId="206BD588"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Risk Assessor</w:t>
            </w:r>
            <w:r w:rsidR="00E330E7">
              <w:rPr>
                <w:rFonts w:asciiTheme="minorHAnsi" w:eastAsia="Times New Roman" w:hAnsiTheme="minorHAnsi" w:cstheme="minorHAnsi"/>
                <w:bCs/>
                <w:iCs/>
                <w:szCs w:val="22"/>
              </w:rPr>
              <w:t>’s</w:t>
            </w:r>
          </w:p>
          <w:p w14:paraId="396C37B7"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(print name)</w:t>
            </w:r>
          </w:p>
        </w:tc>
        <w:tc>
          <w:tcPr>
            <w:tcW w:w="2384" w:type="dxa"/>
          </w:tcPr>
          <w:p w14:paraId="07A22C7E" w14:textId="45C28E3D" w:rsidR="00E330E7" w:rsidRPr="00546E9A" w:rsidRDefault="00E330E7" w:rsidP="008829E7">
            <w:pPr>
              <w:rPr>
                <w:rFonts w:asciiTheme="minorHAnsi" w:eastAsia="Times New Roman" w:hAnsiTheme="minorHAnsi" w:cstheme="minorHAnsi"/>
                <w:bCs/>
                <w:iCs/>
              </w:rPr>
            </w:pPr>
            <w:r>
              <w:rPr>
                <w:rFonts w:asciiTheme="minorHAnsi" w:eastAsia="Times New Roman" w:hAnsiTheme="minorHAnsi" w:cstheme="minorHAnsi"/>
                <w:bCs/>
                <w:iCs/>
                <w:szCs w:val="22"/>
              </w:rPr>
              <w:t>Max Fisher, Natalie Coplin, Luke Malcolm, Gareth James, Stephen McAngus.</w:t>
            </w:r>
          </w:p>
        </w:tc>
        <w:tc>
          <w:tcPr>
            <w:tcW w:w="2382" w:type="dxa"/>
          </w:tcPr>
          <w:p w14:paraId="6FDCD3BF" w14:textId="77777777" w:rsidR="00FC7311" w:rsidRDefault="00FC7311" w:rsidP="008829E7">
            <w:pPr>
              <w:rPr>
                <w:rFonts w:asciiTheme="minorHAnsi" w:eastAsia="Times New Roman" w:hAnsiTheme="minorHAnsi" w:cstheme="minorHAnsi"/>
                <w:bCs/>
                <w:iCs/>
                <w:szCs w:val="22"/>
              </w:rPr>
            </w:pPr>
            <w:r w:rsidRPr="00546E9A">
              <w:rPr>
                <w:rFonts w:asciiTheme="minorHAnsi" w:eastAsia="Times New Roman" w:hAnsiTheme="minorHAnsi" w:cstheme="minorHAnsi"/>
                <w:bCs/>
                <w:iCs/>
                <w:szCs w:val="22"/>
              </w:rPr>
              <w:t>Signature</w:t>
            </w:r>
          </w:p>
          <w:p w14:paraId="73919C69" w14:textId="2F5D1F43" w:rsidR="0080257E" w:rsidRPr="00546E9A" w:rsidRDefault="0080257E" w:rsidP="008829E7">
            <w:pPr>
              <w:rPr>
                <w:rFonts w:asciiTheme="minorHAnsi" w:eastAsia="Times New Roman" w:hAnsiTheme="minorHAnsi" w:cstheme="minorHAnsi"/>
                <w:bCs/>
                <w:iCs/>
              </w:rPr>
            </w:pPr>
          </w:p>
        </w:tc>
        <w:tc>
          <w:tcPr>
            <w:tcW w:w="2382" w:type="dxa"/>
          </w:tcPr>
          <w:p w14:paraId="342A62A7" w14:textId="0A952BE6" w:rsidR="00FC7311" w:rsidRPr="00546E9A" w:rsidRDefault="0080257E" w:rsidP="008829E7">
            <w:pPr>
              <w:rPr>
                <w:rFonts w:asciiTheme="minorHAnsi" w:eastAsia="Times New Roman" w:hAnsiTheme="minorHAnsi" w:cstheme="minorHAnsi"/>
                <w:b/>
                <w:bCs/>
                <w:iCs/>
              </w:rPr>
            </w:pPr>
            <w:r>
              <w:rPr>
                <w:rFonts w:asciiTheme="minorHAnsi" w:eastAsia="Times New Roman" w:hAnsiTheme="minorHAnsi" w:cstheme="minorHAnsi"/>
                <w:b/>
                <w:bCs/>
                <w:iCs/>
              </w:rPr>
              <w:t>Max Fisher</w:t>
            </w:r>
          </w:p>
        </w:tc>
      </w:tr>
      <w:tr w:rsidR="00FC7311" w:rsidRPr="00B84567" w14:paraId="621BAE97" w14:textId="77777777" w:rsidTr="00FC7311">
        <w:trPr>
          <w:trHeight w:val="567"/>
          <w:jc w:val="center"/>
        </w:trPr>
        <w:tc>
          <w:tcPr>
            <w:tcW w:w="2712" w:type="dxa"/>
          </w:tcPr>
          <w:p w14:paraId="74AC9FEE"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Title</w:t>
            </w:r>
          </w:p>
        </w:tc>
        <w:sdt>
          <w:sdtPr>
            <w:rPr>
              <w:rFonts w:asciiTheme="minorHAnsi" w:eastAsia="Times New Roman" w:hAnsiTheme="minorHAnsi" w:cstheme="minorHAnsi"/>
              <w:bCs/>
              <w:iCs/>
              <w:szCs w:val="22"/>
            </w:rPr>
            <w:id w:val="136005509"/>
            <w:placeholder>
              <w:docPart w:val="59CCCFBEB46548F88357FF163A952C6C"/>
            </w:placeholder>
          </w:sdtPr>
          <w:sdtContent>
            <w:tc>
              <w:tcPr>
                <w:tcW w:w="11906" w:type="dxa"/>
                <w:gridSpan w:val="5"/>
              </w:tcPr>
              <w:p w14:paraId="1D8067D2" w14:textId="69876A2B" w:rsidR="00FC7311" w:rsidRPr="00546E9A" w:rsidRDefault="00FC7311" w:rsidP="008829E7">
                <w:pPr>
                  <w:rPr>
                    <w:rFonts w:asciiTheme="minorHAnsi" w:eastAsia="Times New Roman" w:hAnsiTheme="minorHAnsi" w:cstheme="minorHAnsi"/>
                    <w:bCs/>
                    <w:iCs/>
                  </w:rPr>
                </w:pPr>
                <w:r>
                  <w:rPr>
                    <w:rFonts w:asciiTheme="minorHAnsi" w:eastAsia="Times New Roman" w:hAnsiTheme="minorHAnsi" w:cstheme="minorHAnsi"/>
                    <w:bCs/>
                    <w:iCs/>
                    <w:szCs w:val="22"/>
                  </w:rPr>
                  <w:t>Brimstone 2: Ground Launched Dynamic Firing</w:t>
                </w:r>
                <w:r w:rsidR="00E330E7">
                  <w:rPr>
                    <w:rFonts w:asciiTheme="minorHAnsi" w:eastAsia="Times New Roman" w:hAnsiTheme="minorHAnsi" w:cstheme="minorHAnsi"/>
                    <w:bCs/>
                    <w:iCs/>
                    <w:szCs w:val="22"/>
                  </w:rPr>
                  <w:t xml:space="preserve"> (fr</w:t>
                </w:r>
                <w:r w:rsidR="00521677">
                  <w:rPr>
                    <w:rFonts w:asciiTheme="minorHAnsi" w:eastAsia="Times New Roman" w:hAnsiTheme="minorHAnsi" w:cstheme="minorHAnsi"/>
                    <w:bCs/>
                    <w:iCs/>
                    <w:szCs w:val="22"/>
                  </w:rPr>
                  <w:t>om a Supacat HMT600</w:t>
                </w:r>
                <w:r w:rsidR="008D2E1C">
                  <w:rPr>
                    <w:rFonts w:asciiTheme="minorHAnsi" w:eastAsia="Times New Roman" w:hAnsiTheme="minorHAnsi" w:cstheme="minorHAnsi"/>
                    <w:bCs/>
                    <w:iCs/>
                    <w:szCs w:val="22"/>
                  </w:rPr>
                  <w:t>)</w:t>
                </w:r>
              </w:p>
            </w:tc>
          </w:sdtContent>
        </w:sdt>
      </w:tr>
      <w:tr w:rsidR="00FC7311" w:rsidRPr="00B84567" w14:paraId="5AD7EDE8" w14:textId="77777777" w:rsidTr="00FC7311">
        <w:trPr>
          <w:trHeight w:val="567"/>
          <w:jc w:val="center"/>
        </w:trPr>
        <w:tc>
          <w:tcPr>
            <w:tcW w:w="2712" w:type="dxa"/>
          </w:tcPr>
          <w:p w14:paraId="5B05C5BF" w14:textId="11FE30AA"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Division</w:t>
            </w:r>
          </w:p>
        </w:tc>
        <w:sdt>
          <w:sdtPr>
            <w:rPr>
              <w:rStyle w:val="Style4"/>
              <w:rFonts w:asciiTheme="minorHAnsi" w:hAnsiTheme="minorHAnsi" w:cstheme="minorHAnsi"/>
              <w:szCs w:val="22"/>
            </w:rPr>
            <w:id w:val="1976948260"/>
            <w:placeholder>
              <w:docPart w:val="BD9E12126FF84E16938A738D2EBB01B1"/>
            </w:placeholder>
            <w:comboBox>
              <w:listItem w:value="Choose a Division."/>
              <w:listItem w:displayText="PLSD" w:value="PLSD"/>
              <w:listItem w:displayText="CTS" w:value="CTS"/>
              <w:listItem w:displayText="CBR" w:value="CBR"/>
              <w:listItem w:displayText="CIS" w:value="CIS"/>
              <w:listItem w:displayText="DSA" w:value="DSA"/>
              <w:listItem w:displayText="Ops" w:value="Ops"/>
              <w:listItem w:displayText="DASA" w:value="DASA"/>
              <w:listItem w:displayText="SPC" w:value="SPC"/>
              <w:listItem w:displayText="FPG" w:value="FPG"/>
              <w:listItem w:displayText="PEC" w:value="PEC"/>
            </w:comboBox>
          </w:sdtPr>
          <w:sdtEndPr>
            <w:rPr>
              <w:rStyle w:val="DefaultParagraphFont"/>
              <w:rFonts w:eastAsia="Times New Roman"/>
              <w:iCs/>
            </w:rPr>
          </w:sdtEndPr>
          <w:sdtContent>
            <w:tc>
              <w:tcPr>
                <w:tcW w:w="11906" w:type="dxa"/>
                <w:gridSpan w:val="5"/>
              </w:tcPr>
              <w:p w14:paraId="07802A00" w14:textId="43A3EE8C" w:rsidR="00FC7311" w:rsidRPr="00546E9A" w:rsidRDefault="00FC7311" w:rsidP="008829E7">
                <w:pPr>
                  <w:rPr>
                    <w:rFonts w:asciiTheme="minorHAnsi" w:eastAsia="Times New Roman" w:hAnsiTheme="minorHAnsi" w:cstheme="minorHAnsi"/>
                    <w:bCs/>
                    <w:iCs/>
                  </w:rPr>
                </w:pPr>
                <w:r w:rsidRPr="00FC7311">
                  <w:rPr>
                    <w:rStyle w:val="Style4"/>
                    <w:rFonts w:asciiTheme="minorHAnsi" w:hAnsiTheme="minorHAnsi" w:cstheme="minorHAnsi"/>
                    <w:szCs w:val="22"/>
                  </w:rPr>
                  <w:t>Munition Development Wing</w:t>
                </w:r>
              </w:p>
            </w:tc>
          </w:sdtContent>
        </w:sdt>
      </w:tr>
      <w:tr w:rsidR="00FC7311" w:rsidRPr="00B84567" w14:paraId="1C3B9D0E" w14:textId="77777777" w:rsidTr="00FC7311">
        <w:trPr>
          <w:trHeight w:val="567"/>
          <w:jc w:val="center"/>
        </w:trPr>
        <w:tc>
          <w:tcPr>
            <w:tcW w:w="2712" w:type="dxa"/>
          </w:tcPr>
          <w:p w14:paraId="28CEC80E" w14:textId="6E174A12"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Date of Issue</w:t>
            </w:r>
          </w:p>
        </w:tc>
        <w:sdt>
          <w:sdtPr>
            <w:rPr>
              <w:rFonts w:asciiTheme="minorHAnsi" w:eastAsia="Times New Roman" w:hAnsiTheme="minorHAnsi" w:cstheme="minorHAnsi"/>
              <w:bCs/>
              <w:iCs/>
              <w:szCs w:val="22"/>
            </w:rPr>
            <w:id w:val="857780994"/>
            <w:placeholder>
              <w:docPart w:val="316FC9D42B284696B5BC0C67EA56FE49"/>
            </w:placeholder>
            <w:date w:fullDate="2024-06-12T00:00:00Z">
              <w:dateFormat w:val="dd/MM/yyyy"/>
              <w:lid w:val="en-GB"/>
              <w:storeMappedDataAs w:val="dateTime"/>
              <w:calendar w:val="gregorian"/>
            </w:date>
          </w:sdtPr>
          <w:sdtContent>
            <w:tc>
              <w:tcPr>
                <w:tcW w:w="2380" w:type="dxa"/>
              </w:tcPr>
              <w:p w14:paraId="1FDD94B5" w14:textId="5475F3A9" w:rsidR="00FC7311" w:rsidRPr="00546E9A" w:rsidRDefault="00FC7311" w:rsidP="008829E7">
                <w:pPr>
                  <w:rPr>
                    <w:rFonts w:asciiTheme="minorHAnsi" w:eastAsia="Times New Roman" w:hAnsiTheme="minorHAnsi" w:cstheme="minorHAnsi"/>
                    <w:bCs/>
                    <w:iCs/>
                  </w:rPr>
                </w:pPr>
                <w:r>
                  <w:rPr>
                    <w:rFonts w:asciiTheme="minorHAnsi" w:eastAsia="Times New Roman" w:hAnsiTheme="minorHAnsi" w:cstheme="minorHAnsi"/>
                    <w:bCs/>
                    <w:iCs/>
                    <w:szCs w:val="22"/>
                  </w:rPr>
                  <w:t>12/06/2024</w:t>
                </w:r>
              </w:p>
            </w:tc>
          </w:sdtContent>
        </w:sdt>
        <w:tc>
          <w:tcPr>
            <w:tcW w:w="2378" w:type="dxa"/>
          </w:tcPr>
          <w:p w14:paraId="129EB282"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Group</w:t>
            </w:r>
          </w:p>
        </w:tc>
        <w:tc>
          <w:tcPr>
            <w:tcW w:w="2384" w:type="dxa"/>
          </w:tcPr>
          <w:p w14:paraId="6D32D507" w14:textId="08A6BD67" w:rsidR="00FC7311" w:rsidRPr="00546E9A" w:rsidRDefault="009540FC" w:rsidP="008829E7">
            <w:pPr>
              <w:rPr>
                <w:rFonts w:asciiTheme="minorHAnsi" w:eastAsia="Times New Roman" w:hAnsiTheme="minorHAnsi" w:cstheme="minorHAnsi"/>
                <w:bCs/>
                <w:iCs/>
              </w:rPr>
            </w:pPr>
            <w:r>
              <w:rPr>
                <w:rFonts w:asciiTheme="minorHAnsi" w:eastAsia="Times New Roman" w:hAnsiTheme="minorHAnsi" w:cstheme="minorHAnsi"/>
                <w:bCs/>
                <w:iCs/>
                <w:szCs w:val="22"/>
              </w:rPr>
              <w:t>Trinity St David Evaluation group</w:t>
            </w:r>
          </w:p>
        </w:tc>
        <w:tc>
          <w:tcPr>
            <w:tcW w:w="2382" w:type="dxa"/>
          </w:tcPr>
          <w:p w14:paraId="52236966"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 xml:space="preserve">Overall Residual Risk </w:t>
            </w:r>
          </w:p>
        </w:tc>
        <w:sdt>
          <w:sdtPr>
            <w:rPr>
              <w:rFonts w:asciiTheme="minorHAnsi" w:hAnsiTheme="minorHAnsi" w:cstheme="minorHAnsi"/>
              <w:szCs w:val="22"/>
            </w:rPr>
            <w:alias w:val="Choose Residual Risk"/>
            <w:tag w:val="Choose Residual Risk"/>
            <w:id w:val="1418604850"/>
            <w:placeholder>
              <w:docPart w:val="DF12237538ED402B8B70C847B6820FB3"/>
            </w:placeholder>
            <w:dropDownList>
              <w:listItem w:displayText="Choose Residual Risk" w:value="Choose Residual Risk"/>
              <w:listItem w:displayText="(Very) Low" w:value="(Very) Low"/>
              <w:listItem w:displayText="Low" w:value="Low"/>
              <w:listItem w:displayText="Medium" w:value="Medium"/>
              <w:listItem w:displayText="High" w:value="High"/>
            </w:dropDownList>
          </w:sdtPr>
          <w:sdtContent>
            <w:tc>
              <w:tcPr>
                <w:tcW w:w="2382" w:type="dxa"/>
              </w:tcPr>
              <w:p w14:paraId="338F51A3" w14:textId="7C62ED95" w:rsidR="00FC7311" w:rsidRPr="00546E9A" w:rsidRDefault="00C73267" w:rsidP="008829E7">
                <w:pPr>
                  <w:rPr>
                    <w:rFonts w:asciiTheme="minorHAnsi" w:eastAsia="Times New Roman" w:hAnsiTheme="minorHAnsi" w:cstheme="minorHAnsi"/>
                    <w:bCs/>
                    <w:iCs/>
                  </w:rPr>
                </w:pPr>
                <w:r>
                  <w:rPr>
                    <w:rFonts w:asciiTheme="minorHAnsi" w:hAnsiTheme="minorHAnsi" w:cstheme="minorHAnsi"/>
                    <w:szCs w:val="22"/>
                  </w:rPr>
                  <w:t>Medium</w:t>
                </w:r>
              </w:p>
            </w:tc>
          </w:sdtContent>
        </w:sdt>
      </w:tr>
      <w:tr w:rsidR="00FC7311" w:rsidRPr="00B84567" w14:paraId="5BE63570" w14:textId="77777777" w:rsidTr="00FC7311">
        <w:trPr>
          <w:trHeight w:val="567"/>
          <w:jc w:val="center"/>
        </w:trPr>
        <w:tc>
          <w:tcPr>
            <w:tcW w:w="2712" w:type="dxa"/>
          </w:tcPr>
          <w:p w14:paraId="7DAB2740"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Location</w:t>
            </w:r>
          </w:p>
          <w:p w14:paraId="3604D676" w14:textId="2A0DBF02"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 xml:space="preserve">(Site, building, </w:t>
            </w:r>
            <w:proofErr w:type="gramStart"/>
            <w:r w:rsidRPr="00546E9A">
              <w:rPr>
                <w:rFonts w:asciiTheme="minorHAnsi" w:eastAsia="Times New Roman" w:hAnsiTheme="minorHAnsi" w:cstheme="minorHAnsi"/>
                <w:bCs/>
                <w:iCs/>
                <w:szCs w:val="22"/>
              </w:rPr>
              <w:t>etc.</w:t>
            </w:r>
            <w:proofErr w:type="gramEnd"/>
            <w:r w:rsidRPr="00546E9A">
              <w:rPr>
                <w:rFonts w:asciiTheme="minorHAnsi" w:eastAsia="Times New Roman" w:hAnsiTheme="minorHAnsi" w:cstheme="minorHAnsi"/>
                <w:bCs/>
                <w:iCs/>
                <w:szCs w:val="22"/>
              </w:rPr>
              <w:t>)</w:t>
            </w:r>
          </w:p>
        </w:tc>
        <w:sdt>
          <w:sdtPr>
            <w:rPr>
              <w:rFonts w:asciiTheme="minorHAnsi" w:hAnsiTheme="minorHAnsi" w:cstheme="minorHAnsi"/>
              <w:b/>
              <w:noProof/>
              <w:color w:val="000000"/>
              <w:szCs w:val="22"/>
            </w:rPr>
            <w:id w:val="372500752"/>
            <w:placeholder>
              <w:docPart w:val="696DB01D40164C82B823A54935277AAD"/>
            </w:placeholder>
          </w:sdtPr>
          <w:sdtContent>
            <w:tc>
              <w:tcPr>
                <w:tcW w:w="2380" w:type="dxa"/>
              </w:tcPr>
              <w:p w14:paraId="72A4456E" w14:textId="3C1FFE25" w:rsidR="00FC7311" w:rsidRPr="00546E9A" w:rsidRDefault="009540FC" w:rsidP="008829E7">
                <w:pPr>
                  <w:rPr>
                    <w:rFonts w:asciiTheme="minorHAnsi" w:eastAsia="Times New Roman" w:hAnsiTheme="minorHAnsi" w:cstheme="minorHAnsi"/>
                    <w:bCs/>
                    <w:iCs/>
                  </w:rPr>
                </w:pPr>
                <w:r>
                  <w:rPr>
                    <w:rFonts w:asciiTheme="minorHAnsi" w:hAnsiTheme="minorHAnsi" w:cstheme="minorHAnsi"/>
                    <w:bCs/>
                    <w:noProof/>
                    <w:color w:val="000000"/>
                    <w:szCs w:val="22"/>
                  </w:rPr>
                  <w:t>Pendine Sands</w:t>
                </w:r>
              </w:p>
            </w:tc>
          </w:sdtContent>
        </w:sdt>
        <w:tc>
          <w:tcPr>
            <w:tcW w:w="2378" w:type="dxa"/>
          </w:tcPr>
          <w:p w14:paraId="230881A0"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Review Date</w:t>
            </w:r>
          </w:p>
        </w:tc>
        <w:sdt>
          <w:sdtPr>
            <w:rPr>
              <w:rFonts w:asciiTheme="minorHAnsi" w:eastAsia="Times New Roman" w:hAnsiTheme="minorHAnsi" w:cstheme="minorHAnsi"/>
              <w:bCs/>
              <w:iCs/>
              <w:szCs w:val="22"/>
            </w:rPr>
            <w:id w:val="1422604444"/>
            <w:placeholder>
              <w:docPart w:val="08F3209220AB47FE876A66957941E3CD"/>
            </w:placeholder>
            <w:date w:fullDate="2025-06-12T00:00:00Z">
              <w:dateFormat w:val="dd/MM/yyyy"/>
              <w:lid w:val="en-GB"/>
              <w:storeMappedDataAs w:val="dateTime"/>
              <w:calendar w:val="gregorian"/>
            </w:date>
          </w:sdtPr>
          <w:sdtContent>
            <w:tc>
              <w:tcPr>
                <w:tcW w:w="2384" w:type="dxa"/>
              </w:tcPr>
              <w:p w14:paraId="1861A9EC" w14:textId="6A0ADE30" w:rsidR="00FC7311" w:rsidRPr="00546E9A" w:rsidRDefault="00FC7311" w:rsidP="008829E7">
                <w:pPr>
                  <w:rPr>
                    <w:rFonts w:asciiTheme="minorHAnsi" w:eastAsia="Times New Roman" w:hAnsiTheme="minorHAnsi" w:cstheme="minorHAnsi"/>
                    <w:bCs/>
                    <w:iCs/>
                  </w:rPr>
                </w:pPr>
                <w:r>
                  <w:rPr>
                    <w:rFonts w:asciiTheme="minorHAnsi" w:eastAsia="Times New Roman" w:hAnsiTheme="minorHAnsi" w:cstheme="minorHAnsi"/>
                    <w:bCs/>
                    <w:iCs/>
                    <w:szCs w:val="22"/>
                  </w:rPr>
                  <w:t>12/06/2025</w:t>
                </w:r>
              </w:p>
            </w:tc>
          </w:sdtContent>
        </w:sdt>
        <w:tc>
          <w:tcPr>
            <w:tcW w:w="2382" w:type="dxa"/>
          </w:tcPr>
          <w:p w14:paraId="75C0918E" w14:textId="77777777"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Type of Assessment</w:t>
            </w:r>
          </w:p>
        </w:tc>
        <w:sdt>
          <w:sdtPr>
            <w:rPr>
              <w:rFonts w:asciiTheme="minorHAnsi" w:hAnsiTheme="minorHAnsi" w:cstheme="minorHAnsi"/>
              <w:szCs w:val="22"/>
            </w:rPr>
            <w:alias w:val="Choose Type of Assessment"/>
            <w:tag w:val="Choose Type of Assessment"/>
            <w:id w:val="-380628018"/>
            <w:placeholder>
              <w:docPart w:val="2CB71B8E83264253971C6C77271566A5"/>
            </w:placeholder>
            <w:comboBox>
              <w:listItem w:displayText="Task based" w:value="Task based"/>
              <w:listItem w:displayText="Task (Trial)" w:value="Task (Trial)"/>
              <w:listItem w:displayText="Facility/Building" w:value="Facility/Building"/>
              <w:listItem w:displayText="Specialist" w:value="Specialist"/>
              <w:listItem w:displayText="Other" w:value="Other"/>
              <w:listItem w:displayText="Choose a Type" w:value="Choose a Type"/>
            </w:comboBox>
          </w:sdtPr>
          <w:sdtContent>
            <w:tc>
              <w:tcPr>
                <w:tcW w:w="2382" w:type="dxa"/>
              </w:tcPr>
              <w:p w14:paraId="779CF815" w14:textId="6F1A108F" w:rsidR="00FC7311" w:rsidRPr="00546E9A" w:rsidRDefault="00C73267" w:rsidP="008829E7">
                <w:pPr>
                  <w:rPr>
                    <w:rFonts w:asciiTheme="minorHAnsi" w:eastAsia="Times New Roman" w:hAnsiTheme="minorHAnsi" w:cstheme="minorHAnsi"/>
                    <w:bCs/>
                    <w:iCs/>
                  </w:rPr>
                </w:pPr>
                <w:r>
                  <w:rPr>
                    <w:rFonts w:asciiTheme="minorHAnsi" w:hAnsiTheme="minorHAnsi" w:cstheme="minorHAnsi"/>
                    <w:szCs w:val="22"/>
                  </w:rPr>
                  <w:t>Task (Trial)</w:t>
                </w:r>
              </w:p>
            </w:tc>
          </w:sdtContent>
        </w:sdt>
      </w:tr>
    </w:tbl>
    <w:p w14:paraId="715DA185" w14:textId="77777777" w:rsidR="00E330E7" w:rsidRDefault="00E330E7"/>
    <w:tbl>
      <w:tblPr>
        <w:tblW w:w="146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712"/>
        <w:gridCol w:w="7966"/>
        <w:gridCol w:w="1044"/>
        <w:gridCol w:w="941"/>
        <w:gridCol w:w="1955"/>
      </w:tblGrid>
      <w:tr w:rsidR="00FC7311" w:rsidRPr="00B84567" w14:paraId="028753A8" w14:textId="77777777" w:rsidTr="00E330E7">
        <w:trPr>
          <w:cantSplit/>
          <w:trHeight w:val="567"/>
          <w:jc w:val="center"/>
        </w:trPr>
        <w:tc>
          <w:tcPr>
            <w:tcW w:w="2712" w:type="dxa"/>
          </w:tcPr>
          <w:p w14:paraId="0560E63B" w14:textId="2AB72426" w:rsidR="00FC7311" w:rsidRPr="00546E9A" w:rsidRDefault="00FC7311" w:rsidP="008829E7">
            <w:pPr>
              <w:rPr>
                <w:rFonts w:asciiTheme="minorHAnsi" w:eastAsia="Times New Roman" w:hAnsiTheme="minorHAnsi" w:cstheme="minorHAnsi"/>
                <w:bCs/>
                <w:iCs/>
              </w:rPr>
            </w:pPr>
            <w:r w:rsidRPr="00546E9A">
              <w:rPr>
                <w:rStyle w:val="Strong"/>
              </w:rPr>
              <w:lastRenderedPageBreak/>
              <w:t>Brief</w:t>
            </w:r>
            <w:r>
              <w:rPr>
                <w:rFonts w:eastAsia="Times New Roman"/>
                <w:bCs/>
                <w:iCs/>
                <w:sz w:val="20"/>
                <w:szCs w:val="20"/>
              </w:rPr>
              <w:t xml:space="preserve"> </w:t>
            </w:r>
            <w:r w:rsidRPr="00546E9A">
              <w:t>Description of Task (include sufficient details to make the scope of the RA clear)</w:t>
            </w:r>
          </w:p>
        </w:tc>
        <w:tc>
          <w:tcPr>
            <w:tcW w:w="7966" w:type="dxa"/>
          </w:tcPr>
          <w:p w14:paraId="46D1C35F" w14:textId="77777777" w:rsidR="00FC7311" w:rsidRPr="008C599F" w:rsidRDefault="00FC7311" w:rsidP="008829E7">
            <w:pPr>
              <w:rPr>
                <w:rStyle w:val="Emphasis"/>
              </w:rPr>
            </w:pPr>
            <w:r w:rsidRPr="008C599F">
              <w:rPr>
                <w:rStyle w:val="Emphasis"/>
              </w:rPr>
              <w:t>Please provide a brief description of the task / activity only</w:t>
            </w:r>
          </w:p>
          <w:p w14:paraId="7840E9C0" w14:textId="58D1F1D2" w:rsidR="00FC7311" w:rsidRPr="008C599F" w:rsidRDefault="00FC7311" w:rsidP="008829E7">
            <w:pPr>
              <w:rPr>
                <w:rStyle w:val="Emphasis"/>
              </w:rPr>
            </w:pPr>
            <w:r w:rsidRPr="008C599F">
              <w:rPr>
                <w:rStyle w:val="Emphasis"/>
              </w:rPr>
              <w:t xml:space="preserve">Main detail and process etc. should be in the Work Instruction, SOP, Trial </w:t>
            </w:r>
            <w:proofErr w:type="gramStart"/>
            <w:r w:rsidRPr="008C599F">
              <w:rPr>
                <w:rStyle w:val="Emphasis"/>
              </w:rPr>
              <w:t>Plan</w:t>
            </w:r>
            <w:proofErr w:type="gramEnd"/>
            <w:r w:rsidRPr="008C599F">
              <w:rPr>
                <w:rStyle w:val="Emphasis"/>
              </w:rPr>
              <w:t xml:space="preserve"> or other supporting </w:t>
            </w:r>
            <w:r w:rsidR="00314639" w:rsidRPr="008C599F">
              <w:rPr>
                <w:rStyle w:val="Emphasis"/>
              </w:rPr>
              <w:t>documentation.</w:t>
            </w:r>
          </w:p>
          <w:sdt>
            <w:sdtPr>
              <w:rPr>
                <w:rFonts w:eastAsia="Times New Roman"/>
                <w:bCs/>
                <w:iCs/>
                <w:sz w:val="20"/>
                <w:szCs w:val="20"/>
              </w:rPr>
              <w:id w:val="-1831127768"/>
              <w:placeholder>
                <w:docPart w:val="12A6FC142CD64A65AB040746FF12D500"/>
              </w:placeholder>
            </w:sdtPr>
            <w:sdtContent>
              <w:p w14:paraId="6D546D93" w14:textId="6AF7E328" w:rsidR="00FC7311" w:rsidRPr="00B84567" w:rsidRDefault="00E330E7" w:rsidP="008829E7">
                <w:pPr>
                  <w:rPr>
                    <w:rFonts w:eastAsia="Times New Roman"/>
                    <w:bCs/>
                    <w:iCs/>
                    <w:sz w:val="20"/>
                    <w:szCs w:val="20"/>
                  </w:rPr>
                </w:pPr>
                <w:r>
                  <w:rPr>
                    <w:rFonts w:eastAsia="Times New Roman"/>
                    <w:bCs/>
                    <w:iCs/>
                    <w:sz w:val="20"/>
                    <w:szCs w:val="20"/>
                  </w:rPr>
                  <w:t xml:space="preserve">Using the ground launching platform, a singular firing of a brimstone 2 missile system </w:t>
                </w:r>
                <w:proofErr w:type="gramStart"/>
                <w:r>
                  <w:rPr>
                    <w:rFonts w:eastAsia="Times New Roman"/>
                    <w:bCs/>
                    <w:iCs/>
                    <w:sz w:val="20"/>
                    <w:szCs w:val="20"/>
                  </w:rPr>
                  <w:t>be launched</w:t>
                </w:r>
                <w:proofErr w:type="gramEnd"/>
                <w:r>
                  <w:rPr>
                    <w:rFonts w:eastAsia="Times New Roman"/>
                    <w:bCs/>
                    <w:iCs/>
                    <w:sz w:val="20"/>
                    <w:szCs w:val="20"/>
                  </w:rPr>
                  <w:t xml:space="preserve"> in a dynamic firing scenario from a controlled platform remotely, towards a sea borne target threat. </w:t>
                </w:r>
              </w:p>
            </w:sdtContent>
          </w:sdt>
          <w:p w14:paraId="716D2BF0" w14:textId="4EF28891" w:rsidR="00FC7311" w:rsidRPr="00546E9A" w:rsidRDefault="00FC7311" w:rsidP="008829E7">
            <w:pPr>
              <w:rPr>
                <w:rFonts w:asciiTheme="minorHAnsi" w:hAnsiTheme="minorHAnsi" w:cstheme="minorHAnsi"/>
                <w:b/>
                <w:noProof/>
                <w:color w:val="000000"/>
              </w:rPr>
            </w:pPr>
          </w:p>
        </w:tc>
        <w:tc>
          <w:tcPr>
            <w:tcW w:w="1985" w:type="dxa"/>
            <w:gridSpan w:val="2"/>
          </w:tcPr>
          <w:p w14:paraId="043B9379" w14:textId="60EE7468" w:rsidR="00FC7311" w:rsidRPr="00546E9A" w:rsidRDefault="00FC7311" w:rsidP="008829E7">
            <w:pPr>
              <w:rPr>
                <w:rFonts w:asciiTheme="minorHAnsi" w:eastAsia="Times New Roman" w:hAnsiTheme="minorHAnsi" w:cstheme="minorHAnsi"/>
                <w:bCs/>
                <w:iCs/>
              </w:rPr>
            </w:pPr>
            <w:r w:rsidRPr="00546E9A">
              <w:rPr>
                <w:rFonts w:asciiTheme="minorHAnsi" w:eastAsia="Times New Roman" w:hAnsiTheme="minorHAnsi" w:cstheme="minorHAnsi"/>
                <w:bCs/>
                <w:iCs/>
                <w:szCs w:val="22"/>
              </w:rPr>
              <w:t>Names of all persons involved in conducting the assessment</w:t>
            </w:r>
            <w:r w:rsidR="00E330E7">
              <w:rPr>
                <w:rFonts w:asciiTheme="minorHAnsi" w:eastAsia="Times New Roman" w:hAnsiTheme="minorHAnsi" w:cstheme="minorHAnsi"/>
                <w:bCs/>
                <w:iCs/>
                <w:szCs w:val="22"/>
              </w:rPr>
              <w:t>:</w:t>
            </w:r>
          </w:p>
        </w:tc>
        <w:sdt>
          <w:sdtPr>
            <w:rPr>
              <w:rFonts w:asciiTheme="minorHAnsi" w:eastAsia="Times New Roman" w:hAnsiTheme="minorHAnsi" w:cstheme="minorHAnsi"/>
              <w:bCs/>
              <w:iCs/>
              <w:szCs w:val="22"/>
            </w:rPr>
            <w:id w:val="2080549937"/>
            <w:placeholder>
              <w:docPart w:val="EBBCEF9330464652A4A4C1E755E4F4EC"/>
            </w:placeholder>
          </w:sdtPr>
          <w:sdtContent>
            <w:tc>
              <w:tcPr>
                <w:tcW w:w="1955" w:type="dxa"/>
              </w:tcPr>
              <w:p w14:paraId="7C95310A" w14:textId="5F91E001" w:rsidR="00FC7311" w:rsidRPr="00546E9A" w:rsidRDefault="00FC7311" w:rsidP="008829E7">
                <w:pPr>
                  <w:rPr>
                    <w:rFonts w:asciiTheme="minorHAnsi" w:eastAsia="Times New Roman" w:hAnsiTheme="minorHAnsi" w:cstheme="minorHAnsi"/>
                    <w:bCs/>
                    <w:iCs/>
                  </w:rPr>
                </w:pPr>
                <w:r>
                  <w:rPr>
                    <w:rFonts w:asciiTheme="minorHAnsi" w:eastAsia="Times New Roman" w:hAnsiTheme="minorHAnsi" w:cstheme="minorHAnsi"/>
                    <w:bCs/>
                    <w:iCs/>
                    <w:szCs w:val="22"/>
                  </w:rPr>
                  <w:t>Max Fisher, Natalie Coplin, Luke Malcolm, Gareth James, &amp; Stephen McAngus</w:t>
                </w:r>
              </w:p>
            </w:tc>
          </w:sdtContent>
        </w:sdt>
      </w:tr>
      <w:tr w:rsidR="00FC7311" w:rsidRPr="00B84567" w14:paraId="288BB2DB" w14:textId="77777777" w:rsidTr="00FC7311">
        <w:trPr>
          <w:trHeight w:val="300"/>
          <w:jc w:val="center"/>
        </w:trPr>
        <w:tc>
          <w:tcPr>
            <w:tcW w:w="2712" w:type="dxa"/>
            <w:vMerge w:val="restart"/>
          </w:tcPr>
          <w:p w14:paraId="6A8142B0" w14:textId="52AA9A8F" w:rsidR="00FC7311" w:rsidRPr="00B84567" w:rsidRDefault="00FC7311" w:rsidP="008829E7">
            <w:pPr>
              <w:rPr>
                <w:rFonts w:eastAsia="Times New Roman"/>
                <w:bCs/>
                <w:iCs/>
                <w:sz w:val="20"/>
                <w:szCs w:val="20"/>
              </w:rPr>
            </w:pPr>
            <w:r w:rsidRPr="00546E9A">
              <w:rPr>
                <w:rStyle w:val="Strong"/>
              </w:rPr>
              <w:t>Brief</w:t>
            </w:r>
            <w:r>
              <w:rPr>
                <w:rFonts w:eastAsia="Times New Roman"/>
                <w:bCs/>
                <w:iCs/>
                <w:sz w:val="20"/>
                <w:szCs w:val="20"/>
              </w:rPr>
              <w:t xml:space="preserve"> </w:t>
            </w:r>
            <w:r w:rsidRPr="00546E9A">
              <w:t>Description of Task (include sufficient details to make the scope of the RA clear)</w:t>
            </w:r>
          </w:p>
        </w:tc>
        <w:tc>
          <w:tcPr>
            <w:tcW w:w="9010" w:type="dxa"/>
            <w:gridSpan w:val="2"/>
          </w:tcPr>
          <w:p w14:paraId="7BE85903" w14:textId="61748E10" w:rsidR="00FC7311" w:rsidRPr="00304BA2" w:rsidRDefault="009540FC" w:rsidP="008829E7">
            <w:pPr>
              <w:rPr>
                <w:rStyle w:val="Strong"/>
              </w:rPr>
            </w:pPr>
            <w:r>
              <w:rPr>
                <w:rStyle w:val="Strong"/>
              </w:rPr>
              <w:t xml:space="preserve">Firing from a ground launch platform mounted on a Supacat HMT600. </w:t>
            </w:r>
          </w:p>
        </w:tc>
        <w:tc>
          <w:tcPr>
            <w:tcW w:w="2896" w:type="dxa"/>
            <w:gridSpan w:val="2"/>
          </w:tcPr>
          <w:p w14:paraId="1BABCAB1" w14:textId="0CE09AF8" w:rsidR="00FC7311" w:rsidRPr="00304BA2" w:rsidRDefault="00FC7311" w:rsidP="008829E7">
            <w:pPr>
              <w:rPr>
                <w:rStyle w:val="Strong"/>
              </w:rPr>
            </w:pPr>
          </w:p>
        </w:tc>
      </w:tr>
      <w:tr w:rsidR="0080257E" w14:paraId="63DEAAD0" w14:textId="77777777" w:rsidTr="0080257E">
        <w:trPr>
          <w:trHeight w:val="499"/>
          <w:jc w:val="center"/>
        </w:trPr>
        <w:tc>
          <w:tcPr>
            <w:tcW w:w="2712" w:type="dxa"/>
            <w:vMerge/>
          </w:tcPr>
          <w:p w14:paraId="12594B23" w14:textId="77777777" w:rsidR="0080257E" w:rsidRDefault="0080257E" w:rsidP="008829E7">
            <w:pPr>
              <w:rPr>
                <w:rFonts w:eastAsia="Times New Roman"/>
                <w:bCs/>
                <w:iCs/>
                <w:sz w:val="20"/>
                <w:szCs w:val="20"/>
              </w:rPr>
            </w:pPr>
          </w:p>
        </w:tc>
        <w:tc>
          <w:tcPr>
            <w:tcW w:w="9010" w:type="dxa"/>
            <w:gridSpan w:val="2"/>
          </w:tcPr>
          <w:p w14:paraId="06A42D73" w14:textId="65513A2D" w:rsidR="0080257E" w:rsidRDefault="0080257E" w:rsidP="008829E7">
            <w:pPr>
              <w:rPr>
                <w:rFonts w:eastAsia="Times New Roman"/>
                <w:bCs/>
                <w:iCs/>
                <w:sz w:val="20"/>
                <w:szCs w:val="20"/>
              </w:rPr>
            </w:pPr>
            <w:r>
              <w:rPr>
                <w:rFonts w:eastAsia="Times New Roman"/>
                <w:bCs/>
                <w:iCs/>
                <w:sz w:val="20"/>
                <w:szCs w:val="20"/>
              </w:rPr>
              <w:t>Firing at a Seabourne target 2km away from launch location</w:t>
            </w:r>
          </w:p>
        </w:tc>
        <w:tc>
          <w:tcPr>
            <w:tcW w:w="2896" w:type="dxa"/>
            <w:gridSpan w:val="2"/>
          </w:tcPr>
          <w:p w14:paraId="63703CF0" w14:textId="31763239" w:rsidR="0080257E" w:rsidRPr="0080257E" w:rsidRDefault="0080257E" w:rsidP="0080257E">
            <w:pPr>
              <w:rPr>
                <w:rFonts w:eastAsia="Times New Roman"/>
                <w:sz w:val="20"/>
                <w:szCs w:val="20"/>
              </w:rPr>
            </w:pPr>
          </w:p>
        </w:tc>
      </w:tr>
    </w:tbl>
    <w:p w14:paraId="7DB5E3E4" w14:textId="77777777" w:rsidR="00FC7311" w:rsidRDefault="00FC7311" w:rsidP="00FC7311"/>
    <w:tbl>
      <w:tblPr>
        <w:tblW w:w="5968"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0"/>
        <w:gridCol w:w="386"/>
        <w:gridCol w:w="516"/>
        <w:gridCol w:w="2114"/>
        <w:gridCol w:w="932"/>
        <w:gridCol w:w="952"/>
        <w:gridCol w:w="782"/>
        <w:gridCol w:w="473"/>
        <w:gridCol w:w="1016"/>
        <w:gridCol w:w="5627"/>
        <w:gridCol w:w="1199"/>
        <w:gridCol w:w="1142"/>
        <w:gridCol w:w="613"/>
        <w:gridCol w:w="386"/>
      </w:tblGrid>
      <w:tr w:rsidR="003D6618" w:rsidRPr="00420243" w14:paraId="1A895493" w14:textId="77777777" w:rsidTr="003D6618">
        <w:trPr>
          <w:gridAfter w:val="1"/>
          <w:wAfter w:w="116" w:type="pct"/>
          <w:trHeight w:val="416"/>
          <w:jc w:val="center"/>
        </w:trPr>
        <w:tc>
          <w:tcPr>
            <w:tcW w:w="153" w:type="pct"/>
            <w:vMerge w:val="restart"/>
          </w:tcPr>
          <w:p w14:paraId="64516C68" w14:textId="77777777" w:rsidR="00211D72" w:rsidRPr="00420243" w:rsidRDefault="00211D72" w:rsidP="008829E7">
            <w:pPr>
              <w:rPr>
                <w:rStyle w:val="Strong"/>
              </w:rPr>
            </w:pPr>
            <w:r w:rsidRPr="00420243">
              <w:rPr>
                <w:rStyle w:val="Strong"/>
              </w:rPr>
              <w:t>No</w:t>
            </w:r>
          </w:p>
        </w:tc>
        <w:tc>
          <w:tcPr>
            <w:tcW w:w="271" w:type="pct"/>
            <w:gridSpan w:val="2"/>
            <w:vMerge w:val="restart"/>
          </w:tcPr>
          <w:p w14:paraId="22B8AE78" w14:textId="77777777" w:rsidR="00211D72" w:rsidRPr="00420243" w:rsidRDefault="00211D72" w:rsidP="008829E7">
            <w:pPr>
              <w:rPr>
                <w:rStyle w:val="Strong"/>
              </w:rPr>
            </w:pPr>
            <w:r w:rsidRPr="00420243">
              <w:rPr>
                <w:rStyle w:val="Strong"/>
              </w:rPr>
              <w:t xml:space="preserve">Hazard Description </w:t>
            </w:r>
          </w:p>
        </w:tc>
        <w:tc>
          <w:tcPr>
            <w:tcW w:w="635" w:type="pct"/>
            <w:vMerge w:val="restart"/>
          </w:tcPr>
          <w:p w14:paraId="2209FF85" w14:textId="77777777" w:rsidR="00211D72" w:rsidRPr="00420243" w:rsidRDefault="00211D72" w:rsidP="008829E7">
            <w:pPr>
              <w:rPr>
                <w:rStyle w:val="Strong"/>
              </w:rPr>
            </w:pPr>
            <w:r w:rsidRPr="00420243">
              <w:rPr>
                <w:rStyle w:val="Strong"/>
              </w:rPr>
              <w:t xml:space="preserve">How could harm occur? </w:t>
            </w:r>
          </w:p>
        </w:tc>
        <w:tc>
          <w:tcPr>
            <w:tcW w:w="943" w:type="pct"/>
            <w:gridSpan w:val="4"/>
          </w:tcPr>
          <w:p w14:paraId="2EBD4961" w14:textId="760BA9FA" w:rsidR="00211D72" w:rsidRPr="00420243" w:rsidRDefault="00211D72" w:rsidP="008829E7">
            <w:pPr>
              <w:rPr>
                <w:rStyle w:val="Strong"/>
              </w:rPr>
            </w:pPr>
            <w:r>
              <w:rPr>
                <w:rStyle w:val="Strong"/>
              </w:rPr>
              <w:t>Initial risk rating</w:t>
            </w:r>
          </w:p>
        </w:tc>
        <w:tc>
          <w:tcPr>
            <w:tcW w:w="305" w:type="pct"/>
          </w:tcPr>
          <w:p w14:paraId="749C678E" w14:textId="4ECD2A35" w:rsidR="00211D72" w:rsidRPr="00420243" w:rsidRDefault="00211D72" w:rsidP="008829E7">
            <w:pPr>
              <w:rPr>
                <w:rStyle w:val="Strong"/>
              </w:rPr>
            </w:pPr>
            <w:r w:rsidRPr="00420243">
              <w:rPr>
                <w:rStyle w:val="Strong"/>
              </w:rPr>
              <w:t>Who</w:t>
            </w:r>
            <w:r w:rsidR="000A3F50" w:rsidRPr="00420243">
              <w:rPr>
                <w:rStyle w:val="Strong"/>
              </w:rPr>
              <w:t xml:space="preserve"> </w:t>
            </w:r>
            <w:r w:rsidR="003D6618">
              <w:rPr>
                <w:rStyle w:val="Strong"/>
              </w:rPr>
              <w:t>may</w:t>
            </w:r>
            <w:r w:rsidRPr="00420243">
              <w:rPr>
                <w:rStyle w:val="Strong"/>
              </w:rPr>
              <w:t xml:space="preserve"> </w:t>
            </w:r>
            <w:proofErr w:type="gramStart"/>
            <w:r w:rsidRPr="00420243">
              <w:rPr>
                <w:rStyle w:val="Strong"/>
              </w:rPr>
              <w:t>be harmed</w:t>
            </w:r>
            <w:proofErr w:type="gramEnd"/>
            <w:r w:rsidRPr="00420243">
              <w:rPr>
                <w:rStyle w:val="Strong"/>
              </w:rPr>
              <w:t xml:space="preserve"> </w:t>
            </w:r>
          </w:p>
        </w:tc>
        <w:tc>
          <w:tcPr>
            <w:tcW w:w="1690" w:type="pct"/>
          </w:tcPr>
          <w:p w14:paraId="2F3DB569" w14:textId="77777777" w:rsidR="00211D72" w:rsidRPr="00420243" w:rsidRDefault="00211D72" w:rsidP="008829E7">
            <w:pPr>
              <w:rPr>
                <w:rStyle w:val="Strong"/>
              </w:rPr>
            </w:pPr>
            <w:r w:rsidRPr="00420243">
              <w:rPr>
                <w:rStyle w:val="Strong"/>
              </w:rPr>
              <w:t>Control Measures</w:t>
            </w:r>
          </w:p>
          <w:p w14:paraId="6D655CAD" w14:textId="77777777" w:rsidR="00211D72" w:rsidRPr="00420243" w:rsidRDefault="00211D72" w:rsidP="008829E7">
            <w:pPr>
              <w:rPr>
                <w:rStyle w:val="Strong"/>
              </w:rPr>
            </w:pPr>
          </w:p>
        </w:tc>
        <w:tc>
          <w:tcPr>
            <w:tcW w:w="887" w:type="pct"/>
            <w:gridSpan w:val="3"/>
          </w:tcPr>
          <w:p w14:paraId="64A14963" w14:textId="77777777" w:rsidR="00211D72" w:rsidRPr="00420243" w:rsidRDefault="00211D72" w:rsidP="008829E7">
            <w:pPr>
              <w:rPr>
                <w:rStyle w:val="Strong"/>
              </w:rPr>
            </w:pPr>
            <w:r w:rsidRPr="00420243">
              <w:rPr>
                <w:rStyle w:val="Strong"/>
              </w:rPr>
              <w:t>Residual Risk Rating</w:t>
            </w:r>
          </w:p>
        </w:tc>
      </w:tr>
      <w:tr w:rsidR="003D6618" w:rsidRPr="00304BA2" w14:paraId="3BDC16D6" w14:textId="77777777" w:rsidTr="003D6618">
        <w:trPr>
          <w:trHeight w:val="63"/>
          <w:jc w:val="center"/>
        </w:trPr>
        <w:tc>
          <w:tcPr>
            <w:tcW w:w="153" w:type="pct"/>
            <w:vMerge/>
          </w:tcPr>
          <w:p w14:paraId="217E5DAD" w14:textId="77777777" w:rsidR="00211D72" w:rsidRPr="00304BA2" w:rsidRDefault="00211D72" w:rsidP="008829E7">
            <w:pPr>
              <w:rPr>
                <w:rFonts w:asciiTheme="minorHAnsi" w:eastAsia="Times New Roman" w:hAnsiTheme="minorHAnsi" w:cstheme="minorHAnsi"/>
                <w:iCs/>
              </w:rPr>
            </w:pPr>
          </w:p>
        </w:tc>
        <w:tc>
          <w:tcPr>
            <w:tcW w:w="271" w:type="pct"/>
            <w:gridSpan w:val="2"/>
            <w:vMerge/>
          </w:tcPr>
          <w:p w14:paraId="07DC7A43" w14:textId="77777777" w:rsidR="00211D72" w:rsidRPr="00304BA2" w:rsidRDefault="00211D72" w:rsidP="008829E7">
            <w:pPr>
              <w:rPr>
                <w:rFonts w:asciiTheme="minorHAnsi" w:eastAsia="Times New Roman" w:hAnsiTheme="minorHAnsi" w:cstheme="minorHAnsi"/>
                <w:iCs/>
              </w:rPr>
            </w:pPr>
          </w:p>
        </w:tc>
        <w:tc>
          <w:tcPr>
            <w:tcW w:w="635" w:type="pct"/>
            <w:vMerge/>
          </w:tcPr>
          <w:p w14:paraId="304B0999" w14:textId="77777777" w:rsidR="00211D72" w:rsidRPr="00304BA2" w:rsidRDefault="00211D72" w:rsidP="008829E7">
            <w:pPr>
              <w:rPr>
                <w:rFonts w:asciiTheme="minorHAnsi" w:eastAsia="Times New Roman" w:hAnsiTheme="minorHAnsi" w:cstheme="minorHAnsi"/>
                <w:iCs/>
              </w:rPr>
            </w:pPr>
          </w:p>
        </w:tc>
        <w:tc>
          <w:tcPr>
            <w:tcW w:w="280" w:type="pct"/>
          </w:tcPr>
          <w:p w14:paraId="0B2B1BDB" w14:textId="42FE3156" w:rsidR="00211D72" w:rsidRPr="00304BA2" w:rsidRDefault="00211D72" w:rsidP="008829E7">
            <w:pPr>
              <w:rPr>
                <w:rFonts w:asciiTheme="minorHAnsi" w:eastAsia="Times New Roman" w:hAnsiTheme="minorHAnsi" w:cstheme="minorHAnsi"/>
                <w:iCs/>
              </w:rPr>
            </w:pPr>
            <w:r w:rsidRPr="00DA7184">
              <w:rPr>
                <w:rFonts w:asciiTheme="minorHAnsi" w:eastAsia="Times New Roman" w:hAnsiTheme="minorHAnsi" w:cstheme="minorHAnsi"/>
                <w:iCs/>
                <w:sz w:val="16"/>
                <w:szCs w:val="18"/>
              </w:rPr>
              <w:t>Likelihood</w:t>
            </w:r>
          </w:p>
        </w:tc>
        <w:tc>
          <w:tcPr>
            <w:tcW w:w="286" w:type="pct"/>
          </w:tcPr>
          <w:p w14:paraId="0FD84773" w14:textId="58D6E4BE" w:rsidR="00211D72" w:rsidRPr="00304BA2" w:rsidRDefault="00211D72" w:rsidP="008829E7">
            <w:pPr>
              <w:rPr>
                <w:rFonts w:asciiTheme="minorHAnsi" w:eastAsia="Times New Roman" w:hAnsiTheme="minorHAnsi" w:cstheme="minorHAnsi"/>
                <w:iCs/>
              </w:rPr>
            </w:pPr>
            <w:r>
              <w:rPr>
                <w:rFonts w:asciiTheme="minorHAnsi" w:eastAsia="Times New Roman" w:hAnsiTheme="minorHAnsi" w:cstheme="minorHAnsi"/>
                <w:iCs/>
              </w:rPr>
              <w:t>severity</w:t>
            </w:r>
          </w:p>
        </w:tc>
        <w:tc>
          <w:tcPr>
            <w:tcW w:w="235" w:type="pct"/>
          </w:tcPr>
          <w:p w14:paraId="68C5E327" w14:textId="5DD83434" w:rsidR="00211D72" w:rsidRPr="00304BA2" w:rsidRDefault="00211D72" w:rsidP="008829E7">
            <w:pPr>
              <w:rPr>
                <w:rFonts w:asciiTheme="minorHAnsi" w:eastAsia="Times New Roman" w:hAnsiTheme="minorHAnsi" w:cstheme="minorHAnsi"/>
                <w:iCs/>
              </w:rPr>
            </w:pPr>
            <w:r>
              <w:rPr>
                <w:rFonts w:asciiTheme="minorHAnsi" w:eastAsia="Times New Roman" w:hAnsiTheme="minorHAnsi" w:cstheme="minorHAnsi"/>
                <w:iCs/>
              </w:rPr>
              <w:t>L,M,H</w:t>
            </w:r>
          </w:p>
        </w:tc>
        <w:tc>
          <w:tcPr>
            <w:tcW w:w="447" w:type="pct"/>
            <w:gridSpan w:val="2"/>
          </w:tcPr>
          <w:p w14:paraId="49BC0155" w14:textId="2EB4CA69" w:rsidR="00211D72" w:rsidRPr="00304BA2" w:rsidRDefault="00211D72" w:rsidP="008829E7">
            <w:pPr>
              <w:rPr>
                <w:rFonts w:asciiTheme="minorHAnsi" w:eastAsia="Times New Roman" w:hAnsiTheme="minorHAnsi" w:cstheme="minorHAnsi"/>
                <w:iCs/>
              </w:rPr>
            </w:pPr>
          </w:p>
        </w:tc>
        <w:tc>
          <w:tcPr>
            <w:tcW w:w="1690" w:type="pct"/>
          </w:tcPr>
          <w:p w14:paraId="4C8BF00C" w14:textId="77777777" w:rsidR="00211D72" w:rsidRPr="00304BA2" w:rsidRDefault="00211D72" w:rsidP="008829E7">
            <w:pPr>
              <w:rPr>
                <w:rFonts w:asciiTheme="minorHAnsi" w:eastAsia="Times New Roman" w:hAnsiTheme="minorHAnsi" w:cstheme="minorHAnsi"/>
                <w:iCs/>
              </w:rPr>
            </w:pPr>
          </w:p>
        </w:tc>
        <w:tc>
          <w:tcPr>
            <w:tcW w:w="360" w:type="pct"/>
          </w:tcPr>
          <w:p w14:paraId="2F84D1DB" w14:textId="77777777" w:rsidR="00211D72" w:rsidRPr="00304BA2" w:rsidRDefault="00211D72" w:rsidP="008829E7">
            <w:pPr>
              <w:rPr>
                <w:rFonts w:asciiTheme="minorHAnsi" w:eastAsia="Times New Roman" w:hAnsiTheme="minorHAnsi" w:cstheme="minorHAnsi"/>
                <w:iCs/>
              </w:rPr>
            </w:pPr>
            <w:r w:rsidRPr="00304BA2">
              <w:rPr>
                <w:rFonts w:asciiTheme="minorHAnsi" w:eastAsia="Times New Roman" w:hAnsiTheme="minorHAnsi" w:cstheme="minorHAnsi"/>
                <w:iCs/>
                <w:szCs w:val="22"/>
              </w:rPr>
              <w:t>Likelihood</w:t>
            </w:r>
          </w:p>
        </w:tc>
        <w:tc>
          <w:tcPr>
            <w:tcW w:w="343" w:type="pct"/>
          </w:tcPr>
          <w:p w14:paraId="15737BB4" w14:textId="77777777" w:rsidR="00211D72" w:rsidRPr="00304BA2" w:rsidRDefault="00211D72" w:rsidP="008829E7">
            <w:pPr>
              <w:rPr>
                <w:rFonts w:asciiTheme="minorHAnsi" w:eastAsia="Times New Roman" w:hAnsiTheme="minorHAnsi" w:cstheme="minorHAnsi"/>
                <w:iCs/>
              </w:rPr>
            </w:pPr>
            <w:r w:rsidRPr="00304BA2">
              <w:rPr>
                <w:rFonts w:asciiTheme="minorHAnsi" w:eastAsia="Times New Roman" w:hAnsiTheme="minorHAnsi" w:cstheme="minorHAnsi"/>
                <w:iCs/>
                <w:szCs w:val="22"/>
              </w:rPr>
              <w:t>Severity</w:t>
            </w:r>
          </w:p>
        </w:tc>
        <w:tc>
          <w:tcPr>
            <w:tcW w:w="300" w:type="pct"/>
            <w:gridSpan w:val="2"/>
          </w:tcPr>
          <w:p w14:paraId="0A5D6443" w14:textId="77777777" w:rsidR="00211D72" w:rsidRPr="00304BA2" w:rsidRDefault="00211D72" w:rsidP="008829E7">
            <w:pPr>
              <w:rPr>
                <w:rFonts w:asciiTheme="minorHAnsi" w:eastAsia="Times New Roman" w:hAnsiTheme="minorHAnsi" w:cstheme="minorHAnsi"/>
                <w:iCs/>
              </w:rPr>
            </w:pPr>
            <w:r>
              <w:rPr>
                <w:rFonts w:asciiTheme="minorHAnsi" w:eastAsia="Times New Roman" w:hAnsiTheme="minorHAnsi" w:cstheme="minorHAnsi"/>
                <w:iCs/>
                <w:szCs w:val="22"/>
              </w:rPr>
              <w:t xml:space="preserve">L,M,H </w:t>
            </w:r>
          </w:p>
        </w:tc>
      </w:tr>
      <w:tr w:rsidR="003D6618" w:rsidRPr="00420243" w14:paraId="4AB3A214" w14:textId="77777777" w:rsidTr="003D6618">
        <w:trPr>
          <w:trHeight w:val="2150"/>
          <w:jc w:val="center"/>
        </w:trPr>
        <w:tc>
          <w:tcPr>
            <w:tcW w:w="153" w:type="pct"/>
            <w:vMerge w:val="restart"/>
          </w:tcPr>
          <w:p w14:paraId="0564E7F0" w14:textId="77777777" w:rsidR="00420529" w:rsidRPr="00304BA2" w:rsidRDefault="00420529" w:rsidP="006D47C1">
            <w:pPr>
              <w:rPr>
                <w:rFonts w:asciiTheme="minorHAnsi" w:eastAsia="Times New Roman" w:hAnsiTheme="minorHAnsi" w:cstheme="minorHAnsi"/>
                <w:iCs/>
              </w:rPr>
            </w:pPr>
          </w:p>
          <w:p w14:paraId="0B228DA6" w14:textId="77777777" w:rsidR="00420529" w:rsidRPr="00304BA2" w:rsidRDefault="00420529" w:rsidP="006D47C1">
            <w:pPr>
              <w:rPr>
                <w:rFonts w:asciiTheme="minorHAnsi" w:eastAsia="Times New Roman" w:hAnsiTheme="minorHAnsi" w:cstheme="minorHAnsi"/>
                <w:iCs/>
              </w:rPr>
            </w:pPr>
            <w:r w:rsidRPr="00304BA2">
              <w:rPr>
                <w:rFonts w:asciiTheme="minorHAnsi" w:eastAsia="Times New Roman" w:hAnsiTheme="minorHAnsi" w:cstheme="minorHAnsi"/>
                <w:iCs/>
                <w:szCs w:val="22"/>
              </w:rPr>
              <w:t>1</w:t>
            </w:r>
          </w:p>
          <w:p w14:paraId="47A0DA44" w14:textId="77777777" w:rsidR="00420529" w:rsidRPr="00304BA2" w:rsidRDefault="00420529" w:rsidP="006D47C1">
            <w:pPr>
              <w:rPr>
                <w:rFonts w:asciiTheme="minorHAnsi" w:eastAsia="Times New Roman" w:hAnsiTheme="minorHAnsi" w:cstheme="minorHAnsi"/>
                <w:iCs/>
              </w:rPr>
            </w:pPr>
          </w:p>
          <w:p w14:paraId="00E24F0E" w14:textId="77777777" w:rsidR="00420529" w:rsidRPr="00304BA2" w:rsidRDefault="00420529" w:rsidP="006D47C1">
            <w:pPr>
              <w:rPr>
                <w:rFonts w:asciiTheme="minorHAnsi" w:eastAsia="Times New Roman" w:hAnsiTheme="minorHAnsi" w:cstheme="minorHAnsi"/>
                <w:iCs/>
              </w:rPr>
            </w:pPr>
          </w:p>
        </w:tc>
        <w:tc>
          <w:tcPr>
            <w:tcW w:w="271" w:type="pct"/>
            <w:gridSpan w:val="2"/>
            <w:vMerge w:val="restart"/>
          </w:tcPr>
          <w:p w14:paraId="1865D96C" w14:textId="77777777" w:rsidR="00420529" w:rsidRPr="00037C42" w:rsidRDefault="00420529" w:rsidP="006D47C1">
            <w:pPr>
              <w:rPr>
                <w:rFonts w:asciiTheme="minorHAnsi" w:eastAsia="Times New Roman" w:hAnsiTheme="minorHAnsi" w:cstheme="minorHAnsi"/>
                <w:i/>
                <w:iCs/>
                <w:color w:val="0D0D0D" w:themeColor="text1" w:themeTint="F2"/>
                <w:szCs w:val="22"/>
              </w:rPr>
            </w:pPr>
            <w:r w:rsidRPr="00037C42">
              <w:rPr>
                <w:rFonts w:asciiTheme="minorHAnsi" w:eastAsia="Times New Roman" w:hAnsiTheme="minorHAnsi" w:cstheme="minorHAnsi"/>
                <w:i/>
                <w:iCs/>
                <w:color w:val="0D0D0D" w:themeColor="text1" w:themeTint="F2"/>
                <w:szCs w:val="22"/>
              </w:rPr>
              <w:t>Unintended initiation on platform</w:t>
            </w:r>
            <w:r w:rsidRPr="00037C42">
              <w:rPr>
                <w:rFonts w:asciiTheme="minorHAnsi" w:eastAsia="Times New Roman" w:hAnsiTheme="minorHAnsi" w:cstheme="minorHAnsi"/>
                <w:i/>
                <w:iCs/>
                <w:vanish/>
                <w:color w:val="0D0D0D" w:themeColor="text1" w:themeTint="F2"/>
                <w:szCs w:val="22"/>
              </w:rPr>
              <w:t>Clearly identify the Hazard.</w:t>
            </w:r>
          </w:p>
          <w:p w14:paraId="04FF723A" w14:textId="6DE9B7D2" w:rsidR="00420529" w:rsidRPr="00037C42" w:rsidRDefault="00420529" w:rsidP="006D47C1">
            <w:pPr>
              <w:jc w:val="center"/>
              <w:rPr>
                <w:rFonts w:asciiTheme="minorHAnsi" w:hAnsiTheme="minorHAnsi"/>
                <w:color w:val="0D0D0D" w:themeColor="text1" w:themeTint="F2"/>
              </w:rPr>
            </w:pPr>
          </w:p>
        </w:tc>
        <w:tc>
          <w:tcPr>
            <w:tcW w:w="635" w:type="pct"/>
          </w:tcPr>
          <w:p w14:paraId="56CDE001" w14:textId="39FBF282" w:rsidR="00420529" w:rsidRPr="00037C42" w:rsidRDefault="00420529" w:rsidP="006D47C1">
            <w:pPr>
              <w:rPr>
                <w:rFonts w:eastAsia="Times New Roman" w:cstheme="minorHAnsi"/>
                <w:vanish/>
                <w:color w:val="0D0D0D" w:themeColor="text1" w:themeTint="F2"/>
              </w:rPr>
            </w:pPr>
            <w:r w:rsidRPr="00037C42">
              <w:rPr>
                <w:rFonts w:asciiTheme="minorHAnsi" w:eastAsia="Times New Roman" w:hAnsiTheme="minorHAnsi" w:cstheme="minorHAnsi"/>
                <w:i/>
                <w:iCs/>
                <w:color w:val="0D0D0D" w:themeColor="text1" w:themeTint="F2"/>
                <w:szCs w:val="22"/>
              </w:rPr>
              <w:t>ESD – spark igniting one or more elements of explosive train, stray current providing false initiation signal to internal electronics.</w:t>
            </w:r>
          </w:p>
        </w:tc>
        <w:tc>
          <w:tcPr>
            <w:tcW w:w="280" w:type="pct"/>
          </w:tcPr>
          <w:p w14:paraId="2C366EB4" w14:textId="2CCD1603" w:rsidR="00420529" w:rsidRPr="00037C42" w:rsidRDefault="00DA7184"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w:t>
            </w:r>
          </w:p>
        </w:tc>
        <w:tc>
          <w:tcPr>
            <w:tcW w:w="286" w:type="pct"/>
          </w:tcPr>
          <w:p w14:paraId="3F41AF74" w14:textId="3605850F" w:rsidR="00420529" w:rsidRPr="00037C42" w:rsidRDefault="00420529"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Critical</w:t>
            </w:r>
          </w:p>
        </w:tc>
        <w:tc>
          <w:tcPr>
            <w:tcW w:w="235" w:type="pct"/>
          </w:tcPr>
          <w:p w14:paraId="71E65020" w14:textId="1E82CA9E" w:rsidR="00420529" w:rsidRPr="00037C42" w:rsidRDefault="00420529"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w:t>
            </w:r>
          </w:p>
        </w:tc>
        <w:tc>
          <w:tcPr>
            <w:tcW w:w="447" w:type="pct"/>
            <w:gridSpan w:val="2"/>
          </w:tcPr>
          <w:p w14:paraId="33176FE5" w14:textId="0B528518" w:rsidR="00420529" w:rsidRPr="00037C42" w:rsidRDefault="00420529" w:rsidP="006D47C1">
            <w:pPr>
              <w:rPr>
                <w:rFonts w:eastAsia="Times New Roman" w:cstheme="minorHAnsi"/>
                <w:vanish/>
                <w:color w:val="0D0D0D" w:themeColor="text1" w:themeTint="F2"/>
              </w:rPr>
            </w:pPr>
            <w:r>
              <w:rPr>
                <w:rFonts w:asciiTheme="minorHAnsi" w:eastAsia="Times New Roman" w:hAnsiTheme="minorHAnsi" w:cstheme="minorHAnsi"/>
                <w:i/>
                <w:iCs/>
                <w:color w:val="0D0D0D" w:themeColor="text1" w:themeTint="F2"/>
                <w:szCs w:val="22"/>
              </w:rPr>
              <w:t>Personnel</w:t>
            </w:r>
            <w:r w:rsidRPr="00037C42">
              <w:rPr>
                <w:rFonts w:asciiTheme="minorHAnsi" w:eastAsia="Times New Roman" w:hAnsiTheme="minorHAnsi" w:cstheme="minorHAnsi"/>
                <w:i/>
                <w:iCs/>
                <w:color w:val="0D0D0D" w:themeColor="text1" w:themeTint="F2"/>
                <w:szCs w:val="22"/>
              </w:rPr>
              <w:t xml:space="preserve"> in and around the vicinity of platform, destruction of platform</w:t>
            </w:r>
            <w:r w:rsidRPr="00037C42">
              <w:rPr>
                <w:rFonts w:asciiTheme="minorHAnsi" w:eastAsia="Times New Roman" w:hAnsiTheme="minorHAnsi" w:cstheme="minorHAnsi"/>
                <w:i/>
                <w:iCs/>
                <w:vanish/>
                <w:color w:val="0D0D0D" w:themeColor="text1" w:themeTint="F2"/>
                <w:szCs w:val="22"/>
              </w:rPr>
              <w:t>Identify all those who could be harmed and the number of people involved</w:t>
            </w:r>
          </w:p>
        </w:tc>
        <w:tc>
          <w:tcPr>
            <w:tcW w:w="1690" w:type="pct"/>
          </w:tcPr>
          <w:p w14:paraId="37BDA123" w14:textId="1D9B72CE" w:rsidR="00420529" w:rsidRPr="00037C42" w:rsidRDefault="00420529" w:rsidP="006D47C1">
            <w:pPr>
              <w:rPr>
                <w:rFonts w:eastAsia="Times New Roman" w:cstheme="minorHAnsi"/>
                <w:color w:val="0D0D0D" w:themeColor="text1" w:themeTint="F2"/>
              </w:rPr>
            </w:pPr>
            <w:r w:rsidRPr="00037C42">
              <w:rPr>
                <w:rFonts w:eastAsia="Times New Roman" w:cstheme="minorHAnsi"/>
                <w:i/>
                <w:color w:val="0D0D0D" w:themeColor="text1" w:themeTint="F2"/>
                <w:szCs w:val="22"/>
              </w:rPr>
              <w:t>Use of grounding for munition, use of insensitive fills,</w:t>
            </w:r>
            <w:r w:rsidR="00291E56">
              <w:rPr>
                <w:rFonts w:eastAsia="Times New Roman" w:cstheme="minorHAnsi"/>
                <w:i/>
                <w:color w:val="0D0D0D" w:themeColor="text1" w:themeTint="F2"/>
                <w:szCs w:val="22"/>
              </w:rPr>
              <w:t xml:space="preserve"> removal of fuzing;</w:t>
            </w:r>
            <w:r w:rsidRPr="00037C42">
              <w:rPr>
                <w:rFonts w:eastAsia="Times New Roman" w:cstheme="minorHAnsi"/>
                <w:i/>
                <w:color w:val="0D0D0D" w:themeColor="text1" w:themeTint="F2"/>
                <w:szCs w:val="22"/>
              </w:rPr>
              <w:t xml:space="preserve"> out of line fuzing, safe-arming unit, firing prohibition when there is a risk of lightning. </w:t>
            </w:r>
            <w:r w:rsidR="00314639" w:rsidRPr="00037C42">
              <w:rPr>
                <w:rFonts w:eastAsia="Times New Roman" w:cstheme="minorHAnsi"/>
                <w:i/>
                <w:color w:val="0D0D0D" w:themeColor="text1" w:themeTint="F2"/>
                <w:szCs w:val="22"/>
              </w:rPr>
              <w:t>Non-arming</w:t>
            </w:r>
            <w:r w:rsidRPr="00037C42">
              <w:rPr>
                <w:rFonts w:eastAsia="Times New Roman" w:cstheme="minorHAnsi"/>
                <w:i/>
                <w:color w:val="0D0D0D" w:themeColor="text1" w:themeTint="F2"/>
                <w:szCs w:val="22"/>
              </w:rPr>
              <w:t>- pin fitted at all times removed only immediately before firing</w:t>
            </w:r>
            <w:r>
              <w:rPr>
                <w:rFonts w:eastAsia="Times New Roman" w:cstheme="minorHAnsi"/>
                <w:i/>
                <w:color w:val="0D0D0D" w:themeColor="text1" w:themeTint="F2"/>
                <w:szCs w:val="22"/>
              </w:rPr>
              <w:t>, isolation of internal electronics from outer casing of munition.</w:t>
            </w:r>
            <w:r>
              <w:t xml:space="preserve"> </w:t>
            </w:r>
            <w:r w:rsidRPr="00F67551">
              <w:rPr>
                <w:rFonts w:eastAsia="Times New Roman" w:cstheme="minorHAnsi"/>
                <w:i/>
                <w:color w:val="0D0D0D" w:themeColor="text1" w:themeTint="F2"/>
                <w:szCs w:val="22"/>
              </w:rPr>
              <w:t>Trained FREC 3 first responder in attendance.</w:t>
            </w:r>
            <w:r>
              <w:rPr>
                <w:rFonts w:eastAsia="Times New Roman" w:cstheme="minorHAnsi"/>
                <w:i/>
                <w:color w:val="0D0D0D" w:themeColor="text1" w:themeTint="F2"/>
                <w:szCs w:val="22"/>
              </w:rPr>
              <w:t xml:space="preserve"> Antistatic PPE (coveralls</w:t>
            </w:r>
            <w:r w:rsidR="00BC3F13">
              <w:rPr>
                <w:rFonts w:eastAsia="Times New Roman" w:cstheme="minorHAnsi"/>
                <w:i/>
                <w:color w:val="0D0D0D" w:themeColor="text1" w:themeTint="F2"/>
                <w:szCs w:val="22"/>
              </w:rPr>
              <w:t>,</w:t>
            </w:r>
            <w:r>
              <w:rPr>
                <w:rFonts w:eastAsia="Times New Roman" w:cstheme="minorHAnsi"/>
                <w:i/>
                <w:color w:val="0D0D0D" w:themeColor="text1" w:themeTint="F2"/>
                <w:szCs w:val="22"/>
              </w:rPr>
              <w:t xml:space="preserve"> lanyard) to prevent buildup on staff.</w:t>
            </w:r>
          </w:p>
        </w:tc>
        <w:tc>
          <w:tcPr>
            <w:tcW w:w="360" w:type="pct"/>
          </w:tcPr>
          <w:p w14:paraId="00DB9B2D" w14:textId="47DD3879" w:rsidR="00420529" w:rsidRPr="00037C42" w:rsidRDefault="00420529" w:rsidP="006D47C1">
            <w:pPr>
              <w:rPr>
                <w:rFonts w:eastAsia="Times New Roman" w:cstheme="minorHAnsi"/>
                <w:color w:val="0D0D0D" w:themeColor="text1" w:themeTint="F2"/>
              </w:rPr>
            </w:pPr>
            <w:r w:rsidRPr="00037C42">
              <w:rPr>
                <w:rFonts w:eastAsia="Times New Roman" w:cstheme="minorHAnsi"/>
                <w:color w:val="0D0D0D" w:themeColor="text1" w:themeTint="F2"/>
              </w:rPr>
              <w:t>Very Low</w:t>
            </w:r>
          </w:p>
        </w:tc>
        <w:tc>
          <w:tcPr>
            <w:tcW w:w="343" w:type="pct"/>
          </w:tcPr>
          <w:p w14:paraId="03DCD090" w14:textId="16FF3C0A" w:rsidR="00420529" w:rsidRPr="00037C42" w:rsidRDefault="00420529" w:rsidP="006D47C1">
            <w:pPr>
              <w:rPr>
                <w:rFonts w:eastAsia="Times New Roman" w:cstheme="minorHAnsi"/>
                <w:color w:val="0D0D0D" w:themeColor="text1" w:themeTint="F2"/>
              </w:rPr>
            </w:pPr>
            <w:r w:rsidRPr="00037C42">
              <w:rPr>
                <w:rFonts w:eastAsia="Times New Roman" w:cstheme="minorHAnsi"/>
                <w:color w:val="0D0D0D" w:themeColor="text1" w:themeTint="F2"/>
              </w:rPr>
              <w:t>severe</w:t>
            </w:r>
          </w:p>
        </w:tc>
        <w:tc>
          <w:tcPr>
            <w:tcW w:w="300" w:type="pct"/>
            <w:gridSpan w:val="2"/>
          </w:tcPr>
          <w:p w14:paraId="4939D52B" w14:textId="50C1F5B3" w:rsidR="00420529" w:rsidRPr="00037C42" w:rsidRDefault="00420529" w:rsidP="006D47C1">
            <w:pPr>
              <w:rPr>
                <w:rStyle w:val="Emphasis"/>
                <w:i w:val="0"/>
                <w:color w:val="0D0D0D" w:themeColor="text1" w:themeTint="F2"/>
              </w:rPr>
            </w:pPr>
            <w:r w:rsidRPr="00037C42">
              <w:rPr>
                <w:rStyle w:val="Emphasis"/>
                <w:i w:val="0"/>
                <w:color w:val="0D0D0D" w:themeColor="text1" w:themeTint="F2"/>
              </w:rPr>
              <w:t>low</w:t>
            </w:r>
          </w:p>
        </w:tc>
      </w:tr>
      <w:tr w:rsidR="003D6618" w:rsidRPr="00420243" w14:paraId="5249D69E" w14:textId="77777777" w:rsidTr="003D6618">
        <w:trPr>
          <w:trHeight w:val="2150"/>
          <w:jc w:val="center"/>
        </w:trPr>
        <w:tc>
          <w:tcPr>
            <w:tcW w:w="153" w:type="pct"/>
            <w:vMerge/>
          </w:tcPr>
          <w:p w14:paraId="02C19F04" w14:textId="77777777" w:rsidR="00420529" w:rsidRPr="00304BA2" w:rsidRDefault="00420529" w:rsidP="006D47C1">
            <w:pPr>
              <w:rPr>
                <w:rFonts w:asciiTheme="minorHAnsi" w:eastAsia="Times New Roman" w:hAnsiTheme="minorHAnsi" w:cstheme="minorHAnsi"/>
                <w:iCs/>
              </w:rPr>
            </w:pPr>
          </w:p>
        </w:tc>
        <w:tc>
          <w:tcPr>
            <w:tcW w:w="271" w:type="pct"/>
            <w:gridSpan w:val="2"/>
            <w:vMerge/>
          </w:tcPr>
          <w:p w14:paraId="58FE10E7" w14:textId="77777777" w:rsidR="00420529" w:rsidRPr="00037C42" w:rsidRDefault="00420529" w:rsidP="006D47C1">
            <w:pPr>
              <w:rPr>
                <w:rFonts w:asciiTheme="minorHAnsi" w:eastAsia="Times New Roman" w:hAnsiTheme="minorHAnsi" w:cstheme="minorHAnsi"/>
                <w:i/>
                <w:iCs/>
                <w:color w:val="0D0D0D" w:themeColor="text1" w:themeTint="F2"/>
                <w:szCs w:val="22"/>
              </w:rPr>
            </w:pPr>
          </w:p>
        </w:tc>
        <w:tc>
          <w:tcPr>
            <w:tcW w:w="635" w:type="pct"/>
          </w:tcPr>
          <w:p w14:paraId="25DB4D75" w14:textId="0789A6FD" w:rsidR="00420529" w:rsidRPr="00037C42" w:rsidRDefault="00420529" w:rsidP="006D47C1">
            <w:pPr>
              <w:rPr>
                <w:rFonts w:asciiTheme="minorHAnsi" w:eastAsia="Times New Roman" w:hAnsiTheme="minorHAnsi" w:cstheme="minorHAnsi"/>
                <w:i/>
                <w:iCs/>
                <w:color w:val="0D0D0D" w:themeColor="text1" w:themeTint="F2"/>
                <w:szCs w:val="22"/>
              </w:rPr>
            </w:pPr>
            <w:r w:rsidRPr="00037C42">
              <w:rPr>
                <w:rFonts w:asciiTheme="minorHAnsi" w:eastAsia="Times New Roman" w:hAnsiTheme="minorHAnsi" w:cstheme="minorHAnsi"/>
                <w:i/>
                <w:iCs/>
                <w:color w:val="0D0D0D" w:themeColor="text1" w:themeTint="F2"/>
                <w:szCs w:val="22"/>
              </w:rPr>
              <w:t>Impact/shock – causing breakup of propellant or SDT transition of fill.</w:t>
            </w:r>
          </w:p>
        </w:tc>
        <w:tc>
          <w:tcPr>
            <w:tcW w:w="280" w:type="pct"/>
          </w:tcPr>
          <w:p w14:paraId="69373C52" w14:textId="301414AA" w:rsidR="00420529" w:rsidRPr="00037C42" w:rsidRDefault="00DA7184"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m</w:t>
            </w:r>
          </w:p>
        </w:tc>
        <w:tc>
          <w:tcPr>
            <w:tcW w:w="286" w:type="pct"/>
          </w:tcPr>
          <w:p w14:paraId="0712062F" w14:textId="0657564E" w:rsidR="00420529" w:rsidRPr="00037C42" w:rsidRDefault="00420529"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critical</w:t>
            </w:r>
          </w:p>
        </w:tc>
        <w:tc>
          <w:tcPr>
            <w:tcW w:w="235" w:type="pct"/>
          </w:tcPr>
          <w:p w14:paraId="5983FE3B" w14:textId="7E0267BF" w:rsidR="00420529" w:rsidRPr="00037C42" w:rsidRDefault="00420529"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w:t>
            </w:r>
          </w:p>
        </w:tc>
        <w:tc>
          <w:tcPr>
            <w:tcW w:w="447" w:type="pct"/>
            <w:gridSpan w:val="2"/>
          </w:tcPr>
          <w:p w14:paraId="37BD1060" w14:textId="64B0EAF1" w:rsidR="00420529" w:rsidRPr="00037C42" w:rsidRDefault="00420529" w:rsidP="006D47C1">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Personnel</w:t>
            </w:r>
            <w:r w:rsidRPr="00037C42">
              <w:rPr>
                <w:rFonts w:asciiTheme="minorHAnsi" w:eastAsia="Times New Roman" w:hAnsiTheme="minorHAnsi" w:cstheme="minorHAnsi"/>
                <w:i/>
                <w:iCs/>
                <w:color w:val="0D0D0D" w:themeColor="text1" w:themeTint="F2"/>
                <w:szCs w:val="22"/>
              </w:rPr>
              <w:t xml:space="preserve"> in and around the vicinity of platform, destruction of platform</w:t>
            </w:r>
          </w:p>
        </w:tc>
        <w:tc>
          <w:tcPr>
            <w:tcW w:w="1690" w:type="pct"/>
          </w:tcPr>
          <w:p w14:paraId="6B29FEC6" w14:textId="124C8EF7" w:rsidR="00420529" w:rsidRPr="00037C42" w:rsidRDefault="00420529" w:rsidP="006D47C1">
            <w:pPr>
              <w:rPr>
                <w:rFonts w:eastAsia="Times New Roman" w:cstheme="minorHAnsi"/>
                <w:i/>
                <w:color w:val="0D0D0D" w:themeColor="text1" w:themeTint="F2"/>
                <w:szCs w:val="22"/>
              </w:rPr>
            </w:pPr>
            <w:r w:rsidRPr="00037C42">
              <w:rPr>
                <w:rFonts w:eastAsia="Times New Roman" w:cstheme="minorHAnsi"/>
                <w:i/>
                <w:color w:val="0D0D0D" w:themeColor="text1" w:themeTint="F2"/>
                <w:szCs w:val="22"/>
              </w:rPr>
              <w:t>Use of lifting equipment when handling munition; prohibition of lifting by hand</w:t>
            </w:r>
            <w:r>
              <w:rPr>
                <w:rFonts w:eastAsia="Times New Roman" w:cstheme="minorHAnsi"/>
                <w:i/>
                <w:color w:val="0D0D0D" w:themeColor="text1" w:themeTint="F2"/>
                <w:szCs w:val="22"/>
              </w:rPr>
              <w:t xml:space="preserve"> from floor</w:t>
            </w:r>
            <w:r w:rsidRPr="00037C42">
              <w:rPr>
                <w:rFonts w:eastAsia="Times New Roman" w:cstheme="minorHAnsi"/>
                <w:i/>
                <w:color w:val="0D0D0D" w:themeColor="text1" w:themeTint="F2"/>
                <w:szCs w:val="22"/>
              </w:rPr>
              <w:t>. Use of insensitive fill, out of line fuzing, Securing munition when in launcher. Visual inspection of propellant for dust/cracking</w:t>
            </w:r>
            <w:r>
              <w:t xml:space="preserve"> </w:t>
            </w:r>
            <w:r w:rsidRPr="00F67551">
              <w:rPr>
                <w:rFonts w:eastAsia="Times New Roman" w:cstheme="minorHAnsi"/>
                <w:i/>
                <w:color w:val="0D0D0D" w:themeColor="text1" w:themeTint="F2"/>
                <w:szCs w:val="22"/>
              </w:rPr>
              <w:t>Trained FREC 3 first responder in attendance.</w:t>
            </w:r>
          </w:p>
        </w:tc>
        <w:tc>
          <w:tcPr>
            <w:tcW w:w="360" w:type="pct"/>
          </w:tcPr>
          <w:p w14:paraId="451FF235" w14:textId="19E8C89C" w:rsidR="00420529" w:rsidRPr="00037C42" w:rsidRDefault="00420529" w:rsidP="006D47C1">
            <w:pPr>
              <w:rPr>
                <w:rFonts w:eastAsia="Times New Roman" w:cstheme="minorHAnsi"/>
                <w:color w:val="0D0D0D" w:themeColor="text1" w:themeTint="F2"/>
              </w:rPr>
            </w:pPr>
            <w:proofErr w:type="gramStart"/>
            <w:r w:rsidRPr="00037C42">
              <w:rPr>
                <w:rFonts w:eastAsia="Times New Roman" w:cstheme="minorHAnsi"/>
                <w:color w:val="0D0D0D" w:themeColor="text1" w:themeTint="F2"/>
              </w:rPr>
              <w:t>Very low</w:t>
            </w:r>
            <w:proofErr w:type="gramEnd"/>
          </w:p>
        </w:tc>
        <w:tc>
          <w:tcPr>
            <w:tcW w:w="343" w:type="pct"/>
          </w:tcPr>
          <w:p w14:paraId="759BB3E4" w14:textId="0692F4B4" w:rsidR="00420529" w:rsidRPr="00037C42" w:rsidRDefault="00420529" w:rsidP="006D47C1">
            <w:pPr>
              <w:rPr>
                <w:rFonts w:eastAsia="Times New Roman" w:cstheme="minorHAnsi"/>
                <w:color w:val="0D0D0D" w:themeColor="text1" w:themeTint="F2"/>
              </w:rPr>
            </w:pPr>
            <w:r w:rsidRPr="00037C42">
              <w:rPr>
                <w:rFonts w:eastAsia="Times New Roman" w:cstheme="minorHAnsi"/>
                <w:color w:val="0D0D0D" w:themeColor="text1" w:themeTint="F2"/>
              </w:rPr>
              <w:t>severe</w:t>
            </w:r>
          </w:p>
        </w:tc>
        <w:tc>
          <w:tcPr>
            <w:tcW w:w="300" w:type="pct"/>
            <w:gridSpan w:val="2"/>
          </w:tcPr>
          <w:p w14:paraId="71512D75" w14:textId="1E62F827" w:rsidR="00420529" w:rsidRPr="00037C42" w:rsidRDefault="00420529" w:rsidP="006D47C1">
            <w:pPr>
              <w:rPr>
                <w:rStyle w:val="Emphasis"/>
                <w:i w:val="0"/>
                <w:color w:val="0D0D0D" w:themeColor="text1" w:themeTint="F2"/>
              </w:rPr>
            </w:pPr>
            <w:r w:rsidRPr="00037C42">
              <w:rPr>
                <w:rStyle w:val="Emphasis"/>
                <w:i w:val="0"/>
                <w:color w:val="0D0D0D" w:themeColor="text1" w:themeTint="F2"/>
              </w:rPr>
              <w:t>low</w:t>
            </w:r>
          </w:p>
        </w:tc>
      </w:tr>
      <w:tr w:rsidR="003D6618" w:rsidRPr="00420243" w14:paraId="7AA37959" w14:textId="77777777" w:rsidTr="003D6618">
        <w:trPr>
          <w:trHeight w:val="2150"/>
          <w:jc w:val="center"/>
        </w:trPr>
        <w:tc>
          <w:tcPr>
            <w:tcW w:w="153" w:type="pct"/>
            <w:vMerge/>
          </w:tcPr>
          <w:p w14:paraId="26BAA4E9" w14:textId="77777777" w:rsidR="00420529" w:rsidRPr="00304BA2" w:rsidRDefault="00420529" w:rsidP="004B20DB">
            <w:pPr>
              <w:rPr>
                <w:rFonts w:asciiTheme="minorHAnsi" w:eastAsia="Times New Roman" w:hAnsiTheme="minorHAnsi" w:cstheme="minorHAnsi"/>
                <w:iCs/>
              </w:rPr>
            </w:pPr>
          </w:p>
        </w:tc>
        <w:tc>
          <w:tcPr>
            <w:tcW w:w="271" w:type="pct"/>
            <w:gridSpan w:val="2"/>
            <w:vMerge/>
          </w:tcPr>
          <w:p w14:paraId="61553BDC" w14:textId="77777777" w:rsidR="00420529" w:rsidRPr="00037C42" w:rsidRDefault="00420529" w:rsidP="004B20DB">
            <w:pPr>
              <w:rPr>
                <w:rFonts w:asciiTheme="minorHAnsi" w:eastAsia="Times New Roman" w:hAnsiTheme="minorHAnsi" w:cstheme="minorHAnsi"/>
                <w:i/>
                <w:iCs/>
                <w:color w:val="0D0D0D" w:themeColor="text1" w:themeTint="F2"/>
                <w:szCs w:val="22"/>
              </w:rPr>
            </w:pPr>
          </w:p>
        </w:tc>
        <w:tc>
          <w:tcPr>
            <w:tcW w:w="635" w:type="pct"/>
          </w:tcPr>
          <w:p w14:paraId="1DE65020" w14:textId="76B14726" w:rsidR="00420529" w:rsidRPr="00037C42" w:rsidRDefault="00420529" w:rsidP="004B20DB">
            <w:pPr>
              <w:rPr>
                <w:rFonts w:asciiTheme="minorHAnsi" w:eastAsia="Times New Roman" w:hAnsiTheme="minorHAnsi" w:cstheme="minorHAnsi"/>
                <w:i/>
                <w:iCs/>
                <w:color w:val="0D0D0D" w:themeColor="text1" w:themeTint="F2"/>
                <w:szCs w:val="22"/>
              </w:rPr>
            </w:pPr>
            <w:r w:rsidRPr="00037C42">
              <w:rPr>
                <w:rFonts w:asciiTheme="minorHAnsi" w:eastAsia="Times New Roman" w:hAnsiTheme="minorHAnsi" w:cstheme="minorHAnsi"/>
                <w:i/>
                <w:iCs/>
                <w:color w:val="0D0D0D" w:themeColor="text1" w:themeTint="F2"/>
                <w:szCs w:val="22"/>
              </w:rPr>
              <w:t xml:space="preserve">RF- false initiation signals to firing unit, </w:t>
            </w:r>
            <w:r>
              <w:rPr>
                <w:rFonts w:asciiTheme="minorHAnsi" w:eastAsia="Times New Roman" w:hAnsiTheme="minorHAnsi" w:cstheme="minorHAnsi"/>
                <w:i/>
                <w:iCs/>
                <w:color w:val="0D0D0D" w:themeColor="text1" w:themeTint="F2"/>
                <w:szCs w:val="22"/>
              </w:rPr>
              <w:t>generation of current inside firing circuit</w:t>
            </w:r>
          </w:p>
        </w:tc>
        <w:tc>
          <w:tcPr>
            <w:tcW w:w="280" w:type="pct"/>
          </w:tcPr>
          <w:p w14:paraId="279C9000" w14:textId="0EFD63DE" w:rsidR="00420529" w:rsidRPr="00037C42" w:rsidRDefault="00420529"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w:t>
            </w:r>
          </w:p>
        </w:tc>
        <w:tc>
          <w:tcPr>
            <w:tcW w:w="286" w:type="pct"/>
          </w:tcPr>
          <w:p w14:paraId="3C4D2891" w14:textId="748BA960" w:rsidR="00420529" w:rsidRPr="00037C42" w:rsidRDefault="00420529"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critical</w:t>
            </w:r>
          </w:p>
        </w:tc>
        <w:tc>
          <w:tcPr>
            <w:tcW w:w="235" w:type="pct"/>
          </w:tcPr>
          <w:p w14:paraId="771A10F9" w14:textId="3455D7C2" w:rsidR="00420529" w:rsidRPr="00037C42" w:rsidRDefault="00420529"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high</w:t>
            </w:r>
          </w:p>
        </w:tc>
        <w:tc>
          <w:tcPr>
            <w:tcW w:w="447" w:type="pct"/>
            <w:gridSpan w:val="2"/>
          </w:tcPr>
          <w:p w14:paraId="3E0A198B" w14:textId="6E8D0026" w:rsidR="00420529" w:rsidRPr="00037C42" w:rsidRDefault="00420529" w:rsidP="004B20DB">
            <w:pPr>
              <w:rPr>
                <w:rFonts w:asciiTheme="minorHAnsi" w:eastAsia="Times New Roman" w:hAnsiTheme="minorHAnsi" w:cstheme="minorHAnsi"/>
                <w:i/>
                <w:iCs/>
                <w:color w:val="0D0D0D" w:themeColor="text1" w:themeTint="F2"/>
                <w:szCs w:val="22"/>
              </w:rPr>
            </w:pPr>
            <w:r w:rsidRPr="00037C42">
              <w:rPr>
                <w:rFonts w:asciiTheme="minorHAnsi" w:eastAsia="Times New Roman" w:hAnsiTheme="minorHAnsi" w:cstheme="minorHAnsi"/>
                <w:i/>
                <w:iCs/>
                <w:color w:val="0D0D0D" w:themeColor="text1" w:themeTint="F2"/>
                <w:szCs w:val="22"/>
              </w:rPr>
              <w:t>Perso</w:t>
            </w:r>
            <w:r>
              <w:rPr>
                <w:rFonts w:asciiTheme="minorHAnsi" w:eastAsia="Times New Roman" w:hAnsiTheme="minorHAnsi" w:cstheme="minorHAnsi"/>
                <w:i/>
                <w:iCs/>
                <w:color w:val="0D0D0D" w:themeColor="text1" w:themeTint="F2"/>
                <w:szCs w:val="22"/>
              </w:rPr>
              <w:t>n</w:t>
            </w:r>
            <w:r w:rsidRPr="00037C42">
              <w:rPr>
                <w:rFonts w:asciiTheme="minorHAnsi" w:eastAsia="Times New Roman" w:hAnsiTheme="minorHAnsi" w:cstheme="minorHAnsi"/>
                <w:i/>
                <w:iCs/>
                <w:color w:val="0D0D0D" w:themeColor="text1" w:themeTint="F2"/>
                <w:szCs w:val="22"/>
              </w:rPr>
              <w:t xml:space="preserve">nel in and around the vicinity of platform, </w:t>
            </w:r>
            <w:r w:rsidRPr="00037C42">
              <w:rPr>
                <w:rFonts w:asciiTheme="minorHAnsi" w:eastAsia="Times New Roman" w:hAnsiTheme="minorHAnsi" w:cstheme="minorHAnsi"/>
                <w:i/>
                <w:iCs/>
                <w:color w:val="0D0D0D" w:themeColor="text1" w:themeTint="F2"/>
                <w:szCs w:val="22"/>
              </w:rPr>
              <w:lastRenderedPageBreak/>
              <w:t>destruction of platform</w:t>
            </w:r>
          </w:p>
        </w:tc>
        <w:tc>
          <w:tcPr>
            <w:tcW w:w="1690" w:type="pct"/>
          </w:tcPr>
          <w:p w14:paraId="2482B15B" w14:textId="0742C872" w:rsidR="00420529" w:rsidRPr="00037C42" w:rsidRDefault="00420529" w:rsidP="004B20DB">
            <w:pPr>
              <w:rPr>
                <w:rFonts w:eastAsia="Times New Roman" w:cstheme="minorHAnsi"/>
                <w:i/>
                <w:color w:val="0D0D0D" w:themeColor="text1" w:themeTint="F2"/>
                <w:szCs w:val="22"/>
              </w:rPr>
            </w:pPr>
            <w:r>
              <w:rPr>
                <w:rFonts w:eastAsia="Times New Roman" w:cstheme="minorHAnsi"/>
                <w:i/>
                <w:color w:val="0D0D0D" w:themeColor="text1" w:themeTint="F2"/>
                <w:szCs w:val="22"/>
              </w:rPr>
              <w:lastRenderedPageBreak/>
              <w:t>Isolation of electronic components, use of twisted pair cabling to prevent antenna effect. Grounding of firing circuit. Prohibition of mobile electronics in vicinity, use of non-arming pin.</w:t>
            </w:r>
            <w:r>
              <w:t xml:space="preserve"> </w:t>
            </w:r>
            <w:r w:rsidRPr="00F67551">
              <w:rPr>
                <w:rFonts w:eastAsia="Times New Roman" w:cstheme="minorHAnsi"/>
                <w:i/>
                <w:color w:val="0D0D0D" w:themeColor="text1" w:themeTint="F2"/>
                <w:szCs w:val="22"/>
              </w:rPr>
              <w:t>Trained FREC 3 first responder in attendance.</w:t>
            </w:r>
          </w:p>
        </w:tc>
        <w:tc>
          <w:tcPr>
            <w:tcW w:w="360" w:type="pct"/>
          </w:tcPr>
          <w:p w14:paraId="44DAAAF4" w14:textId="6556B591" w:rsidR="00420529" w:rsidRPr="00037C42" w:rsidRDefault="00420529" w:rsidP="004B20DB">
            <w:pPr>
              <w:rPr>
                <w:rFonts w:eastAsia="Times New Roman" w:cstheme="minorHAnsi"/>
                <w:color w:val="0D0D0D" w:themeColor="text1" w:themeTint="F2"/>
              </w:rPr>
            </w:pPr>
            <w:proofErr w:type="gramStart"/>
            <w:r>
              <w:rPr>
                <w:rFonts w:eastAsia="Times New Roman" w:cstheme="minorHAnsi"/>
                <w:color w:val="0D0D0D" w:themeColor="text1" w:themeTint="F2"/>
              </w:rPr>
              <w:t>Very low</w:t>
            </w:r>
            <w:proofErr w:type="gramEnd"/>
          </w:p>
        </w:tc>
        <w:tc>
          <w:tcPr>
            <w:tcW w:w="343" w:type="pct"/>
          </w:tcPr>
          <w:p w14:paraId="13DD23A4" w14:textId="6B15A1A5" w:rsidR="00420529" w:rsidRPr="00037C42" w:rsidRDefault="00420529" w:rsidP="004B20DB">
            <w:pPr>
              <w:rPr>
                <w:rFonts w:eastAsia="Times New Roman" w:cstheme="minorHAnsi"/>
                <w:color w:val="0D0D0D" w:themeColor="text1" w:themeTint="F2"/>
              </w:rPr>
            </w:pPr>
            <w:r>
              <w:rPr>
                <w:rFonts w:eastAsia="Times New Roman" w:cstheme="minorHAnsi"/>
                <w:color w:val="0D0D0D" w:themeColor="text1" w:themeTint="F2"/>
              </w:rPr>
              <w:t>severe</w:t>
            </w:r>
          </w:p>
        </w:tc>
        <w:tc>
          <w:tcPr>
            <w:tcW w:w="300" w:type="pct"/>
            <w:gridSpan w:val="2"/>
          </w:tcPr>
          <w:p w14:paraId="25AD0B9E" w14:textId="59FC2F19" w:rsidR="00420529" w:rsidRPr="00037C42" w:rsidRDefault="00420529" w:rsidP="004B20DB">
            <w:pPr>
              <w:rPr>
                <w:rStyle w:val="Emphasis"/>
                <w:i w:val="0"/>
                <w:color w:val="0D0D0D" w:themeColor="text1" w:themeTint="F2"/>
              </w:rPr>
            </w:pPr>
            <w:r>
              <w:rPr>
                <w:rStyle w:val="Emphasis"/>
                <w:i w:val="0"/>
                <w:color w:val="0D0D0D" w:themeColor="text1" w:themeTint="F2"/>
              </w:rPr>
              <w:t>l</w:t>
            </w:r>
            <w:r>
              <w:rPr>
                <w:rStyle w:val="Emphasis"/>
              </w:rPr>
              <w:t>ow</w:t>
            </w:r>
          </w:p>
        </w:tc>
      </w:tr>
      <w:tr w:rsidR="003D6618" w:rsidRPr="00420243" w14:paraId="0A1CF6C3" w14:textId="77777777" w:rsidTr="003D6618">
        <w:trPr>
          <w:trHeight w:val="416"/>
          <w:jc w:val="center"/>
        </w:trPr>
        <w:tc>
          <w:tcPr>
            <w:tcW w:w="153" w:type="pct"/>
            <w:vMerge/>
          </w:tcPr>
          <w:p w14:paraId="2F0431AC" w14:textId="77777777" w:rsidR="00420529" w:rsidRPr="00304BA2" w:rsidRDefault="00420529" w:rsidP="004B20DB">
            <w:pPr>
              <w:rPr>
                <w:rFonts w:asciiTheme="minorHAnsi" w:eastAsia="Times New Roman" w:hAnsiTheme="minorHAnsi" w:cstheme="minorHAnsi"/>
                <w:iCs/>
              </w:rPr>
            </w:pPr>
          </w:p>
        </w:tc>
        <w:tc>
          <w:tcPr>
            <w:tcW w:w="271" w:type="pct"/>
            <w:gridSpan w:val="2"/>
            <w:vMerge/>
          </w:tcPr>
          <w:p w14:paraId="4EF26BD3" w14:textId="77777777" w:rsidR="00420529" w:rsidRPr="00037C42" w:rsidRDefault="00420529" w:rsidP="004B20DB">
            <w:pPr>
              <w:rPr>
                <w:rFonts w:asciiTheme="minorHAnsi" w:eastAsia="Times New Roman" w:hAnsiTheme="minorHAnsi" w:cstheme="minorHAnsi"/>
                <w:i/>
                <w:iCs/>
                <w:color w:val="0D0D0D" w:themeColor="text1" w:themeTint="F2"/>
                <w:szCs w:val="22"/>
              </w:rPr>
            </w:pPr>
          </w:p>
        </w:tc>
        <w:tc>
          <w:tcPr>
            <w:tcW w:w="635" w:type="pct"/>
          </w:tcPr>
          <w:p w14:paraId="451F5D69" w14:textId="1B27C71F" w:rsidR="00420529" w:rsidRPr="00037C42" w:rsidRDefault="00420529"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Fire</w:t>
            </w:r>
          </w:p>
        </w:tc>
        <w:tc>
          <w:tcPr>
            <w:tcW w:w="280" w:type="pct"/>
          </w:tcPr>
          <w:p w14:paraId="5F4F643A" w14:textId="59D93653" w:rsidR="00420529" w:rsidRDefault="008E5985"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w:t>
            </w:r>
          </w:p>
        </w:tc>
        <w:tc>
          <w:tcPr>
            <w:tcW w:w="286" w:type="pct"/>
          </w:tcPr>
          <w:p w14:paraId="03C4F22B" w14:textId="7DBB183A" w:rsidR="00420529" w:rsidRDefault="008E5985"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critical</w:t>
            </w:r>
          </w:p>
        </w:tc>
        <w:tc>
          <w:tcPr>
            <w:tcW w:w="235" w:type="pct"/>
          </w:tcPr>
          <w:p w14:paraId="358B2115" w14:textId="6ABAF261" w:rsidR="00420529" w:rsidRDefault="008E5985"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high</w:t>
            </w:r>
          </w:p>
        </w:tc>
        <w:tc>
          <w:tcPr>
            <w:tcW w:w="447" w:type="pct"/>
            <w:gridSpan w:val="2"/>
          </w:tcPr>
          <w:p w14:paraId="3580E4B7" w14:textId="438595F3" w:rsidR="00420529" w:rsidRPr="00037C42" w:rsidRDefault="008E5985" w:rsidP="004B20DB">
            <w:pPr>
              <w:rPr>
                <w:rFonts w:asciiTheme="minorHAnsi" w:eastAsia="Times New Roman" w:hAnsiTheme="minorHAnsi" w:cstheme="minorHAnsi"/>
                <w:i/>
                <w:iCs/>
                <w:color w:val="0D0D0D" w:themeColor="text1" w:themeTint="F2"/>
                <w:szCs w:val="22"/>
              </w:rPr>
            </w:pPr>
            <w:r>
              <w:rPr>
                <w:rFonts w:asciiTheme="minorHAnsi" w:eastAsia="Times New Roman" w:hAnsiTheme="minorHAnsi" w:cstheme="minorHAnsi"/>
                <w:i/>
                <w:iCs/>
                <w:color w:val="0D0D0D" w:themeColor="text1" w:themeTint="F2"/>
                <w:szCs w:val="22"/>
              </w:rPr>
              <w:t>Personell in and around platform, destruction of the platform</w:t>
            </w:r>
          </w:p>
        </w:tc>
        <w:tc>
          <w:tcPr>
            <w:tcW w:w="1690" w:type="pct"/>
          </w:tcPr>
          <w:p w14:paraId="2CD32243" w14:textId="02C25B17" w:rsidR="00420529" w:rsidRDefault="008E5985" w:rsidP="004B20DB">
            <w:pPr>
              <w:rPr>
                <w:rFonts w:eastAsia="Times New Roman" w:cstheme="minorHAnsi"/>
                <w:i/>
                <w:color w:val="0D0D0D" w:themeColor="text1" w:themeTint="F2"/>
                <w:szCs w:val="22"/>
              </w:rPr>
            </w:pPr>
            <w:r>
              <w:rPr>
                <w:rFonts w:eastAsia="Times New Roman" w:cstheme="minorHAnsi"/>
                <w:i/>
                <w:color w:val="0D0D0D" w:themeColor="text1" w:themeTint="F2"/>
                <w:szCs w:val="22"/>
              </w:rPr>
              <w:t xml:space="preserve">Insensitive </w:t>
            </w:r>
            <w:r w:rsidR="00612995">
              <w:rPr>
                <w:rFonts w:eastAsia="Times New Roman" w:cstheme="minorHAnsi"/>
                <w:i/>
                <w:color w:val="0D0D0D" w:themeColor="text1" w:themeTint="F2"/>
                <w:szCs w:val="22"/>
              </w:rPr>
              <w:t>fill:</w:t>
            </w:r>
            <w:r>
              <w:rPr>
                <w:rFonts w:eastAsia="Times New Roman" w:cstheme="minorHAnsi"/>
                <w:i/>
                <w:color w:val="0D0D0D" w:themeColor="text1" w:themeTint="F2"/>
                <w:szCs w:val="22"/>
              </w:rPr>
              <w:t xml:space="preserve"> reducing the risk of slow cook-off and providing more time for personnel to evacuate</w:t>
            </w:r>
            <w:proofErr w:type="gramStart"/>
            <w:r>
              <w:rPr>
                <w:rFonts w:eastAsia="Times New Roman" w:cstheme="minorHAnsi"/>
                <w:i/>
                <w:color w:val="0D0D0D" w:themeColor="text1" w:themeTint="F2"/>
                <w:szCs w:val="22"/>
              </w:rPr>
              <w:t xml:space="preserve">.  </w:t>
            </w:r>
            <w:proofErr w:type="gramEnd"/>
            <w:r>
              <w:rPr>
                <w:rFonts w:eastAsia="Times New Roman" w:cstheme="minorHAnsi"/>
                <w:i/>
                <w:color w:val="0D0D0D" w:themeColor="text1" w:themeTint="F2"/>
                <w:szCs w:val="22"/>
              </w:rPr>
              <w:t xml:space="preserve">Use of </w:t>
            </w:r>
            <w:r w:rsidR="00612995">
              <w:rPr>
                <w:rFonts w:eastAsia="Times New Roman" w:cstheme="minorHAnsi"/>
                <w:i/>
                <w:color w:val="0D0D0D" w:themeColor="text1" w:themeTint="F2"/>
                <w:szCs w:val="22"/>
              </w:rPr>
              <w:t>fire-retardant</w:t>
            </w:r>
            <w:r>
              <w:rPr>
                <w:rFonts w:eastAsia="Times New Roman" w:cstheme="minorHAnsi"/>
                <w:i/>
                <w:color w:val="0D0D0D" w:themeColor="text1" w:themeTint="F2"/>
                <w:szCs w:val="22"/>
              </w:rPr>
              <w:t xml:space="preserve"> materials in launch system and munition</w:t>
            </w:r>
            <w:r w:rsidR="00E212F9">
              <w:rPr>
                <w:rFonts w:eastAsia="Times New Roman" w:cstheme="minorHAnsi"/>
                <w:i/>
                <w:color w:val="0D0D0D" w:themeColor="text1" w:themeTint="F2"/>
                <w:szCs w:val="22"/>
              </w:rPr>
              <w:t>, fire retardant coveralls used by personnel loading and launching munitions. No smoking or sources of ignition in the area around the munition</w:t>
            </w:r>
            <w:proofErr w:type="gramStart"/>
            <w:r w:rsidR="00E212F9">
              <w:rPr>
                <w:rFonts w:eastAsia="Times New Roman" w:cstheme="minorHAnsi"/>
                <w:i/>
                <w:color w:val="0D0D0D" w:themeColor="text1" w:themeTint="F2"/>
                <w:szCs w:val="22"/>
              </w:rPr>
              <w:t xml:space="preserve">.  </w:t>
            </w:r>
            <w:proofErr w:type="gramEnd"/>
            <w:r w:rsidR="00E212F9">
              <w:rPr>
                <w:rFonts w:eastAsia="Times New Roman" w:cstheme="minorHAnsi"/>
                <w:i/>
                <w:color w:val="0D0D0D" w:themeColor="text1" w:themeTint="F2"/>
                <w:szCs w:val="22"/>
              </w:rPr>
              <w:t>Fire extinguishers mounted on platform; do not fight the fire if it involves the munition itself. Contact range control and fire brigade.</w:t>
            </w:r>
          </w:p>
        </w:tc>
        <w:tc>
          <w:tcPr>
            <w:tcW w:w="360" w:type="pct"/>
          </w:tcPr>
          <w:p w14:paraId="3AD63FC1" w14:textId="530B18A3" w:rsidR="00420529" w:rsidRDefault="00E212F9" w:rsidP="004B20DB">
            <w:pPr>
              <w:rPr>
                <w:rFonts w:eastAsia="Times New Roman" w:cstheme="minorHAnsi"/>
                <w:color w:val="0D0D0D" w:themeColor="text1" w:themeTint="F2"/>
              </w:rPr>
            </w:pPr>
            <w:proofErr w:type="gramStart"/>
            <w:r>
              <w:rPr>
                <w:rFonts w:eastAsia="Times New Roman" w:cstheme="minorHAnsi"/>
                <w:color w:val="0D0D0D" w:themeColor="text1" w:themeTint="F2"/>
              </w:rPr>
              <w:t>Very low</w:t>
            </w:r>
            <w:proofErr w:type="gramEnd"/>
          </w:p>
        </w:tc>
        <w:tc>
          <w:tcPr>
            <w:tcW w:w="343" w:type="pct"/>
          </w:tcPr>
          <w:p w14:paraId="485899AB" w14:textId="59BEF863" w:rsidR="00420529" w:rsidRDefault="00612995" w:rsidP="004B20DB">
            <w:pPr>
              <w:rPr>
                <w:rFonts w:eastAsia="Times New Roman" w:cstheme="minorHAnsi"/>
                <w:color w:val="0D0D0D" w:themeColor="text1" w:themeTint="F2"/>
              </w:rPr>
            </w:pPr>
            <w:r>
              <w:rPr>
                <w:rFonts w:eastAsia="Times New Roman" w:cstheme="minorHAnsi"/>
                <w:color w:val="0D0D0D" w:themeColor="text1" w:themeTint="F2"/>
              </w:rPr>
              <w:t>severe</w:t>
            </w:r>
          </w:p>
        </w:tc>
        <w:tc>
          <w:tcPr>
            <w:tcW w:w="300" w:type="pct"/>
            <w:gridSpan w:val="2"/>
          </w:tcPr>
          <w:p w14:paraId="0A0C04B3" w14:textId="10C8D516" w:rsidR="00420529" w:rsidRDefault="00612995" w:rsidP="004B20DB">
            <w:pPr>
              <w:rPr>
                <w:rStyle w:val="Emphasis"/>
                <w:i w:val="0"/>
                <w:color w:val="0D0D0D" w:themeColor="text1" w:themeTint="F2"/>
              </w:rPr>
            </w:pPr>
            <w:r>
              <w:rPr>
                <w:rStyle w:val="Emphasis"/>
                <w:i w:val="0"/>
                <w:color w:val="0D0D0D" w:themeColor="text1" w:themeTint="F2"/>
              </w:rPr>
              <w:t>l</w:t>
            </w:r>
            <w:r>
              <w:rPr>
                <w:rStyle w:val="Emphasis"/>
                <w:i w:val="0"/>
              </w:rPr>
              <w:t>ow</w:t>
            </w:r>
          </w:p>
        </w:tc>
      </w:tr>
      <w:tr w:rsidR="003D6618" w:rsidRPr="00833D9E" w14:paraId="26A18302" w14:textId="77777777" w:rsidTr="003D6618">
        <w:trPr>
          <w:trHeight w:val="662"/>
          <w:jc w:val="center"/>
        </w:trPr>
        <w:tc>
          <w:tcPr>
            <w:tcW w:w="153" w:type="pct"/>
            <w:vMerge w:val="restart"/>
          </w:tcPr>
          <w:p w14:paraId="7569F09A" w14:textId="0B1925D1" w:rsidR="00612995" w:rsidRPr="00304BA2" w:rsidRDefault="00612995" w:rsidP="004B20DB">
            <w:pPr>
              <w:rPr>
                <w:rFonts w:asciiTheme="minorHAnsi" w:eastAsia="Times New Roman" w:hAnsiTheme="minorHAnsi" w:cstheme="minorHAnsi"/>
                <w:iCs/>
              </w:rPr>
            </w:pPr>
            <w:r>
              <w:rPr>
                <w:rFonts w:asciiTheme="minorHAnsi" w:eastAsia="Times New Roman" w:hAnsiTheme="minorHAnsi" w:cstheme="minorHAnsi"/>
                <w:iCs/>
              </w:rPr>
              <w:t>2</w:t>
            </w:r>
          </w:p>
        </w:tc>
        <w:tc>
          <w:tcPr>
            <w:tcW w:w="271" w:type="pct"/>
            <w:gridSpan w:val="2"/>
            <w:vMerge w:val="restart"/>
          </w:tcPr>
          <w:p w14:paraId="7C404425" w14:textId="7D2EE521" w:rsidR="00612995" w:rsidRDefault="00612995" w:rsidP="004B20DB">
            <w:r>
              <w:t>Unintended initiation in trials storage</w:t>
            </w:r>
          </w:p>
        </w:tc>
        <w:tc>
          <w:tcPr>
            <w:tcW w:w="635" w:type="pct"/>
          </w:tcPr>
          <w:p w14:paraId="4883378D" w14:textId="5E2D850C" w:rsidR="00612995" w:rsidRDefault="00612995" w:rsidP="004B20DB">
            <w:r>
              <w:t>ESD – ignition of elements of the munition’s explosive train, or stray current providing false initiation signals</w:t>
            </w:r>
          </w:p>
        </w:tc>
        <w:tc>
          <w:tcPr>
            <w:tcW w:w="280" w:type="pct"/>
          </w:tcPr>
          <w:p w14:paraId="6CF6FCA7" w14:textId="59F2C218" w:rsidR="00612995" w:rsidRDefault="00DA7184" w:rsidP="004B20DB">
            <w:r>
              <w:t>H</w:t>
            </w:r>
          </w:p>
        </w:tc>
        <w:tc>
          <w:tcPr>
            <w:tcW w:w="286" w:type="pct"/>
          </w:tcPr>
          <w:p w14:paraId="5A478A1A" w14:textId="64C2B122" w:rsidR="00612995" w:rsidRDefault="00612995" w:rsidP="004B20DB">
            <w:r>
              <w:t>critical</w:t>
            </w:r>
          </w:p>
        </w:tc>
        <w:tc>
          <w:tcPr>
            <w:tcW w:w="235" w:type="pct"/>
          </w:tcPr>
          <w:p w14:paraId="0589F5F8" w14:textId="37E49865" w:rsidR="00612995" w:rsidRDefault="00612995" w:rsidP="004B20DB">
            <w:r>
              <w:t>h</w:t>
            </w:r>
          </w:p>
        </w:tc>
        <w:tc>
          <w:tcPr>
            <w:tcW w:w="447" w:type="pct"/>
            <w:gridSpan w:val="2"/>
          </w:tcPr>
          <w:p w14:paraId="18ADDB80" w14:textId="6112E492" w:rsidR="00612995" w:rsidRDefault="00612995" w:rsidP="004B20DB">
            <w:r>
              <w:t xml:space="preserve">Personnel in and around the facility, destruction of the facility, potential for ignition of </w:t>
            </w:r>
            <w:r>
              <w:lastRenderedPageBreak/>
              <w:t>adjacent munitions</w:t>
            </w:r>
          </w:p>
        </w:tc>
        <w:tc>
          <w:tcPr>
            <w:tcW w:w="1690" w:type="pct"/>
          </w:tcPr>
          <w:p w14:paraId="60CA7E03" w14:textId="3D5A858D" w:rsidR="00612995" w:rsidRDefault="00612995" w:rsidP="004B20DB">
            <w:r>
              <w:lastRenderedPageBreak/>
              <w:t>Use of grounding for the munition, arming units removed for storage, fitting of non-arming pins. Use of lightning protection for facility; conducting pathways for static buildup to ground. Use of IM fills and removable fuzes. Isolation of explosive train from outer casing</w:t>
            </w:r>
            <w:proofErr w:type="gramStart"/>
            <w:r>
              <w:t xml:space="preserve">.  </w:t>
            </w:r>
            <w:proofErr w:type="gramEnd"/>
            <w:r>
              <w:t xml:space="preserve">Use of maximum NEQ limits on storage buildings, reinforced structures such as traverses and mounding to direct blast and fragmentation away from inhabited </w:t>
            </w:r>
            <w:r>
              <w:lastRenderedPageBreak/>
              <w:t>or vulnerable buildings (including other storages)</w:t>
            </w:r>
            <w:proofErr w:type="gramStart"/>
            <w:r>
              <w:t xml:space="preserve">.  </w:t>
            </w:r>
            <w:proofErr w:type="gramEnd"/>
            <w:r>
              <w:t>Use of antistatic PPE (coveralls</w:t>
            </w:r>
            <w:r w:rsidR="001E18A2">
              <w:t>,</w:t>
            </w:r>
            <w:r w:rsidR="008D2E1C">
              <w:t xml:space="preserve"> </w:t>
            </w:r>
            <w:proofErr w:type="gramStart"/>
            <w:r>
              <w:t>lanyards</w:t>
            </w:r>
            <w:proofErr w:type="gramEnd"/>
            <w:r w:rsidR="001E18A2">
              <w:t xml:space="preserve"> and boots</w:t>
            </w:r>
            <w:r>
              <w:t>)</w:t>
            </w:r>
          </w:p>
        </w:tc>
        <w:tc>
          <w:tcPr>
            <w:tcW w:w="360" w:type="pct"/>
          </w:tcPr>
          <w:p w14:paraId="535121FD" w14:textId="78078EBC" w:rsidR="00612995" w:rsidRDefault="00612995" w:rsidP="004B20DB">
            <w:proofErr w:type="gramStart"/>
            <w:r>
              <w:lastRenderedPageBreak/>
              <w:t>Very low</w:t>
            </w:r>
            <w:proofErr w:type="gramEnd"/>
          </w:p>
        </w:tc>
        <w:tc>
          <w:tcPr>
            <w:tcW w:w="343" w:type="pct"/>
          </w:tcPr>
          <w:p w14:paraId="6A91CC23" w14:textId="1BDF6AA8" w:rsidR="00612995" w:rsidRDefault="00612995" w:rsidP="004B20DB">
            <w:r>
              <w:t>critical</w:t>
            </w:r>
          </w:p>
        </w:tc>
        <w:tc>
          <w:tcPr>
            <w:tcW w:w="300" w:type="pct"/>
            <w:gridSpan w:val="2"/>
          </w:tcPr>
          <w:p w14:paraId="765143C3" w14:textId="46F9DAFD" w:rsidR="00612995" w:rsidRDefault="00612995" w:rsidP="004B20DB">
            <w:r>
              <w:t>medium</w:t>
            </w:r>
          </w:p>
        </w:tc>
      </w:tr>
      <w:tr w:rsidR="003D6618" w:rsidRPr="00833D9E" w14:paraId="3CDF0175" w14:textId="77777777" w:rsidTr="003D6618">
        <w:trPr>
          <w:trHeight w:val="662"/>
          <w:jc w:val="center"/>
        </w:trPr>
        <w:tc>
          <w:tcPr>
            <w:tcW w:w="153" w:type="pct"/>
            <w:vMerge/>
          </w:tcPr>
          <w:p w14:paraId="605FE06B" w14:textId="77777777" w:rsidR="00612995" w:rsidRPr="00304BA2" w:rsidRDefault="00612995" w:rsidP="00AA0B54">
            <w:pPr>
              <w:rPr>
                <w:rFonts w:asciiTheme="minorHAnsi" w:eastAsia="Times New Roman" w:hAnsiTheme="minorHAnsi" w:cstheme="minorHAnsi"/>
                <w:iCs/>
              </w:rPr>
            </w:pPr>
          </w:p>
        </w:tc>
        <w:tc>
          <w:tcPr>
            <w:tcW w:w="271" w:type="pct"/>
            <w:gridSpan w:val="2"/>
            <w:vMerge/>
          </w:tcPr>
          <w:p w14:paraId="59315777" w14:textId="77777777" w:rsidR="00612995" w:rsidRDefault="00612995" w:rsidP="00AA0B54"/>
        </w:tc>
        <w:tc>
          <w:tcPr>
            <w:tcW w:w="635" w:type="pct"/>
          </w:tcPr>
          <w:p w14:paraId="54F54DF7" w14:textId="3E810957" w:rsidR="00612995" w:rsidRDefault="00612995" w:rsidP="00AA0B54">
            <w:r>
              <w:t>Impact/shock – SDT transition of explosive train or propellant. Breakup of propellent geometry. Damage to munition casing.</w:t>
            </w:r>
          </w:p>
        </w:tc>
        <w:tc>
          <w:tcPr>
            <w:tcW w:w="280" w:type="pct"/>
          </w:tcPr>
          <w:p w14:paraId="61BCDF7C" w14:textId="2FA20227" w:rsidR="00612995" w:rsidRDefault="00612995" w:rsidP="00AA0B54">
            <w:r>
              <w:t>m</w:t>
            </w:r>
          </w:p>
        </w:tc>
        <w:tc>
          <w:tcPr>
            <w:tcW w:w="286" w:type="pct"/>
          </w:tcPr>
          <w:p w14:paraId="25D68153" w14:textId="5EDF4CE7" w:rsidR="00612995" w:rsidRDefault="00612995" w:rsidP="00AA0B54">
            <w:r>
              <w:t>critical</w:t>
            </w:r>
          </w:p>
        </w:tc>
        <w:tc>
          <w:tcPr>
            <w:tcW w:w="235" w:type="pct"/>
          </w:tcPr>
          <w:p w14:paraId="312C087F" w14:textId="528EC65C" w:rsidR="00612995" w:rsidRDefault="00612995" w:rsidP="00AA0B54">
            <w:r>
              <w:t>h</w:t>
            </w:r>
          </w:p>
        </w:tc>
        <w:tc>
          <w:tcPr>
            <w:tcW w:w="447" w:type="pct"/>
            <w:gridSpan w:val="2"/>
          </w:tcPr>
          <w:p w14:paraId="014EC496" w14:textId="28BCCE9F" w:rsidR="00612995" w:rsidRDefault="00612995" w:rsidP="00AA0B54">
            <w:r>
              <w:t>Personnel in and around the facility, destruction of the facility, potential for ignition of adjacent munitions</w:t>
            </w:r>
          </w:p>
        </w:tc>
        <w:tc>
          <w:tcPr>
            <w:tcW w:w="1690" w:type="pct"/>
          </w:tcPr>
          <w:p w14:paraId="45D856CE" w14:textId="70C5E3A2" w:rsidR="00612995" w:rsidRDefault="00612995" w:rsidP="00AA0B54">
            <w:r w:rsidRPr="00037C42">
              <w:rPr>
                <w:rFonts w:eastAsia="Times New Roman" w:cstheme="minorHAnsi"/>
                <w:i/>
                <w:color w:val="0D0D0D" w:themeColor="text1" w:themeTint="F2"/>
                <w:szCs w:val="22"/>
              </w:rPr>
              <w:t xml:space="preserve">Use of lifting equipment when handling munition; prohibition of lifting by hand. Use of insensitive fill, out of line fuzing, Securing munition when in </w:t>
            </w:r>
            <w:r>
              <w:rPr>
                <w:rFonts w:eastAsia="Times New Roman" w:cstheme="minorHAnsi"/>
                <w:i/>
                <w:color w:val="0D0D0D" w:themeColor="text1" w:themeTint="F2"/>
                <w:szCs w:val="22"/>
              </w:rPr>
              <w:t xml:space="preserve">storage </w:t>
            </w:r>
            <w:r w:rsidR="008D2E1C">
              <w:rPr>
                <w:rFonts w:eastAsia="Times New Roman" w:cstheme="minorHAnsi"/>
                <w:i/>
                <w:color w:val="0D0D0D" w:themeColor="text1" w:themeTint="F2"/>
                <w:szCs w:val="22"/>
              </w:rPr>
              <w:t>rack</w:t>
            </w:r>
            <w:r w:rsidR="008D2E1C" w:rsidRPr="00037C42">
              <w:rPr>
                <w:rFonts w:eastAsia="Times New Roman" w:cstheme="minorHAnsi"/>
                <w:i/>
                <w:color w:val="0D0D0D" w:themeColor="text1" w:themeTint="F2"/>
                <w:szCs w:val="22"/>
              </w:rPr>
              <w:t>s</w:t>
            </w:r>
            <w:r w:rsidRPr="00037C42">
              <w:rPr>
                <w:rFonts w:eastAsia="Times New Roman" w:cstheme="minorHAnsi"/>
                <w:i/>
                <w:color w:val="0D0D0D" w:themeColor="text1" w:themeTint="F2"/>
                <w:szCs w:val="22"/>
              </w:rPr>
              <w:t>. Visual inspection of propellant for dust/crackin</w:t>
            </w:r>
            <w:r>
              <w:rPr>
                <w:rFonts w:eastAsia="Times New Roman" w:cstheme="minorHAnsi"/>
                <w:i/>
                <w:color w:val="0D0D0D" w:themeColor="text1" w:themeTint="F2"/>
                <w:szCs w:val="22"/>
              </w:rPr>
              <w:t>g. Periodic lifecycle testing to check for deterioration of energetic components. Disposing of munitions when munition life exceeded</w:t>
            </w:r>
            <w:proofErr w:type="gramStart"/>
            <w:r>
              <w:rPr>
                <w:rFonts w:eastAsia="Times New Roman" w:cstheme="minorHAnsi"/>
                <w:i/>
                <w:color w:val="0D0D0D" w:themeColor="text1" w:themeTint="F2"/>
                <w:szCs w:val="22"/>
              </w:rPr>
              <w:t xml:space="preserve">.  </w:t>
            </w:r>
            <w:proofErr w:type="gramEnd"/>
            <w:r>
              <w:rPr>
                <w:rFonts w:eastAsia="Times New Roman" w:cstheme="minorHAnsi"/>
                <w:i/>
                <w:color w:val="0D0D0D" w:themeColor="text1" w:themeTint="F2"/>
                <w:szCs w:val="22"/>
              </w:rPr>
              <w:t>Storing munitions on specialised holders and or racking. Removing and storing fuzes in separate magazine ‘cell</w:t>
            </w:r>
            <w:proofErr w:type="gramStart"/>
            <w:r>
              <w:rPr>
                <w:rFonts w:eastAsia="Times New Roman" w:cstheme="minorHAnsi"/>
                <w:i/>
                <w:color w:val="0D0D0D" w:themeColor="text1" w:themeTint="F2"/>
                <w:szCs w:val="22"/>
              </w:rPr>
              <w:t>’.</w:t>
            </w:r>
            <w:proofErr w:type="gramEnd"/>
          </w:p>
        </w:tc>
        <w:tc>
          <w:tcPr>
            <w:tcW w:w="360" w:type="pct"/>
          </w:tcPr>
          <w:p w14:paraId="1786EC0A" w14:textId="26B90CED" w:rsidR="00612995" w:rsidRDefault="00612995" w:rsidP="00AA0B54">
            <w:proofErr w:type="gramStart"/>
            <w:r>
              <w:t>Very low</w:t>
            </w:r>
            <w:proofErr w:type="gramEnd"/>
          </w:p>
        </w:tc>
        <w:tc>
          <w:tcPr>
            <w:tcW w:w="343" w:type="pct"/>
          </w:tcPr>
          <w:p w14:paraId="2E19FA59" w14:textId="06AE1617" w:rsidR="00612995" w:rsidRDefault="00612995" w:rsidP="00AA0B54">
            <w:r>
              <w:t>critical</w:t>
            </w:r>
          </w:p>
        </w:tc>
        <w:tc>
          <w:tcPr>
            <w:tcW w:w="300" w:type="pct"/>
            <w:gridSpan w:val="2"/>
          </w:tcPr>
          <w:p w14:paraId="35A60372" w14:textId="09DE95AC" w:rsidR="00612995" w:rsidRDefault="00612995" w:rsidP="00AA0B54">
            <w:r>
              <w:t>medium</w:t>
            </w:r>
          </w:p>
        </w:tc>
      </w:tr>
      <w:tr w:rsidR="003D6618" w:rsidRPr="00833D9E" w14:paraId="43417DC4" w14:textId="77777777" w:rsidTr="003D6618">
        <w:trPr>
          <w:trHeight w:val="662"/>
          <w:jc w:val="center"/>
        </w:trPr>
        <w:tc>
          <w:tcPr>
            <w:tcW w:w="153" w:type="pct"/>
            <w:vMerge/>
          </w:tcPr>
          <w:p w14:paraId="45A369B7" w14:textId="77777777" w:rsidR="00612995" w:rsidRPr="00304BA2" w:rsidRDefault="00612995" w:rsidP="006454EB">
            <w:pPr>
              <w:rPr>
                <w:rFonts w:asciiTheme="minorHAnsi" w:eastAsia="Times New Roman" w:hAnsiTheme="minorHAnsi" w:cstheme="minorHAnsi"/>
                <w:iCs/>
              </w:rPr>
            </w:pPr>
          </w:p>
        </w:tc>
        <w:tc>
          <w:tcPr>
            <w:tcW w:w="271" w:type="pct"/>
            <w:gridSpan w:val="2"/>
            <w:vMerge/>
          </w:tcPr>
          <w:p w14:paraId="291B6D1F" w14:textId="77777777" w:rsidR="00612995" w:rsidRDefault="00612995" w:rsidP="006454EB"/>
        </w:tc>
        <w:tc>
          <w:tcPr>
            <w:tcW w:w="635" w:type="pct"/>
          </w:tcPr>
          <w:p w14:paraId="1C35F75C" w14:textId="26DC4908" w:rsidR="00612995" w:rsidRDefault="00612995" w:rsidP="006454EB">
            <w:r>
              <w:t>RF- false initiation signals to firing circuit, stray current generated in firing circuit</w:t>
            </w:r>
          </w:p>
        </w:tc>
        <w:tc>
          <w:tcPr>
            <w:tcW w:w="280" w:type="pct"/>
          </w:tcPr>
          <w:p w14:paraId="5D5F47A2" w14:textId="4D4AA217" w:rsidR="00612995" w:rsidRDefault="00612995" w:rsidP="006454EB">
            <w:r>
              <w:t>m</w:t>
            </w:r>
          </w:p>
        </w:tc>
        <w:tc>
          <w:tcPr>
            <w:tcW w:w="286" w:type="pct"/>
          </w:tcPr>
          <w:p w14:paraId="2B4BE912" w14:textId="289E404C" w:rsidR="00612995" w:rsidRDefault="00612995" w:rsidP="006454EB">
            <w:r>
              <w:t xml:space="preserve">Critical </w:t>
            </w:r>
          </w:p>
        </w:tc>
        <w:tc>
          <w:tcPr>
            <w:tcW w:w="235" w:type="pct"/>
          </w:tcPr>
          <w:p w14:paraId="1A391B80" w14:textId="089CD740" w:rsidR="00612995" w:rsidRDefault="00612995" w:rsidP="006454EB">
            <w:r>
              <w:t>high</w:t>
            </w:r>
          </w:p>
        </w:tc>
        <w:tc>
          <w:tcPr>
            <w:tcW w:w="447" w:type="pct"/>
            <w:gridSpan w:val="2"/>
          </w:tcPr>
          <w:p w14:paraId="1BE0CDAD" w14:textId="3B101361" w:rsidR="00612995" w:rsidRDefault="00612995" w:rsidP="006454EB">
            <w:r>
              <w:t>Personnel in and around the facility, destruction of the facility, potential for ignition of adjacent munitions</w:t>
            </w:r>
          </w:p>
        </w:tc>
        <w:tc>
          <w:tcPr>
            <w:tcW w:w="1690" w:type="pct"/>
          </w:tcPr>
          <w:p w14:paraId="1A3F26F7" w14:textId="0BDF0009" w:rsidR="00612995" w:rsidRPr="00037C42" w:rsidRDefault="00612995" w:rsidP="006454EB">
            <w:pPr>
              <w:rPr>
                <w:rFonts w:eastAsia="Times New Roman" w:cstheme="minorHAnsi"/>
                <w:i/>
                <w:color w:val="0D0D0D" w:themeColor="text1" w:themeTint="F2"/>
                <w:szCs w:val="22"/>
              </w:rPr>
            </w:pPr>
            <w:r>
              <w:rPr>
                <w:rFonts w:eastAsia="Times New Roman" w:cstheme="minorHAnsi"/>
                <w:i/>
                <w:color w:val="0D0D0D" w:themeColor="text1" w:themeTint="F2"/>
                <w:szCs w:val="22"/>
              </w:rPr>
              <w:t xml:space="preserve">Isolation of electronic components, use of twisted pair cabling to prevent antenna effect. Grounding of firing circuit. Prohibition of mobile communication devices in and around magazine. use of non-arming pin, removal of firing unit/system/fuze during storage. Use of ‘faraday cage’ to block RF within magazine. </w:t>
            </w:r>
          </w:p>
        </w:tc>
        <w:tc>
          <w:tcPr>
            <w:tcW w:w="360" w:type="pct"/>
          </w:tcPr>
          <w:p w14:paraId="03C67F4A" w14:textId="77777777" w:rsidR="00612995" w:rsidRDefault="00612995" w:rsidP="006454EB"/>
        </w:tc>
        <w:tc>
          <w:tcPr>
            <w:tcW w:w="343" w:type="pct"/>
          </w:tcPr>
          <w:p w14:paraId="710DFE24" w14:textId="77777777" w:rsidR="00612995" w:rsidRDefault="00612995" w:rsidP="006454EB"/>
        </w:tc>
        <w:tc>
          <w:tcPr>
            <w:tcW w:w="300" w:type="pct"/>
            <w:gridSpan w:val="2"/>
          </w:tcPr>
          <w:p w14:paraId="40DB9720" w14:textId="77777777" w:rsidR="00612995" w:rsidRDefault="00612995" w:rsidP="006454EB"/>
        </w:tc>
      </w:tr>
      <w:tr w:rsidR="003D6618" w:rsidRPr="00833D9E" w14:paraId="000E429E" w14:textId="77777777" w:rsidTr="003D6618">
        <w:trPr>
          <w:trHeight w:val="662"/>
          <w:jc w:val="center"/>
        </w:trPr>
        <w:tc>
          <w:tcPr>
            <w:tcW w:w="153" w:type="pct"/>
            <w:vMerge/>
          </w:tcPr>
          <w:p w14:paraId="0B3B876F" w14:textId="77777777" w:rsidR="00612995" w:rsidRPr="00304BA2" w:rsidRDefault="00612995" w:rsidP="006454EB">
            <w:pPr>
              <w:rPr>
                <w:rFonts w:asciiTheme="minorHAnsi" w:eastAsia="Times New Roman" w:hAnsiTheme="minorHAnsi" w:cstheme="minorHAnsi"/>
                <w:iCs/>
              </w:rPr>
            </w:pPr>
          </w:p>
        </w:tc>
        <w:tc>
          <w:tcPr>
            <w:tcW w:w="271" w:type="pct"/>
            <w:gridSpan w:val="2"/>
            <w:vMerge/>
          </w:tcPr>
          <w:p w14:paraId="05C75B2F" w14:textId="77777777" w:rsidR="00612995" w:rsidRDefault="00612995" w:rsidP="006454EB"/>
        </w:tc>
        <w:tc>
          <w:tcPr>
            <w:tcW w:w="635" w:type="pct"/>
          </w:tcPr>
          <w:p w14:paraId="4C01D3D8" w14:textId="3BCE5C12" w:rsidR="00612995" w:rsidRDefault="00612995" w:rsidP="006454EB">
            <w:r>
              <w:t>Fire</w:t>
            </w:r>
          </w:p>
        </w:tc>
        <w:tc>
          <w:tcPr>
            <w:tcW w:w="280" w:type="pct"/>
          </w:tcPr>
          <w:p w14:paraId="7D28E107" w14:textId="73624DB6" w:rsidR="00612995" w:rsidRDefault="00612995" w:rsidP="006454EB">
            <w:r>
              <w:t>h</w:t>
            </w:r>
          </w:p>
        </w:tc>
        <w:tc>
          <w:tcPr>
            <w:tcW w:w="286" w:type="pct"/>
          </w:tcPr>
          <w:p w14:paraId="244DC866" w14:textId="411BACB7" w:rsidR="00612995" w:rsidRDefault="00612995" w:rsidP="006454EB">
            <w:r>
              <w:t>critical</w:t>
            </w:r>
          </w:p>
        </w:tc>
        <w:tc>
          <w:tcPr>
            <w:tcW w:w="235" w:type="pct"/>
          </w:tcPr>
          <w:p w14:paraId="570DB876" w14:textId="001208F7" w:rsidR="00612995" w:rsidRDefault="00612995" w:rsidP="006454EB">
            <w:r>
              <w:t>h</w:t>
            </w:r>
          </w:p>
        </w:tc>
        <w:tc>
          <w:tcPr>
            <w:tcW w:w="447" w:type="pct"/>
            <w:gridSpan w:val="2"/>
          </w:tcPr>
          <w:p w14:paraId="446A64AD" w14:textId="1BBBFE60" w:rsidR="00612995" w:rsidRDefault="00612995" w:rsidP="006454EB">
            <w:r>
              <w:t>Personnel in and around the facility, destruction of the facility, potential for ignition of adjacent munitions</w:t>
            </w:r>
          </w:p>
        </w:tc>
        <w:tc>
          <w:tcPr>
            <w:tcW w:w="1690" w:type="pct"/>
          </w:tcPr>
          <w:p w14:paraId="40A52A92" w14:textId="13E210D0" w:rsidR="00612995" w:rsidRDefault="00612995" w:rsidP="006454EB">
            <w:pPr>
              <w:rPr>
                <w:rFonts w:eastAsia="Times New Roman" w:cstheme="minorHAnsi"/>
                <w:i/>
                <w:color w:val="0D0D0D" w:themeColor="text1" w:themeTint="F2"/>
                <w:szCs w:val="22"/>
              </w:rPr>
            </w:pPr>
            <w:r>
              <w:rPr>
                <w:rFonts w:eastAsia="Times New Roman" w:cstheme="minorHAnsi"/>
                <w:i/>
                <w:color w:val="0D0D0D" w:themeColor="text1" w:themeTint="F2"/>
                <w:szCs w:val="22"/>
              </w:rPr>
              <w:t>Insensitive fill: reducing the risk of slow cook-off and providing more time for personnel to evacuate</w:t>
            </w:r>
            <w:proofErr w:type="gramStart"/>
            <w:r>
              <w:rPr>
                <w:rFonts w:eastAsia="Times New Roman" w:cstheme="minorHAnsi"/>
                <w:i/>
                <w:color w:val="0D0D0D" w:themeColor="text1" w:themeTint="F2"/>
                <w:szCs w:val="22"/>
              </w:rPr>
              <w:t xml:space="preserve">.  </w:t>
            </w:r>
            <w:proofErr w:type="gramEnd"/>
            <w:r>
              <w:rPr>
                <w:rFonts w:eastAsia="Times New Roman" w:cstheme="minorHAnsi"/>
                <w:i/>
                <w:color w:val="0D0D0D" w:themeColor="text1" w:themeTint="F2"/>
                <w:szCs w:val="22"/>
              </w:rPr>
              <w:t xml:space="preserve">Use of fire-retardant materials in launch system and munition, fire retardant coveralls used by personnel loading and moving. No smoking or sources of ignition in the area around the magazines. </w:t>
            </w:r>
            <w:r w:rsidR="00837C04">
              <w:rPr>
                <w:rFonts w:eastAsia="Times New Roman" w:cstheme="minorHAnsi"/>
                <w:i/>
                <w:color w:val="0D0D0D" w:themeColor="text1" w:themeTint="F2"/>
                <w:szCs w:val="22"/>
              </w:rPr>
              <w:t xml:space="preserve">Keep magazines clear of waste, </w:t>
            </w:r>
            <w:r w:rsidR="00DA7184">
              <w:rPr>
                <w:rFonts w:eastAsia="Times New Roman" w:cstheme="minorHAnsi"/>
                <w:i/>
                <w:color w:val="0D0D0D" w:themeColor="text1" w:themeTint="F2"/>
                <w:szCs w:val="22"/>
              </w:rPr>
              <w:t>keep a minimum of 0.5m gap to any magazine wall from racking/munition storage.</w:t>
            </w:r>
            <w:r>
              <w:rPr>
                <w:rFonts w:eastAsia="Times New Roman" w:cstheme="minorHAnsi"/>
                <w:i/>
                <w:color w:val="0D0D0D" w:themeColor="text1" w:themeTint="F2"/>
                <w:szCs w:val="22"/>
              </w:rPr>
              <w:t xml:space="preserve"> Automatic fire suppression syste</w:t>
            </w:r>
            <w:r w:rsidR="00DA7184">
              <w:rPr>
                <w:rFonts w:eastAsia="Times New Roman" w:cstheme="minorHAnsi"/>
                <w:i/>
                <w:color w:val="0D0D0D" w:themeColor="text1" w:themeTint="F2"/>
                <w:szCs w:val="22"/>
              </w:rPr>
              <w:t>m</w:t>
            </w:r>
            <w:r w:rsidR="00837C04">
              <w:rPr>
                <w:rFonts w:eastAsia="Times New Roman" w:cstheme="minorHAnsi"/>
                <w:i/>
                <w:color w:val="0D0D0D" w:themeColor="text1" w:themeTint="F2"/>
                <w:szCs w:val="22"/>
              </w:rPr>
              <w:t xml:space="preserve"> and fire extinguishers</w:t>
            </w:r>
            <w:r>
              <w:rPr>
                <w:rFonts w:eastAsia="Times New Roman" w:cstheme="minorHAnsi"/>
                <w:i/>
                <w:color w:val="0D0D0D" w:themeColor="text1" w:themeTint="F2"/>
                <w:szCs w:val="22"/>
              </w:rPr>
              <w:t>; do not fight the fire if it involves the munition itself. Contact fire brigade</w:t>
            </w:r>
            <w:r w:rsidR="00837C04">
              <w:rPr>
                <w:rFonts w:eastAsia="Times New Roman" w:cstheme="minorHAnsi"/>
                <w:i/>
                <w:color w:val="0D0D0D" w:themeColor="text1" w:themeTint="F2"/>
                <w:szCs w:val="22"/>
              </w:rPr>
              <w:t xml:space="preserve"> and implement fire emergency plan.</w:t>
            </w:r>
          </w:p>
        </w:tc>
        <w:tc>
          <w:tcPr>
            <w:tcW w:w="360" w:type="pct"/>
          </w:tcPr>
          <w:p w14:paraId="1B5F0832" w14:textId="58CC3DD4" w:rsidR="00612995" w:rsidRDefault="00DA7184" w:rsidP="006454EB">
            <w:proofErr w:type="gramStart"/>
            <w:r>
              <w:t>Very low</w:t>
            </w:r>
            <w:proofErr w:type="gramEnd"/>
          </w:p>
        </w:tc>
        <w:tc>
          <w:tcPr>
            <w:tcW w:w="343" w:type="pct"/>
          </w:tcPr>
          <w:p w14:paraId="27CA21E2" w14:textId="61C52937" w:rsidR="00612995" w:rsidRDefault="00DA7184" w:rsidP="006454EB">
            <w:r>
              <w:t>severe</w:t>
            </w:r>
          </w:p>
        </w:tc>
        <w:tc>
          <w:tcPr>
            <w:tcW w:w="300" w:type="pct"/>
            <w:gridSpan w:val="2"/>
          </w:tcPr>
          <w:p w14:paraId="1082AC07" w14:textId="3592476F" w:rsidR="00612995" w:rsidRDefault="00DA7184" w:rsidP="006454EB">
            <w:r>
              <w:t>low</w:t>
            </w:r>
          </w:p>
        </w:tc>
      </w:tr>
      <w:tr w:rsidR="003D6618" w:rsidRPr="00304BA2" w14:paraId="195FC154" w14:textId="77777777" w:rsidTr="003D6618">
        <w:trPr>
          <w:trHeight w:val="664"/>
          <w:jc w:val="center"/>
        </w:trPr>
        <w:tc>
          <w:tcPr>
            <w:tcW w:w="269" w:type="pct"/>
            <w:gridSpan w:val="2"/>
            <w:vMerge w:val="restart"/>
          </w:tcPr>
          <w:p w14:paraId="26D70D69" w14:textId="77777777" w:rsidR="006454EB" w:rsidRPr="00304BA2" w:rsidRDefault="006454EB" w:rsidP="006454EB">
            <w:pPr>
              <w:rPr>
                <w:rFonts w:asciiTheme="minorHAnsi" w:eastAsia="Times New Roman" w:hAnsiTheme="minorHAnsi" w:cstheme="minorHAnsi"/>
                <w:iCs/>
              </w:rPr>
            </w:pPr>
          </w:p>
          <w:p w14:paraId="26477756" w14:textId="77777777" w:rsidR="006454EB" w:rsidRPr="00304BA2" w:rsidRDefault="006454EB" w:rsidP="006454EB">
            <w:pPr>
              <w:rPr>
                <w:rFonts w:asciiTheme="minorHAnsi" w:eastAsia="Times New Roman" w:hAnsiTheme="minorHAnsi" w:cstheme="minorHAnsi"/>
                <w:iCs/>
              </w:rPr>
            </w:pPr>
            <w:r w:rsidRPr="00304BA2">
              <w:rPr>
                <w:rFonts w:asciiTheme="minorHAnsi" w:eastAsia="Times New Roman" w:hAnsiTheme="minorHAnsi" w:cstheme="minorHAnsi"/>
                <w:iCs/>
                <w:szCs w:val="22"/>
              </w:rPr>
              <w:t>3</w:t>
            </w:r>
          </w:p>
        </w:tc>
        <w:tc>
          <w:tcPr>
            <w:tcW w:w="155" w:type="pct"/>
            <w:vMerge w:val="restart"/>
          </w:tcPr>
          <w:p w14:paraId="7179ABF2" w14:textId="730BC9BE"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Intended initiation</w:t>
            </w:r>
          </w:p>
        </w:tc>
        <w:tc>
          <w:tcPr>
            <w:tcW w:w="635" w:type="pct"/>
          </w:tcPr>
          <w:p w14:paraId="63C65900" w14:textId="787B3DAE"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Blast</w:t>
            </w:r>
          </w:p>
        </w:tc>
        <w:tc>
          <w:tcPr>
            <w:tcW w:w="280" w:type="pct"/>
          </w:tcPr>
          <w:p w14:paraId="43C09E6E" w14:textId="1D29FD50"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h</w:t>
            </w:r>
          </w:p>
        </w:tc>
        <w:tc>
          <w:tcPr>
            <w:tcW w:w="286" w:type="pct"/>
          </w:tcPr>
          <w:p w14:paraId="4F8ACAEF" w14:textId="4484B2DA"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severe</w:t>
            </w:r>
          </w:p>
        </w:tc>
        <w:tc>
          <w:tcPr>
            <w:tcW w:w="235" w:type="pct"/>
          </w:tcPr>
          <w:p w14:paraId="1A9528B3" w14:textId="558055C8"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m</w:t>
            </w:r>
          </w:p>
        </w:tc>
        <w:tc>
          <w:tcPr>
            <w:tcW w:w="447" w:type="pct"/>
            <w:gridSpan w:val="2"/>
          </w:tcPr>
          <w:p w14:paraId="4B513907" w14:textId="28EE7D97"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 xml:space="preserve">Personnel in and around target area, vehicles and equipment involved in set up of targets, Members of public on </w:t>
            </w:r>
            <w:r>
              <w:rPr>
                <w:rFonts w:asciiTheme="minorHAnsi" w:eastAsia="Times New Roman" w:hAnsiTheme="minorHAnsi" w:cstheme="minorHAnsi"/>
                <w:iCs/>
              </w:rPr>
              <w:lastRenderedPageBreak/>
              <w:t>boats in the vicinity</w:t>
            </w:r>
          </w:p>
        </w:tc>
        <w:tc>
          <w:tcPr>
            <w:tcW w:w="1690" w:type="pct"/>
          </w:tcPr>
          <w:p w14:paraId="0605AE31" w14:textId="362B88BB"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lastRenderedPageBreak/>
              <w:t>Ensuring target area is clear of both staff and members of the public. Wide area exclusion zone, policed by sentries, both on and off the water. TCO to be in constant contact with range control and sentries</w:t>
            </w:r>
            <w:proofErr w:type="gramStart"/>
            <w:r>
              <w:rPr>
                <w:rFonts w:asciiTheme="minorHAnsi" w:eastAsia="Times New Roman" w:hAnsiTheme="minorHAnsi" w:cstheme="minorHAnsi"/>
                <w:iCs/>
              </w:rPr>
              <w:t xml:space="preserve">.  </w:t>
            </w:r>
            <w:proofErr w:type="gramEnd"/>
            <w:r>
              <w:rPr>
                <w:rFonts w:asciiTheme="minorHAnsi" w:eastAsia="Times New Roman" w:hAnsiTheme="minorHAnsi" w:cstheme="minorHAnsi"/>
                <w:iCs/>
              </w:rPr>
              <w:t xml:space="preserve">Warnings to members of </w:t>
            </w:r>
            <w:proofErr w:type="gramStart"/>
            <w:r>
              <w:rPr>
                <w:rFonts w:asciiTheme="minorHAnsi" w:eastAsia="Times New Roman" w:hAnsiTheme="minorHAnsi" w:cstheme="minorHAnsi"/>
                <w:iCs/>
              </w:rPr>
              <w:t>general public</w:t>
            </w:r>
            <w:proofErr w:type="gramEnd"/>
            <w:r>
              <w:rPr>
                <w:rFonts w:asciiTheme="minorHAnsi" w:eastAsia="Times New Roman" w:hAnsiTheme="minorHAnsi" w:cstheme="minorHAnsi"/>
                <w:iCs/>
              </w:rPr>
              <w:t xml:space="preserve"> through navigation notices. Trained FREC 3 first responder in attendance.</w:t>
            </w:r>
          </w:p>
        </w:tc>
        <w:tc>
          <w:tcPr>
            <w:tcW w:w="360" w:type="pct"/>
          </w:tcPr>
          <w:p w14:paraId="22F84FD1" w14:textId="5D1B0B62" w:rsidR="006454EB" w:rsidRPr="00304BA2" w:rsidRDefault="006454EB" w:rsidP="006454EB">
            <w:pPr>
              <w:rPr>
                <w:rFonts w:asciiTheme="minorHAnsi" w:eastAsia="Times New Roman" w:hAnsiTheme="minorHAnsi" w:cstheme="minorHAnsi"/>
                <w:iCs/>
              </w:rPr>
            </w:pPr>
            <w:proofErr w:type="gramStart"/>
            <w:r>
              <w:rPr>
                <w:rFonts w:asciiTheme="minorHAnsi" w:eastAsia="Times New Roman" w:hAnsiTheme="minorHAnsi" w:cstheme="minorHAnsi"/>
                <w:iCs/>
              </w:rPr>
              <w:t>Very low</w:t>
            </w:r>
            <w:proofErr w:type="gramEnd"/>
            <w:r>
              <w:rPr>
                <w:rFonts w:asciiTheme="minorHAnsi" w:eastAsia="Times New Roman" w:hAnsiTheme="minorHAnsi" w:cstheme="minorHAnsi"/>
                <w:iCs/>
              </w:rPr>
              <w:t xml:space="preserve"> </w:t>
            </w:r>
          </w:p>
        </w:tc>
        <w:tc>
          <w:tcPr>
            <w:tcW w:w="343" w:type="pct"/>
          </w:tcPr>
          <w:p w14:paraId="2B1AB961" w14:textId="4315E26E"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critical</w:t>
            </w:r>
          </w:p>
        </w:tc>
        <w:tc>
          <w:tcPr>
            <w:tcW w:w="300" w:type="pct"/>
            <w:gridSpan w:val="2"/>
          </w:tcPr>
          <w:p w14:paraId="3B467769" w14:textId="090FA5D1"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medium</w:t>
            </w:r>
          </w:p>
        </w:tc>
      </w:tr>
      <w:tr w:rsidR="003D6618" w:rsidRPr="00304BA2" w14:paraId="258FACFC" w14:textId="77777777" w:rsidTr="003D6618">
        <w:trPr>
          <w:trHeight w:val="664"/>
          <w:jc w:val="center"/>
        </w:trPr>
        <w:tc>
          <w:tcPr>
            <w:tcW w:w="269" w:type="pct"/>
            <w:gridSpan w:val="2"/>
            <w:vMerge/>
          </w:tcPr>
          <w:p w14:paraId="34C7E0E7" w14:textId="77777777" w:rsidR="006454EB" w:rsidRDefault="006454EB" w:rsidP="006454EB">
            <w:pPr>
              <w:rPr>
                <w:rFonts w:asciiTheme="minorHAnsi" w:eastAsia="Times New Roman" w:hAnsiTheme="minorHAnsi" w:cstheme="minorHAnsi"/>
                <w:iCs/>
              </w:rPr>
            </w:pPr>
          </w:p>
        </w:tc>
        <w:tc>
          <w:tcPr>
            <w:tcW w:w="155" w:type="pct"/>
            <w:vMerge/>
          </w:tcPr>
          <w:p w14:paraId="0C3F6BB7" w14:textId="435F2980" w:rsidR="006454EB" w:rsidRDefault="006454EB" w:rsidP="006454EB">
            <w:pPr>
              <w:rPr>
                <w:rFonts w:asciiTheme="minorHAnsi" w:eastAsia="Times New Roman" w:hAnsiTheme="minorHAnsi" w:cstheme="minorHAnsi"/>
                <w:iCs/>
              </w:rPr>
            </w:pPr>
          </w:p>
        </w:tc>
        <w:tc>
          <w:tcPr>
            <w:tcW w:w="635" w:type="pct"/>
          </w:tcPr>
          <w:p w14:paraId="78140446" w14:textId="35C963AC"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Burns</w:t>
            </w:r>
          </w:p>
        </w:tc>
        <w:tc>
          <w:tcPr>
            <w:tcW w:w="280" w:type="pct"/>
          </w:tcPr>
          <w:p w14:paraId="32F4E57F" w14:textId="53F9D513"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w:t>
            </w:r>
          </w:p>
        </w:tc>
        <w:tc>
          <w:tcPr>
            <w:tcW w:w="286" w:type="pct"/>
          </w:tcPr>
          <w:p w14:paraId="7814FA8C" w14:textId="38A0F59B"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major</w:t>
            </w:r>
          </w:p>
        </w:tc>
        <w:tc>
          <w:tcPr>
            <w:tcW w:w="235" w:type="pct"/>
          </w:tcPr>
          <w:p w14:paraId="57DCBCA7" w14:textId="7E868E4A"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w:t>
            </w:r>
          </w:p>
        </w:tc>
        <w:tc>
          <w:tcPr>
            <w:tcW w:w="447" w:type="pct"/>
            <w:gridSpan w:val="2"/>
          </w:tcPr>
          <w:p w14:paraId="4A3E2CCE" w14:textId="31F27076"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Personnel in the immediate vicinity of rocket motor</w:t>
            </w:r>
          </w:p>
        </w:tc>
        <w:tc>
          <w:tcPr>
            <w:tcW w:w="1690" w:type="pct"/>
          </w:tcPr>
          <w:p w14:paraId="4E49C861" w14:textId="11558AA5"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Ensuring non-essential personnel are</w:t>
            </w:r>
            <w:r w:rsidR="0062124E">
              <w:rPr>
                <w:rFonts w:asciiTheme="minorHAnsi" w:eastAsia="Times New Roman" w:hAnsiTheme="minorHAnsi" w:cstheme="minorHAnsi"/>
                <w:iCs/>
              </w:rPr>
              <w:t xml:space="preserve"> not present</w:t>
            </w:r>
            <w:r>
              <w:rPr>
                <w:rFonts w:asciiTheme="minorHAnsi" w:eastAsia="Times New Roman" w:hAnsiTheme="minorHAnsi" w:cstheme="minorHAnsi"/>
                <w:iCs/>
              </w:rPr>
              <w:t xml:space="preserve"> at launch location. Back blast area is clear of</w:t>
            </w:r>
            <w:r w:rsidR="0062124E">
              <w:rPr>
                <w:rFonts w:asciiTheme="minorHAnsi" w:eastAsia="Times New Roman" w:hAnsiTheme="minorHAnsi" w:cstheme="minorHAnsi"/>
                <w:iCs/>
              </w:rPr>
              <w:t xml:space="preserve"> all</w:t>
            </w:r>
            <w:r>
              <w:rPr>
                <w:rFonts w:asciiTheme="minorHAnsi" w:eastAsia="Times New Roman" w:hAnsiTheme="minorHAnsi" w:cstheme="minorHAnsi"/>
                <w:iCs/>
              </w:rPr>
              <w:t xml:space="preserve"> staff. Munition launch rails will be left to cool for at least 10 minutes, to ensure that they are safety to </w:t>
            </w:r>
            <w:proofErr w:type="gramStart"/>
            <w:r>
              <w:rPr>
                <w:rFonts w:asciiTheme="minorHAnsi" w:eastAsia="Times New Roman" w:hAnsiTheme="minorHAnsi" w:cstheme="minorHAnsi"/>
                <w:iCs/>
              </w:rPr>
              <w:t>handle</w:t>
            </w:r>
            <w:proofErr w:type="gramEnd"/>
            <w:r>
              <w:rPr>
                <w:rFonts w:asciiTheme="minorHAnsi" w:eastAsia="Times New Roman" w:hAnsiTheme="minorHAnsi" w:cstheme="minorHAnsi"/>
                <w:iCs/>
              </w:rPr>
              <w:t xml:space="preserve">. Munitions are not to </w:t>
            </w:r>
            <w:proofErr w:type="gramStart"/>
            <w:r>
              <w:rPr>
                <w:rFonts w:asciiTheme="minorHAnsi" w:eastAsia="Times New Roman" w:hAnsiTheme="minorHAnsi" w:cstheme="minorHAnsi"/>
                <w:iCs/>
              </w:rPr>
              <w:t>be loaded</w:t>
            </w:r>
            <w:proofErr w:type="gramEnd"/>
            <w:r>
              <w:rPr>
                <w:rFonts w:asciiTheme="minorHAnsi" w:eastAsia="Times New Roman" w:hAnsiTheme="minorHAnsi" w:cstheme="minorHAnsi"/>
                <w:iCs/>
              </w:rPr>
              <w:t xml:space="preserve"> into the same launch rail immediately after firing. Trained FREC 3 first responder in attendance.</w:t>
            </w:r>
          </w:p>
        </w:tc>
        <w:tc>
          <w:tcPr>
            <w:tcW w:w="360" w:type="pct"/>
          </w:tcPr>
          <w:p w14:paraId="7F992081" w14:textId="12B7F654"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low</w:t>
            </w:r>
          </w:p>
        </w:tc>
        <w:tc>
          <w:tcPr>
            <w:tcW w:w="343" w:type="pct"/>
          </w:tcPr>
          <w:p w14:paraId="3080EAF4" w14:textId="62208AFB"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moderate</w:t>
            </w:r>
          </w:p>
        </w:tc>
        <w:tc>
          <w:tcPr>
            <w:tcW w:w="300" w:type="pct"/>
            <w:gridSpan w:val="2"/>
          </w:tcPr>
          <w:p w14:paraId="5CC2504E" w14:textId="02C26EC1"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Low</w:t>
            </w:r>
          </w:p>
        </w:tc>
      </w:tr>
      <w:tr w:rsidR="003D6618" w:rsidRPr="00304BA2" w14:paraId="26B3168E" w14:textId="77777777" w:rsidTr="003D6618">
        <w:trPr>
          <w:trHeight w:val="664"/>
          <w:jc w:val="center"/>
        </w:trPr>
        <w:tc>
          <w:tcPr>
            <w:tcW w:w="269" w:type="pct"/>
            <w:gridSpan w:val="2"/>
            <w:vMerge/>
          </w:tcPr>
          <w:p w14:paraId="7C938B97" w14:textId="77777777" w:rsidR="006454EB" w:rsidRDefault="006454EB" w:rsidP="006454EB">
            <w:pPr>
              <w:rPr>
                <w:rFonts w:asciiTheme="minorHAnsi" w:eastAsia="Times New Roman" w:hAnsiTheme="minorHAnsi" w:cstheme="minorHAnsi"/>
                <w:iCs/>
              </w:rPr>
            </w:pPr>
          </w:p>
        </w:tc>
        <w:tc>
          <w:tcPr>
            <w:tcW w:w="155" w:type="pct"/>
            <w:vMerge/>
          </w:tcPr>
          <w:p w14:paraId="2B06163A" w14:textId="327CE615" w:rsidR="006454EB" w:rsidRDefault="006454EB" w:rsidP="006454EB">
            <w:pPr>
              <w:rPr>
                <w:rFonts w:asciiTheme="minorHAnsi" w:eastAsia="Times New Roman" w:hAnsiTheme="minorHAnsi" w:cstheme="minorHAnsi"/>
                <w:iCs/>
              </w:rPr>
            </w:pPr>
          </w:p>
        </w:tc>
        <w:tc>
          <w:tcPr>
            <w:tcW w:w="635" w:type="pct"/>
          </w:tcPr>
          <w:p w14:paraId="238F737B" w14:textId="11B0DAC6"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fragmentation</w:t>
            </w:r>
          </w:p>
        </w:tc>
        <w:tc>
          <w:tcPr>
            <w:tcW w:w="280" w:type="pct"/>
          </w:tcPr>
          <w:p w14:paraId="514E094E" w14:textId="60EE522C"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h</w:t>
            </w:r>
          </w:p>
        </w:tc>
        <w:tc>
          <w:tcPr>
            <w:tcW w:w="286" w:type="pct"/>
          </w:tcPr>
          <w:p w14:paraId="39C7C416" w14:textId="41494FEB"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critical</w:t>
            </w:r>
          </w:p>
        </w:tc>
        <w:tc>
          <w:tcPr>
            <w:tcW w:w="235" w:type="pct"/>
          </w:tcPr>
          <w:p w14:paraId="3FBA5629" w14:textId="4018FD4F"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H</w:t>
            </w:r>
          </w:p>
        </w:tc>
        <w:tc>
          <w:tcPr>
            <w:tcW w:w="447" w:type="pct"/>
            <w:gridSpan w:val="2"/>
          </w:tcPr>
          <w:p w14:paraId="6A883863" w14:textId="569A8624"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Members of the public or personnel around the target point</w:t>
            </w:r>
          </w:p>
        </w:tc>
        <w:tc>
          <w:tcPr>
            <w:tcW w:w="1690" w:type="pct"/>
          </w:tcPr>
          <w:p w14:paraId="06E81179" w14:textId="10A701E0"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Ensuring target area is clear of both staff and members of the public. Wide area exclusion zone, policed by sentries, both on and off the water. TCO to be in constant contact with range control and sentries</w:t>
            </w:r>
            <w:proofErr w:type="gramStart"/>
            <w:r>
              <w:rPr>
                <w:rFonts w:asciiTheme="minorHAnsi" w:eastAsia="Times New Roman" w:hAnsiTheme="minorHAnsi" w:cstheme="minorHAnsi"/>
                <w:iCs/>
              </w:rPr>
              <w:t xml:space="preserve">.  </w:t>
            </w:r>
            <w:proofErr w:type="gramEnd"/>
            <w:r>
              <w:rPr>
                <w:rFonts w:asciiTheme="minorHAnsi" w:eastAsia="Times New Roman" w:hAnsiTheme="minorHAnsi" w:cstheme="minorHAnsi"/>
                <w:iCs/>
              </w:rPr>
              <w:t xml:space="preserve">Warnings to members of </w:t>
            </w:r>
            <w:proofErr w:type="gramStart"/>
            <w:r>
              <w:rPr>
                <w:rFonts w:asciiTheme="minorHAnsi" w:eastAsia="Times New Roman" w:hAnsiTheme="minorHAnsi" w:cstheme="minorHAnsi"/>
                <w:iCs/>
              </w:rPr>
              <w:t>general public</w:t>
            </w:r>
            <w:proofErr w:type="gramEnd"/>
            <w:r>
              <w:rPr>
                <w:rFonts w:asciiTheme="minorHAnsi" w:eastAsia="Times New Roman" w:hAnsiTheme="minorHAnsi" w:cstheme="minorHAnsi"/>
                <w:iCs/>
              </w:rPr>
              <w:t xml:space="preserve"> through navigation notices.  Trained FREC 3 first responder in attendance.</w:t>
            </w:r>
          </w:p>
        </w:tc>
        <w:tc>
          <w:tcPr>
            <w:tcW w:w="360" w:type="pct"/>
          </w:tcPr>
          <w:p w14:paraId="0FF30AD4" w14:textId="79FE63CC" w:rsidR="006454EB" w:rsidRDefault="006454EB" w:rsidP="006454EB">
            <w:pPr>
              <w:rPr>
                <w:rFonts w:asciiTheme="minorHAnsi" w:eastAsia="Times New Roman" w:hAnsiTheme="minorHAnsi" w:cstheme="minorHAnsi"/>
                <w:iCs/>
              </w:rPr>
            </w:pPr>
            <w:proofErr w:type="gramStart"/>
            <w:r>
              <w:rPr>
                <w:rFonts w:asciiTheme="minorHAnsi" w:eastAsia="Times New Roman" w:hAnsiTheme="minorHAnsi" w:cstheme="minorHAnsi"/>
                <w:iCs/>
              </w:rPr>
              <w:t>Very low</w:t>
            </w:r>
            <w:proofErr w:type="gramEnd"/>
          </w:p>
        </w:tc>
        <w:tc>
          <w:tcPr>
            <w:tcW w:w="343" w:type="pct"/>
          </w:tcPr>
          <w:p w14:paraId="79F31F82" w14:textId="15042D6F"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critical</w:t>
            </w:r>
          </w:p>
        </w:tc>
        <w:tc>
          <w:tcPr>
            <w:tcW w:w="300" w:type="pct"/>
            <w:gridSpan w:val="2"/>
          </w:tcPr>
          <w:p w14:paraId="7F0CBCC7" w14:textId="3BEF6B3F" w:rsidR="006454EB" w:rsidRDefault="006454EB" w:rsidP="006454EB">
            <w:pPr>
              <w:rPr>
                <w:rFonts w:asciiTheme="minorHAnsi" w:eastAsia="Times New Roman" w:hAnsiTheme="minorHAnsi" w:cstheme="minorHAnsi"/>
                <w:iCs/>
              </w:rPr>
            </w:pPr>
            <w:r>
              <w:rPr>
                <w:rFonts w:asciiTheme="minorHAnsi" w:eastAsia="Times New Roman" w:hAnsiTheme="minorHAnsi" w:cstheme="minorHAnsi"/>
                <w:iCs/>
              </w:rPr>
              <w:t>medium</w:t>
            </w:r>
          </w:p>
        </w:tc>
      </w:tr>
      <w:tr w:rsidR="003D6618" w:rsidRPr="00304BA2" w14:paraId="71038BE9" w14:textId="77777777" w:rsidTr="003D6618">
        <w:trPr>
          <w:trHeight w:val="680"/>
          <w:jc w:val="center"/>
        </w:trPr>
        <w:tc>
          <w:tcPr>
            <w:tcW w:w="153" w:type="pct"/>
          </w:tcPr>
          <w:p w14:paraId="09886040" w14:textId="77777777" w:rsidR="006454EB" w:rsidRPr="00304BA2" w:rsidRDefault="006454EB" w:rsidP="006454EB">
            <w:pPr>
              <w:rPr>
                <w:rFonts w:asciiTheme="minorHAnsi" w:eastAsia="Times New Roman" w:hAnsiTheme="minorHAnsi" w:cstheme="minorHAnsi"/>
                <w:iCs/>
              </w:rPr>
            </w:pPr>
          </w:p>
          <w:p w14:paraId="4FE13B95" w14:textId="77777777" w:rsidR="006454EB" w:rsidRPr="00304BA2" w:rsidRDefault="006454EB" w:rsidP="006454EB">
            <w:pPr>
              <w:rPr>
                <w:rFonts w:asciiTheme="minorHAnsi" w:eastAsia="Times New Roman" w:hAnsiTheme="minorHAnsi" w:cstheme="minorHAnsi"/>
                <w:iCs/>
              </w:rPr>
            </w:pPr>
            <w:r w:rsidRPr="00304BA2">
              <w:rPr>
                <w:rFonts w:asciiTheme="minorHAnsi" w:eastAsia="Times New Roman" w:hAnsiTheme="minorHAnsi" w:cstheme="minorHAnsi"/>
                <w:iCs/>
                <w:szCs w:val="22"/>
              </w:rPr>
              <w:t>4</w:t>
            </w:r>
          </w:p>
        </w:tc>
        <w:tc>
          <w:tcPr>
            <w:tcW w:w="271" w:type="pct"/>
            <w:gridSpan w:val="2"/>
          </w:tcPr>
          <w:p w14:paraId="0EB7B626" w14:textId="5E0C70BA"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Drowning</w:t>
            </w:r>
          </w:p>
        </w:tc>
        <w:tc>
          <w:tcPr>
            <w:tcW w:w="635" w:type="pct"/>
          </w:tcPr>
          <w:p w14:paraId="38D37C50" w14:textId="0524C4FA"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Entering the water (intentional or unintentional)</w:t>
            </w:r>
          </w:p>
        </w:tc>
        <w:tc>
          <w:tcPr>
            <w:tcW w:w="280" w:type="pct"/>
          </w:tcPr>
          <w:p w14:paraId="26244AB1" w14:textId="26257A5E"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L</w:t>
            </w:r>
          </w:p>
        </w:tc>
        <w:tc>
          <w:tcPr>
            <w:tcW w:w="286" w:type="pct"/>
          </w:tcPr>
          <w:p w14:paraId="59522B83" w14:textId="7560C894"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severe</w:t>
            </w:r>
          </w:p>
        </w:tc>
        <w:tc>
          <w:tcPr>
            <w:tcW w:w="235" w:type="pct"/>
          </w:tcPr>
          <w:p w14:paraId="2EC47CDA" w14:textId="494D4904"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m</w:t>
            </w:r>
          </w:p>
        </w:tc>
        <w:tc>
          <w:tcPr>
            <w:tcW w:w="447" w:type="pct"/>
            <w:gridSpan w:val="2"/>
          </w:tcPr>
          <w:p w14:paraId="2454DEDB" w14:textId="42FC68BD"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p</w:t>
            </w:r>
            <w:r w:rsidR="00D3443D">
              <w:rPr>
                <w:rFonts w:asciiTheme="minorHAnsi" w:eastAsia="Times New Roman" w:hAnsiTheme="minorHAnsi" w:cstheme="minorHAnsi"/>
                <w:iCs/>
              </w:rPr>
              <w:t>ersonne</w:t>
            </w:r>
            <w:r>
              <w:rPr>
                <w:rFonts w:asciiTheme="minorHAnsi" w:eastAsia="Times New Roman" w:hAnsiTheme="minorHAnsi" w:cstheme="minorHAnsi"/>
                <w:iCs/>
              </w:rPr>
              <w:t xml:space="preserve">l on sentry duty or managing the </w:t>
            </w:r>
            <w:r>
              <w:rPr>
                <w:rFonts w:asciiTheme="minorHAnsi" w:eastAsia="Times New Roman" w:hAnsiTheme="minorHAnsi" w:cstheme="minorHAnsi"/>
                <w:iCs/>
              </w:rPr>
              <w:lastRenderedPageBreak/>
              <w:t>Seabourne target.</w:t>
            </w:r>
          </w:p>
        </w:tc>
        <w:tc>
          <w:tcPr>
            <w:tcW w:w="1690" w:type="pct"/>
          </w:tcPr>
          <w:p w14:paraId="66F65092" w14:textId="0E33FD8B"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lastRenderedPageBreak/>
              <w:t xml:space="preserve">Lifejackets to </w:t>
            </w:r>
            <w:proofErr w:type="gramStart"/>
            <w:r>
              <w:rPr>
                <w:rFonts w:asciiTheme="minorHAnsi" w:eastAsia="Times New Roman" w:hAnsiTheme="minorHAnsi" w:cstheme="minorHAnsi"/>
                <w:iCs/>
              </w:rPr>
              <w:t>be worn</w:t>
            </w:r>
            <w:proofErr w:type="gramEnd"/>
            <w:r>
              <w:rPr>
                <w:rFonts w:asciiTheme="minorHAnsi" w:eastAsia="Times New Roman" w:hAnsiTheme="minorHAnsi" w:cstheme="minorHAnsi"/>
                <w:iCs/>
              </w:rPr>
              <w:t xml:space="preserve"> by all personnel, any boat driver to have completed specific training and to be provided with radios. Trained FREC 3 first responder in attendance</w:t>
            </w:r>
          </w:p>
        </w:tc>
        <w:tc>
          <w:tcPr>
            <w:tcW w:w="360" w:type="pct"/>
          </w:tcPr>
          <w:p w14:paraId="127DE927" w14:textId="5652CBA6" w:rsidR="006454EB" w:rsidRPr="00304BA2" w:rsidRDefault="006454EB" w:rsidP="006454EB">
            <w:pPr>
              <w:rPr>
                <w:rFonts w:asciiTheme="minorHAnsi" w:eastAsia="Times New Roman" w:hAnsiTheme="minorHAnsi" w:cstheme="minorHAnsi"/>
                <w:iCs/>
              </w:rPr>
            </w:pPr>
            <w:proofErr w:type="gramStart"/>
            <w:r>
              <w:rPr>
                <w:rFonts w:asciiTheme="minorHAnsi" w:eastAsia="Times New Roman" w:hAnsiTheme="minorHAnsi" w:cstheme="minorHAnsi"/>
                <w:iCs/>
              </w:rPr>
              <w:t>Very low</w:t>
            </w:r>
            <w:proofErr w:type="gramEnd"/>
          </w:p>
        </w:tc>
        <w:tc>
          <w:tcPr>
            <w:tcW w:w="343" w:type="pct"/>
          </w:tcPr>
          <w:p w14:paraId="0366372B" w14:textId="36815A91"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severe</w:t>
            </w:r>
          </w:p>
        </w:tc>
        <w:tc>
          <w:tcPr>
            <w:tcW w:w="300" w:type="pct"/>
            <w:gridSpan w:val="2"/>
          </w:tcPr>
          <w:p w14:paraId="035F105E" w14:textId="19721ED5"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low</w:t>
            </w:r>
          </w:p>
        </w:tc>
      </w:tr>
      <w:tr w:rsidR="003D6618" w:rsidRPr="00304BA2" w14:paraId="3D2B2D3B" w14:textId="77777777" w:rsidTr="003D6618">
        <w:trPr>
          <w:trHeight w:val="838"/>
          <w:jc w:val="center"/>
        </w:trPr>
        <w:tc>
          <w:tcPr>
            <w:tcW w:w="153" w:type="pct"/>
          </w:tcPr>
          <w:p w14:paraId="301B5877" w14:textId="77777777" w:rsidR="006454EB" w:rsidRPr="00304BA2" w:rsidRDefault="006454EB" w:rsidP="006454EB">
            <w:pPr>
              <w:rPr>
                <w:rFonts w:asciiTheme="minorHAnsi" w:eastAsia="Times New Roman" w:hAnsiTheme="minorHAnsi" w:cstheme="minorHAnsi"/>
                <w:iCs/>
              </w:rPr>
            </w:pPr>
          </w:p>
          <w:p w14:paraId="241D9996" w14:textId="4BA53199" w:rsidR="006454EB" w:rsidRPr="00304BA2" w:rsidRDefault="006454EB" w:rsidP="006454EB">
            <w:pPr>
              <w:rPr>
                <w:rFonts w:asciiTheme="minorHAnsi" w:eastAsia="Times New Roman" w:hAnsiTheme="minorHAnsi" w:cstheme="minorHAnsi"/>
                <w:iCs/>
              </w:rPr>
            </w:pPr>
            <w:r>
              <w:rPr>
                <w:rFonts w:asciiTheme="minorHAnsi" w:eastAsia="Times New Roman" w:hAnsiTheme="minorHAnsi" w:cstheme="minorHAnsi"/>
                <w:iCs/>
              </w:rPr>
              <w:t>5</w:t>
            </w:r>
          </w:p>
        </w:tc>
        <w:tc>
          <w:tcPr>
            <w:tcW w:w="271" w:type="pct"/>
            <w:gridSpan w:val="2"/>
          </w:tcPr>
          <w:p w14:paraId="1E99C67E" w14:textId="61C7B42D"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Slips Trips and Falls</w:t>
            </w:r>
          </w:p>
        </w:tc>
        <w:tc>
          <w:tcPr>
            <w:tcW w:w="635" w:type="pct"/>
          </w:tcPr>
          <w:p w14:paraId="0C608FB1" w14:textId="0722087D"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 xml:space="preserve">Staff slipping, </w:t>
            </w:r>
            <w:proofErr w:type="gramStart"/>
            <w:r>
              <w:rPr>
                <w:rFonts w:asciiTheme="minorHAnsi" w:eastAsia="Times New Roman" w:hAnsiTheme="minorHAnsi" w:cstheme="minorHAnsi"/>
                <w:iCs/>
              </w:rPr>
              <w:t>tripping</w:t>
            </w:r>
            <w:proofErr w:type="gramEnd"/>
            <w:r>
              <w:rPr>
                <w:rFonts w:asciiTheme="minorHAnsi" w:eastAsia="Times New Roman" w:hAnsiTheme="minorHAnsi" w:cstheme="minorHAnsi"/>
                <w:iCs/>
              </w:rPr>
              <w:t xml:space="preserve"> or falling during trial</w:t>
            </w:r>
          </w:p>
        </w:tc>
        <w:tc>
          <w:tcPr>
            <w:tcW w:w="280" w:type="pct"/>
          </w:tcPr>
          <w:p w14:paraId="599AB795" w14:textId="4E2776D2" w:rsidR="006454EB" w:rsidRPr="00304BA2" w:rsidRDefault="00CE05B9" w:rsidP="006454EB">
            <w:pPr>
              <w:rPr>
                <w:rFonts w:asciiTheme="minorHAnsi" w:eastAsia="Times New Roman" w:hAnsiTheme="minorHAnsi" w:cstheme="minorHAnsi"/>
                <w:iCs/>
              </w:rPr>
            </w:pPr>
            <w:r>
              <w:rPr>
                <w:rFonts w:asciiTheme="minorHAnsi" w:eastAsia="Times New Roman" w:hAnsiTheme="minorHAnsi" w:cstheme="minorHAnsi"/>
                <w:iCs/>
              </w:rPr>
              <w:t>V</w:t>
            </w:r>
            <w:r w:rsidR="00DA7184">
              <w:rPr>
                <w:rFonts w:asciiTheme="minorHAnsi" w:eastAsia="Times New Roman" w:hAnsiTheme="minorHAnsi" w:cstheme="minorHAnsi"/>
                <w:iCs/>
              </w:rPr>
              <w:t>H</w:t>
            </w:r>
          </w:p>
        </w:tc>
        <w:tc>
          <w:tcPr>
            <w:tcW w:w="286" w:type="pct"/>
          </w:tcPr>
          <w:p w14:paraId="1F81A61F" w14:textId="68766430"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major</w:t>
            </w:r>
          </w:p>
        </w:tc>
        <w:tc>
          <w:tcPr>
            <w:tcW w:w="235" w:type="pct"/>
          </w:tcPr>
          <w:p w14:paraId="06410DCD" w14:textId="36EF4F9F"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h</w:t>
            </w:r>
          </w:p>
        </w:tc>
        <w:tc>
          <w:tcPr>
            <w:tcW w:w="447" w:type="pct"/>
            <w:gridSpan w:val="2"/>
          </w:tcPr>
          <w:p w14:paraId="6F752A74" w14:textId="4B675EAD"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 xml:space="preserve">Personnel moving around trials locations, any equipment that may </w:t>
            </w:r>
            <w:proofErr w:type="gramStart"/>
            <w:r>
              <w:rPr>
                <w:rFonts w:asciiTheme="minorHAnsi" w:eastAsia="Times New Roman" w:hAnsiTheme="minorHAnsi" w:cstheme="minorHAnsi"/>
                <w:iCs/>
              </w:rPr>
              <w:t>be carried</w:t>
            </w:r>
            <w:proofErr w:type="gramEnd"/>
            <w:r>
              <w:rPr>
                <w:rFonts w:asciiTheme="minorHAnsi" w:eastAsia="Times New Roman" w:hAnsiTheme="minorHAnsi" w:cstheme="minorHAnsi"/>
                <w:iCs/>
              </w:rPr>
              <w:t xml:space="preserve"> by staff.</w:t>
            </w:r>
          </w:p>
        </w:tc>
        <w:tc>
          <w:tcPr>
            <w:tcW w:w="1690" w:type="pct"/>
          </w:tcPr>
          <w:p w14:paraId="7CEA83F8" w14:textId="014E008F" w:rsidR="006454EB" w:rsidRPr="00304BA2" w:rsidRDefault="00D3443D" w:rsidP="006454EB">
            <w:pPr>
              <w:rPr>
                <w:rFonts w:asciiTheme="minorHAnsi" w:eastAsia="Times New Roman" w:hAnsiTheme="minorHAnsi" w:cstheme="minorHAnsi"/>
                <w:iCs/>
              </w:rPr>
            </w:pPr>
            <w:r>
              <w:rPr>
                <w:rFonts w:asciiTheme="minorHAnsi" w:eastAsia="Times New Roman" w:hAnsiTheme="minorHAnsi" w:cstheme="minorHAnsi"/>
                <w:iCs/>
              </w:rPr>
              <w:t>S3 safety boots (steel toe caps) to be worn</w:t>
            </w:r>
            <w:r w:rsidR="00FD2241">
              <w:rPr>
                <w:rFonts w:asciiTheme="minorHAnsi" w:eastAsia="Times New Roman" w:hAnsiTheme="minorHAnsi" w:cstheme="minorHAnsi"/>
                <w:iCs/>
              </w:rPr>
              <w:t xml:space="preserve">, good </w:t>
            </w:r>
            <w:r w:rsidR="00314639">
              <w:rPr>
                <w:rFonts w:asciiTheme="minorHAnsi" w:eastAsia="Times New Roman" w:hAnsiTheme="minorHAnsi" w:cstheme="minorHAnsi"/>
                <w:iCs/>
              </w:rPr>
              <w:t>housekeeping</w:t>
            </w:r>
            <w:r w:rsidR="00FD2241">
              <w:rPr>
                <w:rFonts w:asciiTheme="minorHAnsi" w:eastAsia="Times New Roman" w:hAnsiTheme="minorHAnsi" w:cstheme="minorHAnsi"/>
                <w:iCs/>
              </w:rPr>
              <w:t xml:space="preserve"> to be observed; cabling to be run under cable protection and clearly marked, </w:t>
            </w:r>
            <w:proofErr w:type="gramStart"/>
            <w:r w:rsidR="00FD2241">
              <w:rPr>
                <w:rFonts w:asciiTheme="minorHAnsi" w:eastAsia="Times New Roman" w:hAnsiTheme="minorHAnsi" w:cstheme="minorHAnsi"/>
                <w:iCs/>
              </w:rPr>
              <w:t>particular hazards</w:t>
            </w:r>
            <w:proofErr w:type="gramEnd"/>
            <w:r w:rsidR="00FD2241">
              <w:rPr>
                <w:rFonts w:asciiTheme="minorHAnsi" w:eastAsia="Times New Roman" w:hAnsiTheme="minorHAnsi" w:cstheme="minorHAnsi"/>
                <w:iCs/>
              </w:rPr>
              <w:t xml:space="preserve"> to be marked in safety brief.  Grip surfacing to </w:t>
            </w:r>
            <w:proofErr w:type="gramStart"/>
            <w:r w:rsidR="00FD2241">
              <w:rPr>
                <w:rFonts w:asciiTheme="minorHAnsi" w:eastAsia="Times New Roman" w:hAnsiTheme="minorHAnsi" w:cstheme="minorHAnsi"/>
                <w:iCs/>
              </w:rPr>
              <w:t>be used</w:t>
            </w:r>
            <w:proofErr w:type="gramEnd"/>
            <w:r w:rsidR="00FD2241">
              <w:rPr>
                <w:rFonts w:asciiTheme="minorHAnsi" w:eastAsia="Times New Roman" w:hAnsiTheme="minorHAnsi" w:cstheme="minorHAnsi"/>
                <w:iCs/>
              </w:rPr>
              <w:t xml:space="preserve"> on boats and lifejackets to be worn.</w:t>
            </w:r>
          </w:p>
        </w:tc>
        <w:tc>
          <w:tcPr>
            <w:tcW w:w="360" w:type="pct"/>
          </w:tcPr>
          <w:p w14:paraId="4BD5CD95" w14:textId="27BAF31D" w:rsidR="006454EB" w:rsidRPr="00304BA2" w:rsidRDefault="00FD2241" w:rsidP="006454EB">
            <w:pPr>
              <w:rPr>
                <w:rFonts w:asciiTheme="minorHAnsi" w:eastAsia="Times New Roman" w:hAnsiTheme="minorHAnsi" w:cstheme="minorHAnsi"/>
                <w:iCs/>
              </w:rPr>
            </w:pPr>
            <w:r>
              <w:rPr>
                <w:rFonts w:asciiTheme="minorHAnsi" w:eastAsia="Times New Roman" w:hAnsiTheme="minorHAnsi" w:cstheme="minorHAnsi"/>
                <w:iCs/>
              </w:rPr>
              <w:t>medium</w:t>
            </w:r>
          </w:p>
        </w:tc>
        <w:tc>
          <w:tcPr>
            <w:tcW w:w="343" w:type="pct"/>
          </w:tcPr>
          <w:p w14:paraId="643CBD25" w14:textId="2930A329" w:rsidR="006454EB" w:rsidRPr="00304BA2" w:rsidRDefault="00FD2241" w:rsidP="006454EB">
            <w:pPr>
              <w:rPr>
                <w:rFonts w:asciiTheme="minorHAnsi" w:eastAsia="Times New Roman" w:hAnsiTheme="minorHAnsi" w:cstheme="minorHAnsi"/>
                <w:iCs/>
              </w:rPr>
            </w:pPr>
            <w:r>
              <w:rPr>
                <w:rFonts w:asciiTheme="minorHAnsi" w:eastAsia="Times New Roman" w:hAnsiTheme="minorHAnsi" w:cstheme="minorHAnsi"/>
                <w:iCs/>
              </w:rPr>
              <w:t>minor</w:t>
            </w:r>
          </w:p>
        </w:tc>
        <w:tc>
          <w:tcPr>
            <w:tcW w:w="300" w:type="pct"/>
            <w:gridSpan w:val="2"/>
          </w:tcPr>
          <w:p w14:paraId="0931237D" w14:textId="24734869" w:rsidR="006454EB" w:rsidRPr="00304BA2" w:rsidRDefault="00FD2241" w:rsidP="006454EB">
            <w:pPr>
              <w:rPr>
                <w:rFonts w:asciiTheme="minorHAnsi" w:eastAsia="Times New Roman" w:hAnsiTheme="minorHAnsi" w:cstheme="minorHAnsi"/>
                <w:iCs/>
              </w:rPr>
            </w:pPr>
            <w:r>
              <w:rPr>
                <w:rFonts w:asciiTheme="minorHAnsi" w:eastAsia="Times New Roman" w:hAnsiTheme="minorHAnsi" w:cstheme="minorHAnsi"/>
                <w:iCs/>
              </w:rPr>
              <w:t>low</w:t>
            </w:r>
          </w:p>
        </w:tc>
      </w:tr>
      <w:tr w:rsidR="003D6618" w:rsidRPr="00304BA2" w14:paraId="5E5936A5" w14:textId="77777777" w:rsidTr="003D6618">
        <w:trPr>
          <w:trHeight w:val="838"/>
          <w:jc w:val="center"/>
        </w:trPr>
        <w:tc>
          <w:tcPr>
            <w:tcW w:w="153" w:type="pct"/>
          </w:tcPr>
          <w:p w14:paraId="11EF2DF5" w14:textId="77777777" w:rsidR="004074EA" w:rsidRPr="00304BA2" w:rsidRDefault="004074EA" w:rsidP="006454EB">
            <w:pPr>
              <w:rPr>
                <w:rFonts w:asciiTheme="minorHAnsi" w:eastAsia="Times New Roman" w:hAnsiTheme="minorHAnsi" w:cstheme="minorHAnsi"/>
                <w:iCs/>
              </w:rPr>
            </w:pPr>
          </w:p>
        </w:tc>
        <w:tc>
          <w:tcPr>
            <w:tcW w:w="271" w:type="pct"/>
            <w:gridSpan w:val="2"/>
          </w:tcPr>
          <w:p w14:paraId="1FC2C907" w14:textId="7BC3E796"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Noise</w:t>
            </w:r>
          </w:p>
        </w:tc>
        <w:tc>
          <w:tcPr>
            <w:tcW w:w="635" w:type="pct"/>
          </w:tcPr>
          <w:p w14:paraId="0EA6CDCA" w14:textId="196615CD"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 xml:space="preserve">Ignition of the rocket motor or detonation of the warhead </w:t>
            </w:r>
            <w:r w:rsidR="00314639">
              <w:rPr>
                <w:rFonts w:asciiTheme="minorHAnsi" w:eastAsia="Times New Roman" w:hAnsiTheme="minorHAnsi" w:cstheme="minorHAnsi"/>
                <w:iCs/>
              </w:rPr>
              <w:t>generating noise</w:t>
            </w:r>
            <w:r w:rsidR="0084619E">
              <w:rPr>
                <w:rFonts w:asciiTheme="minorHAnsi" w:eastAsia="Times New Roman" w:hAnsiTheme="minorHAnsi" w:cstheme="minorHAnsi"/>
                <w:iCs/>
              </w:rPr>
              <w:t xml:space="preserve"> above safe working limits.</w:t>
            </w:r>
          </w:p>
        </w:tc>
        <w:tc>
          <w:tcPr>
            <w:tcW w:w="280" w:type="pct"/>
          </w:tcPr>
          <w:p w14:paraId="3031735C" w14:textId="6F6A71CE"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V</w:t>
            </w:r>
            <w:r w:rsidR="00DA7184">
              <w:rPr>
                <w:rFonts w:asciiTheme="minorHAnsi" w:eastAsia="Times New Roman" w:hAnsiTheme="minorHAnsi" w:cstheme="minorHAnsi"/>
                <w:iCs/>
              </w:rPr>
              <w:t>H</w:t>
            </w:r>
          </w:p>
        </w:tc>
        <w:tc>
          <w:tcPr>
            <w:tcW w:w="286" w:type="pct"/>
          </w:tcPr>
          <w:p w14:paraId="74235401" w14:textId="356D8CD0"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major</w:t>
            </w:r>
          </w:p>
        </w:tc>
        <w:tc>
          <w:tcPr>
            <w:tcW w:w="235" w:type="pct"/>
          </w:tcPr>
          <w:p w14:paraId="0A5AA46D" w14:textId="6089A756"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h</w:t>
            </w:r>
          </w:p>
        </w:tc>
        <w:tc>
          <w:tcPr>
            <w:tcW w:w="447" w:type="pct"/>
            <w:gridSpan w:val="2"/>
          </w:tcPr>
          <w:p w14:paraId="52629907" w14:textId="4433B840"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Personnel in the near vicinity of target or launch.</w:t>
            </w:r>
          </w:p>
        </w:tc>
        <w:tc>
          <w:tcPr>
            <w:tcW w:w="1690" w:type="pct"/>
          </w:tcPr>
          <w:p w14:paraId="2B957A8F" w14:textId="6D26BB25" w:rsidR="004074EA" w:rsidRDefault="004074EA" w:rsidP="006454EB">
            <w:pPr>
              <w:rPr>
                <w:rFonts w:asciiTheme="minorHAnsi" w:eastAsia="Times New Roman" w:hAnsiTheme="minorHAnsi" w:cstheme="minorHAnsi"/>
                <w:iCs/>
              </w:rPr>
            </w:pPr>
            <w:r>
              <w:rPr>
                <w:rFonts w:asciiTheme="minorHAnsi" w:eastAsia="Times New Roman" w:hAnsiTheme="minorHAnsi" w:cstheme="minorHAnsi"/>
                <w:iCs/>
              </w:rPr>
              <w:t>Use of ear defenders in conjunction with hard cover</w:t>
            </w:r>
            <w:r w:rsidR="0084619E">
              <w:rPr>
                <w:rFonts w:asciiTheme="minorHAnsi" w:eastAsia="Times New Roman" w:hAnsiTheme="minorHAnsi" w:cstheme="minorHAnsi"/>
                <w:iCs/>
              </w:rPr>
              <w:t xml:space="preserve">. Warning before firing, countdown to impact. Safety distances, </w:t>
            </w:r>
          </w:p>
        </w:tc>
        <w:tc>
          <w:tcPr>
            <w:tcW w:w="360" w:type="pct"/>
          </w:tcPr>
          <w:p w14:paraId="208B91B3" w14:textId="77777777" w:rsidR="004074EA" w:rsidRDefault="004074EA" w:rsidP="006454EB">
            <w:pPr>
              <w:rPr>
                <w:rFonts w:asciiTheme="minorHAnsi" w:eastAsia="Times New Roman" w:hAnsiTheme="minorHAnsi" w:cstheme="minorHAnsi"/>
                <w:iCs/>
              </w:rPr>
            </w:pPr>
          </w:p>
        </w:tc>
        <w:tc>
          <w:tcPr>
            <w:tcW w:w="343" w:type="pct"/>
          </w:tcPr>
          <w:p w14:paraId="25613A06" w14:textId="77777777" w:rsidR="004074EA" w:rsidRDefault="004074EA" w:rsidP="006454EB">
            <w:pPr>
              <w:rPr>
                <w:rFonts w:asciiTheme="minorHAnsi" w:eastAsia="Times New Roman" w:hAnsiTheme="minorHAnsi" w:cstheme="minorHAnsi"/>
                <w:iCs/>
              </w:rPr>
            </w:pPr>
          </w:p>
        </w:tc>
        <w:tc>
          <w:tcPr>
            <w:tcW w:w="300" w:type="pct"/>
            <w:gridSpan w:val="2"/>
          </w:tcPr>
          <w:p w14:paraId="1DFBC249" w14:textId="77777777" w:rsidR="004074EA" w:rsidRDefault="004074EA" w:rsidP="006454EB">
            <w:pPr>
              <w:rPr>
                <w:rFonts w:asciiTheme="minorHAnsi" w:eastAsia="Times New Roman" w:hAnsiTheme="minorHAnsi" w:cstheme="minorHAnsi"/>
                <w:iCs/>
              </w:rPr>
            </w:pPr>
          </w:p>
        </w:tc>
      </w:tr>
    </w:tbl>
    <w:p w14:paraId="5EEE04E7" w14:textId="77777777" w:rsidR="00FC7311" w:rsidRPr="002C43C9" w:rsidRDefault="00FC7311" w:rsidP="00FC7311">
      <w:pPr>
        <w:pStyle w:val="Heading1"/>
      </w:pPr>
      <w:r>
        <w:lastRenderedPageBreak/>
        <w:t>Risk Matrix</w:t>
      </w:r>
    </w:p>
    <w:tbl>
      <w:tblPr>
        <w:tblpPr w:leftFromText="180" w:rightFromText="180" w:vertAnchor="text" w:horzAnchor="margin" w:tblpXSpec="center" w:tblpY="80"/>
        <w:tblW w:w="15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58"/>
        <w:gridCol w:w="2553"/>
        <w:gridCol w:w="2373"/>
        <w:gridCol w:w="2373"/>
        <w:gridCol w:w="2373"/>
        <w:gridCol w:w="2193"/>
      </w:tblGrid>
      <w:tr w:rsidR="00FC7311" w:rsidRPr="00BF0EA4" w14:paraId="2DBC608C" w14:textId="77777777" w:rsidTr="008829E7">
        <w:trPr>
          <w:trHeight w:val="393"/>
        </w:trPr>
        <w:tc>
          <w:tcPr>
            <w:tcW w:w="3558" w:type="dxa"/>
            <w:vAlign w:val="center"/>
          </w:tcPr>
          <w:p w14:paraId="6C3F042E" w14:textId="77777777" w:rsidR="00FC7311" w:rsidRPr="00AB7A1E" w:rsidRDefault="00FC7311" w:rsidP="008829E7">
            <w:pPr>
              <w:jc w:val="center"/>
              <w:rPr>
                <w:rStyle w:val="Strong"/>
              </w:rPr>
            </w:pPr>
            <w:r w:rsidRPr="00AB7A1E">
              <w:rPr>
                <w:rStyle w:val="Strong"/>
              </w:rPr>
              <w:t>Likelihood</w:t>
            </w:r>
          </w:p>
        </w:tc>
        <w:tc>
          <w:tcPr>
            <w:tcW w:w="2553" w:type="dxa"/>
            <w:vAlign w:val="center"/>
          </w:tcPr>
          <w:p w14:paraId="489058FD" w14:textId="77777777" w:rsidR="00FC7311" w:rsidRPr="00AB7A1E" w:rsidRDefault="00FC7311" w:rsidP="008829E7">
            <w:pPr>
              <w:jc w:val="center"/>
              <w:rPr>
                <w:rStyle w:val="Strong"/>
              </w:rPr>
            </w:pPr>
            <w:r w:rsidRPr="00AB7A1E">
              <w:rPr>
                <w:rStyle w:val="Strong"/>
              </w:rPr>
              <w:t>1 Very Low</w:t>
            </w:r>
          </w:p>
        </w:tc>
        <w:tc>
          <w:tcPr>
            <w:tcW w:w="2373" w:type="dxa"/>
            <w:vAlign w:val="center"/>
          </w:tcPr>
          <w:p w14:paraId="64B2BA8C" w14:textId="77777777" w:rsidR="00FC7311" w:rsidRPr="00AB7A1E" w:rsidRDefault="00FC7311" w:rsidP="008829E7">
            <w:pPr>
              <w:jc w:val="center"/>
              <w:rPr>
                <w:rStyle w:val="Strong"/>
              </w:rPr>
            </w:pPr>
            <w:r w:rsidRPr="00AB7A1E">
              <w:rPr>
                <w:rStyle w:val="Strong"/>
              </w:rPr>
              <w:t>2 Low</w:t>
            </w:r>
          </w:p>
        </w:tc>
        <w:tc>
          <w:tcPr>
            <w:tcW w:w="2373" w:type="dxa"/>
            <w:vAlign w:val="center"/>
          </w:tcPr>
          <w:p w14:paraId="37AB887E" w14:textId="77777777" w:rsidR="00FC7311" w:rsidRPr="00AB7A1E" w:rsidRDefault="00FC7311" w:rsidP="008829E7">
            <w:pPr>
              <w:jc w:val="center"/>
              <w:rPr>
                <w:rStyle w:val="Strong"/>
              </w:rPr>
            </w:pPr>
            <w:r w:rsidRPr="00AB7A1E">
              <w:rPr>
                <w:rStyle w:val="Strong"/>
              </w:rPr>
              <w:t>3 Medium</w:t>
            </w:r>
          </w:p>
        </w:tc>
        <w:tc>
          <w:tcPr>
            <w:tcW w:w="2373" w:type="dxa"/>
            <w:vAlign w:val="center"/>
          </w:tcPr>
          <w:p w14:paraId="4AA0185F" w14:textId="77777777" w:rsidR="00FC7311" w:rsidRPr="00AB7A1E" w:rsidRDefault="00FC7311" w:rsidP="008829E7">
            <w:pPr>
              <w:jc w:val="center"/>
              <w:rPr>
                <w:rStyle w:val="Strong"/>
              </w:rPr>
            </w:pPr>
            <w:r w:rsidRPr="00AB7A1E">
              <w:rPr>
                <w:rStyle w:val="Strong"/>
              </w:rPr>
              <w:t>4 High</w:t>
            </w:r>
          </w:p>
        </w:tc>
        <w:tc>
          <w:tcPr>
            <w:tcW w:w="2193" w:type="dxa"/>
            <w:vAlign w:val="center"/>
          </w:tcPr>
          <w:p w14:paraId="7AD3E31A" w14:textId="77777777" w:rsidR="00FC7311" w:rsidRPr="00AB7A1E" w:rsidRDefault="00FC7311" w:rsidP="008829E7">
            <w:pPr>
              <w:jc w:val="center"/>
              <w:rPr>
                <w:rStyle w:val="Strong"/>
              </w:rPr>
            </w:pPr>
            <w:r w:rsidRPr="00AB7A1E">
              <w:rPr>
                <w:rStyle w:val="Strong"/>
              </w:rPr>
              <w:t>5 Very High</w:t>
            </w:r>
          </w:p>
        </w:tc>
      </w:tr>
      <w:tr w:rsidR="00FC7311" w:rsidRPr="00BF0EA4" w14:paraId="5E3EE12D" w14:textId="77777777" w:rsidTr="008829E7">
        <w:trPr>
          <w:trHeight w:val="1188"/>
        </w:trPr>
        <w:tc>
          <w:tcPr>
            <w:tcW w:w="3558" w:type="dxa"/>
            <w:vAlign w:val="center"/>
          </w:tcPr>
          <w:p w14:paraId="2ED09754" w14:textId="77777777" w:rsidR="00FC7311" w:rsidRPr="00AB7A1E" w:rsidRDefault="00FC7311" w:rsidP="008829E7">
            <w:pPr>
              <w:jc w:val="center"/>
              <w:rPr>
                <w:rStyle w:val="Strong"/>
              </w:rPr>
            </w:pPr>
            <w:r w:rsidRPr="00AB7A1E">
              <w:rPr>
                <w:rStyle w:val="Strong"/>
              </w:rPr>
              <w:t>Probability of Occurrence</w:t>
            </w:r>
          </w:p>
        </w:tc>
        <w:tc>
          <w:tcPr>
            <w:tcW w:w="2553" w:type="dxa"/>
            <w:vAlign w:val="center"/>
          </w:tcPr>
          <w:p w14:paraId="134A3B66" w14:textId="77777777" w:rsidR="00FC7311" w:rsidRPr="00FD47F4" w:rsidRDefault="00FC7311" w:rsidP="008829E7">
            <w:pPr>
              <w:jc w:val="center"/>
              <w:rPr>
                <w:i/>
                <w:iCs/>
              </w:rPr>
            </w:pPr>
            <w:r w:rsidRPr="00BF0EA4">
              <w:rPr>
                <w:i/>
                <w:iCs/>
              </w:rPr>
              <w:t>May occur but only in exceptional circumstances</w:t>
            </w:r>
          </w:p>
        </w:tc>
        <w:tc>
          <w:tcPr>
            <w:tcW w:w="2373" w:type="dxa"/>
            <w:vAlign w:val="center"/>
          </w:tcPr>
          <w:p w14:paraId="21D56F47" w14:textId="77777777" w:rsidR="00FC7311" w:rsidRPr="00FD47F4" w:rsidRDefault="00FC7311" w:rsidP="008829E7">
            <w:pPr>
              <w:jc w:val="center"/>
              <w:rPr>
                <w:i/>
                <w:iCs/>
              </w:rPr>
            </w:pPr>
            <w:r w:rsidRPr="00BF0EA4">
              <w:rPr>
                <w:i/>
                <w:iCs/>
              </w:rPr>
              <w:t>Not likely to occur in normal circumstances</w:t>
            </w:r>
          </w:p>
        </w:tc>
        <w:tc>
          <w:tcPr>
            <w:tcW w:w="2373" w:type="dxa"/>
            <w:vAlign w:val="center"/>
          </w:tcPr>
          <w:p w14:paraId="141ACB9D" w14:textId="77777777" w:rsidR="00FC7311" w:rsidRPr="00FD47F4" w:rsidRDefault="00FC7311" w:rsidP="008829E7">
            <w:pPr>
              <w:jc w:val="center"/>
              <w:rPr>
                <w:i/>
                <w:iCs/>
              </w:rPr>
            </w:pPr>
            <w:r w:rsidRPr="00BF0EA4">
              <w:rPr>
                <w:i/>
                <w:iCs/>
              </w:rPr>
              <w:t xml:space="preserve">May occur at </w:t>
            </w:r>
            <w:proofErr w:type="gramStart"/>
            <w:r w:rsidRPr="00BF0EA4">
              <w:rPr>
                <w:i/>
                <w:iCs/>
              </w:rPr>
              <w:t>some</w:t>
            </w:r>
            <w:proofErr w:type="gramEnd"/>
            <w:r w:rsidRPr="00BF0EA4">
              <w:rPr>
                <w:i/>
                <w:iCs/>
              </w:rPr>
              <w:t xml:space="preserve"> time</w:t>
            </w:r>
          </w:p>
        </w:tc>
        <w:tc>
          <w:tcPr>
            <w:tcW w:w="2373" w:type="dxa"/>
            <w:vAlign w:val="center"/>
          </w:tcPr>
          <w:p w14:paraId="63021130" w14:textId="77777777" w:rsidR="00FC7311" w:rsidRPr="00FD47F4" w:rsidRDefault="00FC7311" w:rsidP="008829E7">
            <w:pPr>
              <w:jc w:val="center"/>
              <w:rPr>
                <w:i/>
                <w:iCs/>
              </w:rPr>
            </w:pPr>
            <w:r w:rsidRPr="00BF0EA4">
              <w:rPr>
                <w:i/>
                <w:iCs/>
              </w:rPr>
              <w:t xml:space="preserve">Expected to occur at </w:t>
            </w:r>
            <w:proofErr w:type="gramStart"/>
            <w:r w:rsidRPr="00BF0EA4">
              <w:rPr>
                <w:i/>
                <w:iCs/>
              </w:rPr>
              <w:t>some</w:t>
            </w:r>
            <w:proofErr w:type="gramEnd"/>
            <w:r w:rsidRPr="00BF0EA4">
              <w:rPr>
                <w:i/>
                <w:iCs/>
              </w:rPr>
              <w:t xml:space="preserve"> time</w:t>
            </w:r>
          </w:p>
        </w:tc>
        <w:tc>
          <w:tcPr>
            <w:tcW w:w="2193" w:type="dxa"/>
            <w:vAlign w:val="center"/>
          </w:tcPr>
          <w:p w14:paraId="615A3F65" w14:textId="77777777" w:rsidR="00FC7311" w:rsidRPr="00FD47F4" w:rsidRDefault="00FC7311" w:rsidP="008829E7">
            <w:pPr>
              <w:jc w:val="center"/>
            </w:pPr>
            <w:r w:rsidRPr="00BF0EA4">
              <w:rPr>
                <w:i/>
                <w:iCs/>
              </w:rPr>
              <w:t>Expected to occur regularly under normal circumstance</w:t>
            </w:r>
            <w:r w:rsidRPr="00BF0EA4">
              <w:t>s</w:t>
            </w:r>
          </w:p>
        </w:tc>
      </w:tr>
    </w:tbl>
    <w:p w14:paraId="0516C7B3" w14:textId="77777777" w:rsidR="00FC7311" w:rsidRDefault="00FC7311" w:rsidP="00FC7311"/>
    <w:tbl>
      <w:tblPr>
        <w:tblW w:w="5233" w:type="pct"/>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68"/>
        <w:gridCol w:w="4117"/>
        <w:gridCol w:w="3577"/>
        <w:gridCol w:w="5436"/>
      </w:tblGrid>
      <w:tr w:rsidR="00FC7311" w:rsidRPr="00BF0EA4" w14:paraId="4D0C03EE" w14:textId="77777777" w:rsidTr="008829E7">
        <w:trPr>
          <w:cantSplit/>
          <w:trHeight w:val="351"/>
          <w:tblHeader/>
        </w:trPr>
        <w:tc>
          <w:tcPr>
            <w:tcW w:w="503" w:type="pct"/>
          </w:tcPr>
          <w:p w14:paraId="55F7E223" w14:textId="77777777" w:rsidR="00FC7311" w:rsidRPr="007C6E73" w:rsidRDefault="00FC7311" w:rsidP="008829E7">
            <w:pPr>
              <w:rPr>
                <w:rStyle w:val="Strong"/>
              </w:rPr>
            </w:pPr>
            <w:r w:rsidRPr="007C6E73">
              <w:rPr>
                <w:rStyle w:val="Strong"/>
              </w:rPr>
              <w:t>Severity</w:t>
            </w:r>
          </w:p>
        </w:tc>
        <w:tc>
          <w:tcPr>
            <w:tcW w:w="1410" w:type="pct"/>
          </w:tcPr>
          <w:p w14:paraId="21AB36D4" w14:textId="77777777" w:rsidR="00FC7311" w:rsidRPr="007C6E73" w:rsidRDefault="00FC7311" w:rsidP="008829E7">
            <w:pPr>
              <w:rPr>
                <w:rStyle w:val="Strong"/>
              </w:rPr>
            </w:pPr>
            <w:r w:rsidRPr="007C6E73">
              <w:rPr>
                <w:rStyle w:val="Strong"/>
              </w:rPr>
              <w:t>Health &amp; Safety</w:t>
            </w:r>
          </w:p>
        </w:tc>
        <w:tc>
          <w:tcPr>
            <w:tcW w:w="1225" w:type="pct"/>
          </w:tcPr>
          <w:p w14:paraId="40631BE3" w14:textId="77777777" w:rsidR="00FC7311" w:rsidRPr="007C6E73" w:rsidRDefault="00FC7311" w:rsidP="008829E7">
            <w:pPr>
              <w:rPr>
                <w:rStyle w:val="Strong"/>
              </w:rPr>
            </w:pPr>
            <w:r w:rsidRPr="007C6E73">
              <w:rPr>
                <w:rStyle w:val="Strong"/>
              </w:rPr>
              <w:t>Property &amp; Equipment</w:t>
            </w:r>
          </w:p>
        </w:tc>
        <w:tc>
          <w:tcPr>
            <w:tcW w:w="1863" w:type="pct"/>
          </w:tcPr>
          <w:p w14:paraId="3531A823" w14:textId="77777777" w:rsidR="00FC7311" w:rsidRPr="007C6E73" w:rsidRDefault="00FC7311" w:rsidP="008829E7">
            <w:pPr>
              <w:rPr>
                <w:rStyle w:val="Strong"/>
              </w:rPr>
            </w:pPr>
            <w:r w:rsidRPr="007C6E73">
              <w:rPr>
                <w:rStyle w:val="Strong"/>
              </w:rPr>
              <w:t>Environment</w:t>
            </w:r>
          </w:p>
        </w:tc>
      </w:tr>
      <w:tr w:rsidR="00FC7311" w:rsidRPr="00BF0EA4" w14:paraId="7544DB1B" w14:textId="77777777" w:rsidTr="008829E7">
        <w:trPr>
          <w:cantSplit/>
          <w:trHeight w:val="783"/>
        </w:trPr>
        <w:tc>
          <w:tcPr>
            <w:tcW w:w="503" w:type="pct"/>
          </w:tcPr>
          <w:p w14:paraId="60FFAAA9" w14:textId="77777777" w:rsidR="00FC7311" w:rsidRPr="007C6E73" w:rsidRDefault="00FC7311" w:rsidP="008829E7">
            <w:pPr>
              <w:rPr>
                <w:rStyle w:val="Strong"/>
              </w:rPr>
            </w:pPr>
            <w:r w:rsidRPr="007C6E73">
              <w:rPr>
                <w:rStyle w:val="Strong"/>
              </w:rPr>
              <w:t>A</w:t>
            </w:r>
          </w:p>
          <w:p w14:paraId="4B42F022" w14:textId="77777777" w:rsidR="00FC7311" w:rsidRPr="007C6E73" w:rsidRDefault="00FC7311" w:rsidP="008829E7">
            <w:pPr>
              <w:rPr>
                <w:rStyle w:val="Strong"/>
              </w:rPr>
            </w:pPr>
            <w:r w:rsidRPr="007C6E73">
              <w:rPr>
                <w:rStyle w:val="Strong"/>
              </w:rPr>
              <w:t>Minor</w:t>
            </w:r>
          </w:p>
        </w:tc>
        <w:tc>
          <w:tcPr>
            <w:tcW w:w="1410" w:type="pct"/>
          </w:tcPr>
          <w:p w14:paraId="620320EA" w14:textId="77777777" w:rsidR="00FC7311" w:rsidRPr="00860878" w:rsidRDefault="00FC7311" w:rsidP="008829E7">
            <w:pPr>
              <w:rPr>
                <w:color w:val="000000"/>
              </w:rPr>
            </w:pPr>
            <w:r w:rsidRPr="00BF0EA4">
              <w:rPr>
                <w:color w:val="000000"/>
              </w:rPr>
              <w:t xml:space="preserve">No </w:t>
            </w:r>
            <w:proofErr w:type="gramStart"/>
            <w:r w:rsidRPr="00BF0EA4">
              <w:rPr>
                <w:color w:val="000000"/>
              </w:rPr>
              <w:t>likely injuries</w:t>
            </w:r>
            <w:proofErr w:type="gramEnd"/>
            <w:r w:rsidRPr="00BF0EA4">
              <w:rPr>
                <w:color w:val="000000"/>
              </w:rPr>
              <w:t xml:space="preserve"> or Injuries requiring First Aid </w:t>
            </w:r>
          </w:p>
        </w:tc>
        <w:tc>
          <w:tcPr>
            <w:tcW w:w="1225" w:type="pct"/>
          </w:tcPr>
          <w:p w14:paraId="2D12A5AC" w14:textId="77777777" w:rsidR="00FC7311" w:rsidRPr="00BF0EA4" w:rsidRDefault="00FC7311" w:rsidP="008829E7">
            <w:r w:rsidRPr="00BF0EA4">
              <w:rPr>
                <w:color w:val="000000"/>
              </w:rPr>
              <w:t>Non-disruptive unplanned property damage or programme disruption</w:t>
            </w:r>
          </w:p>
        </w:tc>
        <w:tc>
          <w:tcPr>
            <w:tcW w:w="1863" w:type="pct"/>
          </w:tcPr>
          <w:p w14:paraId="3F6A8A35" w14:textId="77777777" w:rsidR="00FC7311" w:rsidRPr="00BF0EA4" w:rsidRDefault="00FC7311" w:rsidP="008829E7">
            <w:r w:rsidRPr="00BF0EA4">
              <w:rPr>
                <w:color w:val="000000"/>
              </w:rPr>
              <w:t>Small-scale contained spillage</w:t>
            </w:r>
          </w:p>
        </w:tc>
      </w:tr>
      <w:tr w:rsidR="00FC7311" w:rsidRPr="00BF0EA4" w14:paraId="1AC94934" w14:textId="77777777" w:rsidTr="008829E7">
        <w:trPr>
          <w:cantSplit/>
          <w:trHeight w:val="526"/>
        </w:trPr>
        <w:tc>
          <w:tcPr>
            <w:tcW w:w="503" w:type="pct"/>
          </w:tcPr>
          <w:p w14:paraId="6D96A26D" w14:textId="77777777" w:rsidR="00FC7311" w:rsidRPr="007C6E73" w:rsidRDefault="00FC7311" w:rsidP="008829E7">
            <w:pPr>
              <w:rPr>
                <w:rStyle w:val="Strong"/>
              </w:rPr>
            </w:pPr>
            <w:r w:rsidRPr="007C6E73">
              <w:rPr>
                <w:rStyle w:val="Strong"/>
              </w:rPr>
              <w:t>B</w:t>
            </w:r>
          </w:p>
          <w:p w14:paraId="46E2271C" w14:textId="77777777" w:rsidR="00FC7311" w:rsidRPr="007C6E73" w:rsidRDefault="00FC7311" w:rsidP="008829E7">
            <w:pPr>
              <w:rPr>
                <w:rStyle w:val="Strong"/>
              </w:rPr>
            </w:pPr>
            <w:r w:rsidRPr="007C6E73">
              <w:rPr>
                <w:rStyle w:val="Strong"/>
              </w:rPr>
              <w:t>Moderate</w:t>
            </w:r>
          </w:p>
        </w:tc>
        <w:tc>
          <w:tcPr>
            <w:tcW w:w="1410" w:type="pct"/>
          </w:tcPr>
          <w:p w14:paraId="6D032C38" w14:textId="77777777" w:rsidR="00FC7311" w:rsidRPr="00C95A40" w:rsidRDefault="00FC7311" w:rsidP="008829E7">
            <w:r w:rsidRPr="00BF0EA4">
              <w:rPr>
                <w:color w:val="000000"/>
              </w:rPr>
              <w:t>Minor non-disabling injury requiring professional medical advice</w:t>
            </w:r>
          </w:p>
        </w:tc>
        <w:tc>
          <w:tcPr>
            <w:tcW w:w="1225" w:type="pct"/>
          </w:tcPr>
          <w:p w14:paraId="2DC45263" w14:textId="77777777" w:rsidR="00FC7311" w:rsidRPr="00BF0EA4" w:rsidRDefault="00FC7311" w:rsidP="008829E7">
            <w:r w:rsidRPr="00BF0EA4">
              <w:rPr>
                <w:color w:val="000000"/>
              </w:rPr>
              <w:t>Minor unplanned property damage or programme disruption</w:t>
            </w:r>
          </w:p>
        </w:tc>
        <w:tc>
          <w:tcPr>
            <w:tcW w:w="1863" w:type="pct"/>
          </w:tcPr>
          <w:p w14:paraId="5F99651F" w14:textId="77777777" w:rsidR="00FC7311" w:rsidRPr="00BF0EA4" w:rsidRDefault="00FC7311" w:rsidP="008829E7">
            <w:r w:rsidRPr="00BF0EA4">
              <w:rPr>
                <w:color w:val="000000"/>
              </w:rPr>
              <w:t>Minor localised spillage or release requiring action at local level to contain and clear effectively.</w:t>
            </w:r>
          </w:p>
        </w:tc>
      </w:tr>
      <w:tr w:rsidR="00FC7311" w:rsidRPr="00BF0EA4" w14:paraId="06374E88" w14:textId="77777777" w:rsidTr="008829E7">
        <w:trPr>
          <w:cantSplit/>
          <w:trHeight w:val="526"/>
        </w:trPr>
        <w:tc>
          <w:tcPr>
            <w:tcW w:w="503" w:type="pct"/>
          </w:tcPr>
          <w:p w14:paraId="370A1BCB" w14:textId="77777777" w:rsidR="00FC7311" w:rsidRPr="007C6E73" w:rsidRDefault="00FC7311" w:rsidP="008829E7">
            <w:pPr>
              <w:rPr>
                <w:rStyle w:val="Strong"/>
              </w:rPr>
            </w:pPr>
            <w:r w:rsidRPr="007C6E73">
              <w:rPr>
                <w:rStyle w:val="Strong"/>
              </w:rPr>
              <w:t>C</w:t>
            </w:r>
          </w:p>
          <w:p w14:paraId="19D914AA" w14:textId="77777777" w:rsidR="00FC7311" w:rsidRPr="007C6E73" w:rsidRDefault="00FC7311" w:rsidP="008829E7">
            <w:pPr>
              <w:rPr>
                <w:rStyle w:val="Strong"/>
              </w:rPr>
            </w:pPr>
            <w:r w:rsidRPr="007C6E73">
              <w:rPr>
                <w:rStyle w:val="Strong"/>
              </w:rPr>
              <w:t>Major</w:t>
            </w:r>
          </w:p>
        </w:tc>
        <w:tc>
          <w:tcPr>
            <w:tcW w:w="1410" w:type="pct"/>
          </w:tcPr>
          <w:p w14:paraId="37FA7009" w14:textId="77777777" w:rsidR="00FC7311" w:rsidRPr="00C95A40" w:rsidRDefault="00FC7311" w:rsidP="008829E7">
            <w:r w:rsidRPr="00BF0EA4">
              <w:rPr>
                <w:color w:val="000000"/>
              </w:rPr>
              <w:t xml:space="preserve">Superficial Injuries or acute illness resulting in temporary discomfort or disability </w:t>
            </w:r>
          </w:p>
        </w:tc>
        <w:tc>
          <w:tcPr>
            <w:tcW w:w="1225" w:type="pct"/>
          </w:tcPr>
          <w:p w14:paraId="1DA8DE8A" w14:textId="77777777" w:rsidR="00FC7311" w:rsidRPr="00BF0EA4" w:rsidRDefault="00FC7311" w:rsidP="008829E7">
            <w:r w:rsidRPr="00BF0EA4">
              <w:rPr>
                <w:color w:val="000000"/>
              </w:rPr>
              <w:t xml:space="preserve">Damage or plant and equipment up to £5k causing disruption to programme </w:t>
            </w:r>
          </w:p>
        </w:tc>
        <w:tc>
          <w:tcPr>
            <w:tcW w:w="1863" w:type="pct"/>
          </w:tcPr>
          <w:p w14:paraId="726E22BB" w14:textId="77777777" w:rsidR="00FC7311" w:rsidRPr="00BF0EA4" w:rsidRDefault="00FC7311" w:rsidP="008829E7">
            <w:r w:rsidRPr="00BF0EA4">
              <w:rPr>
                <w:color w:val="000000"/>
              </w:rPr>
              <w:t xml:space="preserve">Uncontained spillage or release causing with pollutant confined to the site. No damage to the local environment and no breach of any statutory limit. </w:t>
            </w:r>
          </w:p>
        </w:tc>
      </w:tr>
      <w:tr w:rsidR="00FC7311" w:rsidRPr="00BF0EA4" w14:paraId="1F7A775E" w14:textId="77777777" w:rsidTr="008829E7">
        <w:trPr>
          <w:cantSplit/>
          <w:trHeight w:val="526"/>
        </w:trPr>
        <w:tc>
          <w:tcPr>
            <w:tcW w:w="503" w:type="pct"/>
          </w:tcPr>
          <w:p w14:paraId="12CC6EC8" w14:textId="77777777" w:rsidR="00FC7311" w:rsidRPr="007C6E73" w:rsidRDefault="00FC7311" w:rsidP="008829E7">
            <w:pPr>
              <w:rPr>
                <w:rStyle w:val="Strong"/>
              </w:rPr>
            </w:pPr>
            <w:r w:rsidRPr="007C6E73">
              <w:rPr>
                <w:rStyle w:val="Strong"/>
              </w:rPr>
              <w:lastRenderedPageBreak/>
              <w:t>D</w:t>
            </w:r>
          </w:p>
          <w:p w14:paraId="47C2AB0C" w14:textId="77777777" w:rsidR="00FC7311" w:rsidRPr="007C6E73" w:rsidRDefault="00FC7311" w:rsidP="008829E7">
            <w:pPr>
              <w:rPr>
                <w:rStyle w:val="Strong"/>
              </w:rPr>
            </w:pPr>
            <w:r w:rsidRPr="007C6E73">
              <w:rPr>
                <w:rStyle w:val="Strong"/>
              </w:rPr>
              <w:t>Severe</w:t>
            </w:r>
          </w:p>
        </w:tc>
        <w:tc>
          <w:tcPr>
            <w:tcW w:w="1410" w:type="pct"/>
          </w:tcPr>
          <w:p w14:paraId="1228D4A3" w14:textId="77777777" w:rsidR="00FC7311" w:rsidRPr="00BF0EA4" w:rsidRDefault="00FC7311" w:rsidP="008829E7">
            <w:pPr>
              <w:rPr>
                <w:color w:val="000000"/>
              </w:rPr>
            </w:pPr>
            <w:r w:rsidRPr="00BF0EA4">
              <w:rPr>
                <w:color w:val="000000"/>
              </w:rPr>
              <w:t xml:space="preserve">Lacerations, burns, concussion, sprains, chronic </w:t>
            </w:r>
            <w:proofErr w:type="gramStart"/>
            <w:r w:rsidRPr="00BF0EA4">
              <w:rPr>
                <w:color w:val="000000"/>
              </w:rPr>
              <w:t>illness</w:t>
            </w:r>
            <w:proofErr w:type="gramEnd"/>
            <w:r w:rsidRPr="00BF0EA4">
              <w:rPr>
                <w:color w:val="000000"/>
              </w:rPr>
              <w:t xml:space="preserve"> or permanent disablement. RIDDOR reportable injuries /diseases </w:t>
            </w:r>
          </w:p>
        </w:tc>
        <w:tc>
          <w:tcPr>
            <w:tcW w:w="1225" w:type="pct"/>
          </w:tcPr>
          <w:p w14:paraId="43722C8F" w14:textId="77777777" w:rsidR="00FC7311" w:rsidRPr="00BF0EA4" w:rsidRDefault="00FC7311" w:rsidP="008829E7">
            <w:r w:rsidRPr="00BF0EA4">
              <w:rPr>
                <w:color w:val="000000"/>
              </w:rPr>
              <w:t xml:space="preserve">Extensive damage or loss of plant, equipment, and/or facilities, up to £50k causing extensive disruption to programme </w:t>
            </w:r>
          </w:p>
        </w:tc>
        <w:tc>
          <w:tcPr>
            <w:tcW w:w="1863" w:type="pct"/>
          </w:tcPr>
          <w:p w14:paraId="0E243E66" w14:textId="77777777" w:rsidR="00FC7311" w:rsidRPr="00BF0EA4" w:rsidRDefault="00FC7311" w:rsidP="008829E7">
            <w:r w:rsidRPr="00BF0EA4">
              <w:rPr>
                <w:color w:val="000000"/>
              </w:rPr>
              <w:t>Localised contamination with limited intervention required to remediate. Breach of statutory limits, with potential for enforcement action.</w:t>
            </w:r>
          </w:p>
        </w:tc>
      </w:tr>
      <w:tr w:rsidR="00FC7311" w:rsidRPr="00BF0EA4" w14:paraId="566C7083" w14:textId="77777777" w:rsidTr="008829E7">
        <w:trPr>
          <w:cantSplit/>
          <w:trHeight w:val="526"/>
        </w:trPr>
        <w:tc>
          <w:tcPr>
            <w:tcW w:w="503" w:type="pct"/>
          </w:tcPr>
          <w:p w14:paraId="38422059" w14:textId="77777777" w:rsidR="00FC7311" w:rsidRPr="007C6E73" w:rsidRDefault="00FC7311" w:rsidP="008829E7">
            <w:pPr>
              <w:rPr>
                <w:rStyle w:val="Strong"/>
              </w:rPr>
            </w:pPr>
            <w:r w:rsidRPr="007C6E73">
              <w:rPr>
                <w:rStyle w:val="Strong"/>
              </w:rPr>
              <w:t>E</w:t>
            </w:r>
          </w:p>
          <w:p w14:paraId="5BDFCFF2" w14:textId="77777777" w:rsidR="00FC7311" w:rsidRPr="007C6E73" w:rsidRDefault="00FC7311" w:rsidP="008829E7">
            <w:pPr>
              <w:rPr>
                <w:rStyle w:val="Strong"/>
              </w:rPr>
            </w:pPr>
            <w:r w:rsidRPr="007C6E73">
              <w:rPr>
                <w:rStyle w:val="Strong"/>
              </w:rPr>
              <w:t>Critical</w:t>
            </w:r>
          </w:p>
        </w:tc>
        <w:tc>
          <w:tcPr>
            <w:tcW w:w="1410" w:type="pct"/>
          </w:tcPr>
          <w:p w14:paraId="34395A0C" w14:textId="77777777" w:rsidR="00FC7311" w:rsidRPr="00BF0EA4" w:rsidRDefault="00FC7311" w:rsidP="008829E7">
            <w:r w:rsidRPr="00BF0EA4">
              <w:rPr>
                <w:color w:val="000000"/>
              </w:rPr>
              <w:t xml:space="preserve">Fatality or serious life changing injury with major effect on quality of life. </w:t>
            </w:r>
          </w:p>
        </w:tc>
        <w:tc>
          <w:tcPr>
            <w:tcW w:w="1225" w:type="pct"/>
          </w:tcPr>
          <w:p w14:paraId="17403DC0" w14:textId="66A73AB1" w:rsidR="00FC7311" w:rsidRPr="00BF0EA4" w:rsidRDefault="00FC7311" w:rsidP="008829E7">
            <w:r w:rsidRPr="00BF0EA4">
              <w:rPr>
                <w:color w:val="000000"/>
              </w:rPr>
              <w:t xml:space="preserve">Complete loss of equipment, </w:t>
            </w:r>
            <w:proofErr w:type="gramStart"/>
            <w:r w:rsidRPr="00BF0EA4">
              <w:rPr>
                <w:color w:val="000000"/>
              </w:rPr>
              <w:t>plant</w:t>
            </w:r>
            <w:proofErr w:type="gramEnd"/>
            <w:r w:rsidRPr="00BF0EA4">
              <w:rPr>
                <w:color w:val="000000"/>
              </w:rPr>
              <w:t xml:space="preserve"> and/</w:t>
            </w:r>
            <w:r w:rsidR="00314639" w:rsidRPr="00BF0EA4">
              <w:rPr>
                <w:color w:val="000000"/>
              </w:rPr>
              <w:t>or infrastructure</w:t>
            </w:r>
            <w:r w:rsidRPr="00BF0EA4">
              <w:rPr>
                <w:color w:val="000000"/>
              </w:rPr>
              <w:t xml:space="preserve"> greater than £50k with loss of programme</w:t>
            </w:r>
          </w:p>
        </w:tc>
        <w:tc>
          <w:tcPr>
            <w:tcW w:w="1863" w:type="pct"/>
          </w:tcPr>
          <w:p w14:paraId="168DBBDB" w14:textId="2881C0F0" w:rsidR="00FC7311" w:rsidRPr="00BF0EA4" w:rsidRDefault="00FC7311" w:rsidP="008829E7">
            <w:r w:rsidRPr="00BF0EA4">
              <w:rPr>
                <w:color w:val="000000"/>
              </w:rPr>
              <w:t xml:space="preserve">Significant / permanent or </w:t>
            </w:r>
            <w:r w:rsidR="00314639" w:rsidRPr="00BF0EA4">
              <w:rPr>
                <w:color w:val="000000"/>
              </w:rPr>
              <w:t>long-term</w:t>
            </w:r>
            <w:r w:rsidRPr="00BF0EA4">
              <w:rPr>
                <w:color w:val="000000"/>
              </w:rPr>
              <w:t xml:space="preserve"> damage to the environment</w:t>
            </w:r>
            <w:proofErr w:type="gramStart"/>
            <w:r w:rsidRPr="00BF0EA4">
              <w:rPr>
                <w:color w:val="000000"/>
              </w:rPr>
              <w:t xml:space="preserve">.  </w:t>
            </w:r>
            <w:proofErr w:type="gramEnd"/>
            <w:r w:rsidRPr="00BF0EA4">
              <w:rPr>
                <w:color w:val="000000"/>
              </w:rPr>
              <w:t>Significant sustained remediation required</w:t>
            </w:r>
            <w:proofErr w:type="gramStart"/>
            <w:r w:rsidRPr="00BF0EA4">
              <w:rPr>
                <w:color w:val="000000"/>
              </w:rPr>
              <w:t xml:space="preserve">.  </w:t>
            </w:r>
            <w:proofErr w:type="gramEnd"/>
            <w:r w:rsidRPr="00BF0EA4">
              <w:rPr>
                <w:color w:val="000000"/>
              </w:rPr>
              <w:t xml:space="preserve"> Regulatory enforcement action likely.</w:t>
            </w:r>
          </w:p>
        </w:tc>
      </w:tr>
    </w:tbl>
    <w:p w14:paraId="19253506" w14:textId="77777777" w:rsidR="00FC7311" w:rsidRDefault="00FC7311" w:rsidP="00FC7311">
      <w:pPr>
        <w:spacing w:before="0" w:after="0" w:line="240" w:lineRule="auto"/>
      </w:pPr>
    </w:p>
    <w:p w14:paraId="436FDC14" w14:textId="77777777" w:rsidR="00FC7311" w:rsidRDefault="00FC7311" w:rsidP="00FC7311">
      <w:pPr>
        <w:spacing w:before="0" w:after="0" w:line="240" w:lineRule="auto"/>
      </w:pPr>
    </w:p>
    <w:p w14:paraId="355ACE3F" w14:textId="77777777" w:rsidR="00FC7311" w:rsidRDefault="00FC7311" w:rsidP="00FC7311">
      <w:pPr>
        <w:spacing w:before="0" w:after="0" w:line="240" w:lineRule="auto"/>
      </w:pPr>
    </w:p>
    <w:p w14:paraId="77A71EB3" w14:textId="77777777" w:rsidR="00FC7311" w:rsidRDefault="00FC7311" w:rsidP="00FC7311">
      <w:pPr>
        <w:spacing w:before="0" w:after="0" w:line="240" w:lineRule="auto"/>
      </w:pPr>
    </w:p>
    <w:tbl>
      <w:tblPr>
        <w:tblpPr w:leftFromText="180" w:rightFromText="180" w:vertAnchor="text" w:tblpXSpec="center" w:tblpY="62"/>
        <w:tblW w:w="15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0"/>
        <w:gridCol w:w="1801"/>
        <w:gridCol w:w="2126"/>
        <w:gridCol w:w="2268"/>
        <w:gridCol w:w="2410"/>
        <w:gridCol w:w="2410"/>
        <w:gridCol w:w="2352"/>
      </w:tblGrid>
      <w:tr w:rsidR="00FC7311" w:rsidRPr="00AB7A1E" w14:paraId="164699A2" w14:textId="77777777" w:rsidTr="008829E7">
        <w:trPr>
          <w:cantSplit/>
          <w:trHeight w:val="283"/>
        </w:trPr>
        <w:tc>
          <w:tcPr>
            <w:tcW w:w="4311" w:type="dxa"/>
            <w:gridSpan w:val="2"/>
            <w:vMerge w:val="restart"/>
          </w:tcPr>
          <w:p w14:paraId="6151B4BB" w14:textId="77777777" w:rsidR="00FC7311" w:rsidRPr="00AB7A1E" w:rsidRDefault="00FC7311" w:rsidP="008829E7">
            <w:bookmarkStart w:id="0" w:name="_Hlk169082522"/>
          </w:p>
        </w:tc>
        <w:tc>
          <w:tcPr>
            <w:tcW w:w="11566" w:type="dxa"/>
            <w:gridSpan w:val="5"/>
            <w:vAlign w:val="center"/>
          </w:tcPr>
          <w:p w14:paraId="168F65F1" w14:textId="77777777" w:rsidR="00FC7311" w:rsidRPr="00AC6C14" w:rsidRDefault="00FC7311" w:rsidP="008829E7">
            <w:pPr>
              <w:jc w:val="center"/>
              <w:rPr>
                <w:rStyle w:val="Strong"/>
              </w:rPr>
            </w:pPr>
            <w:r>
              <w:rPr>
                <w:rStyle w:val="Strong"/>
              </w:rPr>
              <w:t xml:space="preserve">Probability of </w:t>
            </w:r>
            <w:r w:rsidRPr="00AC6C14">
              <w:rPr>
                <w:rStyle w:val="Strong"/>
              </w:rPr>
              <w:t>Likelihood</w:t>
            </w:r>
          </w:p>
        </w:tc>
      </w:tr>
      <w:tr w:rsidR="00FC7311" w:rsidRPr="00AB7A1E" w14:paraId="6EA2C7C2" w14:textId="77777777" w:rsidTr="008829E7">
        <w:trPr>
          <w:cantSplit/>
          <w:trHeight w:val="283"/>
        </w:trPr>
        <w:tc>
          <w:tcPr>
            <w:tcW w:w="4311" w:type="dxa"/>
            <w:gridSpan w:val="2"/>
            <w:vMerge/>
          </w:tcPr>
          <w:p w14:paraId="2D808F7B" w14:textId="77777777" w:rsidR="00FC7311" w:rsidRPr="00AB7A1E" w:rsidRDefault="00FC7311" w:rsidP="008829E7"/>
        </w:tc>
        <w:tc>
          <w:tcPr>
            <w:tcW w:w="2126" w:type="dxa"/>
            <w:tcBorders>
              <w:bottom w:val="single" w:sz="4" w:space="0" w:color="auto"/>
            </w:tcBorders>
            <w:vAlign w:val="center"/>
          </w:tcPr>
          <w:p w14:paraId="380D1AEE" w14:textId="77777777" w:rsidR="00FC7311" w:rsidRPr="00E93232" w:rsidRDefault="00FC7311" w:rsidP="008829E7">
            <w:pPr>
              <w:jc w:val="center"/>
              <w:rPr>
                <w:rStyle w:val="Strong"/>
              </w:rPr>
            </w:pPr>
            <w:r w:rsidRPr="00AB7A1E">
              <w:rPr>
                <w:rStyle w:val="Strong"/>
              </w:rPr>
              <w:t>1 Very Low</w:t>
            </w:r>
            <w:r>
              <w:rPr>
                <w:rStyle w:val="Strong"/>
              </w:rPr>
              <w:t xml:space="preserve"> </w:t>
            </w:r>
            <w:bookmarkStart w:id="1" w:name="_Hlk169079841"/>
            <w:r>
              <w:rPr>
                <w:rStyle w:val="Strong"/>
              </w:rPr>
              <w:t>(1x10</w:t>
            </w:r>
            <w:r>
              <w:rPr>
                <w:rStyle w:val="Strong"/>
                <w:vertAlign w:val="superscript"/>
              </w:rPr>
              <w:t>-6</w:t>
            </w:r>
            <w:r>
              <w:rPr>
                <w:rStyle w:val="Strong"/>
              </w:rPr>
              <w:t>)</w:t>
            </w:r>
            <w:bookmarkEnd w:id="1"/>
          </w:p>
        </w:tc>
        <w:tc>
          <w:tcPr>
            <w:tcW w:w="2268" w:type="dxa"/>
            <w:tcBorders>
              <w:bottom w:val="single" w:sz="4" w:space="0" w:color="auto"/>
            </w:tcBorders>
            <w:vAlign w:val="center"/>
          </w:tcPr>
          <w:p w14:paraId="69CEED9B" w14:textId="77777777" w:rsidR="00FC7311" w:rsidRPr="00AB7A1E" w:rsidRDefault="00FC7311" w:rsidP="008829E7">
            <w:pPr>
              <w:jc w:val="center"/>
              <w:rPr>
                <w:rStyle w:val="Strong"/>
              </w:rPr>
            </w:pPr>
            <w:r w:rsidRPr="00AB7A1E">
              <w:rPr>
                <w:rStyle w:val="Strong"/>
              </w:rPr>
              <w:t>2 Low</w:t>
            </w:r>
            <w:r>
              <w:rPr>
                <w:rStyle w:val="Strong"/>
              </w:rPr>
              <w:t xml:space="preserve"> (1x10</w:t>
            </w:r>
            <w:r>
              <w:rPr>
                <w:rStyle w:val="Strong"/>
                <w:vertAlign w:val="superscript"/>
              </w:rPr>
              <w:t>-5</w:t>
            </w:r>
            <w:r>
              <w:rPr>
                <w:rStyle w:val="Strong"/>
              </w:rPr>
              <w:t>)</w:t>
            </w:r>
          </w:p>
        </w:tc>
        <w:tc>
          <w:tcPr>
            <w:tcW w:w="2410" w:type="dxa"/>
            <w:tcBorders>
              <w:bottom w:val="single" w:sz="4" w:space="0" w:color="auto"/>
            </w:tcBorders>
            <w:vAlign w:val="center"/>
          </w:tcPr>
          <w:p w14:paraId="427E48A5" w14:textId="77777777" w:rsidR="00FC7311" w:rsidRPr="00AB7A1E" w:rsidRDefault="00FC7311" w:rsidP="008829E7">
            <w:pPr>
              <w:jc w:val="center"/>
              <w:rPr>
                <w:rStyle w:val="Strong"/>
              </w:rPr>
            </w:pPr>
            <w:r w:rsidRPr="00AB7A1E">
              <w:rPr>
                <w:rStyle w:val="Strong"/>
              </w:rPr>
              <w:t>3 Medium</w:t>
            </w:r>
            <w:r>
              <w:rPr>
                <w:rStyle w:val="Strong"/>
              </w:rPr>
              <w:t xml:space="preserve"> (1x10</w:t>
            </w:r>
            <w:r>
              <w:rPr>
                <w:rStyle w:val="Strong"/>
                <w:vertAlign w:val="superscript"/>
              </w:rPr>
              <w:t>-4</w:t>
            </w:r>
            <w:r>
              <w:rPr>
                <w:rStyle w:val="Strong"/>
              </w:rPr>
              <w:t>)</w:t>
            </w:r>
          </w:p>
        </w:tc>
        <w:tc>
          <w:tcPr>
            <w:tcW w:w="2410" w:type="dxa"/>
            <w:tcBorders>
              <w:bottom w:val="single" w:sz="4" w:space="0" w:color="auto"/>
            </w:tcBorders>
            <w:vAlign w:val="center"/>
          </w:tcPr>
          <w:p w14:paraId="01B5CD05" w14:textId="77777777" w:rsidR="00FC7311" w:rsidRPr="00AB7A1E" w:rsidRDefault="00FC7311" w:rsidP="008829E7">
            <w:pPr>
              <w:jc w:val="center"/>
              <w:rPr>
                <w:rStyle w:val="Strong"/>
              </w:rPr>
            </w:pPr>
            <w:r w:rsidRPr="00AB7A1E">
              <w:rPr>
                <w:rStyle w:val="Strong"/>
              </w:rPr>
              <w:t>4 High</w:t>
            </w:r>
            <w:r>
              <w:rPr>
                <w:rStyle w:val="Strong"/>
              </w:rPr>
              <w:t xml:space="preserve"> (1x10</w:t>
            </w:r>
            <w:r>
              <w:rPr>
                <w:rStyle w:val="Strong"/>
                <w:vertAlign w:val="superscript"/>
              </w:rPr>
              <w:t>-3</w:t>
            </w:r>
            <w:r>
              <w:rPr>
                <w:rStyle w:val="Strong"/>
              </w:rPr>
              <w:t>)</w:t>
            </w:r>
          </w:p>
        </w:tc>
        <w:tc>
          <w:tcPr>
            <w:tcW w:w="2352" w:type="dxa"/>
            <w:tcBorders>
              <w:bottom w:val="single" w:sz="4" w:space="0" w:color="auto"/>
            </w:tcBorders>
            <w:vAlign w:val="center"/>
          </w:tcPr>
          <w:p w14:paraId="3686DB96" w14:textId="77777777" w:rsidR="00FC7311" w:rsidRPr="00AB7A1E" w:rsidRDefault="00FC7311" w:rsidP="008829E7">
            <w:pPr>
              <w:jc w:val="center"/>
              <w:rPr>
                <w:rStyle w:val="Strong"/>
              </w:rPr>
            </w:pPr>
            <w:r w:rsidRPr="00AB7A1E">
              <w:rPr>
                <w:rStyle w:val="Strong"/>
              </w:rPr>
              <w:t>5 Very High</w:t>
            </w:r>
            <w:r>
              <w:rPr>
                <w:rStyle w:val="Strong"/>
              </w:rPr>
              <w:t xml:space="preserve"> (1x10</w:t>
            </w:r>
            <w:r>
              <w:rPr>
                <w:rStyle w:val="Strong"/>
                <w:vertAlign w:val="superscript"/>
              </w:rPr>
              <w:t>-2</w:t>
            </w:r>
            <w:r>
              <w:rPr>
                <w:rStyle w:val="Strong"/>
              </w:rPr>
              <w:t>)</w:t>
            </w:r>
          </w:p>
        </w:tc>
      </w:tr>
      <w:tr w:rsidR="00FC7311" w:rsidRPr="00AB7A1E" w14:paraId="079581BD" w14:textId="77777777" w:rsidTr="008829E7">
        <w:trPr>
          <w:cantSplit/>
          <w:trHeight w:val="397"/>
        </w:trPr>
        <w:tc>
          <w:tcPr>
            <w:tcW w:w="2510" w:type="dxa"/>
            <w:vMerge w:val="restart"/>
            <w:vAlign w:val="center"/>
          </w:tcPr>
          <w:p w14:paraId="75D64C25" w14:textId="77777777" w:rsidR="00FC7311" w:rsidRPr="00AB7A1E" w:rsidRDefault="00FC7311" w:rsidP="008829E7">
            <w:pPr>
              <w:jc w:val="center"/>
              <w:rPr>
                <w:rStyle w:val="Strong"/>
              </w:rPr>
            </w:pPr>
            <w:r w:rsidRPr="00AB7A1E">
              <w:rPr>
                <w:rStyle w:val="Strong"/>
              </w:rPr>
              <w:t>Severity</w:t>
            </w:r>
          </w:p>
        </w:tc>
        <w:tc>
          <w:tcPr>
            <w:tcW w:w="1801" w:type="dxa"/>
            <w:vAlign w:val="center"/>
          </w:tcPr>
          <w:p w14:paraId="39340C39" w14:textId="77777777" w:rsidR="00FC7311" w:rsidRPr="00AB7A1E" w:rsidRDefault="00FC7311" w:rsidP="008829E7">
            <w:pPr>
              <w:rPr>
                <w:rStyle w:val="Strong"/>
              </w:rPr>
            </w:pPr>
            <w:r w:rsidRPr="00AB7A1E">
              <w:rPr>
                <w:rStyle w:val="Strong"/>
              </w:rPr>
              <w:t>(E) Critical</w:t>
            </w:r>
          </w:p>
        </w:tc>
        <w:tc>
          <w:tcPr>
            <w:tcW w:w="2126" w:type="dxa"/>
            <w:tcBorders>
              <w:bottom w:val="single" w:sz="4" w:space="0" w:color="auto"/>
            </w:tcBorders>
            <w:shd w:val="clear" w:color="auto" w:fill="FFC000"/>
            <w:vAlign w:val="center"/>
          </w:tcPr>
          <w:p w14:paraId="1CC5A606" w14:textId="77777777" w:rsidR="00FC7311" w:rsidRPr="00AB7A1E" w:rsidRDefault="00FC7311" w:rsidP="008829E7">
            <w:pPr>
              <w:rPr>
                <w:rStyle w:val="Strong"/>
              </w:rPr>
            </w:pPr>
            <w:r w:rsidRPr="00AB7A1E">
              <w:rPr>
                <w:rStyle w:val="Strong"/>
              </w:rPr>
              <w:t>Medium</w:t>
            </w:r>
            <w:r>
              <w:rPr>
                <w:rStyle w:val="Strong"/>
              </w:rPr>
              <w:t xml:space="preserve"> (A)</w:t>
            </w:r>
          </w:p>
        </w:tc>
        <w:tc>
          <w:tcPr>
            <w:tcW w:w="2268" w:type="dxa"/>
            <w:tcBorders>
              <w:bottom w:val="single" w:sz="4" w:space="0" w:color="auto"/>
            </w:tcBorders>
            <w:shd w:val="clear" w:color="auto" w:fill="FFC000"/>
            <w:vAlign w:val="center"/>
          </w:tcPr>
          <w:p w14:paraId="657EFA50"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tcBorders>
              <w:bottom w:val="single" w:sz="4" w:space="0" w:color="auto"/>
            </w:tcBorders>
            <w:shd w:val="clear" w:color="auto" w:fill="FF0000"/>
            <w:vAlign w:val="center"/>
          </w:tcPr>
          <w:p w14:paraId="5355A980" w14:textId="77777777" w:rsidR="00FC7311" w:rsidRPr="00AB7A1E" w:rsidRDefault="00FC7311" w:rsidP="008829E7">
            <w:pPr>
              <w:rPr>
                <w:rStyle w:val="Strong"/>
              </w:rPr>
            </w:pPr>
            <w:r w:rsidRPr="00AB7A1E">
              <w:rPr>
                <w:rStyle w:val="Strong"/>
              </w:rPr>
              <w:t>High</w:t>
            </w:r>
            <w:r>
              <w:rPr>
                <w:rStyle w:val="Strong"/>
              </w:rPr>
              <w:t xml:space="preserve"> (R)</w:t>
            </w:r>
          </w:p>
        </w:tc>
        <w:tc>
          <w:tcPr>
            <w:tcW w:w="2410" w:type="dxa"/>
            <w:tcBorders>
              <w:bottom w:val="single" w:sz="4" w:space="0" w:color="auto"/>
            </w:tcBorders>
            <w:shd w:val="clear" w:color="auto" w:fill="FF0000"/>
            <w:vAlign w:val="center"/>
          </w:tcPr>
          <w:p w14:paraId="1854768F" w14:textId="77777777" w:rsidR="00FC7311" w:rsidRPr="00AB7A1E" w:rsidRDefault="00FC7311" w:rsidP="008829E7">
            <w:pPr>
              <w:rPr>
                <w:rStyle w:val="Strong"/>
              </w:rPr>
            </w:pPr>
            <w:r w:rsidRPr="00AB7A1E">
              <w:rPr>
                <w:rStyle w:val="Strong"/>
              </w:rPr>
              <w:t>High</w:t>
            </w:r>
            <w:r>
              <w:rPr>
                <w:rStyle w:val="Strong"/>
              </w:rPr>
              <w:t xml:space="preserve"> (R)</w:t>
            </w:r>
          </w:p>
        </w:tc>
        <w:tc>
          <w:tcPr>
            <w:tcW w:w="2352" w:type="dxa"/>
            <w:tcBorders>
              <w:bottom w:val="single" w:sz="4" w:space="0" w:color="auto"/>
            </w:tcBorders>
            <w:shd w:val="clear" w:color="auto" w:fill="FF0000"/>
            <w:vAlign w:val="center"/>
          </w:tcPr>
          <w:p w14:paraId="7B55045E" w14:textId="77777777" w:rsidR="00FC7311" w:rsidRPr="00AB7A1E" w:rsidRDefault="00FC7311" w:rsidP="008829E7">
            <w:pPr>
              <w:rPr>
                <w:rStyle w:val="Strong"/>
              </w:rPr>
            </w:pPr>
            <w:r w:rsidRPr="00AB7A1E">
              <w:rPr>
                <w:rStyle w:val="Strong"/>
              </w:rPr>
              <w:t>High</w:t>
            </w:r>
            <w:r>
              <w:rPr>
                <w:rStyle w:val="Strong"/>
              </w:rPr>
              <w:t xml:space="preserve"> (R)</w:t>
            </w:r>
          </w:p>
        </w:tc>
      </w:tr>
      <w:tr w:rsidR="00FC7311" w:rsidRPr="00AB7A1E" w14:paraId="6D617C46" w14:textId="77777777" w:rsidTr="008829E7">
        <w:trPr>
          <w:cantSplit/>
          <w:trHeight w:val="397"/>
        </w:trPr>
        <w:tc>
          <w:tcPr>
            <w:tcW w:w="2510" w:type="dxa"/>
            <w:vMerge/>
          </w:tcPr>
          <w:p w14:paraId="0D9EDF3E" w14:textId="77777777" w:rsidR="00FC7311" w:rsidRPr="00AB7A1E" w:rsidRDefault="00FC7311" w:rsidP="008829E7"/>
        </w:tc>
        <w:tc>
          <w:tcPr>
            <w:tcW w:w="1801" w:type="dxa"/>
            <w:vAlign w:val="center"/>
          </w:tcPr>
          <w:p w14:paraId="22E70E1D" w14:textId="77777777" w:rsidR="00FC7311" w:rsidRPr="00AB7A1E" w:rsidRDefault="00FC7311" w:rsidP="008829E7">
            <w:pPr>
              <w:rPr>
                <w:rStyle w:val="Strong"/>
              </w:rPr>
            </w:pPr>
            <w:r w:rsidRPr="00AB7A1E">
              <w:rPr>
                <w:rStyle w:val="Strong"/>
              </w:rPr>
              <w:t>(D) Severe</w:t>
            </w:r>
          </w:p>
        </w:tc>
        <w:tc>
          <w:tcPr>
            <w:tcW w:w="2126" w:type="dxa"/>
            <w:tcBorders>
              <w:bottom w:val="single" w:sz="4" w:space="0" w:color="auto"/>
            </w:tcBorders>
            <w:shd w:val="clear" w:color="auto" w:fill="FFFF00"/>
            <w:vAlign w:val="center"/>
          </w:tcPr>
          <w:p w14:paraId="1515380B" w14:textId="77777777" w:rsidR="00FC7311" w:rsidRPr="00AB7A1E" w:rsidRDefault="00FC7311" w:rsidP="008829E7">
            <w:pPr>
              <w:rPr>
                <w:rStyle w:val="Strong"/>
              </w:rPr>
            </w:pPr>
            <w:r w:rsidRPr="00AB7A1E">
              <w:rPr>
                <w:rStyle w:val="Strong"/>
              </w:rPr>
              <w:t>Low</w:t>
            </w:r>
            <w:r>
              <w:rPr>
                <w:rStyle w:val="Strong"/>
              </w:rPr>
              <w:t xml:space="preserve"> (Y)</w:t>
            </w:r>
          </w:p>
        </w:tc>
        <w:tc>
          <w:tcPr>
            <w:tcW w:w="2268" w:type="dxa"/>
            <w:tcBorders>
              <w:bottom w:val="single" w:sz="4" w:space="0" w:color="auto"/>
            </w:tcBorders>
            <w:shd w:val="clear" w:color="auto" w:fill="FFC000"/>
            <w:vAlign w:val="center"/>
          </w:tcPr>
          <w:p w14:paraId="6A13B8BD"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tcBorders>
              <w:bottom w:val="single" w:sz="4" w:space="0" w:color="auto"/>
            </w:tcBorders>
            <w:shd w:val="clear" w:color="auto" w:fill="FFC000"/>
            <w:vAlign w:val="center"/>
          </w:tcPr>
          <w:p w14:paraId="11A31416"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tcBorders>
              <w:bottom w:val="single" w:sz="4" w:space="0" w:color="auto"/>
            </w:tcBorders>
            <w:shd w:val="clear" w:color="auto" w:fill="FF0000"/>
            <w:vAlign w:val="center"/>
          </w:tcPr>
          <w:p w14:paraId="38465946" w14:textId="77777777" w:rsidR="00FC7311" w:rsidRPr="00AB7A1E" w:rsidRDefault="00FC7311" w:rsidP="008829E7">
            <w:pPr>
              <w:rPr>
                <w:rStyle w:val="Strong"/>
              </w:rPr>
            </w:pPr>
            <w:r w:rsidRPr="00AB7A1E">
              <w:rPr>
                <w:rStyle w:val="Strong"/>
              </w:rPr>
              <w:t>High</w:t>
            </w:r>
            <w:r>
              <w:rPr>
                <w:rStyle w:val="Strong"/>
              </w:rPr>
              <w:t xml:space="preserve"> (R)</w:t>
            </w:r>
          </w:p>
        </w:tc>
        <w:tc>
          <w:tcPr>
            <w:tcW w:w="2352" w:type="dxa"/>
            <w:tcBorders>
              <w:bottom w:val="single" w:sz="4" w:space="0" w:color="auto"/>
            </w:tcBorders>
            <w:shd w:val="clear" w:color="auto" w:fill="FF0000"/>
            <w:vAlign w:val="center"/>
          </w:tcPr>
          <w:p w14:paraId="7DDB9EA1" w14:textId="77777777" w:rsidR="00FC7311" w:rsidRPr="00AB7A1E" w:rsidRDefault="00FC7311" w:rsidP="008829E7">
            <w:pPr>
              <w:rPr>
                <w:rStyle w:val="Strong"/>
              </w:rPr>
            </w:pPr>
            <w:r w:rsidRPr="00AB7A1E">
              <w:rPr>
                <w:rStyle w:val="Strong"/>
              </w:rPr>
              <w:t>High</w:t>
            </w:r>
            <w:r>
              <w:rPr>
                <w:rStyle w:val="Strong"/>
              </w:rPr>
              <w:t xml:space="preserve"> (R)</w:t>
            </w:r>
          </w:p>
        </w:tc>
      </w:tr>
      <w:tr w:rsidR="00FC7311" w:rsidRPr="00AB7A1E" w14:paraId="0535ABDF" w14:textId="77777777" w:rsidTr="008829E7">
        <w:trPr>
          <w:cantSplit/>
          <w:trHeight w:val="397"/>
        </w:trPr>
        <w:tc>
          <w:tcPr>
            <w:tcW w:w="2510" w:type="dxa"/>
            <w:vMerge/>
          </w:tcPr>
          <w:p w14:paraId="4FE977F3" w14:textId="77777777" w:rsidR="00FC7311" w:rsidRPr="00AB7A1E" w:rsidRDefault="00FC7311" w:rsidP="008829E7"/>
        </w:tc>
        <w:tc>
          <w:tcPr>
            <w:tcW w:w="1801" w:type="dxa"/>
            <w:vAlign w:val="center"/>
          </w:tcPr>
          <w:p w14:paraId="4AAB7C1E" w14:textId="77777777" w:rsidR="00FC7311" w:rsidRPr="00AB7A1E" w:rsidRDefault="00FC7311" w:rsidP="008829E7">
            <w:pPr>
              <w:rPr>
                <w:rStyle w:val="Strong"/>
              </w:rPr>
            </w:pPr>
            <w:r w:rsidRPr="00AB7A1E">
              <w:rPr>
                <w:rStyle w:val="Strong"/>
              </w:rPr>
              <w:t>(C) Major</w:t>
            </w:r>
          </w:p>
        </w:tc>
        <w:tc>
          <w:tcPr>
            <w:tcW w:w="2126" w:type="dxa"/>
            <w:tcBorders>
              <w:bottom w:val="single" w:sz="4" w:space="0" w:color="auto"/>
            </w:tcBorders>
            <w:shd w:val="clear" w:color="auto" w:fill="FFFF00"/>
            <w:vAlign w:val="center"/>
          </w:tcPr>
          <w:p w14:paraId="2FC578BF" w14:textId="77777777" w:rsidR="00FC7311" w:rsidRPr="00AB7A1E" w:rsidRDefault="00FC7311" w:rsidP="008829E7">
            <w:pPr>
              <w:rPr>
                <w:rStyle w:val="Strong"/>
              </w:rPr>
            </w:pPr>
            <w:r w:rsidRPr="00AB7A1E">
              <w:rPr>
                <w:rStyle w:val="Strong"/>
              </w:rPr>
              <w:t>Low</w:t>
            </w:r>
            <w:r>
              <w:rPr>
                <w:rStyle w:val="Strong"/>
              </w:rPr>
              <w:t xml:space="preserve"> (Y)</w:t>
            </w:r>
          </w:p>
        </w:tc>
        <w:tc>
          <w:tcPr>
            <w:tcW w:w="2268" w:type="dxa"/>
            <w:tcBorders>
              <w:bottom w:val="single" w:sz="4" w:space="0" w:color="auto"/>
            </w:tcBorders>
            <w:shd w:val="clear" w:color="auto" w:fill="FFC000"/>
            <w:vAlign w:val="center"/>
          </w:tcPr>
          <w:p w14:paraId="45B5F5CD"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shd w:val="clear" w:color="auto" w:fill="FFC000"/>
            <w:vAlign w:val="center"/>
          </w:tcPr>
          <w:p w14:paraId="70A39F13"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tcBorders>
              <w:bottom w:val="single" w:sz="4" w:space="0" w:color="auto"/>
            </w:tcBorders>
            <w:shd w:val="clear" w:color="auto" w:fill="FFC000"/>
            <w:vAlign w:val="center"/>
          </w:tcPr>
          <w:p w14:paraId="501A816E" w14:textId="77777777" w:rsidR="00FC7311" w:rsidRPr="00AB7A1E" w:rsidRDefault="00FC7311" w:rsidP="008829E7">
            <w:pPr>
              <w:rPr>
                <w:rStyle w:val="Strong"/>
              </w:rPr>
            </w:pPr>
            <w:r w:rsidRPr="00AB7A1E">
              <w:rPr>
                <w:rStyle w:val="Strong"/>
              </w:rPr>
              <w:t>Medium</w:t>
            </w:r>
            <w:r>
              <w:rPr>
                <w:rStyle w:val="Strong"/>
              </w:rPr>
              <w:t xml:space="preserve"> (A)</w:t>
            </w:r>
          </w:p>
        </w:tc>
        <w:tc>
          <w:tcPr>
            <w:tcW w:w="2352" w:type="dxa"/>
            <w:tcBorders>
              <w:bottom w:val="single" w:sz="4" w:space="0" w:color="auto"/>
            </w:tcBorders>
            <w:shd w:val="clear" w:color="auto" w:fill="FF0000"/>
            <w:vAlign w:val="center"/>
          </w:tcPr>
          <w:p w14:paraId="23E43799" w14:textId="2AFD0D21" w:rsidR="00FC7311" w:rsidRPr="00AB7A1E" w:rsidRDefault="00FC7311" w:rsidP="008829E7">
            <w:pPr>
              <w:rPr>
                <w:rStyle w:val="Strong"/>
              </w:rPr>
            </w:pPr>
            <w:r w:rsidRPr="00AB7A1E">
              <w:rPr>
                <w:rStyle w:val="Strong"/>
              </w:rPr>
              <w:t>Hig</w:t>
            </w:r>
            <w:r w:rsidR="00314639">
              <w:rPr>
                <w:rStyle w:val="Strong"/>
              </w:rPr>
              <w:t>h</w:t>
            </w:r>
            <w:r>
              <w:rPr>
                <w:rStyle w:val="Strong"/>
              </w:rPr>
              <w:t xml:space="preserve"> (R)</w:t>
            </w:r>
          </w:p>
        </w:tc>
      </w:tr>
      <w:tr w:rsidR="00FC7311" w:rsidRPr="00AB7A1E" w14:paraId="1736F934" w14:textId="77777777" w:rsidTr="008829E7">
        <w:trPr>
          <w:cantSplit/>
          <w:trHeight w:val="397"/>
        </w:trPr>
        <w:tc>
          <w:tcPr>
            <w:tcW w:w="2510" w:type="dxa"/>
            <w:vMerge/>
          </w:tcPr>
          <w:p w14:paraId="770F41D5" w14:textId="77777777" w:rsidR="00FC7311" w:rsidRPr="00AB7A1E" w:rsidRDefault="00FC7311" w:rsidP="008829E7"/>
        </w:tc>
        <w:tc>
          <w:tcPr>
            <w:tcW w:w="1801" w:type="dxa"/>
            <w:vAlign w:val="center"/>
          </w:tcPr>
          <w:p w14:paraId="1F5D6E95" w14:textId="77777777" w:rsidR="00FC7311" w:rsidRPr="00AB7A1E" w:rsidRDefault="00FC7311" w:rsidP="008829E7">
            <w:pPr>
              <w:rPr>
                <w:rStyle w:val="Strong"/>
              </w:rPr>
            </w:pPr>
            <w:r w:rsidRPr="00AB7A1E">
              <w:rPr>
                <w:rStyle w:val="Strong"/>
              </w:rPr>
              <w:t>(B) Moderate</w:t>
            </w:r>
          </w:p>
        </w:tc>
        <w:tc>
          <w:tcPr>
            <w:tcW w:w="2126" w:type="dxa"/>
            <w:tcBorders>
              <w:bottom w:val="single" w:sz="4" w:space="0" w:color="auto"/>
            </w:tcBorders>
            <w:shd w:val="clear" w:color="auto" w:fill="92D050"/>
            <w:vAlign w:val="center"/>
          </w:tcPr>
          <w:p w14:paraId="5E681AAD" w14:textId="77777777" w:rsidR="00FC7311" w:rsidRPr="00AB7A1E" w:rsidRDefault="00FC7311" w:rsidP="008829E7">
            <w:pPr>
              <w:rPr>
                <w:rStyle w:val="Strong"/>
              </w:rPr>
            </w:pPr>
            <w:r w:rsidRPr="00AB7A1E">
              <w:rPr>
                <w:rStyle w:val="Strong"/>
              </w:rPr>
              <w:t>Very Low</w:t>
            </w:r>
            <w:r>
              <w:rPr>
                <w:rStyle w:val="Strong"/>
              </w:rPr>
              <w:t xml:space="preserve"> (G)</w:t>
            </w:r>
          </w:p>
        </w:tc>
        <w:tc>
          <w:tcPr>
            <w:tcW w:w="2268" w:type="dxa"/>
            <w:tcBorders>
              <w:bottom w:val="single" w:sz="4" w:space="0" w:color="auto"/>
            </w:tcBorders>
            <w:shd w:val="clear" w:color="auto" w:fill="FFFF00"/>
            <w:vAlign w:val="center"/>
          </w:tcPr>
          <w:p w14:paraId="5AD442CD" w14:textId="77777777" w:rsidR="00FC7311" w:rsidRPr="00AB7A1E" w:rsidRDefault="00FC7311" w:rsidP="008829E7">
            <w:pPr>
              <w:rPr>
                <w:rStyle w:val="Strong"/>
              </w:rPr>
            </w:pPr>
            <w:r w:rsidRPr="00AB7A1E">
              <w:rPr>
                <w:rStyle w:val="Strong"/>
              </w:rPr>
              <w:t>Low</w:t>
            </w:r>
            <w:r>
              <w:rPr>
                <w:rStyle w:val="Strong"/>
              </w:rPr>
              <w:t xml:space="preserve"> (Y)</w:t>
            </w:r>
          </w:p>
        </w:tc>
        <w:tc>
          <w:tcPr>
            <w:tcW w:w="2410" w:type="dxa"/>
            <w:tcBorders>
              <w:bottom w:val="single" w:sz="4" w:space="0" w:color="auto"/>
            </w:tcBorders>
            <w:shd w:val="clear" w:color="auto" w:fill="FFC000"/>
            <w:vAlign w:val="center"/>
          </w:tcPr>
          <w:p w14:paraId="1C139827" w14:textId="77777777" w:rsidR="00FC7311" w:rsidRPr="00AB7A1E" w:rsidRDefault="00FC7311" w:rsidP="008829E7">
            <w:pPr>
              <w:rPr>
                <w:rStyle w:val="Strong"/>
              </w:rPr>
            </w:pPr>
            <w:r w:rsidRPr="00AB7A1E">
              <w:rPr>
                <w:rStyle w:val="Strong"/>
              </w:rPr>
              <w:t>Medium</w:t>
            </w:r>
            <w:r>
              <w:rPr>
                <w:rStyle w:val="Strong"/>
              </w:rPr>
              <w:t xml:space="preserve"> (A)</w:t>
            </w:r>
          </w:p>
        </w:tc>
        <w:tc>
          <w:tcPr>
            <w:tcW w:w="2410" w:type="dxa"/>
            <w:tcBorders>
              <w:bottom w:val="single" w:sz="4" w:space="0" w:color="auto"/>
            </w:tcBorders>
            <w:shd w:val="clear" w:color="auto" w:fill="FFC000"/>
            <w:vAlign w:val="center"/>
          </w:tcPr>
          <w:p w14:paraId="36C0D64D" w14:textId="77777777" w:rsidR="00FC7311" w:rsidRPr="00AB7A1E" w:rsidRDefault="00FC7311" w:rsidP="008829E7">
            <w:pPr>
              <w:rPr>
                <w:rStyle w:val="Strong"/>
              </w:rPr>
            </w:pPr>
            <w:r w:rsidRPr="00AB7A1E">
              <w:rPr>
                <w:rStyle w:val="Strong"/>
              </w:rPr>
              <w:t>Medium</w:t>
            </w:r>
            <w:r>
              <w:rPr>
                <w:rStyle w:val="Strong"/>
              </w:rPr>
              <w:t xml:space="preserve"> (A)</w:t>
            </w:r>
          </w:p>
        </w:tc>
        <w:tc>
          <w:tcPr>
            <w:tcW w:w="2352" w:type="dxa"/>
            <w:tcBorders>
              <w:bottom w:val="single" w:sz="4" w:space="0" w:color="auto"/>
            </w:tcBorders>
            <w:shd w:val="clear" w:color="auto" w:fill="FFC000"/>
            <w:vAlign w:val="center"/>
          </w:tcPr>
          <w:p w14:paraId="1EEA226A" w14:textId="77777777" w:rsidR="00FC7311" w:rsidRPr="00AB7A1E" w:rsidRDefault="00FC7311" w:rsidP="008829E7">
            <w:pPr>
              <w:rPr>
                <w:rStyle w:val="Strong"/>
              </w:rPr>
            </w:pPr>
            <w:r w:rsidRPr="00AB7A1E">
              <w:rPr>
                <w:rStyle w:val="Strong"/>
              </w:rPr>
              <w:t>Medium</w:t>
            </w:r>
            <w:r>
              <w:rPr>
                <w:rStyle w:val="Strong"/>
              </w:rPr>
              <w:t xml:space="preserve"> (A)</w:t>
            </w:r>
          </w:p>
        </w:tc>
      </w:tr>
      <w:tr w:rsidR="00FC7311" w:rsidRPr="00AB7A1E" w14:paraId="779924EE" w14:textId="77777777" w:rsidTr="008829E7">
        <w:trPr>
          <w:cantSplit/>
          <w:trHeight w:val="397"/>
        </w:trPr>
        <w:tc>
          <w:tcPr>
            <w:tcW w:w="2510" w:type="dxa"/>
            <w:vMerge/>
          </w:tcPr>
          <w:p w14:paraId="3302F850" w14:textId="77777777" w:rsidR="00FC7311" w:rsidRPr="00AB7A1E" w:rsidRDefault="00FC7311" w:rsidP="008829E7"/>
        </w:tc>
        <w:tc>
          <w:tcPr>
            <w:tcW w:w="1801" w:type="dxa"/>
            <w:vAlign w:val="center"/>
          </w:tcPr>
          <w:p w14:paraId="13FCE64A" w14:textId="77777777" w:rsidR="00FC7311" w:rsidRPr="00AB7A1E" w:rsidRDefault="00FC7311" w:rsidP="008829E7">
            <w:pPr>
              <w:rPr>
                <w:rStyle w:val="Strong"/>
              </w:rPr>
            </w:pPr>
            <w:r w:rsidRPr="00AB7A1E">
              <w:rPr>
                <w:rStyle w:val="Strong"/>
              </w:rPr>
              <w:t>(A) Minor</w:t>
            </w:r>
          </w:p>
        </w:tc>
        <w:tc>
          <w:tcPr>
            <w:tcW w:w="2126" w:type="dxa"/>
            <w:shd w:val="clear" w:color="auto" w:fill="92D050"/>
            <w:vAlign w:val="center"/>
          </w:tcPr>
          <w:p w14:paraId="681B5476" w14:textId="77777777" w:rsidR="00FC7311" w:rsidRPr="00AB7A1E" w:rsidRDefault="00FC7311" w:rsidP="008829E7">
            <w:pPr>
              <w:rPr>
                <w:rStyle w:val="Strong"/>
              </w:rPr>
            </w:pPr>
            <w:r w:rsidRPr="00AB7A1E">
              <w:rPr>
                <w:rStyle w:val="Strong"/>
              </w:rPr>
              <w:t>Very Low</w:t>
            </w:r>
            <w:r>
              <w:rPr>
                <w:rStyle w:val="Strong"/>
              </w:rPr>
              <w:t xml:space="preserve"> (G)</w:t>
            </w:r>
          </w:p>
        </w:tc>
        <w:tc>
          <w:tcPr>
            <w:tcW w:w="2268" w:type="dxa"/>
            <w:shd w:val="clear" w:color="auto" w:fill="92D050"/>
            <w:vAlign w:val="center"/>
          </w:tcPr>
          <w:p w14:paraId="7B8419D1" w14:textId="77777777" w:rsidR="00FC7311" w:rsidRPr="00AB7A1E" w:rsidRDefault="00FC7311" w:rsidP="008829E7">
            <w:pPr>
              <w:rPr>
                <w:rStyle w:val="Strong"/>
              </w:rPr>
            </w:pPr>
            <w:r w:rsidRPr="00AB7A1E">
              <w:rPr>
                <w:rStyle w:val="Strong"/>
              </w:rPr>
              <w:t>Very Low</w:t>
            </w:r>
            <w:r>
              <w:rPr>
                <w:rStyle w:val="Strong"/>
              </w:rPr>
              <w:t xml:space="preserve"> (G)</w:t>
            </w:r>
          </w:p>
        </w:tc>
        <w:tc>
          <w:tcPr>
            <w:tcW w:w="2410" w:type="dxa"/>
            <w:tcBorders>
              <w:right w:val="single" w:sz="4" w:space="0" w:color="auto"/>
            </w:tcBorders>
            <w:shd w:val="clear" w:color="auto" w:fill="FFFF00"/>
            <w:vAlign w:val="center"/>
          </w:tcPr>
          <w:p w14:paraId="15DF56CC" w14:textId="77777777" w:rsidR="00FC7311" w:rsidRPr="00AB7A1E" w:rsidRDefault="00FC7311" w:rsidP="008829E7">
            <w:pPr>
              <w:rPr>
                <w:rStyle w:val="Strong"/>
              </w:rPr>
            </w:pPr>
            <w:r w:rsidRPr="00AB7A1E">
              <w:rPr>
                <w:rStyle w:val="Strong"/>
              </w:rPr>
              <w:t>Low</w:t>
            </w:r>
            <w:r>
              <w:rPr>
                <w:rStyle w:val="Strong"/>
              </w:rPr>
              <w:t xml:space="preserve"> (Y)</w:t>
            </w:r>
          </w:p>
        </w:tc>
        <w:tc>
          <w:tcPr>
            <w:tcW w:w="2410" w:type="dxa"/>
            <w:tcBorders>
              <w:left w:val="single" w:sz="4" w:space="0" w:color="auto"/>
              <w:right w:val="single" w:sz="4" w:space="0" w:color="auto"/>
            </w:tcBorders>
            <w:shd w:val="clear" w:color="auto" w:fill="FFFF00"/>
            <w:vAlign w:val="center"/>
          </w:tcPr>
          <w:p w14:paraId="34118AEE" w14:textId="77777777" w:rsidR="00FC7311" w:rsidRPr="00AB7A1E" w:rsidRDefault="00FC7311" w:rsidP="008829E7">
            <w:pPr>
              <w:rPr>
                <w:rStyle w:val="Strong"/>
              </w:rPr>
            </w:pPr>
            <w:r w:rsidRPr="00AB7A1E">
              <w:rPr>
                <w:rStyle w:val="Strong"/>
              </w:rPr>
              <w:t>Low</w:t>
            </w:r>
            <w:r>
              <w:rPr>
                <w:rStyle w:val="Strong"/>
              </w:rPr>
              <w:t xml:space="preserve"> (Y)</w:t>
            </w:r>
          </w:p>
        </w:tc>
        <w:tc>
          <w:tcPr>
            <w:tcW w:w="2352" w:type="dxa"/>
            <w:tcBorders>
              <w:left w:val="single" w:sz="4" w:space="0" w:color="auto"/>
            </w:tcBorders>
            <w:shd w:val="clear" w:color="auto" w:fill="FFC000"/>
            <w:vAlign w:val="center"/>
          </w:tcPr>
          <w:p w14:paraId="200B967E" w14:textId="77777777" w:rsidR="00FC7311" w:rsidRPr="00AB7A1E" w:rsidRDefault="00FC7311" w:rsidP="008829E7">
            <w:pPr>
              <w:rPr>
                <w:rStyle w:val="Strong"/>
              </w:rPr>
            </w:pPr>
            <w:r w:rsidRPr="00AB7A1E">
              <w:rPr>
                <w:rStyle w:val="Strong"/>
              </w:rPr>
              <w:t>Medium</w:t>
            </w:r>
            <w:r>
              <w:rPr>
                <w:rStyle w:val="Strong"/>
              </w:rPr>
              <w:t xml:space="preserve"> (A)</w:t>
            </w:r>
          </w:p>
        </w:tc>
      </w:tr>
    </w:tbl>
    <w:p w14:paraId="492AB167" w14:textId="77777777" w:rsidR="00FC7311" w:rsidRDefault="00FC7311" w:rsidP="00FC7311"/>
    <w:p w14:paraId="05E48879" w14:textId="77777777" w:rsidR="00FC7311" w:rsidRDefault="00FC7311" w:rsidP="00FC7311">
      <w:r>
        <w:t xml:space="preserve">Risk Acceptance Criteria: </w:t>
      </w:r>
    </w:p>
    <w:p w14:paraId="2B544B72" w14:textId="77777777" w:rsidR="00FC7311" w:rsidRDefault="00FC7311" w:rsidP="00FC7311">
      <w:r>
        <w:t xml:space="preserve">Very Low (G) – The risk </w:t>
      </w:r>
      <w:proofErr w:type="gramStart"/>
      <w:r>
        <w:t>is considered to be</w:t>
      </w:r>
      <w:proofErr w:type="gramEnd"/>
      <w:r>
        <w:t xml:space="preserve"> broadly acceptable by the business, additional risk reduction methods may be implemented should they lead to the benefits of efficiency.</w:t>
      </w:r>
    </w:p>
    <w:p w14:paraId="5BDF24D0" w14:textId="3B9FEEDD" w:rsidR="00FC7311" w:rsidRDefault="00FC7311" w:rsidP="00FC7311">
      <w:r>
        <w:t xml:space="preserve">Low (Y) – The Risk has </w:t>
      </w:r>
      <w:proofErr w:type="gramStart"/>
      <w:r>
        <w:t>been considered</w:t>
      </w:r>
      <w:proofErr w:type="gramEnd"/>
      <w:r>
        <w:t xml:space="preserve"> tolerable and ALARP, this has </w:t>
      </w:r>
      <w:r w:rsidR="00314639">
        <w:t>been</w:t>
      </w:r>
      <w:r>
        <w:t xml:space="preserve"> demonstrated that further risk reduction is impracticable to fulfil this level of risk. </w:t>
      </w:r>
      <w:proofErr w:type="gramStart"/>
      <w:r>
        <w:t>This can be accepted by the Health and Safety Lead</w:t>
      </w:r>
      <w:proofErr w:type="gramEnd"/>
      <w:r>
        <w:t xml:space="preserve">, or under line management discretion. </w:t>
      </w:r>
    </w:p>
    <w:p w14:paraId="1A941595" w14:textId="77777777" w:rsidR="00FC7311" w:rsidRDefault="00FC7311" w:rsidP="00FC7311">
      <w:r>
        <w:t xml:space="preserve">Medium (A) – The Risk has </w:t>
      </w:r>
      <w:proofErr w:type="gramStart"/>
      <w:r>
        <w:t>been considered</w:t>
      </w:r>
      <w:proofErr w:type="gramEnd"/>
      <w:r>
        <w:t xml:space="preserve"> tolerable and ALARP, this level of risk can only be accepted by the executive board.</w:t>
      </w:r>
    </w:p>
    <w:p w14:paraId="3E0CBCB0" w14:textId="77777777" w:rsidR="00FC7311" w:rsidRDefault="00FC7311" w:rsidP="00FC7311">
      <w:r>
        <w:t xml:space="preserve">High (R) – This level of risk </w:t>
      </w:r>
      <w:proofErr w:type="gramStart"/>
      <w:r>
        <w:t>is considered</w:t>
      </w:r>
      <w:proofErr w:type="gramEnd"/>
      <w:r>
        <w:t xml:space="preserve"> intolerable; this work can only proceed if government dispensation has been assigned to the work. </w:t>
      </w:r>
    </w:p>
    <w:p w14:paraId="1CB20284" w14:textId="77777777" w:rsidR="00786FA4" w:rsidRDefault="00786FA4" w:rsidP="00FC7311"/>
    <w:p w14:paraId="6F08CB17" w14:textId="77777777" w:rsidR="00786FA4" w:rsidRDefault="00786FA4" w:rsidP="00FC7311"/>
    <w:p w14:paraId="4B1F1982" w14:textId="77777777" w:rsidR="00786FA4" w:rsidRDefault="00786FA4" w:rsidP="00FC7311"/>
    <w:p w14:paraId="34674CD7" w14:textId="77777777" w:rsidR="00786FA4" w:rsidRDefault="00786FA4" w:rsidP="00FC7311"/>
    <w:p w14:paraId="1A963497" w14:textId="77777777" w:rsidR="00786FA4" w:rsidRDefault="00786FA4" w:rsidP="00FC7311"/>
    <w:p w14:paraId="01DFC1A3" w14:textId="77777777" w:rsidR="00786FA4" w:rsidRDefault="00786FA4" w:rsidP="00FC7311"/>
    <w:p w14:paraId="42F32F18" w14:textId="77777777" w:rsidR="00786FA4" w:rsidRDefault="00786FA4" w:rsidP="00FC7311"/>
    <w:p w14:paraId="5F1E529E" w14:textId="77777777" w:rsidR="00786FA4" w:rsidRDefault="00786FA4" w:rsidP="00FC7311"/>
    <w:p w14:paraId="12BD620D" w14:textId="77777777" w:rsidR="00786FA4" w:rsidRDefault="00786FA4" w:rsidP="00786FA4">
      <w:pPr>
        <w:pStyle w:val="Heading1"/>
      </w:pPr>
      <w:r w:rsidRPr="00786FA4">
        <w:lastRenderedPageBreak/>
        <w:t>ALARP Justification</w:t>
      </w:r>
    </w:p>
    <w:p w14:paraId="6F9A4959" w14:textId="27340C02" w:rsidR="00786FA4" w:rsidRDefault="00786FA4" w:rsidP="00786FA4">
      <w:pPr>
        <w:pStyle w:val="Heading1"/>
      </w:pPr>
      <w:r>
        <w:t>Area of focus:</w:t>
      </w:r>
    </w:p>
    <w:p w14:paraId="0CFCD2EC" w14:textId="77777777" w:rsidR="00786FA4" w:rsidRDefault="00786FA4" w:rsidP="00786FA4">
      <w:pPr>
        <w:spacing w:line="240" w:lineRule="auto"/>
      </w:pPr>
      <w:r>
        <w:t>Unintended initiation of munition from electrostatic discharge.</w:t>
      </w:r>
    </w:p>
    <w:p w14:paraId="5A345750" w14:textId="77777777" w:rsidR="00786FA4" w:rsidRDefault="00786FA4" w:rsidP="00786FA4">
      <w:pPr>
        <w:spacing w:line="240" w:lineRule="auto"/>
      </w:pPr>
      <w:r>
        <w:br/>
        <w:t>Details:</w:t>
      </w:r>
    </w:p>
    <w:p w14:paraId="054385F6" w14:textId="424B4336" w:rsidR="00786FA4" w:rsidRDefault="00786FA4" w:rsidP="00786FA4">
      <w:pPr>
        <w:spacing w:line="240" w:lineRule="auto"/>
      </w:pPr>
      <w:r>
        <w:t>Brimstone 2 firing from Static ground launcher (HMT600) at Pendine Sands test range.</w:t>
      </w:r>
    </w:p>
    <w:p w14:paraId="0A76E91D" w14:textId="77777777" w:rsidR="00786FA4" w:rsidRDefault="00786FA4" w:rsidP="00786FA4">
      <w:pPr>
        <w:spacing w:line="240" w:lineRule="auto"/>
      </w:pPr>
      <w:r>
        <w:t>Hazard 1:</w:t>
      </w:r>
    </w:p>
    <w:p w14:paraId="0ED9C099" w14:textId="77777777" w:rsidR="00786FA4" w:rsidRDefault="00786FA4" w:rsidP="00786FA4">
      <w:pPr>
        <w:spacing w:line="240" w:lineRule="auto"/>
      </w:pPr>
      <w:r>
        <w:t>Electrostatic discharge on platform</w:t>
      </w:r>
    </w:p>
    <w:p w14:paraId="52BE76DC" w14:textId="77777777" w:rsidR="00786FA4" w:rsidRDefault="00786FA4" w:rsidP="00786FA4">
      <w:pPr>
        <w:spacing w:line="240" w:lineRule="auto"/>
      </w:pPr>
    </w:p>
    <w:p w14:paraId="6FE2C87C" w14:textId="77777777" w:rsidR="00786FA4" w:rsidRDefault="00786FA4" w:rsidP="00786FA4">
      <w:pPr>
        <w:spacing w:line="240" w:lineRule="auto"/>
      </w:pPr>
      <w:r>
        <w:t>The Brimstone 2 guided munition incorporates multiple safety features to protect against electrostatic discharge. The HSE control Hierarchy as Elimination, Substitution, Engineering controls, administrative controls and finally PPE</w:t>
      </w:r>
      <w:proofErr w:type="gramStart"/>
      <w:r>
        <w:t xml:space="preserve">.  </w:t>
      </w:r>
      <w:proofErr w:type="gramEnd"/>
      <w:r>
        <w:t xml:space="preserve">In accordance with DSA OME part 3, MOD ‘owes a duty of care to people on its ranges, training areas and those who might be affected by MOD’ actions’; the following details how this activity will fall within this. </w:t>
      </w:r>
    </w:p>
    <w:p w14:paraId="6A3232D5" w14:textId="77777777" w:rsidR="00786FA4" w:rsidRDefault="00786FA4" w:rsidP="00786FA4">
      <w:pPr>
        <w:spacing w:line="240" w:lineRule="auto"/>
      </w:pPr>
    </w:p>
    <w:p w14:paraId="22D503E6" w14:textId="77777777" w:rsidR="00786FA4" w:rsidRDefault="00786FA4" w:rsidP="00786FA4">
      <w:pPr>
        <w:spacing w:line="240" w:lineRule="auto"/>
      </w:pPr>
      <w:r>
        <w:t xml:space="preserve">For the munition to achieve a desired terminal effect, explosives </w:t>
      </w:r>
      <w:proofErr w:type="gramStart"/>
      <w:r>
        <w:t>are still required</w:t>
      </w:r>
      <w:proofErr w:type="gramEnd"/>
      <w:r>
        <w:t>, other effectors such as kinetic effectors would reduce this, but not have a similar effect. Additionally propellant methods such as coil gun and compressed air either do not provide enough motive force or are not full matured technologies, leaving rocket motors as the most effective means of generating the thrust required for the Brimstone 2 missile,</w:t>
      </w:r>
      <w:r w:rsidRPr="001336CB">
        <w:t xml:space="preserve"> </w:t>
      </w:r>
      <w:r>
        <w:t xml:space="preserve">hence elimination is an unfeasible option in this case. </w:t>
      </w:r>
    </w:p>
    <w:p w14:paraId="61036552" w14:textId="77777777" w:rsidR="00786FA4" w:rsidRDefault="00786FA4" w:rsidP="00786FA4">
      <w:pPr>
        <w:spacing w:line="240" w:lineRule="auto"/>
      </w:pPr>
    </w:p>
    <w:p w14:paraId="5A52E1AA" w14:textId="77777777" w:rsidR="00786FA4" w:rsidRDefault="00786FA4" w:rsidP="00786FA4">
      <w:pPr>
        <w:spacing w:line="240" w:lineRule="auto"/>
      </w:pPr>
      <w:r>
        <w:t xml:space="preserve">The munitions energetics however can </w:t>
      </w:r>
      <w:proofErr w:type="gramStart"/>
      <w:r>
        <w:t>be replaced</w:t>
      </w:r>
      <w:proofErr w:type="gramEnd"/>
      <w:r>
        <w:t xml:space="preserve">; historically more sensitive energetic materials were used in munitions. These more sensitive materials functioned well at the target, but </w:t>
      </w:r>
      <w:proofErr w:type="gramStart"/>
      <w:r>
        <w:t>regularly led</w:t>
      </w:r>
      <w:proofErr w:type="gramEnd"/>
      <w:r>
        <w:t xml:space="preserve"> to accidents, in response to these other types of energetics such as Insensitive explosives, and LOVA propellant, these still retain the desired explosive qualities during flight and at target but are much less sensitive to external stimuli such as ESD. By using this less sensitive energetics the risk of accidental or unintended initiation is reduced significantly</w:t>
      </w:r>
      <w:proofErr w:type="gramStart"/>
      <w:r>
        <w:t xml:space="preserve">.  </w:t>
      </w:r>
      <w:proofErr w:type="gramEnd"/>
      <w:r>
        <w:t xml:space="preserve">JSP333 the joint services textbook divides energetics in to two classes of when considering electrostatic hazard, those initiated above 0.02 joules and those below; it is imperative that as many of the energetic components as practicable are used in the above 0.02j </w:t>
      </w:r>
      <w:r>
        <w:lastRenderedPageBreak/>
        <w:t>category, this is further expanded upon in the EMTAP tests, where ignitions below 1mJ is class as very sensitive, ignitions between  156mJ&lt;1mJ are sensitive and ignitions &gt;156mJ are comparatively insensitive; once again where practicable, only comparatively insensitive energetics should be used.</w:t>
      </w:r>
    </w:p>
    <w:p w14:paraId="38A81FA8" w14:textId="77777777" w:rsidR="00786FA4" w:rsidRDefault="00786FA4" w:rsidP="00786FA4">
      <w:pPr>
        <w:spacing w:line="240" w:lineRule="auto"/>
      </w:pPr>
    </w:p>
    <w:p w14:paraId="24D35543" w14:textId="0401D173" w:rsidR="00786FA4" w:rsidRDefault="00786FA4" w:rsidP="00786FA4">
      <w:pPr>
        <w:spacing w:line="240" w:lineRule="auto"/>
      </w:pPr>
      <w:r>
        <w:t xml:space="preserve">The Brimstone 2 munition also </w:t>
      </w:r>
      <w:proofErr w:type="gramStart"/>
      <w:r>
        <w:t>utilises</w:t>
      </w:r>
      <w:proofErr w:type="gramEnd"/>
      <w:r>
        <w:t xml:space="preserve"> out of line fuzing. This means that </w:t>
      </w:r>
      <w:proofErr w:type="gramStart"/>
      <w:r>
        <w:t>in the event that</w:t>
      </w:r>
      <w:proofErr w:type="gramEnd"/>
      <w:r>
        <w:t xml:space="preserve"> the primer functions unexpectedly, the energy is released away from the main charge. This prevents a detonation of the main warhead and results in reduced likelihood of accidents. This fuze </w:t>
      </w:r>
      <w:proofErr w:type="gramStart"/>
      <w:r>
        <w:t>is kept</w:t>
      </w:r>
      <w:proofErr w:type="gramEnd"/>
      <w:r>
        <w:t xml:space="preserve"> out of line until the last possible moment, reducing the window of opportunity for ESD discharge to affect the munition. A non-arming pin </w:t>
      </w:r>
      <w:proofErr w:type="gramStart"/>
      <w:r>
        <w:t>is also used</w:t>
      </w:r>
      <w:proofErr w:type="gramEnd"/>
      <w:r>
        <w:t xml:space="preserve"> here, this prevents the electronic arming unit from functioning on the ground, where ESD buildup from personnel is more likely to occur. This again acts as an engineering control to reduce the likelihood of incidental ignition. The electronics of the munition is also electrically isolated from the outer shell of the munition, this means that the static generated from the friction of the air </w:t>
      </w:r>
      <w:proofErr w:type="gramStart"/>
      <w:r>
        <w:t>is not passed</w:t>
      </w:r>
      <w:proofErr w:type="gramEnd"/>
      <w:r>
        <w:t xml:space="preserve"> to the safe arming unit; again, this reduces the chance of an accidental initiation. The safe arming unit, which controls the firing sequence will also have a minimum flight distance before arming, this will allow the munition to clear the launch area before arming the main fuze; this reduces the risk further to the operating crew. This also has the added benefit of preventing initiation inside the trials magazine; the munition will be unable to travel the required distance to arm, even </w:t>
      </w:r>
      <w:proofErr w:type="gramStart"/>
      <w:r>
        <w:t>in the event that</w:t>
      </w:r>
      <w:proofErr w:type="gramEnd"/>
      <w:r>
        <w:t xml:space="preserve"> the non-arming pin was </w:t>
      </w:r>
      <w:r w:rsidR="00314639">
        <w:t>removed,</w:t>
      </w:r>
      <w:r>
        <w:t xml:space="preserve"> and the fuze was left in line. Whilst the munition is </w:t>
      </w:r>
      <w:proofErr w:type="gramStart"/>
      <w:r>
        <w:t>being transported</w:t>
      </w:r>
      <w:proofErr w:type="gramEnd"/>
      <w:r>
        <w:t xml:space="preserve"> or loaded it will be fitted with a grounding tether, this will allow a safe discharge pathway to prevent buildup of electrostatic energy.</w:t>
      </w:r>
    </w:p>
    <w:p w14:paraId="5A7AAE06" w14:textId="77777777" w:rsidR="00786FA4" w:rsidRDefault="00786FA4" w:rsidP="00786FA4">
      <w:pPr>
        <w:spacing w:line="240" w:lineRule="auto"/>
      </w:pPr>
    </w:p>
    <w:p w14:paraId="2F730F59" w14:textId="77777777" w:rsidR="00786FA4" w:rsidRDefault="00786FA4" w:rsidP="00786FA4">
      <w:pPr>
        <w:spacing w:line="240" w:lineRule="auto"/>
      </w:pPr>
      <w:r>
        <w:t xml:space="preserve">When loading and firing the munition, a minimum number of personnel will </w:t>
      </w:r>
      <w:proofErr w:type="gramStart"/>
      <w:r>
        <w:t>be used</w:t>
      </w:r>
      <w:proofErr w:type="gramEnd"/>
      <w:r>
        <w:t xml:space="preserve"> to conduct all tasks. This reduces the number of potential casualties in the event of an incident; guests and monitoring personnel must observe from a safe distance and while under hard cover. A trained FREC 3 first responder will also be present; this individual must not be involved with any tasking to ensure that the individual will be able to assist in the event of an incident</w:t>
      </w:r>
      <w:proofErr w:type="gramStart"/>
      <w:r>
        <w:t xml:space="preserve">.  </w:t>
      </w:r>
      <w:proofErr w:type="gramEnd"/>
      <w:r>
        <w:t xml:space="preserve">All members of the trials team will </w:t>
      </w:r>
      <w:proofErr w:type="gramStart"/>
      <w:r>
        <w:t>be briefed</w:t>
      </w:r>
      <w:proofErr w:type="gramEnd"/>
      <w:r>
        <w:t xml:space="preserve"> on the hazards of the munition and the importance of reducing electrostatic buildup, as well as what to do in the event of an emergency; immediately contacting range control, evacuate to the safe points, and treating any injured personnel. </w:t>
      </w:r>
    </w:p>
    <w:p w14:paraId="6C2083C6" w14:textId="77777777" w:rsidR="00786FA4" w:rsidRDefault="00786FA4" w:rsidP="00786FA4">
      <w:pPr>
        <w:spacing w:line="240" w:lineRule="auto"/>
      </w:pPr>
    </w:p>
    <w:p w14:paraId="366C36D8" w14:textId="77777777" w:rsidR="00786FA4" w:rsidRDefault="00786FA4" w:rsidP="00786FA4">
      <w:pPr>
        <w:spacing w:line="240" w:lineRule="auto"/>
      </w:pPr>
      <w:r>
        <w:t xml:space="preserve">Whilst PPE is the least effective control measure available, it is still an important measure. To reduce the buildup of static on the personnel themselves there is </w:t>
      </w:r>
      <w:proofErr w:type="gramStart"/>
      <w:r>
        <w:t>several</w:t>
      </w:r>
      <w:proofErr w:type="gramEnd"/>
      <w:r>
        <w:t xml:space="preserve"> important pieces of personal protective equipment, Anti-static coveralls, antistatic lanyard. Anti-static coveralls reduce the buildup from skin on cloth friction; nominally an individual can generate a potential difference of over 30,000 volts but antistatic coveralls will significantly reduce the charge buildup</w:t>
      </w:r>
      <w:proofErr w:type="gramStart"/>
      <w:r>
        <w:t xml:space="preserve">.  </w:t>
      </w:r>
      <w:proofErr w:type="gramEnd"/>
      <w:r>
        <w:t>Any charges that have built up can be discharge via they lanyard; this provides a safe, conducting path to discharge, away from the energetics or firing circuits of the munition</w:t>
      </w:r>
      <w:proofErr w:type="gramStart"/>
      <w:r>
        <w:t xml:space="preserve">.  </w:t>
      </w:r>
      <w:proofErr w:type="gramEnd"/>
      <w:r>
        <w:t>Conducting boots would also aid in this, again providing a safe discharge route away from the munition however these are likely to wear more quickly than regular boots especially in the field, this may present a hazard as metal plates within them may cause a spark hazard when worn</w:t>
      </w:r>
      <w:proofErr w:type="gramStart"/>
      <w:r>
        <w:t xml:space="preserve">.  </w:t>
      </w:r>
      <w:proofErr w:type="gramEnd"/>
      <w:r>
        <w:t xml:space="preserve">It is also important that the coveralls used are </w:t>
      </w:r>
      <w:r>
        <w:lastRenderedPageBreak/>
        <w:t xml:space="preserve">flame retardant; this is because in the unlikely event that a rocket motor was to initiate, the coveralls would allow the personnel to clear the area, lessening the effects of burn injuries. </w:t>
      </w:r>
    </w:p>
    <w:p w14:paraId="7080D64E" w14:textId="77777777" w:rsidR="00786FA4" w:rsidRDefault="00786FA4" w:rsidP="00786FA4">
      <w:pPr>
        <w:spacing w:line="240" w:lineRule="auto"/>
      </w:pPr>
    </w:p>
    <w:p w14:paraId="19AA6660" w14:textId="77777777" w:rsidR="00786FA4" w:rsidRDefault="00786FA4" w:rsidP="00786FA4">
      <w:pPr>
        <w:spacing w:line="240" w:lineRule="auto"/>
      </w:pPr>
      <w:r>
        <w:t>Hazard 2:</w:t>
      </w:r>
    </w:p>
    <w:p w14:paraId="3926240D" w14:textId="77777777" w:rsidR="00786FA4" w:rsidRDefault="00786FA4" w:rsidP="00786FA4">
      <w:pPr>
        <w:spacing w:line="240" w:lineRule="auto"/>
      </w:pPr>
      <w:r>
        <w:t>Electrostatic discharge in Trials Storage magazine</w:t>
      </w:r>
    </w:p>
    <w:p w14:paraId="0741E2E3" w14:textId="77777777" w:rsidR="00786FA4" w:rsidRDefault="00786FA4" w:rsidP="00786FA4">
      <w:pPr>
        <w:spacing w:line="240" w:lineRule="auto"/>
      </w:pPr>
    </w:p>
    <w:p w14:paraId="05A9E1FB" w14:textId="77777777" w:rsidR="00786FA4" w:rsidRDefault="00786FA4" w:rsidP="00786FA4">
      <w:pPr>
        <w:spacing w:line="240" w:lineRule="auto"/>
      </w:pPr>
      <w:r>
        <w:t xml:space="preserve">Preventing unintended initiation from electrostatic discharge in a magazine is broadly </w:t>
      </w:r>
      <w:proofErr w:type="gramStart"/>
      <w:r>
        <w:t>similar to</w:t>
      </w:r>
      <w:proofErr w:type="gramEnd"/>
      <w:r>
        <w:t xml:space="preserve"> that on a platform, as previously described the missile utilises an insensitive fill for the warhead, this immediately reduces the likelihood of accidental initiation considerably when compared to non-insensitive energetics.  However, there is an additional step that can </w:t>
      </w:r>
      <w:proofErr w:type="gramStart"/>
      <w:r>
        <w:t>be taken</w:t>
      </w:r>
      <w:proofErr w:type="gramEnd"/>
      <w:r>
        <w:t xml:space="preserve"> when in storage; the fuze may be removed entirely. This removes the most sensitive energetic components from munition, these are stored separately or inside sealed storage boxes, this means that even in the event the fuze initiates, it will be contained within the box</w:t>
      </w:r>
      <w:proofErr w:type="gramStart"/>
      <w:r>
        <w:t xml:space="preserve">.  </w:t>
      </w:r>
      <w:proofErr w:type="gramEnd"/>
      <w:r>
        <w:t xml:space="preserve">This leaves the main body of the munition in a significantly less vulnerable state; main fill </w:t>
      </w:r>
      <w:proofErr w:type="gramStart"/>
      <w:r>
        <w:t>generally requires</w:t>
      </w:r>
      <w:proofErr w:type="gramEnd"/>
      <w:r>
        <w:t xml:space="preserve"> a very significant stimulus to detonate, especially as it is an insensitive fill.</w:t>
      </w:r>
    </w:p>
    <w:p w14:paraId="614F008C" w14:textId="77777777" w:rsidR="00786FA4" w:rsidRDefault="00786FA4" w:rsidP="00786FA4">
      <w:pPr>
        <w:spacing w:line="240" w:lineRule="auto"/>
      </w:pPr>
    </w:p>
    <w:p w14:paraId="2ED4D4B3" w14:textId="77777777" w:rsidR="00786FA4" w:rsidRDefault="00786FA4" w:rsidP="00786FA4">
      <w:pPr>
        <w:spacing w:line="240" w:lineRule="auto"/>
      </w:pPr>
      <w:r>
        <w:t>The magazine is also important to consider, the building must be substantial, providing protection for the munitions within including for Electrostatic discharge, in this case through lightning protection. Direct conductance pathways should be installed, allowing the vast energy of a lightning strike a pathway to discharge away from the storage areas and into the ‘ground</w:t>
      </w:r>
      <w:proofErr w:type="gramStart"/>
      <w:r>
        <w:t>’.</w:t>
      </w:r>
      <w:proofErr w:type="gramEnd"/>
      <w:r>
        <w:t xml:space="preserve"> This bonding should also </w:t>
      </w:r>
      <w:proofErr w:type="gramStart"/>
      <w:r>
        <w:t>be applied</w:t>
      </w:r>
      <w:proofErr w:type="gramEnd"/>
      <w:r>
        <w:t xml:space="preserve"> to any metal surfaces such as blast doors, preventing the opportunity for electrical sparks. To further aid in this case, it is essential a gap of at least 0.5m </w:t>
      </w:r>
      <w:proofErr w:type="gramStart"/>
      <w:r>
        <w:t>is left</w:t>
      </w:r>
      <w:proofErr w:type="gramEnd"/>
      <w:r>
        <w:t xml:space="preserve"> between the munitions and the walls of the magazine, this helps to prevent arcing as well as provide a fire gap. Ideally, each munition would </w:t>
      </w:r>
      <w:proofErr w:type="gramStart"/>
      <w:r>
        <w:t>be stored</w:t>
      </w:r>
      <w:proofErr w:type="gramEnd"/>
      <w:r>
        <w:t xml:space="preserve"> separately, which each warhead provided its own building. Unfortunately, this would be impractical both a financial and space point of view. As such a storage capacity is decided on by NEQ: </w:t>
      </w:r>
      <w:proofErr w:type="gramStart"/>
      <w:r>
        <w:t>as long as</w:t>
      </w:r>
      <w:proofErr w:type="gramEnd"/>
      <w:r>
        <w:t xml:space="preserve"> the total equivalent mass of energetics remains below the NEQ threshold then the storage can be considered safe from this perspective. </w:t>
      </w:r>
    </w:p>
    <w:p w14:paraId="35F0A8B3" w14:textId="77777777" w:rsidR="00786FA4" w:rsidRDefault="00786FA4" w:rsidP="00786FA4">
      <w:pPr>
        <w:spacing w:line="240" w:lineRule="auto"/>
      </w:pPr>
    </w:p>
    <w:p w14:paraId="6C84B46A" w14:textId="77777777" w:rsidR="00786FA4" w:rsidRDefault="00786FA4" w:rsidP="00786FA4">
      <w:pPr>
        <w:spacing w:line="240" w:lineRule="auto"/>
      </w:pPr>
      <w:r>
        <w:t xml:space="preserve">When storing the munitions, they should </w:t>
      </w:r>
      <w:proofErr w:type="gramStart"/>
      <w:r>
        <w:t>be tethered</w:t>
      </w:r>
      <w:proofErr w:type="gramEnd"/>
      <w:r>
        <w:t xml:space="preserve"> to ground, this helps to prevent any buildup of static within the munitions casing munitions stored together should also be connected. When </w:t>
      </w:r>
      <w:proofErr w:type="gramStart"/>
      <w:r>
        <w:t>handling</w:t>
      </w:r>
      <w:proofErr w:type="gramEnd"/>
      <w:r>
        <w:t xml:space="preserve"> the munitions in the magazines such as loading, unloading fitting or removing fuzes, all personnel should wear personal protective equipment. This is the last line of defence for the individual but is a critical part of the health and safety regime. As with the on-platform scenario, PPE to </w:t>
      </w:r>
      <w:proofErr w:type="gramStart"/>
      <w:r>
        <w:t>be worn</w:t>
      </w:r>
      <w:proofErr w:type="gramEnd"/>
      <w:r>
        <w:t xml:space="preserve"> includes both antistatic coveralls and an antistatic lanyard. However, a key difference here is the use of antistatic or conductive boots. Within the magazine, the terrain is less hard wearing on the boots and there is more opportunity to replace them, the concern about metal plates generating sparks </w:t>
      </w:r>
      <w:proofErr w:type="gramStart"/>
      <w:r>
        <w:t>is lessened</w:t>
      </w:r>
      <w:proofErr w:type="gramEnd"/>
      <w:r>
        <w:t xml:space="preserve"> (although boots should be inspected regularly). This further reduces the likelihood of a static buildup and allows any charges which have developed to discharge away from the munitions.</w:t>
      </w:r>
    </w:p>
    <w:p w14:paraId="3A0A3B19" w14:textId="77777777" w:rsidR="00786FA4" w:rsidRDefault="00786FA4" w:rsidP="00786FA4">
      <w:pPr>
        <w:spacing w:line="240" w:lineRule="auto"/>
      </w:pPr>
    </w:p>
    <w:p w14:paraId="3589F9D6" w14:textId="77777777" w:rsidR="00786FA4" w:rsidRDefault="00786FA4" w:rsidP="00786FA4">
      <w:pPr>
        <w:spacing w:line="240" w:lineRule="auto"/>
      </w:pPr>
      <w:r>
        <w:lastRenderedPageBreak/>
        <w:t>Summary:</w:t>
      </w:r>
    </w:p>
    <w:p w14:paraId="094252B9" w14:textId="77777777" w:rsidR="00786FA4" w:rsidRDefault="00786FA4" w:rsidP="00786FA4">
      <w:pPr>
        <w:spacing w:line="240" w:lineRule="auto"/>
      </w:pPr>
      <w:r>
        <w:t xml:space="preserve">Above </w:t>
      </w:r>
      <w:proofErr w:type="gramStart"/>
      <w:r>
        <w:t>is presented</w:t>
      </w:r>
      <w:proofErr w:type="gramEnd"/>
      <w:r>
        <w:t xml:space="preserve"> a justification for making the risks arising from electrostatic discharge from the Brimstone 2 munition. While it is possible to use some additional measure to further reduce the risks, these will result in </w:t>
      </w:r>
      <w:proofErr w:type="gramStart"/>
      <w:r>
        <w:t>little increase</w:t>
      </w:r>
      <w:proofErr w:type="gramEnd"/>
      <w:r>
        <w:t xml:space="preserve"> to mitigation effect, while contributing significantly to the administrative, procedural and cost burdens. This means that they are not reasonably practicable mitigations</w:t>
      </w:r>
      <w:proofErr w:type="gramStart"/>
      <w:r>
        <w:t xml:space="preserve">.  </w:t>
      </w:r>
      <w:proofErr w:type="gramEnd"/>
      <w:r>
        <w:t xml:space="preserve">By making the choices seen above, for both on platform and in trials storage, the hazards presented by electrostatic discharge can </w:t>
      </w:r>
      <w:proofErr w:type="gramStart"/>
      <w:r>
        <w:t>be moderated</w:t>
      </w:r>
      <w:proofErr w:type="gramEnd"/>
      <w:r>
        <w:t xml:space="preserve"> within acceptable levels. This is one part of a suit of justification to demonstrate that the risks to personnel, equipment, facilities and most importantly members of the public are As Low As Reasonably Practicable in accordance with the 1974 health and safety at work act. </w:t>
      </w:r>
    </w:p>
    <w:p w14:paraId="38DF839B" w14:textId="77777777" w:rsidR="00786FA4" w:rsidRDefault="00786FA4" w:rsidP="00FC7311"/>
    <w:bookmarkEnd w:id="0"/>
    <w:p w14:paraId="56ADCAFF" w14:textId="77777777" w:rsidR="00FC7311" w:rsidRPr="00FC7311" w:rsidRDefault="00FC7311" w:rsidP="00FC7311"/>
    <w:sectPr w:rsidR="00FC7311" w:rsidRPr="00FC7311" w:rsidSect="00FC73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7213B" w14:textId="77777777" w:rsidR="00A10826" w:rsidRDefault="00A10826" w:rsidP="00FC7311">
      <w:pPr>
        <w:spacing w:before="0" w:after="0" w:line="240" w:lineRule="auto"/>
      </w:pPr>
      <w:r>
        <w:separator/>
      </w:r>
    </w:p>
  </w:endnote>
  <w:endnote w:type="continuationSeparator" w:id="0">
    <w:p w14:paraId="13030BB7" w14:textId="77777777" w:rsidR="00A10826" w:rsidRDefault="00A10826" w:rsidP="00FC73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87D49" w14:textId="77777777" w:rsidR="00A10826" w:rsidRDefault="00A10826" w:rsidP="00FC7311">
      <w:pPr>
        <w:spacing w:before="0" w:after="0" w:line="240" w:lineRule="auto"/>
      </w:pPr>
      <w:r>
        <w:separator/>
      </w:r>
    </w:p>
  </w:footnote>
  <w:footnote w:type="continuationSeparator" w:id="0">
    <w:p w14:paraId="64CCF36C" w14:textId="77777777" w:rsidR="00A10826" w:rsidRDefault="00A10826" w:rsidP="00FC731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311"/>
    <w:rsid w:val="00037C42"/>
    <w:rsid w:val="000A3F50"/>
    <w:rsid w:val="000E0E0E"/>
    <w:rsid w:val="001E18A2"/>
    <w:rsid w:val="00211D72"/>
    <w:rsid w:val="00291E56"/>
    <w:rsid w:val="00313325"/>
    <w:rsid w:val="00314639"/>
    <w:rsid w:val="00373D4C"/>
    <w:rsid w:val="003D6618"/>
    <w:rsid w:val="00401AC2"/>
    <w:rsid w:val="004074EA"/>
    <w:rsid w:val="00420529"/>
    <w:rsid w:val="004258F3"/>
    <w:rsid w:val="00487431"/>
    <w:rsid w:val="004B20DB"/>
    <w:rsid w:val="004B2E66"/>
    <w:rsid w:val="00521677"/>
    <w:rsid w:val="0057259B"/>
    <w:rsid w:val="005D4F22"/>
    <w:rsid w:val="005F2DF8"/>
    <w:rsid w:val="00612995"/>
    <w:rsid w:val="0062124E"/>
    <w:rsid w:val="00624456"/>
    <w:rsid w:val="006454EB"/>
    <w:rsid w:val="00651FE5"/>
    <w:rsid w:val="006750C7"/>
    <w:rsid w:val="006D47C1"/>
    <w:rsid w:val="00750D69"/>
    <w:rsid w:val="00786FA4"/>
    <w:rsid w:val="007E1F08"/>
    <w:rsid w:val="0080257E"/>
    <w:rsid w:val="008367C4"/>
    <w:rsid w:val="00837C04"/>
    <w:rsid w:val="0084619E"/>
    <w:rsid w:val="0084640B"/>
    <w:rsid w:val="00857596"/>
    <w:rsid w:val="008D2E1C"/>
    <w:rsid w:val="008E5985"/>
    <w:rsid w:val="00900BAD"/>
    <w:rsid w:val="009540FC"/>
    <w:rsid w:val="0099243C"/>
    <w:rsid w:val="00A10826"/>
    <w:rsid w:val="00A14CFC"/>
    <w:rsid w:val="00A37642"/>
    <w:rsid w:val="00AA0B54"/>
    <w:rsid w:val="00B306E9"/>
    <w:rsid w:val="00BC3F13"/>
    <w:rsid w:val="00C73267"/>
    <w:rsid w:val="00CA1A6F"/>
    <w:rsid w:val="00CE05B9"/>
    <w:rsid w:val="00D3443D"/>
    <w:rsid w:val="00D6744A"/>
    <w:rsid w:val="00DA7184"/>
    <w:rsid w:val="00DE0574"/>
    <w:rsid w:val="00E212F9"/>
    <w:rsid w:val="00E330E7"/>
    <w:rsid w:val="00E77738"/>
    <w:rsid w:val="00EB0D6E"/>
    <w:rsid w:val="00F24753"/>
    <w:rsid w:val="00F654A5"/>
    <w:rsid w:val="00F67551"/>
    <w:rsid w:val="00F7493B"/>
    <w:rsid w:val="00FA5DCC"/>
    <w:rsid w:val="00FA7D23"/>
    <w:rsid w:val="00FC7311"/>
    <w:rsid w:val="00FD2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17C8E"/>
  <w15:chartTrackingRefBased/>
  <w15:docId w15:val="{BEE03240-3C1B-4C29-B742-99089F57F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311"/>
    <w:pPr>
      <w:spacing w:before="120" w:after="120" w:line="360" w:lineRule="auto"/>
    </w:pPr>
    <w:rPr>
      <w:rFonts w:ascii="Arial" w:eastAsia="MS Mincho" w:hAnsi="Arial" w:cs="Times New Roman"/>
      <w:kern w:val="0"/>
      <w:szCs w:val="24"/>
      <w:lang w:eastAsia="en-GB"/>
    </w:rPr>
  </w:style>
  <w:style w:type="paragraph" w:styleId="Heading1">
    <w:name w:val="heading 1"/>
    <w:basedOn w:val="Normal"/>
    <w:next w:val="Normal"/>
    <w:link w:val="Heading1Char"/>
    <w:qFormat/>
    <w:rsid w:val="00FC7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311"/>
    <w:rPr>
      <w:rFonts w:eastAsiaTheme="majorEastAsia" w:cstheme="majorBidi"/>
      <w:color w:val="272727" w:themeColor="text1" w:themeTint="D8"/>
    </w:rPr>
  </w:style>
  <w:style w:type="paragraph" w:styleId="Title">
    <w:name w:val="Title"/>
    <w:basedOn w:val="Normal"/>
    <w:next w:val="Normal"/>
    <w:link w:val="TitleChar"/>
    <w:uiPriority w:val="10"/>
    <w:qFormat/>
    <w:rsid w:val="00FC7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311"/>
    <w:pPr>
      <w:spacing w:before="160"/>
      <w:jc w:val="center"/>
    </w:pPr>
    <w:rPr>
      <w:i/>
      <w:iCs/>
      <w:color w:val="404040" w:themeColor="text1" w:themeTint="BF"/>
    </w:rPr>
  </w:style>
  <w:style w:type="character" w:customStyle="1" w:styleId="QuoteChar">
    <w:name w:val="Quote Char"/>
    <w:basedOn w:val="DefaultParagraphFont"/>
    <w:link w:val="Quote"/>
    <w:uiPriority w:val="29"/>
    <w:rsid w:val="00FC7311"/>
    <w:rPr>
      <w:i/>
      <w:iCs/>
      <w:color w:val="404040" w:themeColor="text1" w:themeTint="BF"/>
    </w:rPr>
  </w:style>
  <w:style w:type="paragraph" w:styleId="ListParagraph">
    <w:name w:val="List Paragraph"/>
    <w:basedOn w:val="Normal"/>
    <w:uiPriority w:val="34"/>
    <w:qFormat/>
    <w:rsid w:val="00FC7311"/>
    <w:pPr>
      <w:ind w:left="720"/>
      <w:contextualSpacing/>
    </w:pPr>
  </w:style>
  <w:style w:type="character" w:styleId="IntenseEmphasis">
    <w:name w:val="Intense Emphasis"/>
    <w:basedOn w:val="DefaultParagraphFont"/>
    <w:uiPriority w:val="21"/>
    <w:qFormat/>
    <w:rsid w:val="00FC7311"/>
    <w:rPr>
      <w:i/>
      <w:iCs/>
      <w:color w:val="0F4761" w:themeColor="accent1" w:themeShade="BF"/>
    </w:rPr>
  </w:style>
  <w:style w:type="paragraph" w:styleId="IntenseQuote">
    <w:name w:val="Intense Quote"/>
    <w:basedOn w:val="Normal"/>
    <w:next w:val="Normal"/>
    <w:link w:val="IntenseQuoteChar"/>
    <w:uiPriority w:val="30"/>
    <w:qFormat/>
    <w:rsid w:val="00FC7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311"/>
    <w:rPr>
      <w:i/>
      <w:iCs/>
      <w:color w:val="0F4761" w:themeColor="accent1" w:themeShade="BF"/>
    </w:rPr>
  </w:style>
  <w:style w:type="character" w:styleId="IntenseReference">
    <w:name w:val="Intense Reference"/>
    <w:basedOn w:val="DefaultParagraphFont"/>
    <w:uiPriority w:val="32"/>
    <w:qFormat/>
    <w:rsid w:val="00FC7311"/>
    <w:rPr>
      <w:b/>
      <w:bCs/>
      <w:smallCaps/>
      <w:color w:val="0F4761" w:themeColor="accent1" w:themeShade="BF"/>
      <w:spacing w:val="5"/>
    </w:rPr>
  </w:style>
  <w:style w:type="character" w:styleId="Strong">
    <w:name w:val="Strong"/>
    <w:basedOn w:val="DefaultParagraphFont"/>
    <w:qFormat/>
    <w:rsid w:val="00FC7311"/>
    <w:rPr>
      <w:b/>
      <w:bCs/>
    </w:rPr>
  </w:style>
  <w:style w:type="character" w:styleId="Emphasis">
    <w:name w:val="Emphasis"/>
    <w:basedOn w:val="DefaultParagraphFont"/>
    <w:qFormat/>
    <w:rsid w:val="00FC7311"/>
    <w:rPr>
      <w:rFonts w:asciiTheme="minorHAnsi" w:hAnsiTheme="minorHAnsi"/>
      <w:b w:val="0"/>
      <w:i/>
      <w:iCs/>
      <w:u w:val="none"/>
    </w:rPr>
  </w:style>
  <w:style w:type="paragraph" w:styleId="Header">
    <w:name w:val="header"/>
    <w:basedOn w:val="Normal"/>
    <w:link w:val="HeaderChar"/>
    <w:uiPriority w:val="99"/>
    <w:unhideWhenUsed/>
    <w:rsid w:val="00FC731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C7311"/>
    <w:rPr>
      <w:rFonts w:ascii="Arial" w:eastAsia="MS Mincho" w:hAnsi="Arial" w:cs="Times New Roman"/>
      <w:kern w:val="0"/>
      <w:szCs w:val="24"/>
      <w:lang w:eastAsia="en-GB"/>
    </w:rPr>
  </w:style>
  <w:style w:type="paragraph" w:styleId="Footer">
    <w:name w:val="footer"/>
    <w:basedOn w:val="Normal"/>
    <w:link w:val="FooterChar"/>
    <w:uiPriority w:val="99"/>
    <w:unhideWhenUsed/>
    <w:rsid w:val="00FC731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C7311"/>
    <w:rPr>
      <w:rFonts w:ascii="Arial" w:eastAsia="MS Mincho" w:hAnsi="Arial" w:cs="Times New Roman"/>
      <w:kern w:val="0"/>
      <w:szCs w:val="24"/>
      <w:lang w:eastAsia="en-GB"/>
    </w:rPr>
  </w:style>
  <w:style w:type="character" w:styleId="PlaceholderText">
    <w:name w:val="Placeholder Text"/>
    <w:basedOn w:val="DefaultParagraphFont"/>
    <w:uiPriority w:val="99"/>
    <w:semiHidden/>
    <w:rsid w:val="00FC7311"/>
    <w:rPr>
      <w:color w:val="808080"/>
    </w:rPr>
  </w:style>
  <w:style w:type="character" w:customStyle="1" w:styleId="Style4">
    <w:name w:val="Style4"/>
    <w:basedOn w:val="DefaultParagraphFont"/>
    <w:uiPriority w:val="1"/>
    <w:rsid w:val="00FC7311"/>
    <w:rPr>
      <w:rFonts w:ascii="Arial Black" w:hAnsi="Arial Blac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9CCCFBEB46548F88357FF163A952C6C"/>
        <w:category>
          <w:name w:val="General"/>
          <w:gallery w:val="placeholder"/>
        </w:category>
        <w:types>
          <w:type w:val="bbPlcHdr"/>
        </w:types>
        <w:behaviors>
          <w:behavior w:val="content"/>
        </w:behaviors>
        <w:guid w:val="{9454F46F-BFFA-46AA-BE55-3C2E09903D56}"/>
      </w:docPartPr>
      <w:docPartBody>
        <w:p w:rsidR="00631C4A" w:rsidRDefault="00631C4A" w:rsidP="00631C4A">
          <w:pPr>
            <w:pStyle w:val="59CCCFBEB46548F88357FF163A952C6C"/>
          </w:pPr>
          <w:r w:rsidRPr="00546E9A">
            <w:rPr>
              <w:rStyle w:val="PlaceholderText"/>
              <w:rFonts w:cstheme="minorHAnsi"/>
              <w:szCs w:val="22"/>
            </w:rPr>
            <w:t>Click here to enter text.</w:t>
          </w:r>
        </w:p>
      </w:docPartBody>
    </w:docPart>
    <w:docPart>
      <w:docPartPr>
        <w:name w:val="BD9E12126FF84E16938A738D2EBB01B1"/>
        <w:category>
          <w:name w:val="General"/>
          <w:gallery w:val="placeholder"/>
        </w:category>
        <w:types>
          <w:type w:val="bbPlcHdr"/>
        </w:types>
        <w:behaviors>
          <w:behavior w:val="content"/>
        </w:behaviors>
        <w:guid w:val="{F1AFBFDF-E5C4-4C49-8A89-01DB01F1F643}"/>
      </w:docPartPr>
      <w:docPartBody>
        <w:p w:rsidR="00631C4A" w:rsidRDefault="00631C4A" w:rsidP="00631C4A">
          <w:pPr>
            <w:pStyle w:val="BD9E12126FF84E16938A738D2EBB01B1"/>
          </w:pPr>
          <w:r w:rsidRPr="00546E9A">
            <w:rPr>
              <w:rStyle w:val="PlaceholderText"/>
              <w:rFonts w:cstheme="minorHAnsi"/>
              <w:szCs w:val="22"/>
            </w:rPr>
            <w:t>Choose a Division</w:t>
          </w:r>
        </w:p>
      </w:docPartBody>
    </w:docPart>
    <w:docPart>
      <w:docPartPr>
        <w:name w:val="316FC9D42B284696B5BC0C67EA56FE49"/>
        <w:category>
          <w:name w:val="General"/>
          <w:gallery w:val="placeholder"/>
        </w:category>
        <w:types>
          <w:type w:val="bbPlcHdr"/>
        </w:types>
        <w:behaviors>
          <w:behavior w:val="content"/>
        </w:behaviors>
        <w:guid w:val="{5F656EA9-B664-44A1-A590-F0040970F02A}"/>
      </w:docPartPr>
      <w:docPartBody>
        <w:p w:rsidR="00631C4A" w:rsidRDefault="00631C4A" w:rsidP="00631C4A">
          <w:pPr>
            <w:pStyle w:val="316FC9D42B284696B5BC0C67EA56FE49"/>
          </w:pPr>
          <w:r w:rsidRPr="00546E9A">
            <w:rPr>
              <w:rStyle w:val="PlaceholderText"/>
              <w:rFonts w:cstheme="minorHAnsi"/>
              <w:szCs w:val="22"/>
            </w:rPr>
            <w:t>Click here to enter a date.</w:t>
          </w:r>
        </w:p>
      </w:docPartBody>
    </w:docPart>
    <w:docPart>
      <w:docPartPr>
        <w:name w:val="DF12237538ED402B8B70C847B6820FB3"/>
        <w:category>
          <w:name w:val="General"/>
          <w:gallery w:val="placeholder"/>
        </w:category>
        <w:types>
          <w:type w:val="bbPlcHdr"/>
        </w:types>
        <w:behaviors>
          <w:behavior w:val="content"/>
        </w:behaviors>
        <w:guid w:val="{5A23CC0E-E53F-4D25-AD8D-4958623BDFF1}"/>
      </w:docPartPr>
      <w:docPartBody>
        <w:p w:rsidR="00631C4A" w:rsidRDefault="00631C4A" w:rsidP="00631C4A">
          <w:pPr>
            <w:pStyle w:val="DF12237538ED402B8B70C847B6820FB3"/>
          </w:pPr>
          <w:r w:rsidRPr="006A45FE">
            <w:rPr>
              <w:rStyle w:val="PlaceholderText"/>
            </w:rPr>
            <w:t>Choose an item.</w:t>
          </w:r>
        </w:p>
      </w:docPartBody>
    </w:docPart>
    <w:docPart>
      <w:docPartPr>
        <w:name w:val="696DB01D40164C82B823A54935277AAD"/>
        <w:category>
          <w:name w:val="General"/>
          <w:gallery w:val="placeholder"/>
        </w:category>
        <w:types>
          <w:type w:val="bbPlcHdr"/>
        </w:types>
        <w:behaviors>
          <w:behavior w:val="content"/>
        </w:behaviors>
        <w:guid w:val="{95C7354D-F95F-4864-BCB5-EC3CA5674B9E}"/>
      </w:docPartPr>
      <w:docPartBody>
        <w:p w:rsidR="00631C4A" w:rsidRDefault="00631C4A" w:rsidP="00631C4A">
          <w:pPr>
            <w:pStyle w:val="696DB01D40164C82B823A54935277AAD"/>
          </w:pPr>
          <w:r w:rsidRPr="00546E9A">
            <w:rPr>
              <w:rStyle w:val="PlaceholderText"/>
              <w:rFonts w:cstheme="minorHAnsi"/>
              <w:szCs w:val="22"/>
            </w:rPr>
            <w:t>Click here to enter text.</w:t>
          </w:r>
        </w:p>
      </w:docPartBody>
    </w:docPart>
    <w:docPart>
      <w:docPartPr>
        <w:name w:val="08F3209220AB47FE876A66957941E3CD"/>
        <w:category>
          <w:name w:val="General"/>
          <w:gallery w:val="placeholder"/>
        </w:category>
        <w:types>
          <w:type w:val="bbPlcHdr"/>
        </w:types>
        <w:behaviors>
          <w:behavior w:val="content"/>
        </w:behaviors>
        <w:guid w:val="{0E284791-E94A-4BF5-AB06-5FF8FF3D059A}"/>
      </w:docPartPr>
      <w:docPartBody>
        <w:p w:rsidR="00631C4A" w:rsidRDefault="00631C4A" w:rsidP="00631C4A">
          <w:pPr>
            <w:pStyle w:val="08F3209220AB47FE876A66957941E3CD"/>
          </w:pPr>
          <w:r w:rsidRPr="00546E9A">
            <w:rPr>
              <w:rStyle w:val="PlaceholderText"/>
              <w:rFonts w:cstheme="minorHAnsi"/>
              <w:szCs w:val="22"/>
            </w:rPr>
            <w:t>Click here to enter a date.</w:t>
          </w:r>
        </w:p>
      </w:docPartBody>
    </w:docPart>
    <w:docPart>
      <w:docPartPr>
        <w:name w:val="2CB71B8E83264253971C6C77271566A5"/>
        <w:category>
          <w:name w:val="General"/>
          <w:gallery w:val="placeholder"/>
        </w:category>
        <w:types>
          <w:type w:val="bbPlcHdr"/>
        </w:types>
        <w:behaviors>
          <w:behavior w:val="content"/>
        </w:behaviors>
        <w:guid w:val="{2B43DDBE-538E-485C-8CB0-226039011C1A}"/>
      </w:docPartPr>
      <w:docPartBody>
        <w:p w:rsidR="00631C4A" w:rsidRDefault="00631C4A" w:rsidP="00631C4A">
          <w:pPr>
            <w:pStyle w:val="2CB71B8E83264253971C6C77271566A5"/>
          </w:pPr>
          <w:r w:rsidRPr="00AC1511">
            <w:rPr>
              <w:rStyle w:val="PlaceholderText"/>
              <w:rFonts w:ascii="Arial Black" w:hAnsi="Arial Black"/>
              <w:b/>
              <w:color w:val="auto"/>
            </w:rPr>
            <w:t>Choose a Type.</w:t>
          </w:r>
        </w:p>
      </w:docPartBody>
    </w:docPart>
    <w:docPart>
      <w:docPartPr>
        <w:name w:val="12A6FC142CD64A65AB040746FF12D500"/>
        <w:category>
          <w:name w:val="General"/>
          <w:gallery w:val="placeholder"/>
        </w:category>
        <w:types>
          <w:type w:val="bbPlcHdr"/>
        </w:types>
        <w:behaviors>
          <w:behavior w:val="content"/>
        </w:behaviors>
        <w:guid w:val="{DB33283C-17C5-4E2F-937D-087042849098}"/>
      </w:docPartPr>
      <w:docPartBody>
        <w:p w:rsidR="00631C4A" w:rsidRDefault="00631C4A" w:rsidP="00631C4A">
          <w:pPr>
            <w:pStyle w:val="12A6FC142CD64A65AB040746FF12D500"/>
          </w:pPr>
          <w:r w:rsidRPr="009448E4">
            <w:rPr>
              <w:rStyle w:val="PlaceholderText"/>
            </w:rPr>
            <w:t>Click or tap here to enter text.</w:t>
          </w:r>
        </w:p>
      </w:docPartBody>
    </w:docPart>
    <w:docPart>
      <w:docPartPr>
        <w:name w:val="EBBCEF9330464652A4A4C1E755E4F4EC"/>
        <w:category>
          <w:name w:val="General"/>
          <w:gallery w:val="placeholder"/>
        </w:category>
        <w:types>
          <w:type w:val="bbPlcHdr"/>
        </w:types>
        <w:behaviors>
          <w:behavior w:val="content"/>
        </w:behaviors>
        <w:guid w:val="{CCAB3E5F-776E-44D0-A35C-0F9DDD168FC2}"/>
      </w:docPartPr>
      <w:docPartBody>
        <w:p w:rsidR="00631C4A" w:rsidRDefault="00631C4A" w:rsidP="00631C4A">
          <w:pPr>
            <w:pStyle w:val="EBBCEF9330464652A4A4C1E755E4F4EC"/>
          </w:pPr>
          <w:r w:rsidRPr="00546E9A">
            <w:rPr>
              <w:rStyle w:val="PlaceholderText"/>
              <w:rFonts w:cstheme="minorHAnsi"/>
              <w:szCs w:val="22"/>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4A"/>
    <w:rsid w:val="000E0E0E"/>
    <w:rsid w:val="002D1CC4"/>
    <w:rsid w:val="00313325"/>
    <w:rsid w:val="00386F1B"/>
    <w:rsid w:val="00401AC2"/>
    <w:rsid w:val="005D4F22"/>
    <w:rsid w:val="005D5A39"/>
    <w:rsid w:val="005F2DF8"/>
    <w:rsid w:val="00631C4A"/>
    <w:rsid w:val="006750C7"/>
    <w:rsid w:val="0084640B"/>
    <w:rsid w:val="008D3401"/>
    <w:rsid w:val="008F05BE"/>
    <w:rsid w:val="00D178F0"/>
    <w:rsid w:val="00EB117D"/>
    <w:rsid w:val="00FA7D23"/>
    <w:rsid w:val="00FD1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1C4A"/>
    <w:rPr>
      <w:color w:val="808080"/>
    </w:rPr>
  </w:style>
  <w:style w:type="paragraph" w:customStyle="1" w:styleId="59CCCFBEB46548F88357FF163A952C6C">
    <w:name w:val="59CCCFBEB46548F88357FF163A952C6C"/>
    <w:rsid w:val="00631C4A"/>
  </w:style>
  <w:style w:type="paragraph" w:customStyle="1" w:styleId="BD9E12126FF84E16938A738D2EBB01B1">
    <w:name w:val="BD9E12126FF84E16938A738D2EBB01B1"/>
    <w:rsid w:val="00631C4A"/>
  </w:style>
  <w:style w:type="paragraph" w:customStyle="1" w:styleId="316FC9D42B284696B5BC0C67EA56FE49">
    <w:name w:val="316FC9D42B284696B5BC0C67EA56FE49"/>
    <w:rsid w:val="00631C4A"/>
  </w:style>
  <w:style w:type="paragraph" w:customStyle="1" w:styleId="DF12237538ED402B8B70C847B6820FB3">
    <w:name w:val="DF12237538ED402B8B70C847B6820FB3"/>
    <w:rsid w:val="00631C4A"/>
  </w:style>
  <w:style w:type="paragraph" w:customStyle="1" w:styleId="696DB01D40164C82B823A54935277AAD">
    <w:name w:val="696DB01D40164C82B823A54935277AAD"/>
    <w:rsid w:val="00631C4A"/>
  </w:style>
  <w:style w:type="paragraph" w:customStyle="1" w:styleId="08F3209220AB47FE876A66957941E3CD">
    <w:name w:val="08F3209220AB47FE876A66957941E3CD"/>
    <w:rsid w:val="00631C4A"/>
  </w:style>
  <w:style w:type="paragraph" w:customStyle="1" w:styleId="2CB71B8E83264253971C6C77271566A5">
    <w:name w:val="2CB71B8E83264253971C6C77271566A5"/>
    <w:rsid w:val="00631C4A"/>
  </w:style>
  <w:style w:type="paragraph" w:customStyle="1" w:styleId="12A6FC142CD64A65AB040746FF12D500">
    <w:name w:val="12A6FC142CD64A65AB040746FF12D500"/>
    <w:rsid w:val="00631C4A"/>
  </w:style>
  <w:style w:type="paragraph" w:customStyle="1" w:styleId="EBBCEF9330464652A4A4C1E755E4F4EC">
    <w:name w:val="EBBCEF9330464652A4A4C1E755E4F4EC"/>
    <w:rsid w:val="00631C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E66F1-69FF-4A67-8080-453F05B2F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3322</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Max Fisher (2113637)</cp:lastModifiedBy>
  <cp:revision>4</cp:revision>
  <dcterms:created xsi:type="dcterms:W3CDTF">2024-07-10T08:30:00Z</dcterms:created>
  <dcterms:modified xsi:type="dcterms:W3CDTF">2024-07-10T08:48:00Z</dcterms:modified>
</cp:coreProperties>
</file>