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FE925" w14:textId="77777777" w:rsidR="0058458F" w:rsidRPr="00594FAC" w:rsidRDefault="0058458F" w:rsidP="0058458F">
      <w:pPr>
        <w:spacing w:line="360" w:lineRule="auto"/>
        <w:rPr>
          <w:rFonts w:ascii="Arial" w:hAnsi="Arial" w:cs="Arial"/>
          <w:szCs w:val="24"/>
        </w:rPr>
      </w:pPr>
      <w:r w:rsidRPr="00594FAC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FC52ADD" wp14:editId="1A0A1EEE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A02764" w14:textId="77777777" w:rsidR="0058458F" w:rsidRPr="00594FAC" w:rsidRDefault="0058458F" w:rsidP="0058458F">
      <w:pPr>
        <w:spacing w:line="360" w:lineRule="auto"/>
        <w:rPr>
          <w:rFonts w:ascii="Arial" w:hAnsi="Arial" w:cs="Arial"/>
          <w:szCs w:val="24"/>
        </w:rPr>
      </w:pPr>
    </w:p>
    <w:p w14:paraId="6613FB9F" w14:textId="77777777" w:rsidR="0058458F" w:rsidRPr="00594FAC" w:rsidRDefault="0058458F" w:rsidP="0058458F">
      <w:pPr>
        <w:spacing w:line="360" w:lineRule="auto"/>
        <w:rPr>
          <w:rFonts w:ascii="Arial" w:hAnsi="Arial" w:cs="Arial"/>
          <w:szCs w:val="24"/>
        </w:rPr>
      </w:pPr>
    </w:p>
    <w:p w14:paraId="27A8E9DD" w14:textId="77777777" w:rsidR="0058458F" w:rsidRPr="00594FAC" w:rsidRDefault="0058458F" w:rsidP="0058458F">
      <w:pPr>
        <w:spacing w:line="360" w:lineRule="auto"/>
        <w:rPr>
          <w:rFonts w:ascii="Arial" w:hAnsi="Arial" w:cs="Arial"/>
          <w:szCs w:val="24"/>
        </w:rPr>
      </w:pPr>
    </w:p>
    <w:p w14:paraId="16209ABB" w14:textId="77777777" w:rsidR="0058458F" w:rsidRPr="00594FAC" w:rsidRDefault="0058458F" w:rsidP="0058458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BDCAA6F" w14:textId="77777777" w:rsidR="0058458F" w:rsidRPr="00594FAC" w:rsidRDefault="0058458F" w:rsidP="0058458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Ortenzia Alexandra Barcea </w:t>
      </w:r>
    </w:p>
    <w:p w14:paraId="5B834E7F" w14:textId="77777777" w:rsidR="0058458F" w:rsidRPr="00594FAC" w:rsidRDefault="0058458F" w:rsidP="0058458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>2412822</w:t>
      </w:r>
    </w:p>
    <w:p w14:paraId="301469E3" w14:textId="33CAD5F0" w:rsidR="0058458F" w:rsidRDefault="0058458F" w:rsidP="0058458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594FAC">
        <w:rPr>
          <w:rFonts w:ascii="Arial" w:hAnsi="Arial" w:cs="Arial"/>
          <w:sz w:val="28"/>
          <w:szCs w:val="28"/>
          <w:lang w:val="nl-NL"/>
        </w:rPr>
        <w:t xml:space="preserve">: </w:t>
      </w:r>
      <w:r w:rsidR="00540FFF">
        <w:rPr>
          <w:rFonts w:ascii="Arial" w:hAnsi="Arial" w:cs="Arial"/>
          <w:sz w:val="28"/>
          <w:szCs w:val="28"/>
          <w:lang w:val="nl-NL"/>
        </w:rPr>
        <w:t xml:space="preserve">Protecting and Supportoning Families in Health and Care </w:t>
      </w:r>
    </w:p>
    <w:p w14:paraId="1A2EF884" w14:textId="77777777" w:rsidR="0058458F" w:rsidRPr="00594FAC" w:rsidRDefault="0058458F" w:rsidP="0058458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Component: 1</w:t>
      </w:r>
    </w:p>
    <w:p w14:paraId="1700ABA2" w14:textId="2C172967" w:rsidR="0058458F" w:rsidRDefault="0058458F" w:rsidP="0058458F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Module code</w:t>
      </w:r>
      <w:r w:rsidRPr="00594FAC">
        <w:rPr>
          <w:rFonts w:ascii="Arial" w:hAnsi="Arial" w:cs="Arial"/>
          <w:sz w:val="28"/>
          <w:szCs w:val="28"/>
        </w:rPr>
        <w:t>:</w:t>
      </w:r>
      <w:r w:rsidRPr="00887FBB">
        <w:rPr>
          <w:rFonts w:ascii="Arial" w:hAnsi="Arial" w:cs="Arial"/>
          <w:b/>
          <w:bCs/>
          <w:sz w:val="28"/>
          <w:szCs w:val="28"/>
        </w:rPr>
        <w:t xml:space="preserve"> </w:t>
      </w:r>
      <w:r w:rsidR="00540FFF">
        <w:rPr>
          <w:rFonts w:ascii="Arial" w:hAnsi="Arial" w:cs="Arial"/>
          <w:b/>
          <w:bCs/>
          <w:sz w:val="28"/>
          <w:szCs w:val="28"/>
        </w:rPr>
        <w:t>BMHP5021_LON</w:t>
      </w:r>
    </w:p>
    <w:p w14:paraId="58A680D6" w14:textId="735B597C" w:rsidR="00646B09" w:rsidRPr="00594FAC" w:rsidRDefault="00670E87" w:rsidP="0058458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Lecture:</w:t>
      </w:r>
      <w:r w:rsidR="0072771A">
        <w:rPr>
          <w:rFonts w:ascii="Arial" w:hAnsi="Arial" w:cs="Arial"/>
          <w:b/>
          <w:bCs/>
          <w:sz w:val="28"/>
          <w:szCs w:val="28"/>
        </w:rPr>
        <w:t xml:space="preserve"> </w:t>
      </w:r>
      <w:r w:rsidR="00540FFF">
        <w:rPr>
          <w:rFonts w:ascii="Arial" w:hAnsi="Arial" w:cs="Arial"/>
          <w:b/>
          <w:bCs/>
          <w:sz w:val="28"/>
          <w:szCs w:val="28"/>
        </w:rPr>
        <w:t>Shaila Hussain</w:t>
      </w:r>
    </w:p>
    <w:p w14:paraId="3F366191" w14:textId="77777777" w:rsidR="00467828" w:rsidRDefault="00467828"/>
    <w:p w14:paraId="66BFA1BB" w14:textId="7FB8211B" w:rsidR="00540FFF" w:rsidRDefault="00540FFF">
      <w:r>
        <w:t xml:space="preserve">          </w:t>
      </w:r>
    </w:p>
    <w:p w14:paraId="4EC1CC2A" w14:textId="77777777" w:rsidR="00540FFF" w:rsidRDefault="00540FFF"/>
    <w:p w14:paraId="66E086E6" w14:textId="77777777" w:rsidR="00540FFF" w:rsidRDefault="00540FFF"/>
    <w:p w14:paraId="063E83B6" w14:textId="77777777" w:rsidR="00540FFF" w:rsidRDefault="00540FFF"/>
    <w:p w14:paraId="3076BF65" w14:textId="77777777" w:rsidR="00540FFF" w:rsidRDefault="00540FFF"/>
    <w:p w14:paraId="531B4B49" w14:textId="77777777" w:rsidR="00540FFF" w:rsidRDefault="00540FFF"/>
    <w:p w14:paraId="5A02F800" w14:textId="77777777" w:rsidR="00540FFF" w:rsidRDefault="00540FFF"/>
    <w:p w14:paraId="406E6941" w14:textId="77777777" w:rsidR="00540FFF" w:rsidRDefault="00540FFF"/>
    <w:p w14:paraId="3EF5342C" w14:textId="77777777" w:rsidR="00540FFF" w:rsidRDefault="00540FFF"/>
    <w:p w14:paraId="17C3BC1E" w14:textId="31AC3005" w:rsidR="00540FFF" w:rsidRDefault="00540FFF">
      <w:pPr>
        <w:rPr>
          <w:b/>
          <w:bCs/>
        </w:rPr>
      </w:pPr>
      <w:r>
        <w:t xml:space="preserve">                                                                      </w:t>
      </w:r>
      <w:r w:rsidRPr="00540FFF">
        <w:rPr>
          <w:b/>
          <w:bCs/>
        </w:rPr>
        <w:t>SUBMITED :20 March</w:t>
      </w:r>
      <w:r w:rsidR="0072771A">
        <w:rPr>
          <w:b/>
          <w:bCs/>
        </w:rPr>
        <w:t xml:space="preserve"> </w:t>
      </w:r>
    </w:p>
    <w:p w14:paraId="619F7886" w14:textId="77777777" w:rsidR="0072771A" w:rsidRDefault="0072771A">
      <w:pPr>
        <w:rPr>
          <w:b/>
          <w:bCs/>
        </w:rPr>
      </w:pPr>
    </w:p>
    <w:p w14:paraId="44D93B3C" w14:textId="77777777" w:rsidR="0072771A" w:rsidRDefault="0072771A">
      <w:pPr>
        <w:rPr>
          <w:b/>
          <w:bCs/>
        </w:rPr>
      </w:pPr>
    </w:p>
    <w:p w14:paraId="267B319A" w14:textId="77777777" w:rsidR="0072771A" w:rsidRDefault="0072771A">
      <w:pPr>
        <w:rPr>
          <w:b/>
          <w:bCs/>
        </w:rPr>
      </w:pPr>
    </w:p>
    <w:p w14:paraId="01670F92" w14:textId="77777777" w:rsidR="0072771A" w:rsidRDefault="0072771A">
      <w:pPr>
        <w:rPr>
          <w:b/>
          <w:bCs/>
        </w:rPr>
      </w:pPr>
    </w:p>
    <w:p w14:paraId="7B2A332A" w14:textId="77777777" w:rsidR="0072771A" w:rsidRDefault="0072771A">
      <w:pPr>
        <w:rPr>
          <w:b/>
          <w:bCs/>
        </w:rPr>
      </w:pPr>
    </w:p>
    <w:p w14:paraId="35CF98D7" w14:textId="30DC7637" w:rsidR="0072771A" w:rsidRPr="00E75B07" w:rsidRDefault="0072771A">
      <w:pPr>
        <w:rPr>
          <w:b/>
          <w:bCs/>
          <w:color w:val="000000" w:themeColor="text1"/>
          <w:sz w:val="28"/>
          <w:szCs w:val="28"/>
        </w:rPr>
      </w:pPr>
      <w:r w:rsidRPr="00E75B07">
        <w:rPr>
          <w:b/>
          <w:bCs/>
          <w:color w:val="000000" w:themeColor="text1"/>
          <w:sz w:val="28"/>
          <w:szCs w:val="28"/>
        </w:rPr>
        <w:t>LIST REFERENCES:</w:t>
      </w:r>
    </w:p>
    <w:p w14:paraId="0F724C4E" w14:textId="78683771" w:rsidR="005C7B1D" w:rsidRPr="00865A44" w:rsidRDefault="00865A44" w:rsidP="00865A44">
      <w:pPr>
        <w:rPr>
          <w:b/>
          <w:bCs/>
        </w:rPr>
      </w:pPr>
      <w:r>
        <w:rPr>
          <w:b/>
          <w:bCs/>
        </w:rPr>
        <w:t>1.</w:t>
      </w:r>
      <w:r w:rsidR="005C7B1D" w:rsidRPr="00865A44">
        <w:rPr>
          <w:b/>
          <w:bCs/>
        </w:rPr>
        <w:t>Forrester, D. &amp; Harwin, J. (2011)</w:t>
      </w:r>
    </w:p>
    <w:p w14:paraId="2EE5F33A" w14:textId="77777777" w:rsidR="005C7B1D" w:rsidRPr="005C7B1D" w:rsidRDefault="005C7B1D" w:rsidP="005C7B1D">
      <w:pPr>
        <w:rPr>
          <w:b/>
          <w:bCs/>
        </w:rPr>
      </w:pPr>
      <w:r w:rsidRPr="005C7B1D">
        <w:rPr>
          <w:b/>
          <w:bCs/>
        </w:rPr>
        <w:t>Parents who misuse drugs and alcohol: Effective interventions in social work and child protection. Oxford: Wiley‑Blackwell.</w:t>
      </w:r>
    </w:p>
    <w:p w14:paraId="46B0B5F6" w14:textId="2C3AF611" w:rsidR="005C7B1D" w:rsidRPr="005C7B1D" w:rsidRDefault="005C7B1D" w:rsidP="005C7B1D">
      <w:pPr>
        <w:rPr>
          <w:b/>
          <w:bCs/>
        </w:rPr>
      </w:pPr>
    </w:p>
    <w:p w14:paraId="0441798F" w14:textId="12AD9781" w:rsidR="005C7B1D" w:rsidRPr="005C7B1D" w:rsidRDefault="00865A44" w:rsidP="005C7B1D">
      <w:pPr>
        <w:rPr>
          <w:b/>
          <w:bCs/>
        </w:rPr>
      </w:pPr>
      <w:r>
        <w:rPr>
          <w:b/>
          <w:bCs/>
        </w:rPr>
        <w:t xml:space="preserve">2. </w:t>
      </w:r>
      <w:r w:rsidR="005C7B1D" w:rsidRPr="005C7B1D">
        <w:rPr>
          <w:b/>
          <w:bCs/>
        </w:rPr>
        <w:t>Gilbert, R., Widom, C.S., Browne, K., Fergusson, D., Webb, E. &amp; Janson, S. (2009)</w:t>
      </w:r>
    </w:p>
    <w:p w14:paraId="242CB504" w14:textId="5EE11899" w:rsidR="005C7B1D" w:rsidRDefault="005C7B1D" w:rsidP="005C7B1D">
      <w:pPr>
        <w:rPr>
          <w:b/>
          <w:bCs/>
        </w:rPr>
      </w:pPr>
      <w:r w:rsidRPr="005C7B1D">
        <w:rPr>
          <w:b/>
          <w:bCs/>
        </w:rPr>
        <w:t>‘Burden and consequences of child maltreatment in high‑income countries’, The Lancet, 373(9657), pp. 68–81.</w:t>
      </w:r>
    </w:p>
    <w:p w14:paraId="75E50977" w14:textId="77777777" w:rsidR="00670E87" w:rsidRDefault="00670E87" w:rsidP="005C7B1D">
      <w:pPr>
        <w:rPr>
          <w:b/>
          <w:bCs/>
        </w:rPr>
      </w:pPr>
    </w:p>
    <w:p w14:paraId="66740567" w14:textId="4DBACF40" w:rsidR="00127B5D" w:rsidRPr="00127B5D" w:rsidRDefault="00865A44" w:rsidP="00127B5D">
      <w:pPr>
        <w:rPr>
          <w:b/>
          <w:bCs/>
        </w:rPr>
      </w:pPr>
      <w:r>
        <w:rPr>
          <w:b/>
          <w:bCs/>
        </w:rPr>
        <w:t xml:space="preserve">3. </w:t>
      </w:r>
      <w:r w:rsidR="00127B5D" w:rsidRPr="00127B5D">
        <w:rPr>
          <w:b/>
          <w:bCs/>
        </w:rPr>
        <w:t>HM Government (2018)</w:t>
      </w:r>
    </w:p>
    <w:p w14:paraId="0C003E00" w14:textId="77777777" w:rsidR="00127B5D" w:rsidRPr="00127B5D" w:rsidRDefault="00127B5D" w:rsidP="00127B5D">
      <w:pPr>
        <w:rPr>
          <w:b/>
          <w:bCs/>
        </w:rPr>
      </w:pPr>
      <w:r w:rsidRPr="00127B5D">
        <w:rPr>
          <w:b/>
          <w:bCs/>
        </w:rPr>
        <w:t>Working Together to Safeguard Children: A guide to inter‑agency working to safeguard and promote the welfare of children. London: Department for Education.</w:t>
      </w:r>
    </w:p>
    <w:p w14:paraId="005749F7" w14:textId="4B2C1CC0" w:rsidR="00127B5D" w:rsidRPr="00127B5D" w:rsidRDefault="00127B5D" w:rsidP="00127B5D">
      <w:pPr>
        <w:rPr>
          <w:b/>
          <w:bCs/>
        </w:rPr>
      </w:pPr>
    </w:p>
    <w:p w14:paraId="2FBD328B" w14:textId="77259F24" w:rsidR="00127B5D" w:rsidRPr="00127B5D" w:rsidRDefault="009D181D" w:rsidP="00127B5D">
      <w:pPr>
        <w:rPr>
          <w:b/>
          <w:bCs/>
        </w:rPr>
      </w:pPr>
      <w:r>
        <w:rPr>
          <w:b/>
          <w:bCs/>
        </w:rPr>
        <w:t>4.</w:t>
      </w:r>
      <w:r w:rsidR="00127B5D" w:rsidRPr="00127B5D">
        <w:rPr>
          <w:b/>
          <w:bCs/>
        </w:rPr>
        <w:t>Krug, E.G., Dahlberg, L.L., Mercy, J.A., Zwi, A.B. &amp; Lozano, R. (eds.) (2002)</w:t>
      </w:r>
    </w:p>
    <w:p w14:paraId="0C9DEAEE" w14:textId="0848BF9D" w:rsidR="00127B5D" w:rsidRDefault="00127B5D" w:rsidP="00127B5D">
      <w:pPr>
        <w:rPr>
          <w:b/>
          <w:bCs/>
        </w:rPr>
      </w:pPr>
      <w:r w:rsidRPr="00127B5D">
        <w:rPr>
          <w:b/>
          <w:bCs/>
        </w:rPr>
        <w:t>World Report on Violence and Health. Geneva: World Health Organization.</w:t>
      </w:r>
    </w:p>
    <w:p w14:paraId="679BCF2D" w14:textId="77777777" w:rsidR="00670E87" w:rsidRDefault="00670E87" w:rsidP="00127B5D">
      <w:pPr>
        <w:rPr>
          <w:b/>
          <w:bCs/>
        </w:rPr>
      </w:pPr>
    </w:p>
    <w:p w14:paraId="21D064E5" w14:textId="15EF910B" w:rsidR="00554EAE" w:rsidRPr="00554EAE" w:rsidRDefault="00793D41" w:rsidP="00554EAE">
      <w:pPr>
        <w:rPr>
          <w:b/>
          <w:bCs/>
        </w:rPr>
      </w:pPr>
      <w:r>
        <w:rPr>
          <w:b/>
          <w:bCs/>
        </w:rPr>
        <w:t>5.</w:t>
      </w:r>
      <w:r w:rsidR="00554EAE" w:rsidRPr="00554EAE">
        <w:rPr>
          <w:b/>
          <w:bCs/>
        </w:rPr>
        <w:t>NSPCC (2023)</w:t>
      </w:r>
    </w:p>
    <w:p w14:paraId="52BB5871" w14:textId="2C49602A" w:rsidR="00554EAE" w:rsidRPr="00554EAE" w:rsidRDefault="00554EAE" w:rsidP="00554EAE">
      <w:pPr>
        <w:rPr>
          <w:b/>
          <w:bCs/>
        </w:rPr>
      </w:pPr>
      <w:r w:rsidRPr="00554EAE">
        <w:rPr>
          <w:b/>
          <w:bCs/>
        </w:rPr>
        <w:t xml:space="preserve">Child protection and safeguarding: Key statistics and guidance. NSPCC Learning. Available at: learning.nspcc.org.uk in Bing) (Accessed: </w:t>
      </w:r>
      <w:r w:rsidR="00670E87">
        <w:rPr>
          <w:b/>
          <w:bCs/>
        </w:rPr>
        <w:t>18 March</w:t>
      </w:r>
      <w:r w:rsidR="00AC69EC">
        <w:rPr>
          <w:b/>
          <w:bCs/>
        </w:rPr>
        <w:t>)</w:t>
      </w:r>
      <w:r w:rsidRPr="00554EAE">
        <w:rPr>
          <w:b/>
          <w:bCs/>
        </w:rPr>
        <w:t>.</w:t>
      </w:r>
    </w:p>
    <w:p w14:paraId="783CCA2E" w14:textId="7657CF1C" w:rsidR="00554EAE" w:rsidRPr="00554EAE" w:rsidRDefault="00554EAE" w:rsidP="00554EAE">
      <w:pPr>
        <w:rPr>
          <w:b/>
          <w:bCs/>
        </w:rPr>
      </w:pPr>
    </w:p>
    <w:p w14:paraId="4F252C77" w14:textId="000ACC13" w:rsidR="00554EAE" w:rsidRPr="00554EAE" w:rsidRDefault="00670E87" w:rsidP="00554EAE">
      <w:pPr>
        <w:rPr>
          <w:b/>
          <w:bCs/>
        </w:rPr>
      </w:pPr>
      <w:r>
        <w:rPr>
          <w:b/>
          <w:bCs/>
        </w:rPr>
        <w:t>6</w:t>
      </w:r>
      <w:r w:rsidR="009D181D">
        <w:rPr>
          <w:b/>
          <w:bCs/>
        </w:rPr>
        <w:t>.</w:t>
      </w:r>
      <w:r w:rsidR="00554EAE" w:rsidRPr="00554EAE">
        <w:rPr>
          <w:b/>
          <w:bCs/>
        </w:rPr>
        <w:t>Public Health England (2020)</w:t>
      </w:r>
    </w:p>
    <w:p w14:paraId="5D1E2D50" w14:textId="3241209B" w:rsidR="00554EAE" w:rsidRDefault="00554EAE" w:rsidP="00554EAE">
      <w:pPr>
        <w:rPr>
          <w:b/>
          <w:bCs/>
        </w:rPr>
      </w:pPr>
      <w:r w:rsidRPr="00554EAE">
        <w:rPr>
          <w:b/>
          <w:bCs/>
        </w:rPr>
        <w:t xml:space="preserve">The public health approach to preventing child abuse. PHE Publications. Available at: https://www.gov.uk (Accessed: </w:t>
      </w:r>
      <w:r w:rsidR="00F802B0">
        <w:rPr>
          <w:b/>
          <w:bCs/>
        </w:rPr>
        <w:t xml:space="preserve">18 </w:t>
      </w:r>
      <w:r w:rsidR="000E57F9">
        <w:rPr>
          <w:b/>
          <w:bCs/>
        </w:rPr>
        <w:t>March</w:t>
      </w:r>
      <w:r w:rsidRPr="00554EAE">
        <w:rPr>
          <w:b/>
          <w:bCs/>
        </w:rPr>
        <w:t>).</w:t>
      </w:r>
    </w:p>
    <w:p w14:paraId="2F77193E" w14:textId="77777777" w:rsidR="00670E87" w:rsidRDefault="00670E87" w:rsidP="00554EAE">
      <w:pPr>
        <w:rPr>
          <w:b/>
          <w:bCs/>
        </w:rPr>
      </w:pPr>
    </w:p>
    <w:p w14:paraId="46E6C952" w14:textId="7254D1C8" w:rsidR="00E75B07" w:rsidRPr="00E75B07" w:rsidRDefault="00670E87" w:rsidP="00E75B07">
      <w:pPr>
        <w:rPr>
          <w:b/>
          <w:bCs/>
        </w:rPr>
      </w:pPr>
      <w:r>
        <w:rPr>
          <w:b/>
          <w:bCs/>
        </w:rPr>
        <w:t>7.</w:t>
      </w:r>
      <w:r w:rsidR="00E75B07" w:rsidRPr="00E75B07">
        <w:rPr>
          <w:b/>
          <w:bCs/>
        </w:rPr>
        <w:t>Sidebotham, P. &amp; Heron, J. (2006)</w:t>
      </w:r>
    </w:p>
    <w:p w14:paraId="1EC6245C" w14:textId="337771C1" w:rsidR="00E75B07" w:rsidRPr="00E75B07" w:rsidRDefault="00E75B07" w:rsidP="00E75B07">
      <w:pPr>
        <w:rPr>
          <w:b/>
          <w:bCs/>
        </w:rPr>
      </w:pPr>
      <w:r w:rsidRPr="00E75B07">
        <w:rPr>
          <w:b/>
          <w:bCs/>
        </w:rPr>
        <w:t>‘Child maltreatment in the “children of the nineties”: A cohort study of risk factors’, Child Abuse &amp; Neglect, 30(5), pp. 497–522.</w:t>
      </w:r>
      <w:r w:rsidR="00AC69EC">
        <w:rPr>
          <w:b/>
          <w:bCs/>
        </w:rPr>
        <w:t xml:space="preserve"> (Accessed:18 March)</w:t>
      </w:r>
    </w:p>
    <w:p w14:paraId="326DA188" w14:textId="69C4B229" w:rsidR="00E75B07" w:rsidRPr="00E75B07" w:rsidRDefault="00E75B07" w:rsidP="00E75B07">
      <w:pPr>
        <w:rPr>
          <w:b/>
          <w:bCs/>
        </w:rPr>
      </w:pPr>
    </w:p>
    <w:p w14:paraId="32DABC84" w14:textId="2AC16EA4" w:rsidR="00E75B07" w:rsidRPr="00E75B07" w:rsidRDefault="00670E87" w:rsidP="00E75B07">
      <w:pPr>
        <w:rPr>
          <w:b/>
          <w:bCs/>
        </w:rPr>
      </w:pPr>
      <w:r>
        <w:rPr>
          <w:b/>
          <w:bCs/>
        </w:rPr>
        <w:t>8.</w:t>
      </w:r>
      <w:r w:rsidR="00E75B07" w:rsidRPr="00E75B07">
        <w:rPr>
          <w:b/>
          <w:bCs/>
        </w:rPr>
        <w:t>World Health Organization (2020)</w:t>
      </w:r>
    </w:p>
    <w:p w14:paraId="6FCE0F22" w14:textId="5AD807D6" w:rsidR="00E75B07" w:rsidRDefault="00E75B07" w:rsidP="00E75B07">
      <w:pPr>
        <w:rPr>
          <w:b/>
          <w:bCs/>
        </w:rPr>
      </w:pPr>
      <w:r w:rsidRPr="00E75B07">
        <w:rPr>
          <w:b/>
          <w:bCs/>
        </w:rPr>
        <w:t xml:space="preserve">Child maltreatment: Key facts. WHO. Available at: https://www.who.int (Accessed: </w:t>
      </w:r>
      <w:r w:rsidR="00F802B0">
        <w:rPr>
          <w:b/>
          <w:bCs/>
        </w:rPr>
        <w:t>18 March</w:t>
      </w:r>
      <w:r w:rsidR="00AC69EC">
        <w:rPr>
          <w:b/>
          <w:bCs/>
        </w:rPr>
        <w:t>)</w:t>
      </w:r>
    </w:p>
    <w:p w14:paraId="170DD19B" w14:textId="77777777" w:rsidR="00B07134" w:rsidRPr="00540FFF" w:rsidRDefault="00B07134">
      <w:pPr>
        <w:rPr>
          <w:b/>
          <w:bCs/>
        </w:rPr>
      </w:pPr>
    </w:p>
    <w:sectPr w:rsidR="00B07134" w:rsidRPr="00540FFF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FEE67D" w14:textId="77777777" w:rsidR="00477DC6" w:rsidRDefault="00477DC6" w:rsidP="003864C2">
      <w:pPr>
        <w:spacing w:after="0" w:line="240" w:lineRule="auto"/>
      </w:pPr>
      <w:r>
        <w:separator/>
      </w:r>
    </w:p>
  </w:endnote>
  <w:endnote w:type="continuationSeparator" w:id="0">
    <w:p w14:paraId="2DE85A08" w14:textId="77777777" w:rsidR="00477DC6" w:rsidRDefault="00477DC6" w:rsidP="003864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F178FA" w14:textId="77777777" w:rsidR="003864C2" w:rsidRDefault="003864C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B25CB9" w14:textId="77777777" w:rsidR="003864C2" w:rsidRDefault="003864C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2D261E" w14:textId="77777777" w:rsidR="003864C2" w:rsidRDefault="003864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D41F87" w14:textId="77777777" w:rsidR="00477DC6" w:rsidRDefault="00477DC6" w:rsidP="003864C2">
      <w:pPr>
        <w:spacing w:after="0" w:line="240" w:lineRule="auto"/>
      </w:pPr>
      <w:r>
        <w:separator/>
      </w:r>
    </w:p>
  </w:footnote>
  <w:footnote w:type="continuationSeparator" w:id="0">
    <w:p w14:paraId="47CAA61F" w14:textId="77777777" w:rsidR="00477DC6" w:rsidRDefault="00477DC6" w:rsidP="003864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780E82" w14:textId="77777777" w:rsidR="003864C2" w:rsidRDefault="003864C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E87E23" w14:textId="77777777" w:rsidR="003864C2" w:rsidRDefault="003864C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91EB8" w14:textId="77777777" w:rsidR="003864C2" w:rsidRDefault="003864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0707BA"/>
    <w:multiLevelType w:val="hybridMultilevel"/>
    <w:tmpl w:val="4342B1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2806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2501"/>
    <w:rsid w:val="00062501"/>
    <w:rsid w:val="0006491E"/>
    <w:rsid w:val="000E57F9"/>
    <w:rsid w:val="00127B5D"/>
    <w:rsid w:val="001C40C2"/>
    <w:rsid w:val="001E00C3"/>
    <w:rsid w:val="001E706F"/>
    <w:rsid w:val="002A2CC7"/>
    <w:rsid w:val="003864C2"/>
    <w:rsid w:val="00467828"/>
    <w:rsid w:val="00477DC6"/>
    <w:rsid w:val="00540FFF"/>
    <w:rsid w:val="00554EAE"/>
    <w:rsid w:val="0058458F"/>
    <w:rsid w:val="005C7B1D"/>
    <w:rsid w:val="00646B09"/>
    <w:rsid w:val="00670E87"/>
    <w:rsid w:val="006D5711"/>
    <w:rsid w:val="007000D0"/>
    <w:rsid w:val="00726EB3"/>
    <w:rsid w:val="0072771A"/>
    <w:rsid w:val="00793D41"/>
    <w:rsid w:val="007C3ECE"/>
    <w:rsid w:val="008458BD"/>
    <w:rsid w:val="00865A44"/>
    <w:rsid w:val="008840FF"/>
    <w:rsid w:val="009D181D"/>
    <w:rsid w:val="00AC69EC"/>
    <w:rsid w:val="00B07134"/>
    <w:rsid w:val="00C31645"/>
    <w:rsid w:val="00C33D60"/>
    <w:rsid w:val="00C601DB"/>
    <w:rsid w:val="00CC3B89"/>
    <w:rsid w:val="00E75B07"/>
    <w:rsid w:val="00E80516"/>
    <w:rsid w:val="00EA57AA"/>
    <w:rsid w:val="00F33C55"/>
    <w:rsid w:val="00F80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1B268"/>
  <w15:chartTrackingRefBased/>
  <w15:docId w15:val="{C798A5A6-F8EB-44E1-BA1E-00EFAE985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458F"/>
    <w:pPr>
      <w:spacing w:line="256" w:lineRule="auto"/>
    </w:pPr>
    <w:rPr>
      <w:rFonts w:ascii="Times New Roman" w:hAnsi="Times New Roman"/>
      <w:kern w:val="0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6250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250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2501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2501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2501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2501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2501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2501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2501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25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25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25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25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25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25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25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25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25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25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625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2501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625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2501"/>
    <w:pPr>
      <w:spacing w:before="160" w:line="278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625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2501"/>
    <w:pPr>
      <w:spacing w:line="278" w:lineRule="auto"/>
      <w:ind w:left="720"/>
      <w:contextualSpacing/>
    </w:pPr>
    <w:rPr>
      <w:rFonts w:asciiTheme="minorHAnsi" w:hAnsiTheme="minorHAnsi"/>
      <w:kern w:val="2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625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25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25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25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864C2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/>
      <w:kern w:val="2"/>
      <w:szCs w:val="24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3864C2"/>
  </w:style>
  <w:style w:type="paragraph" w:styleId="Footer">
    <w:name w:val="footer"/>
    <w:basedOn w:val="Normal"/>
    <w:link w:val="FooterChar"/>
    <w:uiPriority w:val="99"/>
    <w:unhideWhenUsed/>
    <w:rsid w:val="003864C2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/>
      <w:kern w:val="2"/>
      <w:szCs w:val="24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864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247</Words>
  <Characters>1409</Characters>
  <Application>Microsoft Office Word</Application>
  <DocSecurity>0</DocSecurity>
  <Lines>11</Lines>
  <Paragraphs>3</Paragraphs>
  <ScaleCrop>false</ScaleCrop>
  <Company/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barcea</dc:creator>
  <cp:keywords/>
  <dc:description/>
  <cp:lastModifiedBy>alexandra barcea</cp:lastModifiedBy>
  <cp:revision>23</cp:revision>
  <dcterms:created xsi:type="dcterms:W3CDTF">2026-03-18T09:17:00Z</dcterms:created>
  <dcterms:modified xsi:type="dcterms:W3CDTF">2026-03-18T12:01:00Z</dcterms:modified>
</cp:coreProperties>
</file>