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9BB2F" w14:textId="77777777" w:rsidR="002A18F0" w:rsidRPr="001F75A5" w:rsidRDefault="002A18F0">
      <w:pPr>
        <w:pStyle w:val="Normal1"/>
        <w:jc w:val="center"/>
        <w:rPr>
          <w:b/>
          <w:color w:val="000000" w:themeColor="text1"/>
          <w:sz w:val="32"/>
          <w:szCs w:val="32"/>
          <w:lang w:val="en-GB"/>
        </w:rPr>
      </w:pPr>
    </w:p>
    <w:p w14:paraId="01C94232" w14:textId="77777777" w:rsidR="008E63E1" w:rsidRDefault="008E63E1" w:rsidP="008E63E1">
      <w:pPr>
        <w:pStyle w:val="Normal1"/>
        <w:jc w:val="center"/>
        <w:rPr>
          <w:rFonts w:ascii="Arial" w:hAnsi="Arial" w:cs="Arial"/>
          <w:b/>
          <w:color w:val="000000" w:themeColor="text1"/>
          <w:sz w:val="32"/>
          <w:szCs w:val="32"/>
          <w:lang w:val="en-GB"/>
        </w:rPr>
      </w:pPr>
    </w:p>
    <w:p w14:paraId="2D3D9035" w14:textId="77777777" w:rsidR="008E63E1" w:rsidRDefault="008E63E1" w:rsidP="008E63E1">
      <w:pPr>
        <w:pStyle w:val="Normal1"/>
        <w:jc w:val="center"/>
        <w:rPr>
          <w:rFonts w:ascii="Arial" w:hAnsi="Arial" w:cs="Arial"/>
          <w:b/>
          <w:color w:val="000000" w:themeColor="text1"/>
          <w:sz w:val="32"/>
          <w:szCs w:val="32"/>
          <w:lang w:val="en-GB"/>
        </w:rPr>
      </w:pPr>
    </w:p>
    <w:p w14:paraId="00000006" w14:textId="20FD3742" w:rsidR="002A18F0" w:rsidRPr="008E63E1" w:rsidRDefault="00000000" w:rsidP="008E63E1">
      <w:pPr>
        <w:pStyle w:val="Normal1"/>
        <w:jc w:val="center"/>
        <w:rPr>
          <w:rFonts w:ascii="Arial" w:hAnsi="Arial" w:cs="Arial"/>
          <w:b/>
          <w:color w:val="000000" w:themeColor="text1"/>
          <w:sz w:val="32"/>
          <w:szCs w:val="32"/>
          <w:lang w:val="en-GB"/>
        </w:rPr>
      </w:pPr>
      <w:r w:rsidRPr="008E63E1">
        <w:rPr>
          <w:rFonts w:ascii="Arial" w:hAnsi="Arial" w:cs="Arial"/>
          <w:b/>
          <w:color w:val="000000" w:themeColor="text1"/>
          <w:sz w:val="32"/>
          <w:szCs w:val="32"/>
          <w:lang w:val="en-GB"/>
        </w:rPr>
        <w:t>Report Case Study: The City Hotel</w:t>
      </w:r>
    </w:p>
    <w:p w14:paraId="5487E689" w14:textId="77777777" w:rsidR="008E63E1" w:rsidRDefault="008E63E1" w:rsidP="008E63E1">
      <w:pPr>
        <w:rPr>
          <w:rFonts w:ascii="Arial" w:hAnsi="Arial" w:cs="Arial"/>
          <w:bCs/>
          <w:color w:val="000000" w:themeColor="text1"/>
          <w:sz w:val="32"/>
          <w:szCs w:val="32"/>
        </w:rPr>
      </w:pPr>
    </w:p>
    <w:p w14:paraId="38EC9CAE" w14:textId="77777777" w:rsidR="008E63E1" w:rsidRDefault="008E63E1" w:rsidP="008E63E1">
      <w:pPr>
        <w:rPr>
          <w:rFonts w:ascii="Arial" w:hAnsi="Arial" w:cs="Arial"/>
          <w:bCs/>
          <w:color w:val="000000" w:themeColor="text1"/>
          <w:sz w:val="32"/>
          <w:szCs w:val="32"/>
        </w:rPr>
      </w:pPr>
    </w:p>
    <w:p w14:paraId="0322A71B" w14:textId="77777777" w:rsidR="008E63E1" w:rsidRDefault="008E63E1" w:rsidP="008E63E1">
      <w:pPr>
        <w:rPr>
          <w:rFonts w:ascii="Arial" w:hAnsi="Arial" w:cs="Arial"/>
          <w:bCs/>
          <w:color w:val="000000" w:themeColor="text1"/>
          <w:sz w:val="32"/>
          <w:szCs w:val="32"/>
        </w:rPr>
      </w:pPr>
    </w:p>
    <w:p w14:paraId="132F2B5E" w14:textId="77777777" w:rsidR="008E63E1" w:rsidRDefault="008E63E1" w:rsidP="008E63E1">
      <w:pPr>
        <w:rPr>
          <w:rFonts w:ascii="Arial" w:hAnsi="Arial" w:cs="Arial"/>
          <w:bCs/>
          <w:color w:val="000000" w:themeColor="text1"/>
          <w:sz w:val="32"/>
          <w:szCs w:val="32"/>
        </w:rPr>
      </w:pPr>
    </w:p>
    <w:p w14:paraId="0C17B982" w14:textId="77777777" w:rsidR="008E63E1" w:rsidRDefault="008E63E1" w:rsidP="008E63E1">
      <w:pPr>
        <w:rPr>
          <w:rFonts w:ascii="Arial" w:hAnsi="Arial" w:cs="Arial"/>
          <w:bCs/>
          <w:color w:val="000000" w:themeColor="text1"/>
          <w:sz w:val="32"/>
          <w:szCs w:val="32"/>
        </w:rPr>
      </w:pPr>
    </w:p>
    <w:p w14:paraId="47CA6C14" w14:textId="77777777" w:rsidR="008E63E1" w:rsidRDefault="008E63E1" w:rsidP="008E63E1">
      <w:pPr>
        <w:rPr>
          <w:rFonts w:ascii="Arial" w:hAnsi="Arial" w:cs="Arial"/>
          <w:bCs/>
          <w:color w:val="000000" w:themeColor="text1"/>
          <w:sz w:val="32"/>
          <w:szCs w:val="32"/>
        </w:rPr>
      </w:pPr>
    </w:p>
    <w:p w14:paraId="2C211096" w14:textId="77777777" w:rsidR="008E63E1" w:rsidRDefault="008E63E1" w:rsidP="008E63E1">
      <w:pPr>
        <w:rPr>
          <w:rFonts w:ascii="Arial" w:hAnsi="Arial" w:cs="Arial"/>
          <w:bCs/>
          <w:color w:val="000000" w:themeColor="text1"/>
          <w:sz w:val="32"/>
          <w:szCs w:val="32"/>
        </w:rPr>
      </w:pPr>
    </w:p>
    <w:p w14:paraId="3454E0BE" w14:textId="77777777" w:rsidR="008E63E1" w:rsidRDefault="008E63E1" w:rsidP="008E63E1">
      <w:pPr>
        <w:rPr>
          <w:rFonts w:ascii="Arial" w:hAnsi="Arial" w:cs="Arial"/>
          <w:bCs/>
          <w:color w:val="000000" w:themeColor="text1"/>
          <w:sz w:val="32"/>
          <w:szCs w:val="32"/>
        </w:rPr>
      </w:pPr>
    </w:p>
    <w:p w14:paraId="2B28012C" w14:textId="0B61F243" w:rsidR="008E63E1" w:rsidRP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Name: Victoria Prodan</w:t>
      </w:r>
    </w:p>
    <w:p w14:paraId="38C1C349" w14:textId="77777777" w:rsidR="008E63E1" w:rsidRP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Student ID number: 2245322</w:t>
      </w:r>
    </w:p>
    <w:p w14:paraId="32A0846E" w14:textId="77777777" w:rsidR="008E63E1" w:rsidRP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The module title: Financial Management for the Hotel Industry</w:t>
      </w:r>
    </w:p>
    <w:p w14:paraId="7C6D9A3D" w14:textId="5305399D" w:rsidR="008E63E1" w:rsidRP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BMIH5007</w:t>
      </w:r>
    </w:p>
    <w:p w14:paraId="13C30462" w14:textId="64A62BA0" w:rsidR="008E63E1" w:rsidRP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Lecture’s name: Tristan Hawkins</w:t>
      </w:r>
    </w:p>
    <w:p w14:paraId="6B30B96B" w14:textId="51933154" w:rsidR="008E63E1" w:rsidRDefault="008E63E1" w:rsidP="008E63E1">
      <w:pPr>
        <w:rPr>
          <w:rFonts w:ascii="Arial" w:hAnsi="Arial" w:cs="Arial"/>
          <w:bCs/>
          <w:color w:val="000000" w:themeColor="text1"/>
          <w:sz w:val="32"/>
          <w:szCs w:val="32"/>
        </w:rPr>
      </w:pPr>
      <w:r w:rsidRPr="008E63E1">
        <w:rPr>
          <w:rFonts w:ascii="Arial" w:hAnsi="Arial" w:cs="Arial"/>
          <w:bCs/>
          <w:color w:val="000000" w:themeColor="text1"/>
          <w:sz w:val="32"/>
          <w:szCs w:val="32"/>
        </w:rPr>
        <w:t>Wordcount:</w:t>
      </w:r>
      <w:r w:rsidR="00C57B43">
        <w:rPr>
          <w:rFonts w:ascii="Arial" w:hAnsi="Arial" w:cs="Arial"/>
          <w:bCs/>
          <w:color w:val="000000" w:themeColor="text1"/>
          <w:sz w:val="32"/>
          <w:szCs w:val="32"/>
        </w:rPr>
        <w:t>1970</w:t>
      </w:r>
    </w:p>
    <w:p w14:paraId="6C9752EC" w14:textId="77777777" w:rsidR="008E63E1" w:rsidRDefault="008E63E1" w:rsidP="008E63E1">
      <w:pPr>
        <w:rPr>
          <w:rFonts w:ascii="Arial" w:hAnsi="Arial" w:cs="Arial"/>
          <w:bCs/>
          <w:color w:val="000000" w:themeColor="text1"/>
          <w:sz w:val="32"/>
          <w:szCs w:val="32"/>
        </w:rPr>
      </w:pPr>
    </w:p>
    <w:p w14:paraId="4D2FCA74" w14:textId="77777777" w:rsidR="008E63E1" w:rsidRDefault="008E63E1" w:rsidP="008E63E1">
      <w:pPr>
        <w:rPr>
          <w:rFonts w:ascii="Arial" w:hAnsi="Arial" w:cs="Arial"/>
          <w:bCs/>
          <w:color w:val="000000" w:themeColor="text1"/>
          <w:sz w:val="32"/>
          <w:szCs w:val="32"/>
        </w:rPr>
      </w:pPr>
    </w:p>
    <w:p w14:paraId="0DE771B5" w14:textId="77777777" w:rsidR="008E63E1" w:rsidRDefault="008E63E1" w:rsidP="008E63E1">
      <w:pPr>
        <w:rPr>
          <w:rFonts w:ascii="Arial" w:hAnsi="Arial" w:cs="Arial"/>
          <w:bCs/>
          <w:color w:val="000000" w:themeColor="text1"/>
          <w:sz w:val="32"/>
          <w:szCs w:val="32"/>
        </w:rPr>
      </w:pPr>
    </w:p>
    <w:p w14:paraId="7BBBD551" w14:textId="77777777" w:rsidR="008E63E1" w:rsidRDefault="008E63E1" w:rsidP="008E63E1">
      <w:pPr>
        <w:rPr>
          <w:rFonts w:ascii="Arial" w:hAnsi="Arial" w:cs="Arial"/>
          <w:bCs/>
          <w:color w:val="000000" w:themeColor="text1"/>
          <w:sz w:val="32"/>
          <w:szCs w:val="32"/>
        </w:rPr>
      </w:pPr>
    </w:p>
    <w:p w14:paraId="2D95A069" w14:textId="77777777" w:rsidR="008E63E1" w:rsidRDefault="008E63E1" w:rsidP="008E63E1">
      <w:pPr>
        <w:rPr>
          <w:rFonts w:ascii="Arial" w:hAnsi="Arial" w:cs="Arial"/>
          <w:bCs/>
          <w:color w:val="000000" w:themeColor="text1"/>
        </w:rPr>
      </w:pPr>
    </w:p>
    <w:p w14:paraId="4F960C89" w14:textId="77777777" w:rsidR="008E63E1" w:rsidRDefault="008E63E1" w:rsidP="008E63E1">
      <w:pPr>
        <w:rPr>
          <w:rFonts w:ascii="Arial" w:hAnsi="Arial" w:cs="Arial"/>
          <w:bCs/>
          <w:color w:val="000000" w:themeColor="text1"/>
        </w:rPr>
      </w:pPr>
    </w:p>
    <w:p w14:paraId="70DFA60D" w14:textId="4A6BC1A8" w:rsidR="008E63E1" w:rsidRPr="008E63E1" w:rsidRDefault="008E63E1" w:rsidP="008E63E1">
      <w:pPr>
        <w:rPr>
          <w:rFonts w:ascii="Arial" w:hAnsi="Arial" w:cs="Arial"/>
          <w:bCs/>
          <w:color w:val="000000" w:themeColor="text1"/>
        </w:rPr>
      </w:pPr>
      <w:r w:rsidRPr="008E63E1">
        <w:rPr>
          <w:rFonts w:ascii="Arial" w:hAnsi="Arial" w:cs="Arial"/>
          <w:bCs/>
          <w:color w:val="000000" w:themeColor="text1"/>
        </w:rPr>
        <w:lastRenderedPageBreak/>
        <w:t>I confirm that I have not used any AI tools in the research and creation of this</w:t>
      </w:r>
    </w:p>
    <w:p w14:paraId="4EF24605" w14:textId="77777777" w:rsidR="008E63E1" w:rsidRPr="008E63E1" w:rsidRDefault="008E63E1" w:rsidP="008E63E1">
      <w:pPr>
        <w:rPr>
          <w:rFonts w:ascii="Arial" w:hAnsi="Arial" w:cs="Arial"/>
          <w:bCs/>
          <w:color w:val="000000" w:themeColor="text1"/>
        </w:rPr>
      </w:pPr>
      <w:r w:rsidRPr="008E63E1">
        <w:rPr>
          <w:rFonts w:ascii="Arial" w:hAnsi="Arial" w:cs="Arial"/>
          <w:bCs/>
          <w:color w:val="000000" w:themeColor="text1"/>
        </w:rPr>
        <w:t>assignment. I confirm that I have not presented any AI generated materials as my own</w:t>
      </w:r>
    </w:p>
    <w:p w14:paraId="3F750D0D" w14:textId="77777777" w:rsidR="008E63E1" w:rsidRPr="008E63E1" w:rsidRDefault="008E63E1" w:rsidP="008E63E1">
      <w:pPr>
        <w:rPr>
          <w:rFonts w:ascii="Arial" w:hAnsi="Arial" w:cs="Arial"/>
          <w:bCs/>
          <w:color w:val="000000" w:themeColor="text1"/>
        </w:rPr>
      </w:pPr>
      <w:r w:rsidRPr="008E63E1">
        <w:rPr>
          <w:rFonts w:ascii="Arial" w:hAnsi="Arial" w:cs="Arial"/>
          <w:bCs/>
          <w:color w:val="000000" w:themeColor="text1"/>
        </w:rPr>
        <w:t>work. I confirm I have copies of my drafts, notes, and other resources I used, which I</w:t>
      </w:r>
    </w:p>
    <w:p w14:paraId="624C04DE" w14:textId="11845FE9" w:rsidR="002A18F0" w:rsidRDefault="008E63E1" w:rsidP="008E63E1">
      <w:pPr>
        <w:rPr>
          <w:b/>
          <w:color w:val="000000" w:themeColor="text1"/>
          <w:sz w:val="32"/>
          <w:szCs w:val="32"/>
        </w:rPr>
      </w:pPr>
      <w:r w:rsidRPr="008E63E1">
        <w:rPr>
          <w:rFonts w:ascii="Arial" w:hAnsi="Arial" w:cs="Arial"/>
          <w:bCs/>
          <w:color w:val="000000" w:themeColor="text1"/>
        </w:rPr>
        <w:t>may be asked to provide in evidence.</w:t>
      </w:r>
      <w:r w:rsidRPr="008E63E1">
        <w:rPr>
          <w:rFonts w:ascii="Arial" w:hAnsi="Arial" w:cs="Arial"/>
          <w:b/>
          <w:bCs/>
          <w:color w:val="000000" w:themeColor="text1"/>
          <w:sz w:val="32"/>
          <w:szCs w:val="32"/>
        </w:rPr>
        <w:t xml:space="preserve"> </w:t>
      </w:r>
      <w:r w:rsidR="00000000" w:rsidRPr="001F75A5">
        <w:rPr>
          <w:b/>
          <w:color w:val="000000" w:themeColor="text1"/>
          <w:sz w:val="32"/>
          <w:szCs w:val="32"/>
        </w:rPr>
        <w:br w:type="page"/>
      </w:r>
    </w:p>
    <w:p w14:paraId="700A3D87" w14:textId="77777777" w:rsidR="008E63E1" w:rsidRPr="001F75A5" w:rsidRDefault="008E63E1" w:rsidP="008E63E1">
      <w:pPr>
        <w:rPr>
          <w:b/>
          <w:color w:val="000000" w:themeColor="text1"/>
          <w:sz w:val="32"/>
          <w:szCs w:val="32"/>
        </w:rPr>
      </w:pPr>
    </w:p>
    <w:sdt>
      <w:sdtPr>
        <w:rPr>
          <w:rFonts w:ascii="Times New Roman" w:eastAsia="Times New Roman" w:hAnsi="Times New Roman" w:cs="Times New Roman"/>
          <w:color w:val="000000" w:themeColor="text1"/>
          <w:sz w:val="24"/>
          <w:szCs w:val="24"/>
          <w:lang w:val="en-GB"/>
        </w:rPr>
        <w:id w:val="-726377373"/>
        <w:docPartObj>
          <w:docPartGallery w:val="Table of Contents"/>
          <w:docPartUnique/>
        </w:docPartObj>
      </w:sdtPr>
      <w:sdtEndPr>
        <w:rPr>
          <w:b/>
          <w:bCs/>
        </w:rPr>
      </w:sdtEndPr>
      <w:sdtContent>
        <w:p w14:paraId="19639DBB" w14:textId="03B24DAD" w:rsidR="002A18F0" w:rsidRPr="001F75A5" w:rsidRDefault="00000000" w:rsidP="002A18F0">
          <w:pPr>
            <w:pStyle w:val="TOCHeading"/>
            <w:jc w:val="center"/>
            <w:rPr>
              <w:rFonts w:ascii="Times New Roman" w:hAnsi="Times New Roman" w:cs="Times New Roman"/>
              <w:b/>
              <w:bCs/>
              <w:color w:val="000000" w:themeColor="text1"/>
              <w:sz w:val="24"/>
              <w:szCs w:val="24"/>
              <w:lang w:val="en-GB"/>
            </w:rPr>
          </w:pPr>
          <w:r w:rsidRPr="001F75A5">
            <w:rPr>
              <w:rFonts w:ascii="Times New Roman" w:hAnsi="Times New Roman" w:cs="Times New Roman"/>
              <w:b/>
              <w:bCs/>
              <w:color w:val="000000" w:themeColor="text1"/>
              <w:sz w:val="24"/>
              <w:szCs w:val="24"/>
              <w:lang w:val="en-GB"/>
            </w:rPr>
            <w:t>Table of Contents</w:t>
          </w:r>
        </w:p>
        <w:p w14:paraId="34B209EA" w14:textId="056A0960" w:rsidR="002A18F0" w:rsidRPr="001F75A5" w:rsidRDefault="00000000">
          <w:pPr>
            <w:pStyle w:val="TOC1"/>
            <w:tabs>
              <w:tab w:val="right" w:leader="dot" w:pos="9350"/>
            </w:tabs>
            <w:rPr>
              <w:rFonts w:eastAsiaTheme="minorEastAsia"/>
              <w:color w:val="000000" w:themeColor="text1"/>
              <w:sz w:val="22"/>
              <w:szCs w:val="22"/>
              <w:lang w:eastAsia="en-IN"/>
            </w:rPr>
          </w:pPr>
          <w:r w:rsidRPr="001F75A5">
            <w:rPr>
              <w:color w:val="000000" w:themeColor="text1"/>
            </w:rPr>
            <w:fldChar w:fldCharType="begin"/>
          </w:r>
          <w:r w:rsidRPr="001F75A5">
            <w:rPr>
              <w:color w:val="000000" w:themeColor="text1"/>
            </w:rPr>
            <w:instrText xml:space="preserve"> TOC \o "1-3" \h \z \u </w:instrText>
          </w:r>
          <w:r w:rsidRPr="001F75A5">
            <w:rPr>
              <w:color w:val="000000" w:themeColor="text1"/>
            </w:rPr>
            <w:fldChar w:fldCharType="separate"/>
          </w:r>
          <w:hyperlink w:anchor="_Toc181049918" w:history="1">
            <w:r w:rsidR="002A18F0" w:rsidRPr="001F75A5">
              <w:rPr>
                <w:rStyle w:val="Hyperlink"/>
                <w:color w:val="000000" w:themeColor="text1"/>
              </w:rPr>
              <w:t>Introduction</w:t>
            </w:r>
            <w:r w:rsidR="002A18F0" w:rsidRPr="001F75A5">
              <w:rPr>
                <w:webHidden/>
                <w:color w:val="000000" w:themeColor="text1"/>
              </w:rPr>
              <w:tab/>
            </w:r>
            <w:r w:rsidR="002A18F0" w:rsidRPr="001F75A5">
              <w:rPr>
                <w:webHidden/>
                <w:color w:val="000000" w:themeColor="text1"/>
              </w:rPr>
              <w:fldChar w:fldCharType="begin"/>
            </w:r>
            <w:r w:rsidR="002A18F0" w:rsidRPr="001F75A5">
              <w:rPr>
                <w:webHidden/>
                <w:color w:val="000000" w:themeColor="text1"/>
              </w:rPr>
              <w:instrText xml:space="preserve"> PAGEREF _Toc181049918 \h </w:instrText>
            </w:r>
            <w:r w:rsidR="002A18F0" w:rsidRPr="001F75A5">
              <w:rPr>
                <w:webHidden/>
                <w:color w:val="000000" w:themeColor="text1"/>
              </w:rPr>
            </w:r>
            <w:r w:rsidR="002A18F0" w:rsidRPr="001F75A5">
              <w:rPr>
                <w:webHidden/>
                <w:color w:val="000000" w:themeColor="text1"/>
              </w:rPr>
              <w:fldChar w:fldCharType="separate"/>
            </w:r>
            <w:r w:rsidR="002A18F0" w:rsidRPr="001F75A5">
              <w:rPr>
                <w:webHidden/>
                <w:color w:val="000000" w:themeColor="text1"/>
              </w:rPr>
              <w:t>3</w:t>
            </w:r>
            <w:r w:rsidR="002A18F0" w:rsidRPr="001F75A5">
              <w:rPr>
                <w:webHidden/>
                <w:color w:val="000000" w:themeColor="text1"/>
              </w:rPr>
              <w:fldChar w:fldCharType="end"/>
            </w:r>
          </w:hyperlink>
        </w:p>
        <w:p w14:paraId="2D3320B6" w14:textId="2707DBDC" w:rsidR="002A18F0" w:rsidRPr="001F75A5" w:rsidRDefault="002A18F0">
          <w:pPr>
            <w:pStyle w:val="TOC1"/>
            <w:tabs>
              <w:tab w:val="right" w:leader="dot" w:pos="9350"/>
            </w:tabs>
            <w:rPr>
              <w:rFonts w:eastAsiaTheme="minorEastAsia"/>
              <w:color w:val="000000" w:themeColor="text1"/>
              <w:sz w:val="22"/>
              <w:szCs w:val="22"/>
              <w:lang w:eastAsia="en-IN"/>
            </w:rPr>
          </w:pPr>
          <w:hyperlink w:anchor="_Toc181049919" w:history="1">
            <w:r w:rsidRPr="001F75A5">
              <w:rPr>
                <w:rStyle w:val="Hyperlink"/>
                <w:color w:val="000000" w:themeColor="text1"/>
              </w:rPr>
              <w:t>Market Trends and Patterns over the past three years</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_Toc181049919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3</w:t>
            </w:r>
            <w:r w:rsidRPr="001F75A5">
              <w:rPr>
                <w:webHidden/>
                <w:color w:val="000000" w:themeColor="text1"/>
              </w:rPr>
              <w:fldChar w:fldCharType="end"/>
            </w:r>
          </w:hyperlink>
        </w:p>
        <w:p w14:paraId="1D7AC3A1" w14:textId="732B1768" w:rsidR="002A18F0" w:rsidRPr="001F75A5" w:rsidRDefault="002A18F0">
          <w:pPr>
            <w:pStyle w:val="TOC2"/>
            <w:tabs>
              <w:tab w:val="right" w:leader="dot" w:pos="9350"/>
            </w:tabs>
            <w:rPr>
              <w:rFonts w:eastAsiaTheme="minorEastAsia"/>
              <w:color w:val="000000" w:themeColor="text1"/>
              <w:sz w:val="22"/>
              <w:szCs w:val="22"/>
              <w:lang w:eastAsia="en-IN"/>
            </w:rPr>
          </w:pPr>
          <w:hyperlink w:anchor="_Toc181049920" w:history="1">
            <w:r w:rsidRPr="001F75A5">
              <w:rPr>
                <w:rStyle w:val="Hyperlink"/>
                <w:color w:val="000000" w:themeColor="text1"/>
              </w:rPr>
              <w:t>Revenue</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_Toc181049920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3</w:t>
            </w:r>
            <w:r w:rsidRPr="001F75A5">
              <w:rPr>
                <w:webHidden/>
                <w:color w:val="000000" w:themeColor="text1"/>
              </w:rPr>
              <w:fldChar w:fldCharType="end"/>
            </w:r>
          </w:hyperlink>
        </w:p>
        <w:p w14:paraId="09AFC558" w14:textId="7D76A00D" w:rsidR="002A18F0" w:rsidRPr="001F75A5" w:rsidRDefault="002A18F0">
          <w:pPr>
            <w:pStyle w:val="TOC2"/>
            <w:tabs>
              <w:tab w:val="right" w:leader="dot" w:pos="9350"/>
            </w:tabs>
            <w:rPr>
              <w:rFonts w:eastAsiaTheme="minorEastAsia"/>
              <w:color w:val="000000" w:themeColor="text1"/>
              <w:sz w:val="22"/>
              <w:szCs w:val="22"/>
              <w:lang w:eastAsia="en-IN"/>
            </w:rPr>
          </w:pPr>
          <w:hyperlink w:anchor="_Toc181049921" w:history="1">
            <w:r w:rsidRPr="001F75A5">
              <w:rPr>
                <w:rStyle w:val="Hyperlink"/>
                <w:color w:val="000000" w:themeColor="text1"/>
              </w:rPr>
              <w:t>Expenses</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_Toc181049921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3</w:t>
            </w:r>
            <w:r w:rsidRPr="001F75A5">
              <w:rPr>
                <w:webHidden/>
                <w:color w:val="000000" w:themeColor="text1"/>
              </w:rPr>
              <w:fldChar w:fldCharType="end"/>
            </w:r>
          </w:hyperlink>
        </w:p>
        <w:p w14:paraId="373269E1" w14:textId="7AE98194" w:rsidR="002A18F0" w:rsidRPr="001F75A5" w:rsidRDefault="002A18F0">
          <w:pPr>
            <w:pStyle w:val="TOC2"/>
            <w:tabs>
              <w:tab w:val="right" w:leader="dot" w:pos="9350"/>
            </w:tabs>
            <w:rPr>
              <w:rFonts w:eastAsiaTheme="minorEastAsia"/>
              <w:color w:val="000000" w:themeColor="text1"/>
              <w:sz w:val="22"/>
              <w:szCs w:val="22"/>
              <w:lang w:eastAsia="en-IN"/>
            </w:rPr>
          </w:pPr>
          <w:hyperlink w:anchor="_Toc181049922" w:history="1">
            <w:r w:rsidRPr="001F75A5">
              <w:rPr>
                <w:rStyle w:val="Hyperlink"/>
                <w:color w:val="000000" w:themeColor="text1"/>
              </w:rPr>
              <w:t>Profitability</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_Toc181049922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4</w:t>
            </w:r>
            <w:r w:rsidRPr="001F75A5">
              <w:rPr>
                <w:webHidden/>
                <w:color w:val="000000" w:themeColor="text1"/>
              </w:rPr>
              <w:fldChar w:fldCharType="end"/>
            </w:r>
          </w:hyperlink>
        </w:p>
        <w:p w14:paraId="2414BD53" w14:textId="49945B14" w:rsidR="002A18F0" w:rsidRPr="001F75A5" w:rsidRDefault="002A18F0">
          <w:pPr>
            <w:pStyle w:val="TOC2"/>
            <w:tabs>
              <w:tab w:val="right" w:leader="dot" w:pos="9350"/>
            </w:tabs>
            <w:rPr>
              <w:rFonts w:eastAsiaTheme="minorEastAsia"/>
              <w:color w:val="000000" w:themeColor="text1"/>
              <w:sz w:val="22"/>
              <w:szCs w:val="22"/>
              <w:lang w:eastAsia="en-IN"/>
            </w:rPr>
          </w:pPr>
          <w:hyperlink w:anchor="_Toc181049923" w:history="1">
            <w:r w:rsidRPr="001F75A5">
              <w:rPr>
                <w:rStyle w:val="Hyperlink"/>
                <w:color w:val="000000" w:themeColor="text1"/>
              </w:rPr>
              <w:t>Liquidity</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_Toc181049923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4</w:t>
            </w:r>
            <w:r w:rsidRPr="001F75A5">
              <w:rPr>
                <w:webHidden/>
                <w:color w:val="000000" w:themeColor="text1"/>
              </w:rPr>
              <w:fldChar w:fldCharType="end"/>
            </w:r>
          </w:hyperlink>
        </w:p>
        <w:p w14:paraId="4AAFD1CC" w14:textId="01C39914" w:rsidR="002A18F0" w:rsidRPr="001F75A5" w:rsidRDefault="002A18F0">
          <w:pPr>
            <w:pStyle w:val="TOC2"/>
            <w:tabs>
              <w:tab w:val="right" w:leader="dot" w:pos="9350"/>
            </w:tabs>
            <w:rPr>
              <w:rFonts w:eastAsiaTheme="minorEastAsia"/>
              <w:color w:val="000000" w:themeColor="text1"/>
              <w:sz w:val="22"/>
              <w:szCs w:val="22"/>
              <w:lang w:eastAsia="en-IN"/>
            </w:rPr>
          </w:pPr>
          <w:hyperlink w:anchor="_Toc181049924" w:history="1">
            <w:r w:rsidRPr="001F75A5">
              <w:rPr>
                <w:rStyle w:val="Hyperlink"/>
                <w:color w:val="000000" w:themeColor="text1"/>
              </w:rPr>
              <w:t>Solvency</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_Toc181049924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5</w:t>
            </w:r>
            <w:r w:rsidRPr="001F75A5">
              <w:rPr>
                <w:webHidden/>
                <w:color w:val="000000" w:themeColor="text1"/>
              </w:rPr>
              <w:fldChar w:fldCharType="end"/>
            </w:r>
          </w:hyperlink>
        </w:p>
        <w:p w14:paraId="5610653C" w14:textId="7CBEC526" w:rsidR="002A18F0" w:rsidRPr="001F75A5" w:rsidRDefault="002A18F0">
          <w:pPr>
            <w:pStyle w:val="TOC1"/>
            <w:tabs>
              <w:tab w:val="right" w:leader="dot" w:pos="9350"/>
            </w:tabs>
            <w:rPr>
              <w:rFonts w:eastAsiaTheme="minorEastAsia"/>
              <w:color w:val="000000" w:themeColor="text1"/>
              <w:sz w:val="22"/>
              <w:szCs w:val="22"/>
              <w:lang w:eastAsia="en-IN"/>
            </w:rPr>
          </w:pPr>
          <w:hyperlink w:anchor="_Toc181049925" w:history="1">
            <w:r w:rsidRPr="001F75A5">
              <w:rPr>
                <w:rStyle w:val="Hyperlink"/>
                <w:color w:val="000000" w:themeColor="text1"/>
              </w:rPr>
              <w:t>Key reasons behind the decline in profitability</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_Toc181049925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5</w:t>
            </w:r>
            <w:r w:rsidRPr="001F75A5">
              <w:rPr>
                <w:webHidden/>
                <w:color w:val="000000" w:themeColor="text1"/>
              </w:rPr>
              <w:fldChar w:fldCharType="end"/>
            </w:r>
          </w:hyperlink>
        </w:p>
        <w:p w14:paraId="4E089EBD" w14:textId="41DDA3A7" w:rsidR="002A18F0" w:rsidRPr="001F75A5" w:rsidRDefault="002A18F0">
          <w:pPr>
            <w:pStyle w:val="TOC1"/>
            <w:tabs>
              <w:tab w:val="right" w:leader="dot" w:pos="9350"/>
            </w:tabs>
            <w:rPr>
              <w:rFonts w:eastAsiaTheme="minorEastAsia"/>
              <w:color w:val="000000" w:themeColor="text1"/>
              <w:sz w:val="22"/>
              <w:szCs w:val="22"/>
              <w:lang w:eastAsia="en-IN"/>
            </w:rPr>
          </w:pPr>
          <w:hyperlink w:anchor="_Toc181049926" w:history="1">
            <w:r w:rsidRPr="001F75A5">
              <w:rPr>
                <w:rStyle w:val="Hyperlink"/>
                <w:color w:val="000000" w:themeColor="text1"/>
              </w:rPr>
              <w:t>Turnaround strategy</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_Toc181049926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6</w:t>
            </w:r>
            <w:r w:rsidRPr="001F75A5">
              <w:rPr>
                <w:webHidden/>
                <w:color w:val="000000" w:themeColor="text1"/>
              </w:rPr>
              <w:fldChar w:fldCharType="end"/>
            </w:r>
          </w:hyperlink>
        </w:p>
        <w:p w14:paraId="3BBEA0BC" w14:textId="7E04B4E8" w:rsidR="002A18F0" w:rsidRPr="001F75A5" w:rsidRDefault="002A18F0">
          <w:pPr>
            <w:pStyle w:val="TOC1"/>
            <w:tabs>
              <w:tab w:val="right" w:leader="dot" w:pos="9350"/>
            </w:tabs>
            <w:rPr>
              <w:rFonts w:eastAsiaTheme="minorEastAsia"/>
              <w:color w:val="000000" w:themeColor="text1"/>
              <w:sz w:val="22"/>
              <w:szCs w:val="22"/>
              <w:lang w:eastAsia="en-IN"/>
            </w:rPr>
          </w:pPr>
          <w:hyperlink w:anchor="_Toc181049927" w:history="1">
            <w:r w:rsidRPr="001F75A5">
              <w:rPr>
                <w:rStyle w:val="Hyperlink"/>
                <w:color w:val="000000" w:themeColor="text1"/>
              </w:rPr>
              <w:t>Conclusion</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_Toc181049927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7</w:t>
            </w:r>
            <w:r w:rsidRPr="001F75A5">
              <w:rPr>
                <w:webHidden/>
                <w:color w:val="000000" w:themeColor="text1"/>
              </w:rPr>
              <w:fldChar w:fldCharType="end"/>
            </w:r>
          </w:hyperlink>
        </w:p>
        <w:p w14:paraId="1B29319A" w14:textId="7C16831B" w:rsidR="002A18F0" w:rsidRPr="001F75A5" w:rsidRDefault="002A18F0">
          <w:pPr>
            <w:pStyle w:val="TOC1"/>
            <w:tabs>
              <w:tab w:val="right" w:leader="dot" w:pos="9350"/>
            </w:tabs>
            <w:rPr>
              <w:rFonts w:eastAsiaTheme="minorEastAsia"/>
              <w:color w:val="000000" w:themeColor="text1"/>
              <w:sz w:val="22"/>
              <w:szCs w:val="22"/>
              <w:lang w:eastAsia="en-IN"/>
            </w:rPr>
          </w:pPr>
          <w:hyperlink w:anchor="_Toc181049928" w:history="1">
            <w:r w:rsidRPr="001F75A5">
              <w:rPr>
                <w:rStyle w:val="Hyperlink"/>
                <w:color w:val="000000" w:themeColor="text1"/>
              </w:rPr>
              <w:t>References</w:t>
            </w:r>
            <w:r w:rsidRPr="001F75A5">
              <w:rPr>
                <w:webHidden/>
                <w:color w:val="000000" w:themeColor="text1"/>
              </w:rPr>
              <w:tab/>
            </w:r>
            <w:r w:rsidRPr="001F75A5">
              <w:rPr>
                <w:webHidden/>
                <w:color w:val="000000" w:themeColor="text1"/>
              </w:rPr>
              <w:fldChar w:fldCharType="begin"/>
            </w:r>
            <w:r w:rsidRPr="001F75A5">
              <w:rPr>
                <w:webHidden/>
                <w:color w:val="000000" w:themeColor="text1"/>
              </w:rPr>
              <w:instrText xml:space="preserve"> PAGEREF _Toc181049928 \h </w:instrText>
            </w:r>
            <w:r w:rsidRPr="001F75A5">
              <w:rPr>
                <w:webHidden/>
                <w:color w:val="000000" w:themeColor="text1"/>
              </w:rPr>
            </w:r>
            <w:r w:rsidRPr="001F75A5">
              <w:rPr>
                <w:webHidden/>
                <w:color w:val="000000" w:themeColor="text1"/>
              </w:rPr>
              <w:fldChar w:fldCharType="separate"/>
            </w:r>
            <w:r w:rsidRPr="001F75A5">
              <w:rPr>
                <w:webHidden/>
                <w:color w:val="000000" w:themeColor="text1"/>
              </w:rPr>
              <w:t>8</w:t>
            </w:r>
            <w:r w:rsidRPr="001F75A5">
              <w:rPr>
                <w:webHidden/>
                <w:color w:val="000000" w:themeColor="text1"/>
              </w:rPr>
              <w:fldChar w:fldCharType="end"/>
            </w:r>
          </w:hyperlink>
        </w:p>
        <w:p w14:paraId="1DA6C3AF" w14:textId="1660AA9A" w:rsidR="002A18F0" w:rsidRPr="001F75A5" w:rsidRDefault="00000000">
          <w:pPr>
            <w:rPr>
              <w:color w:val="000000" w:themeColor="text1"/>
            </w:rPr>
          </w:pPr>
          <w:r w:rsidRPr="001F75A5">
            <w:rPr>
              <w:b/>
              <w:bCs/>
              <w:color w:val="000000" w:themeColor="text1"/>
            </w:rPr>
            <w:fldChar w:fldCharType="end"/>
          </w:r>
        </w:p>
      </w:sdtContent>
    </w:sdt>
    <w:p w14:paraId="00000008" w14:textId="2E0638B4" w:rsidR="00E566EB" w:rsidRPr="001F75A5" w:rsidRDefault="00000000" w:rsidP="001F75A5">
      <w:pPr>
        <w:rPr>
          <w:b/>
          <w:color w:val="000000" w:themeColor="text1"/>
          <w:sz w:val="32"/>
          <w:szCs w:val="32"/>
        </w:rPr>
      </w:pPr>
      <w:r w:rsidRPr="001F75A5">
        <w:rPr>
          <w:b/>
          <w:color w:val="000000" w:themeColor="text1"/>
          <w:sz w:val="32"/>
          <w:szCs w:val="32"/>
        </w:rPr>
        <w:br w:type="page"/>
      </w:r>
    </w:p>
    <w:p w14:paraId="00000009" w14:textId="77777777" w:rsidR="00E566EB" w:rsidRPr="008E63E1" w:rsidRDefault="00000000">
      <w:pPr>
        <w:pStyle w:val="Heading1"/>
        <w:rPr>
          <w:rFonts w:ascii="Arial" w:hAnsi="Arial" w:cs="Arial"/>
          <w:color w:val="000000" w:themeColor="text1"/>
          <w:sz w:val="24"/>
          <w:szCs w:val="24"/>
          <w:lang w:val="en-GB"/>
        </w:rPr>
      </w:pPr>
      <w:bookmarkStart w:id="0" w:name="_156m4vyngvch" w:colFirst="0" w:colLast="0"/>
      <w:bookmarkStart w:id="1" w:name="_Toc181049918"/>
      <w:bookmarkEnd w:id="0"/>
      <w:r w:rsidRPr="008E63E1">
        <w:rPr>
          <w:rFonts w:ascii="Arial" w:hAnsi="Arial" w:cs="Arial"/>
          <w:color w:val="000000" w:themeColor="text1"/>
          <w:sz w:val="24"/>
          <w:szCs w:val="24"/>
          <w:lang w:val="en-GB"/>
        </w:rPr>
        <w:lastRenderedPageBreak/>
        <w:t>Introduction</w:t>
      </w:r>
      <w:bookmarkEnd w:id="1"/>
    </w:p>
    <w:p w14:paraId="0000000A" w14:textId="1CB6E35A"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The </w:t>
      </w:r>
      <w:r w:rsidR="001550E7" w:rsidRPr="008E63E1">
        <w:rPr>
          <w:rFonts w:ascii="Arial" w:hAnsi="Arial" w:cs="Arial"/>
          <w:color w:val="000000" w:themeColor="text1"/>
          <w:lang w:val="en-GB"/>
        </w:rPr>
        <w:t xml:space="preserve">City Hotel </w:t>
      </w:r>
      <w:r w:rsidRPr="008E63E1">
        <w:rPr>
          <w:rFonts w:ascii="Arial" w:hAnsi="Arial" w:cs="Arial"/>
          <w:color w:val="000000" w:themeColor="text1"/>
          <w:lang w:val="en-GB"/>
        </w:rPr>
        <w:t>which features bars, restaurants and event facilities is established in an urban environment. However, despite its diverse facilities and suitable location, the company has been facing challenges, leading to a decline in revenue over the past three years. The report will address the governing challenges that have questioned the viability of the business. This report will offer a detailed analysis of the underlying trends and issues affecting the company and based on the research, the report will provide turnaround solutions to the City Hotel for long-term sustainability.</w:t>
      </w:r>
    </w:p>
    <w:p w14:paraId="0000000B" w14:textId="77777777" w:rsidR="00E566EB" w:rsidRPr="008E63E1" w:rsidRDefault="00000000">
      <w:pPr>
        <w:pStyle w:val="Heading1"/>
        <w:rPr>
          <w:rFonts w:ascii="Arial" w:hAnsi="Arial" w:cs="Arial"/>
          <w:color w:val="000000" w:themeColor="text1"/>
          <w:sz w:val="24"/>
          <w:szCs w:val="24"/>
          <w:lang w:val="en-GB"/>
        </w:rPr>
      </w:pPr>
      <w:bookmarkStart w:id="2" w:name="_ge0oa5mqv3j7" w:colFirst="0" w:colLast="0"/>
      <w:bookmarkStart w:id="3" w:name="_Toc181049919"/>
      <w:bookmarkEnd w:id="2"/>
      <w:r w:rsidRPr="008E63E1">
        <w:rPr>
          <w:rFonts w:ascii="Arial" w:hAnsi="Arial" w:cs="Arial"/>
          <w:color w:val="000000" w:themeColor="text1"/>
          <w:sz w:val="24"/>
          <w:szCs w:val="24"/>
          <w:lang w:val="en-GB"/>
        </w:rPr>
        <w:t>Market Trends and Patterns over the past three years</w:t>
      </w:r>
      <w:bookmarkEnd w:id="3"/>
    </w:p>
    <w:p w14:paraId="0000000C" w14:textId="77777777" w:rsidR="00E566EB" w:rsidRPr="008E63E1" w:rsidRDefault="00000000">
      <w:pPr>
        <w:pStyle w:val="Heading2"/>
        <w:rPr>
          <w:rFonts w:ascii="Arial" w:hAnsi="Arial" w:cs="Arial"/>
          <w:color w:val="000000" w:themeColor="text1"/>
          <w:sz w:val="24"/>
          <w:szCs w:val="24"/>
          <w:lang w:val="en-GB"/>
        </w:rPr>
      </w:pPr>
      <w:bookmarkStart w:id="4" w:name="_32a7fto4pt9v" w:colFirst="0" w:colLast="0"/>
      <w:bookmarkStart w:id="5" w:name="_Toc181049920"/>
      <w:bookmarkEnd w:id="4"/>
      <w:r w:rsidRPr="008E63E1">
        <w:rPr>
          <w:rFonts w:ascii="Arial" w:hAnsi="Arial" w:cs="Arial"/>
          <w:color w:val="000000" w:themeColor="text1"/>
          <w:sz w:val="24"/>
          <w:szCs w:val="24"/>
          <w:lang w:val="en-GB"/>
        </w:rPr>
        <w:t>Revenue</w:t>
      </w:r>
      <w:bookmarkEnd w:id="5"/>
    </w:p>
    <w:p w14:paraId="0000000D" w14:textId="3EF54D82"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From the three-year performance of the City Hotel, in the year 2021, the company generated £5</w:t>
      </w:r>
      <w:r w:rsidR="00C57B43">
        <w:rPr>
          <w:rFonts w:ascii="Arial" w:hAnsi="Arial" w:cs="Arial"/>
          <w:color w:val="000000" w:themeColor="text1"/>
          <w:lang w:val="en-GB"/>
        </w:rPr>
        <w:t>,</w:t>
      </w:r>
      <w:r w:rsidRPr="008E63E1">
        <w:rPr>
          <w:rFonts w:ascii="Arial" w:hAnsi="Arial" w:cs="Arial"/>
          <w:color w:val="000000" w:themeColor="text1"/>
          <w:lang w:val="en-GB"/>
        </w:rPr>
        <w:t>248,290, and in the year 2022, it is noted that the company’s revenue increased by 1.13%, which is £5</w:t>
      </w:r>
      <w:r w:rsidR="00C57B43">
        <w:rPr>
          <w:rFonts w:ascii="Arial" w:hAnsi="Arial" w:cs="Arial"/>
          <w:color w:val="000000" w:themeColor="text1"/>
          <w:lang w:val="en-GB"/>
        </w:rPr>
        <w:t>,</w:t>
      </w:r>
      <w:r w:rsidRPr="008E63E1">
        <w:rPr>
          <w:rFonts w:ascii="Arial" w:hAnsi="Arial" w:cs="Arial"/>
          <w:color w:val="000000" w:themeColor="text1"/>
          <w:lang w:val="en-GB"/>
        </w:rPr>
        <w:t>307,480. However, in the year 2023, the company experienced a drop in revenue by 56.19% and generated around £2</w:t>
      </w:r>
      <w:r w:rsidR="00C57B43">
        <w:rPr>
          <w:rFonts w:ascii="Arial" w:hAnsi="Arial" w:cs="Arial"/>
          <w:color w:val="000000" w:themeColor="text1"/>
          <w:lang w:val="en-GB"/>
        </w:rPr>
        <w:t>,</w:t>
      </w:r>
      <w:r w:rsidRPr="008E63E1">
        <w:rPr>
          <w:rFonts w:ascii="Arial" w:hAnsi="Arial" w:cs="Arial"/>
          <w:color w:val="000000" w:themeColor="text1"/>
          <w:lang w:val="en-GB"/>
        </w:rPr>
        <w:t xml:space="preserve">325,440. The revenue of the company peaked in the year 2022, however, a huge decline was noted later year, which could </w:t>
      </w:r>
      <w:r w:rsidR="001F75A5" w:rsidRPr="008E63E1">
        <w:rPr>
          <w:rFonts w:ascii="Arial" w:hAnsi="Arial" w:cs="Arial"/>
          <w:color w:val="000000" w:themeColor="text1"/>
          <w:lang w:val="en-GB"/>
        </w:rPr>
        <w:t>be</w:t>
      </w:r>
      <w:r w:rsidRPr="008E63E1">
        <w:rPr>
          <w:rFonts w:ascii="Arial" w:hAnsi="Arial" w:cs="Arial"/>
          <w:color w:val="000000" w:themeColor="text1"/>
          <w:lang w:val="en-GB"/>
        </w:rPr>
        <w:t xml:space="preserve"> due to issues such as reduced demand or operational issues. As reported, inflation hard hit the UK in October 2022 by 11.1%, which was estimated to be the highest in 40 years. This event impacted the hotel industry as there was an increase in beverage costs, wages, and utilities affecting the operation and profitability of the hotels (Rice, 2024). This, as a result, reduced demand among customers and has led many hotels to shut down their </w:t>
      </w:r>
      <w:r w:rsidR="001F75A5" w:rsidRPr="008E63E1">
        <w:rPr>
          <w:rFonts w:ascii="Arial" w:hAnsi="Arial" w:cs="Arial"/>
          <w:color w:val="000000" w:themeColor="text1"/>
          <w:lang w:val="en-GB"/>
        </w:rPr>
        <w:t>operations.</w:t>
      </w:r>
    </w:p>
    <w:p w14:paraId="0000000E" w14:textId="77777777" w:rsidR="00E566EB" w:rsidRPr="008E63E1" w:rsidRDefault="00000000">
      <w:pPr>
        <w:pStyle w:val="Heading2"/>
        <w:rPr>
          <w:rFonts w:ascii="Arial" w:hAnsi="Arial" w:cs="Arial"/>
          <w:color w:val="000000" w:themeColor="text1"/>
          <w:sz w:val="24"/>
          <w:szCs w:val="24"/>
          <w:lang w:val="en-GB"/>
        </w:rPr>
      </w:pPr>
      <w:bookmarkStart w:id="6" w:name="_pxcyc7honbtt" w:colFirst="0" w:colLast="0"/>
      <w:bookmarkStart w:id="7" w:name="_Toc181049921"/>
      <w:bookmarkEnd w:id="6"/>
      <w:r w:rsidRPr="008E63E1">
        <w:rPr>
          <w:rFonts w:ascii="Arial" w:hAnsi="Arial" w:cs="Arial"/>
          <w:color w:val="000000" w:themeColor="text1"/>
          <w:sz w:val="24"/>
          <w:szCs w:val="24"/>
          <w:lang w:val="en-GB"/>
        </w:rPr>
        <w:t>Expenses</w:t>
      </w:r>
      <w:bookmarkEnd w:id="7"/>
    </w:p>
    <w:p w14:paraId="0000000F" w14:textId="63AB5269"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Considering expense analysis, the City Hotel's cost of goods sold decreased by </w:t>
      </w:r>
      <w:r w:rsidR="002A18F0" w:rsidRPr="008E63E1">
        <w:rPr>
          <w:rFonts w:ascii="Arial" w:hAnsi="Arial" w:cs="Arial"/>
          <w:color w:val="000000" w:themeColor="text1"/>
          <w:lang w:val="en-GB"/>
        </w:rPr>
        <w:t>£</w:t>
      </w:r>
      <w:r w:rsidRPr="008E63E1">
        <w:rPr>
          <w:rFonts w:ascii="Arial" w:hAnsi="Arial" w:cs="Arial"/>
          <w:color w:val="000000" w:themeColor="text1"/>
          <w:lang w:val="en-GB"/>
        </w:rPr>
        <w:t xml:space="preserve">176,250 in 2023 from </w:t>
      </w:r>
      <w:r w:rsidR="002A18F0" w:rsidRPr="008E63E1">
        <w:rPr>
          <w:rFonts w:ascii="Arial" w:hAnsi="Arial" w:cs="Arial"/>
          <w:color w:val="000000" w:themeColor="text1"/>
          <w:lang w:val="en-GB"/>
        </w:rPr>
        <w:t>£</w:t>
      </w:r>
      <w:r w:rsidRPr="008E63E1">
        <w:rPr>
          <w:rFonts w:ascii="Arial" w:hAnsi="Arial" w:cs="Arial"/>
          <w:color w:val="000000" w:themeColor="text1"/>
          <w:lang w:val="en-GB"/>
        </w:rPr>
        <w:t xml:space="preserve">411,600 in 2021. The employee expenses also noted a decline from </w:t>
      </w:r>
      <w:r w:rsidR="002A18F0" w:rsidRPr="008E63E1">
        <w:rPr>
          <w:rFonts w:ascii="Arial" w:hAnsi="Arial" w:cs="Arial"/>
          <w:color w:val="000000" w:themeColor="text1"/>
          <w:lang w:val="en-GB"/>
        </w:rPr>
        <w:t>£</w:t>
      </w:r>
      <w:r w:rsidRPr="008E63E1">
        <w:rPr>
          <w:rFonts w:ascii="Arial" w:hAnsi="Arial" w:cs="Arial"/>
          <w:color w:val="000000" w:themeColor="text1"/>
          <w:lang w:val="en-GB"/>
        </w:rPr>
        <w:t xml:space="preserve">1,233,160 to </w:t>
      </w:r>
      <w:r w:rsidR="002A18F0" w:rsidRPr="008E63E1">
        <w:rPr>
          <w:rFonts w:ascii="Arial" w:hAnsi="Arial" w:cs="Arial"/>
          <w:color w:val="000000" w:themeColor="text1"/>
          <w:lang w:val="en-GB"/>
        </w:rPr>
        <w:t>£</w:t>
      </w:r>
      <w:r w:rsidRPr="008E63E1">
        <w:rPr>
          <w:rFonts w:ascii="Arial" w:hAnsi="Arial" w:cs="Arial"/>
          <w:color w:val="000000" w:themeColor="text1"/>
          <w:lang w:val="en-GB"/>
        </w:rPr>
        <w:t>1</w:t>
      </w:r>
      <w:r w:rsidR="00C57B43">
        <w:rPr>
          <w:rFonts w:ascii="Arial" w:hAnsi="Arial" w:cs="Arial"/>
          <w:color w:val="000000" w:themeColor="text1"/>
          <w:lang w:val="en-GB"/>
        </w:rPr>
        <w:t>,</w:t>
      </w:r>
      <w:r w:rsidRPr="008E63E1">
        <w:rPr>
          <w:rFonts w:ascii="Arial" w:hAnsi="Arial" w:cs="Arial"/>
          <w:color w:val="000000" w:themeColor="text1"/>
          <w:lang w:val="en-GB"/>
        </w:rPr>
        <w:t xml:space="preserve">724,760. Similarly, there has also been a decrease in its external expenses, On the other hand, the City Hotel noted an increase in amortisation and depreciation by </w:t>
      </w:r>
      <w:r w:rsidR="002A18F0" w:rsidRPr="008E63E1">
        <w:rPr>
          <w:rFonts w:ascii="Arial" w:hAnsi="Arial" w:cs="Arial"/>
          <w:color w:val="000000" w:themeColor="text1"/>
          <w:lang w:val="en-GB"/>
        </w:rPr>
        <w:t>£</w:t>
      </w:r>
      <w:r w:rsidRPr="008E63E1">
        <w:rPr>
          <w:rFonts w:ascii="Arial" w:hAnsi="Arial" w:cs="Arial"/>
          <w:color w:val="000000" w:themeColor="text1"/>
          <w:lang w:val="en-GB"/>
        </w:rPr>
        <w:t xml:space="preserve">661,590 in the year 2023. It can be stated that the company has been able to decrease its costs in employee expenses and cost of goods sold, over the years, which resonates with positive efforts in its operations. However, the increase in amortisation has reduced in aspect of asset value. These issues may resonate towards the acquisition of costly equipment or asset upgrades, leading the company to depreciate </w:t>
      </w:r>
      <w:r w:rsidRPr="008E63E1">
        <w:rPr>
          <w:rFonts w:ascii="Arial" w:hAnsi="Arial" w:cs="Arial"/>
          <w:color w:val="000000" w:themeColor="text1"/>
          <w:lang w:val="en-GB"/>
        </w:rPr>
        <w:lastRenderedPageBreak/>
        <w:t xml:space="preserve">rapidly. When the firm experiences an increase in depreciation, the net profit of the firm tends to </w:t>
      </w:r>
      <w:r w:rsidR="001F75A5" w:rsidRPr="008E63E1">
        <w:rPr>
          <w:rFonts w:ascii="Arial" w:hAnsi="Arial" w:cs="Arial"/>
          <w:color w:val="000000" w:themeColor="text1"/>
          <w:lang w:val="en-GB"/>
        </w:rPr>
        <w:t>decrease,</w:t>
      </w:r>
      <w:r w:rsidRPr="008E63E1">
        <w:rPr>
          <w:rFonts w:ascii="Arial" w:hAnsi="Arial" w:cs="Arial"/>
          <w:color w:val="000000" w:themeColor="text1"/>
          <w:lang w:val="en-GB"/>
        </w:rPr>
        <w:t xml:space="preserve"> and the tax amount may </w:t>
      </w:r>
      <w:r w:rsidR="002A18F0" w:rsidRPr="008E63E1">
        <w:rPr>
          <w:rFonts w:ascii="Arial" w:hAnsi="Arial" w:cs="Arial"/>
          <w:color w:val="000000" w:themeColor="text1"/>
          <w:lang w:val="en-GB"/>
        </w:rPr>
        <w:t>decrease (</w:t>
      </w:r>
      <w:r w:rsidRPr="008E63E1">
        <w:rPr>
          <w:rFonts w:ascii="Arial" w:hAnsi="Arial" w:cs="Arial"/>
          <w:color w:val="000000" w:themeColor="text1"/>
          <w:lang w:val="en-GB"/>
        </w:rPr>
        <w:t xml:space="preserve">Corporate Finance Institute, 2023). Furthermore, the provisions charge increment </w:t>
      </w:r>
      <w:r w:rsidR="002A18F0" w:rsidRPr="008E63E1">
        <w:rPr>
          <w:rFonts w:ascii="Arial" w:hAnsi="Arial" w:cs="Arial"/>
          <w:color w:val="000000" w:themeColor="text1"/>
          <w:lang w:val="en-GB"/>
        </w:rPr>
        <w:t>suggests</w:t>
      </w:r>
      <w:r w:rsidRPr="008E63E1">
        <w:rPr>
          <w:rFonts w:ascii="Arial" w:hAnsi="Arial" w:cs="Arial"/>
          <w:color w:val="000000" w:themeColor="text1"/>
          <w:lang w:val="en-GB"/>
        </w:rPr>
        <w:t xml:space="preserve"> unexpected or unplanned expenses. Such fluctuations could affect the anvil </w:t>
      </w:r>
      <w:r w:rsidR="001F75A5" w:rsidRPr="008E63E1">
        <w:rPr>
          <w:rFonts w:ascii="Arial" w:hAnsi="Arial" w:cs="Arial"/>
          <w:color w:val="000000" w:themeColor="text1"/>
          <w:lang w:val="en-GB"/>
        </w:rPr>
        <w:t>stability if</w:t>
      </w:r>
      <w:r w:rsidRPr="008E63E1">
        <w:rPr>
          <w:rFonts w:ascii="Arial" w:hAnsi="Arial" w:cs="Arial"/>
          <w:color w:val="000000" w:themeColor="text1"/>
          <w:lang w:val="en-GB"/>
        </w:rPr>
        <w:t xml:space="preserve"> the budget planning of the City Hotel is not </w:t>
      </w:r>
      <w:r w:rsidR="001F75A5" w:rsidRPr="008E63E1">
        <w:rPr>
          <w:rFonts w:ascii="Arial" w:hAnsi="Arial" w:cs="Arial"/>
          <w:color w:val="000000" w:themeColor="text1"/>
          <w:lang w:val="en-GB"/>
        </w:rPr>
        <w:t>professionally managed</w:t>
      </w:r>
      <w:r w:rsidRPr="008E63E1">
        <w:rPr>
          <w:rFonts w:ascii="Arial" w:hAnsi="Arial" w:cs="Arial"/>
          <w:color w:val="000000" w:themeColor="text1"/>
          <w:lang w:val="en-GB"/>
        </w:rPr>
        <w:t>.</w:t>
      </w:r>
    </w:p>
    <w:p w14:paraId="00000010" w14:textId="77777777" w:rsidR="00E566EB" w:rsidRPr="008E63E1" w:rsidRDefault="00000000">
      <w:pPr>
        <w:pStyle w:val="Heading2"/>
        <w:rPr>
          <w:rFonts w:ascii="Arial" w:hAnsi="Arial" w:cs="Arial"/>
          <w:color w:val="000000" w:themeColor="text1"/>
          <w:sz w:val="24"/>
          <w:szCs w:val="24"/>
          <w:lang w:val="en-GB"/>
        </w:rPr>
      </w:pPr>
      <w:bookmarkStart w:id="8" w:name="_qdvx2hgg4ori" w:colFirst="0" w:colLast="0"/>
      <w:bookmarkStart w:id="9" w:name="_Toc181049922"/>
      <w:bookmarkEnd w:id="8"/>
      <w:r w:rsidRPr="008E63E1">
        <w:rPr>
          <w:rFonts w:ascii="Arial" w:hAnsi="Arial" w:cs="Arial"/>
          <w:color w:val="000000" w:themeColor="text1"/>
          <w:sz w:val="24"/>
          <w:szCs w:val="24"/>
          <w:lang w:val="en-GB"/>
        </w:rPr>
        <w:t>Profitability</w:t>
      </w:r>
      <w:bookmarkEnd w:id="9"/>
      <w:r w:rsidRPr="008E63E1">
        <w:rPr>
          <w:rFonts w:ascii="Arial" w:hAnsi="Arial" w:cs="Arial"/>
          <w:color w:val="000000" w:themeColor="text1"/>
          <w:sz w:val="24"/>
          <w:szCs w:val="24"/>
          <w:lang w:val="en-GB"/>
        </w:rPr>
        <w:t xml:space="preserve"> </w:t>
      </w:r>
    </w:p>
    <w:p w14:paraId="00000011" w14:textId="00D035B2"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Drawing upon profitability, in the year 2021 the company </w:t>
      </w:r>
      <w:r w:rsidR="002A18F0" w:rsidRPr="008E63E1">
        <w:rPr>
          <w:rFonts w:ascii="Arial" w:hAnsi="Arial" w:cs="Arial"/>
          <w:color w:val="000000" w:themeColor="text1"/>
          <w:lang w:val="en-GB"/>
        </w:rPr>
        <w:t>gained £664,160</w:t>
      </w:r>
      <w:r w:rsidRPr="008E63E1">
        <w:rPr>
          <w:rFonts w:ascii="Arial" w:hAnsi="Arial" w:cs="Arial"/>
          <w:color w:val="000000" w:themeColor="text1"/>
          <w:lang w:val="en-GB"/>
        </w:rPr>
        <w:t xml:space="preserve">, and in the year 2022, it gained </w:t>
      </w:r>
      <w:r w:rsidR="002A18F0" w:rsidRPr="008E63E1">
        <w:rPr>
          <w:rFonts w:ascii="Arial" w:hAnsi="Arial" w:cs="Arial"/>
          <w:color w:val="000000" w:themeColor="text1"/>
          <w:lang w:val="en-GB"/>
        </w:rPr>
        <w:t>£</w:t>
      </w:r>
      <w:r w:rsidRPr="008E63E1">
        <w:rPr>
          <w:rFonts w:ascii="Arial" w:hAnsi="Arial" w:cs="Arial"/>
          <w:color w:val="000000" w:themeColor="text1"/>
          <w:lang w:val="en-GB"/>
        </w:rPr>
        <w:t xml:space="preserve">674,730, which noted an increase in profit. However, in the year 2023, there was a sharp decline in profit by </w:t>
      </w:r>
      <w:r w:rsidR="002A18F0" w:rsidRPr="008E63E1">
        <w:rPr>
          <w:rFonts w:ascii="Arial" w:hAnsi="Arial" w:cs="Arial"/>
          <w:color w:val="000000" w:themeColor="text1"/>
          <w:lang w:val="en-GB"/>
        </w:rPr>
        <w:t>£</w:t>
      </w:r>
      <w:r w:rsidRPr="008E63E1">
        <w:rPr>
          <w:rFonts w:ascii="Arial" w:hAnsi="Arial" w:cs="Arial"/>
          <w:color w:val="000000" w:themeColor="text1"/>
          <w:lang w:val="en-GB"/>
        </w:rPr>
        <w:t>1</w:t>
      </w:r>
      <w:r w:rsidR="00C57B43">
        <w:rPr>
          <w:rFonts w:ascii="Arial" w:hAnsi="Arial" w:cs="Arial"/>
          <w:color w:val="000000" w:themeColor="text1"/>
          <w:lang w:val="en-GB"/>
        </w:rPr>
        <w:t>,</w:t>
      </w:r>
      <w:r w:rsidRPr="008E63E1">
        <w:rPr>
          <w:rFonts w:ascii="Arial" w:hAnsi="Arial" w:cs="Arial"/>
          <w:color w:val="000000" w:themeColor="text1"/>
          <w:lang w:val="en-GB"/>
        </w:rPr>
        <w:t>218,850. The company had positive income in 2021-</w:t>
      </w:r>
      <w:r w:rsidR="00C57B43">
        <w:rPr>
          <w:rFonts w:ascii="Arial" w:hAnsi="Arial" w:cs="Arial"/>
          <w:color w:val="000000" w:themeColor="text1"/>
          <w:lang w:val="en-GB"/>
        </w:rPr>
        <w:t>20</w:t>
      </w:r>
      <w:r w:rsidRPr="008E63E1">
        <w:rPr>
          <w:rFonts w:ascii="Arial" w:hAnsi="Arial" w:cs="Arial"/>
          <w:color w:val="000000" w:themeColor="text1"/>
          <w:lang w:val="en-GB"/>
        </w:rPr>
        <w:t xml:space="preserve">22, however, experienced significant loss, which could </w:t>
      </w:r>
      <w:r w:rsidR="001F75A5" w:rsidRPr="008E63E1">
        <w:rPr>
          <w:rFonts w:ascii="Arial" w:hAnsi="Arial" w:cs="Arial"/>
          <w:color w:val="000000" w:themeColor="text1"/>
          <w:lang w:val="en-GB"/>
        </w:rPr>
        <w:t>be</w:t>
      </w:r>
      <w:r w:rsidRPr="008E63E1">
        <w:rPr>
          <w:rFonts w:ascii="Arial" w:hAnsi="Arial" w:cs="Arial"/>
          <w:color w:val="000000" w:themeColor="text1"/>
          <w:lang w:val="en-GB"/>
        </w:rPr>
        <w:t xml:space="preserve"> due to failure to manage its fixed costs </w:t>
      </w:r>
      <w:r w:rsidR="001F75A5" w:rsidRPr="008E63E1">
        <w:rPr>
          <w:rFonts w:ascii="Arial" w:hAnsi="Arial" w:cs="Arial"/>
          <w:color w:val="000000" w:themeColor="text1"/>
          <w:lang w:val="en-GB"/>
        </w:rPr>
        <w:t>regarding</w:t>
      </w:r>
      <w:r w:rsidRPr="008E63E1">
        <w:rPr>
          <w:rFonts w:ascii="Arial" w:hAnsi="Arial" w:cs="Arial"/>
          <w:color w:val="000000" w:themeColor="text1"/>
          <w:lang w:val="en-GB"/>
        </w:rPr>
        <w:t xml:space="preserve"> depreciation.</w:t>
      </w:r>
    </w:p>
    <w:p w14:paraId="00000012" w14:textId="77777777" w:rsidR="00E566EB" w:rsidRPr="008E63E1" w:rsidRDefault="00000000">
      <w:pPr>
        <w:pStyle w:val="Heading2"/>
        <w:rPr>
          <w:rFonts w:ascii="Arial" w:hAnsi="Arial" w:cs="Arial"/>
          <w:color w:val="000000" w:themeColor="text1"/>
          <w:sz w:val="24"/>
          <w:szCs w:val="24"/>
          <w:lang w:val="en-GB"/>
        </w:rPr>
      </w:pPr>
      <w:bookmarkStart w:id="10" w:name="_3uf5wiwygfuj" w:colFirst="0" w:colLast="0"/>
      <w:bookmarkStart w:id="11" w:name="_Toc181049923"/>
      <w:bookmarkEnd w:id="10"/>
      <w:r w:rsidRPr="008E63E1">
        <w:rPr>
          <w:rFonts w:ascii="Arial" w:hAnsi="Arial" w:cs="Arial"/>
          <w:color w:val="000000" w:themeColor="text1"/>
          <w:sz w:val="24"/>
          <w:szCs w:val="24"/>
          <w:lang w:val="en-GB"/>
        </w:rPr>
        <w:t>Liquidity</w:t>
      </w:r>
      <w:bookmarkEnd w:id="11"/>
      <w:r w:rsidRPr="008E63E1">
        <w:rPr>
          <w:rFonts w:ascii="Arial" w:hAnsi="Arial" w:cs="Arial"/>
          <w:color w:val="000000" w:themeColor="text1"/>
          <w:sz w:val="24"/>
          <w:szCs w:val="24"/>
          <w:lang w:val="en-GB"/>
        </w:rPr>
        <w:t xml:space="preserve"> </w:t>
      </w:r>
    </w:p>
    <w:p w14:paraId="00000013" w14:textId="3DAB7D2C"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The liquidity ratios of the organisation offer insights into the company’s ability to fulfil short-term financial obligations (Antczak </w:t>
      </w:r>
      <w:r w:rsidRPr="008E63E1">
        <w:rPr>
          <w:rFonts w:ascii="Arial" w:hAnsi="Arial" w:cs="Arial"/>
          <w:i/>
          <w:color w:val="000000" w:themeColor="text1"/>
          <w:lang w:val="en-GB"/>
        </w:rPr>
        <w:t>et al</w:t>
      </w:r>
      <w:r w:rsidRPr="008E63E1">
        <w:rPr>
          <w:rFonts w:ascii="Arial" w:hAnsi="Arial" w:cs="Arial"/>
          <w:color w:val="000000" w:themeColor="text1"/>
          <w:lang w:val="en-GB"/>
        </w:rPr>
        <w:t xml:space="preserve">. 2021). The </w:t>
      </w:r>
      <w:r w:rsidR="002A18F0" w:rsidRPr="008E63E1">
        <w:rPr>
          <w:rFonts w:ascii="Arial" w:hAnsi="Arial" w:cs="Arial"/>
          <w:color w:val="000000" w:themeColor="text1"/>
          <w:lang w:val="en-GB"/>
        </w:rPr>
        <w:t>City</w:t>
      </w:r>
      <w:r w:rsidRPr="008E63E1">
        <w:rPr>
          <w:rFonts w:ascii="Arial" w:hAnsi="Arial" w:cs="Arial"/>
          <w:color w:val="000000" w:themeColor="text1"/>
          <w:lang w:val="en-GB"/>
        </w:rPr>
        <w:t xml:space="preserve"> </w:t>
      </w:r>
      <w:r w:rsidR="001010A6" w:rsidRPr="008E63E1">
        <w:rPr>
          <w:rFonts w:ascii="Arial" w:hAnsi="Arial" w:cs="Arial"/>
          <w:color w:val="000000" w:themeColor="text1"/>
          <w:lang w:val="en-GB"/>
        </w:rPr>
        <w:t xml:space="preserve">Hotel </w:t>
      </w:r>
      <w:r w:rsidRPr="008E63E1">
        <w:rPr>
          <w:rFonts w:ascii="Arial" w:hAnsi="Arial" w:cs="Arial"/>
          <w:color w:val="000000" w:themeColor="text1"/>
          <w:lang w:val="en-GB"/>
        </w:rPr>
        <w:t xml:space="preserve">experienced a decline in cash flow </w:t>
      </w:r>
      <w:r w:rsidR="002A18F0" w:rsidRPr="008E63E1">
        <w:rPr>
          <w:rFonts w:ascii="Arial" w:hAnsi="Arial" w:cs="Arial"/>
          <w:color w:val="000000" w:themeColor="text1"/>
          <w:lang w:val="en-GB"/>
        </w:rPr>
        <w:t>from £</w:t>
      </w:r>
      <w:r w:rsidRPr="008E63E1">
        <w:rPr>
          <w:rFonts w:ascii="Arial" w:hAnsi="Arial" w:cs="Arial"/>
          <w:color w:val="000000" w:themeColor="text1"/>
          <w:lang w:val="en-GB"/>
        </w:rPr>
        <w:t>740</w:t>
      </w:r>
      <w:r w:rsidR="00231D71">
        <w:rPr>
          <w:rFonts w:ascii="Arial" w:hAnsi="Arial" w:cs="Arial"/>
          <w:color w:val="000000" w:themeColor="text1"/>
          <w:lang w:val="en-GB"/>
        </w:rPr>
        <w:t>,</w:t>
      </w:r>
      <w:r w:rsidRPr="008E63E1">
        <w:rPr>
          <w:rFonts w:ascii="Arial" w:hAnsi="Arial" w:cs="Arial"/>
          <w:color w:val="000000" w:themeColor="text1"/>
          <w:lang w:val="en-GB"/>
        </w:rPr>
        <w:t xml:space="preserve">590 to </w:t>
      </w:r>
      <w:r w:rsidR="002A18F0" w:rsidRPr="008E63E1">
        <w:rPr>
          <w:rFonts w:ascii="Arial" w:hAnsi="Arial" w:cs="Arial"/>
          <w:color w:val="000000" w:themeColor="text1"/>
          <w:lang w:val="en-GB"/>
        </w:rPr>
        <w:t>around £295,510</w:t>
      </w:r>
      <w:r w:rsidRPr="008E63E1">
        <w:rPr>
          <w:rFonts w:ascii="Arial" w:hAnsi="Arial" w:cs="Arial"/>
          <w:color w:val="000000" w:themeColor="text1"/>
          <w:lang w:val="en-GB"/>
        </w:rPr>
        <w:t xml:space="preserve"> in the year 2023. </w:t>
      </w:r>
      <w:r w:rsidR="002A18F0" w:rsidRPr="008E63E1">
        <w:rPr>
          <w:rFonts w:ascii="Arial" w:hAnsi="Arial" w:cs="Arial"/>
          <w:color w:val="000000" w:themeColor="text1"/>
          <w:lang w:val="en-GB"/>
        </w:rPr>
        <w:t>Thus,</w:t>
      </w:r>
      <w:r w:rsidRPr="008E63E1">
        <w:rPr>
          <w:rFonts w:ascii="Arial" w:hAnsi="Arial" w:cs="Arial"/>
          <w:color w:val="000000" w:themeColor="text1"/>
          <w:lang w:val="en-GB"/>
        </w:rPr>
        <w:t xml:space="preserve"> this reduction can potentially impact the ability of the hotel to manage immediate expenses, especially during uncertainty. For instance, it is reported that UK hotels will take </w:t>
      </w:r>
      <w:r w:rsidR="001F75A5" w:rsidRPr="008E63E1">
        <w:rPr>
          <w:rFonts w:ascii="Arial" w:hAnsi="Arial" w:cs="Arial"/>
          <w:color w:val="000000" w:themeColor="text1"/>
          <w:lang w:val="en-GB"/>
        </w:rPr>
        <w:t>four</w:t>
      </w:r>
      <w:r w:rsidRPr="008E63E1">
        <w:rPr>
          <w:rFonts w:ascii="Arial" w:hAnsi="Arial" w:cs="Arial"/>
          <w:color w:val="000000" w:themeColor="text1"/>
          <w:lang w:val="en-GB"/>
        </w:rPr>
        <w:t xml:space="preserve"> years to recover from a financial hit during COVID-19 to return to pre-COVID levels (The Guardian, 2020). Drawing upon the current liabilities, the company </w:t>
      </w:r>
      <w:r w:rsidR="001F75A5" w:rsidRPr="008E63E1">
        <w:rPr>
          <w:rFonts w:ascii="Arial" w:hAnsi="Arial" w:cs="Arial"/>
          <w:color w:val="000000" w:themeColor="text1"/>
          <w:lang w:val="en-GB"/>
        </w:rPr>
        <w:t>remains</w:t>
      </w:r>
      <w:r w:rsidRPr="008E63E1">
        <w:rPr>
          <w:rFonts w:ascii="Arial" w:hAnsi="Arial" w:cs="Arial"/>
          <w:color w:val="000000" w:themeColor="text1"/>
          <w:lang w:val="en-GB"/>
        </w:rPr>
        <w:t xml:space="preserve"> consistent. The key liabilities include tax liabilities, payable, current liabilities and so forth, which are required to be managed comprehensively. On the other hand, the current ratio has declined to 0.64 in the year 2023 from 0.97 in the year 2021 highlighting that the liquidity of the company is drained. The current ratio of the company is below 1. If the company </w:t>
      </w:r>
      <w:r w:rsidR="001F75A5" w:rsidRPr="008E63E1">
        <w:rPr>
          <w:rFonts w:ascii="Arial" w:hAnsi="Arial" w:cs="Arial"/>
          <w:color w:val="000000" w:themeColor="text1"/>
          <w:lang w:val="en-GB"/>
        </w:rPr>
        <w:t>holds</w:t>
      </w:r>
      <w:r w:rsidRPr="008E63E1">
        <w:rPr>
          <w:rFonts w:ascii="Arial" w:hAnsi="Arial" w:cs="Arial"/>
          <w:color w:val="000000" w:themeColor="text1"/>
          <w:lang w:val="en-GB"/>
        </w:rPr>
        <w:t xml:space="preserve"> the current ratio to be under 1, means the company will not be able to cover the debts by the end of the year and may not generate revenue over the year and it can force the company to shut down (Mareta </w:t>
      </w:r>
      <w:r w:rsidRPr="008E63E1">
        <w:rPr>
          <w:rFonts w:ascii="Arial" w:hAnsi="Arial" w:cs="Arial"/>
          <w:i/>
          <w:color w:val="000000" w:themeColor="text1"/>
          <w:lang w:val="en-GB"/>
        </w:rPr>
        <w:t>et al.</w:t>
      </w:r>
      <w:r w:rsidRPr="008E63E1">
        <w:rPr>
          <w:rFonts w:ascii="Arial" w:hAnsi="Arial" w:cs="Arial"/>
          <w:color w:val="000000" w:themeColor="text1"/>
          <w:lang w:val="en-GB"/>
        </w:rPr>
        <w:t xml:space="preserve"> 2022). Thus, City Hotel may not be able to cater to immediate business obligations. Furthermore, the company has also been experiencing a drop in its cash equivalents and cash flows, creating concerns for the company. It highlights that despite exercising cost-cutting initiatives, the </w:t>
      </w:r>
      <w:r w:rsidR="00692489" w:rsidRPr="008E63E1">
        <w:rPr>
          <w:rFonts w:ascii="Arial" w:hAnsi="Arial" w:cs="Arial"/>
          <w:color w:val="000000" w:themeColor="text1"/>
          <w:lang w:val="en-GB"/>
        </w:rPr>
        <w:t xml:space="preserve">company </w:t>
      </w:r>
      <w:r w:rsidRPr="008E63E1">
        <w:rPr>
          <w:rFonts w:ascii="Arial" w:hAnsi="Arial" w:cs="Arial"/>
          <w:color w:val="000000" w:themeColor="text1"/>
          <w:lang w:val="en-GB"/>
        </w:rPr>
        <w:t xml:space="preserve">has not yet been able to generate profitable revenue, which has affected its liquidity. According to Alhassan and Islam (2021), liquidity management is vital for the company, especially during the high costs of </w:t>
      </w:r>
      <w:r w:rsidRPr="008E63E1">
        <w:rPr>
          <w:rFonts w:ascii="Arial" w:hAnsi="Arial" w:cs="Arial"/>
          <w:color w:val="000000" w:themeColor="text1"/>
          <w:lang w:val="en-GB"/>
        </w:rPr>
        <w:lastRenderedPageBreak/>
        <w:t xml:space="preserve">loans and financial crises, as it can negatively lead to the reluctance of investors and the creditworthiness of the firm. </w:t>
      </w:r>
    </w:p>
    <w:p w14:paraId="00000014" w14:textId="77777777" w:rsidR="00E566EB" w:rsidRPr="008E63E1" w:rsidRDefault="00000000">
      <w:pPr>
        <w:pStyle w:val="Heading2"/>
        <w:rPr>
          <w:rFonts w:ascii="Arial" w:hAnsi="Arial" w:cs="Arial"/>
          <w:color w:val="000000" w:themeColor="text1"/>
          <w:sz w:val="24"/>
          <w:szCs w:val="24"/>
          <w:lang w:val="en-GB"/>
        </w:rPr>
      </w:pPr>
      <w:bookmarkStart w:id="12" w:name="_hrmwpy72kby5" w:colFirst="0" w:colLast="0"/>
      <w:bookmarkStart w:id="13" w:name="_Toc181049924"/>
      <w:bookmarkEnd w:id="12"/>
      <w:r w:rsidRPr="008E63E1">
        <w:rPr>
          <w:rFonts w:ascii="Arial" w:hAnsi="Arial" w:cs="Arial"/>
          <w:color w:val="000000" w:themeColor="text1"/>
          <w:sz w:val="24"/>
          <w:szCs w:val="24"/>
          <w:lang w:val="en-GB"/>
        </w:rPr>
        <w:t>Solvency</w:t>
      </w:r>
      <w:bookmarkEnd w:id="13"/>
      <w:r w:rsidRPr="008E63E1">
        <w:rPr>
          <w:rFonts w:ascii="Arial" w:hAnsi="Arial" w:cs="Arial"/>
          <w:color w:val="000000" w:themeColor="text1"/>
          <w:sz w:val="24"/>
          <w:szCs w:val="24"/>
          <w:lang w:val="en-GB"/>
        </w:rPr>
        <w:t xml:space="preserve"> </w:t>
      </w:r>
    </w:p>
    <w:p w14:paraId="00000015" w14:textId="137FD611"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There was an increase in total assets from 2021 to 2023, noted in its right-of-use assets and intangible assets but the asset value of the hotel stayed static in 2023 which resonated with restricted asset growth. Also, the liabilities increased in 2023 which reflects upon the company’s dependency on borrowings or debt to continue operations. Then the ‘debt-to-equity’ ratio can be found by dividing total liabilities by total equity. The result is 4.74 </w:t>
      </w:r>
      <w:r w:rsidR="002A18F0" w:rsidRPr="008E63E1">
        <w:rPr>
          <w:rFonts w:ascii="Arial" w:hAnsi="Arial" w:cs="Arial"/>
          <w:color w:val="000000" w:themeColor="text1"/>
          <w:lang w:val="en-GB"/>
        </w:rPr>
        <w:t>in 2021, 5.16</w:t>
      </w:r>
      <w:r w:rsidRPr="008E63E1">
        <w:rPr>
          <w:rFonts w:ascii="Arial" w:hAnsi="Arial" w:cs="Arial"/>
          <w:color w:val="000000" w:themeColor="text1"/>
          <w:lang w:val="en-GB"/>
        </w:rPr>
        <w:t xml:space="preserve"> in 2022 and in 2023 it is 10.1, which means the ratio has doubled from 2021 to 2023. According to Ahmed </w:t>
      </w:r>
      <w:r w:rsidRPr="008E63E1">
        <w:rPr>
          <w:rFonts w:ascii="Arial" w:hAnsi="Arial" w:cs="Arial"/>
          <w:i/>
          <w:color w:val="000000" w:themeColor="text1"/>
          <w:lang w:val="en-GB"/>
        </w:rPr>
        <w:t>et al</w:t>
      </w:r>
      <w:r w:rsidRPr="008E63E1">
        <w:rPr>
          <w:rFonts w:ascii="Arial" w:hAnsi="Arial" w:cs="Arial"/>
          <w:color w:val="000000" w:themeColor="text1"/>
          <w:lang w:val="en-GB"/>
        </w:rPr>
        <w:t xml:space="preserve">. (2024), when a company’s a high debt-to-equity ratio, then the cost of borrowing will also </w:t>
      </w:r>
      <w:r w:rsidR="001F75A5" w:rsidRPr="008E63E1">
        <w:rPr>
          <w:rFonts w:ascii="Arial" w:hAnsi="Arial" w:cs="Arial"/>
          <w:color w:val="000000" w:themeColor="text1"/>
          <w:lang w:val="en-GB"/>
        </w:rPr>
        <w:t>increase,</w:t>
      </w:r>
      <w:r w:rsidRPr="008E63E1">
        <w:rPr>
          <w:rFonts w:ascii="Arial" w:hAnsi="Arial" w:cs="Arial"/>
          <w:color w:val="000000" w:themeColor="text1"/>
          <w:lang w:val="en-GB"/>
        </w:rPr>
        <w:t xml:space="preserve"> and the company will be funded by debt instead of equity of the shareholders. Thus, this raises concern over the company’s ability to maintain financial stability or positive solvency. According to </w:t>
      </w:r>
      <w:proofErr w:type="spellStart"/>
      <w:r w:rsidRPr="008E63E1">
        <w:rPr>
          <w:rFonts w:ascii="Arial" w:hAnsi="Arial" w:cs="Arial"/>
          <w:color w:val="000000" w:themeColor="text1"/>
          <w:lang w:val="en-GB"/>
        </w:rPr>
        <w:t>Arhinful</w:t>
      </w:r>
      <w:proofErr w:type="spellEnd"/>
      <w:r w:rsidRPr="008E63E1">
        <w:rPr>
          <w:rFonts w:ascii="Arial" w:hAnsi="Arial" w:cs="Arial"/>
          <w:color w:val="000000" w:themeColor="text1"/>
          <w:lang w:val="en-GB"/>
        </w:rPr>
        <w:t xml:space="preserve"> and Radmehr (2023), a high debt to equity is only beneficial when the firm </w:t>
      </w:r>
      <w:r w:rsidR="001F75A5" w:rsidRPr="008E63E1">
        <w:rPr>
          <w:rFonts w:ascii="Arial" w:hAnsi="Arial" w:cs="Arial"/>
          <w:color w:val="000000" w:themeColor="text1"/>
          <w:lang w:val="en-GB"/>
        </w:rPr>
        <w:t>can</w:t>
      </w:r>
      <w:r w:rsidRPr="008E63E1">
        <w:rPr>
          <w:rFonts w:ascii="Arial" w:hAnsi="Arial" w:cs="Arial"/>
          <w:color w:val="000000" w:themeColor="text1"/>
          <w:lang w:val="en-GB"/>
        </w:rPr>
        <w:t xml:space="preserve"> pay its debt on time and boost equity returns, if not, then the company will struggle to pay its borrowings and debts affecting performance.</w:t>
      </w:r>
    </w:p>
    <w:p w14:paraId="00000016" w14:textId="77777777" w:rsidR="00E566EB" w:rsidRPr="008E63E1" w:rsidRDefault="00000000">
      <w:pPr>
        <w:pStyle w:val="Heading1"/>
        <w:rPr>
          <w:rFonts w:ascii="Arial" w:hAnsi="Arial" w:cs="Arial"/>
          <w:color w:val="000000" w:themeColor="text1"/>
          <w:sz w:val="24"/>
          <w:szCs w:val="24"/>
          <w:lang w:val="en-GB"/>
        </w:rPr>
      </w:pPr>
      <w:bookmarkStart w:id="14" w:name="_1y9sxmzhlas5" w:colFirst="0" w:colLast="0"/>
      <w:bookmarkStart w:id="15" w:name="_Toc181049925"/>
      <w:bookmarkEnd w:id="14"/>
      <w:r w:rsidRPr="008E63E1">
        <w:rPr>
          <w:rFonts w:ascii="Arial" w:hAnsi="Arial" w:cs="Arial"/>
          <w:color w:val="000000" w:themeColor="text1"/>
          <w:sz w:val="24"/>
          <w:szCs w:val="24"/>
          <w:lang w:val="en-GB"/>
        </w:rPr>
        <w:t>Key reasons behind the decline in profitability</w:t>
      </w:r>
      <w:bookmarkEnd w:id="15"/>
    </w:p>
    <w:p w14:paraId="00000017" w14:textId="238349B2"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The decline in profitability of the City Hotel can be attributed to various factors which can be influenced by external economic environment or internal environment challenges. For instance, the hotel industry was significantly affected by the advent of COVID-19, which led to the geographical lockdown, and government restrictions on socialising and travelling, resulting in a significant fall in hotel occupancy rates, reduced demand for hotels and travelling, reduced customers in bars and restaurants (Yacoub and </w:t>
      </w:r>
      <w:proofErr w:type="spellStart"/>
      <w:r w:rsidRPr="008E63E1">
        <w:rPr>
          <w:rFonts w:ascii="Arial" w:hAnsi="Arial" w:cs="Arial"/>
          <w:color w:val="000000" w:themeColor="text1"/>
          <w:lang w:val="en-GB"/>
        </w:rPr>
        <w:t>ElHajjar</w:t>
      </w:r>
      <w:proofErr w:type="spellEnd"/>
      <w:r w:rsidRPr="008E63E1">
        <w:rPr>
          <w:rFonts w:ascii="Arial" w:hAnsi="Arial" w:cs="Arial"/>
          <w:color w:val="000000" w:themeColor="text1"/>
          <w:lang w:val="en-GB"/>
        </w:rPr>
        <w:t>, 2021). The pandemic has been in effect since 2019 and has had a severe repercussion in the precedent years such as in years 2021 and 2022,</w:t>
      </w:r>
      <w:r w:rsidR="00692489" w:rsidRPr="008E63E1">
        <w:rPr>
          <w:rFonts w:ascii="Arial" w:hAnsi="Arial" w:cs="Arial"/>
          <w:color w:val="000000" w:themeColor="text1"/>
          <w:lang w:val="en-GB"/>
        </w:rPr>
        <w:t xml:space="preserve"> </w:t>
      </w:r>
      <w:r w:rsidRPr="008E63E1">
        <w:rPr>
          <w:rFonts w:ascii="Arial" w:hAnsi="Arial" w:cs="Arial"/>
          <w:color w:val="000000" w:themeColor="text1"/>
          <w:lang w:val="en-GB"/>
        </w:rPr>
        <w:t xml:space="preserve">impacting City Hotel's revenue. Furthermore, the UK hotel and hospitality sector has noted slow recovery, followed by issues such as supply chain </w:t>
      </w:r>
      <w:r w:rsidR="002A18F0" w:rsidRPr="008E63E1">
        <w:rPr>
          <w:rFonts w:ascii="Arial" w:hAnsi="Arial" w:cs="Arial"/>
          <w:color w:val="000000" w:themeColor="text1"/>
          <w:lang w:val="en-GB"/>
        </w:rPr>
        <w:t>disruptions, staff</w:t>
      </w:r>
      <w:r w:rsidRPr="008E63E1">
        <w:rPr>
          <w:rFonts w:ascii="Arial" w:hAnsi="Arial" w:cs="Arial"/>
          <w:color w:val="000000" w:themeColor="text1"/>
          <w:lang w:val="en-GB"/>
        </w:rPr>
        <w:t xml:space="preserve"> shortages exacerbated by Brexit, and straining operation costs (Dabo, 2023). For instance, Hilton Hotels in </w:t>
      </w:r>
      <w:r w:rsidR="002A18F0" w:rsidRPr="008E63E1">
        <w:rPr>
          <w:rFonts w:ascii="Arial" w:hAnsi="Arial" w:cs="Arial"/>
          <w:color w:val="000000" w:themeColor="text1"/>
          <w:lang w:val="en-GB"/>
        </w:rPr>
        <w:t>the UK</w:t>
      </w:r>
      <w:r w:rsidRPr="008E63E1">
        <w:rPr>
          <w:rFonts w:ascii="Arial" w:hAnsi="Arial" w:cs="Arial"/>
          <w:color w:val="000000" w:themeColor="text1"/>
          <w:lang w:val="en-GB"/>
        </w:rPr>
        <w:t xml:space="preserve"> also faced similar challenges causing low recovery from COVID-19 (Business Wire, 2022). Another key reason could be the rising inflationary pressure on the organisation which is noted to be high in 2022 to 2023. The increase in price could significantly impact the operations of </w:t>
      </w:r>
      <w:r w:rsidRPr="008E63E1">
        <w:rPr>
          <w:rFonts w:ascii="Arial" w:hAnsi="Arial" w:cs="Arial"/>
          <w:color w:val="000000" w:themeColor="text1"/>
          <w:lang w:val="en-GB"/>
        </w:rPr>
        <w:lastRenderedPageBreak/>
        <w:t xml:space="preserve">City Hotel such as increased cost of utilities, goods and supplies affecting the company's profit margin. Companies like Park Plaza Hotel and Premier Inn were affected by inflation, which caused significant challenges in recruiting talent while putting pressure on the hotel operators to hire talent immediately to cater to customer service (Banham, 2022). As many customers started to travel when the travel restrictions were lifted, this led to a significant rise in the travel and hotel industry. This created an opportunity for many hoteliers to attract and offer unique accommodations and services to customers. This led to an increased demand for services within the industry causing high competition (Fan </w:t>
      </w:r>
      <w:r w:rsidRPr="008E63E1">
        <w:rPr>
          <w:rFonts w:ascii="Arial" w:hAnsi="Arial" w:cs="Arial"/>
          <w:i/>
          <w:color w:val="000000" w:themeColor="text1"/>
          <w:lang w:val="en-GB"/>
        </w:rPr>
        <w:t>et al</w:t>
      </w:r>
      <w:r w:rsidRPr="008E63E1">
        <w:rPr>
          <w:rFonts w:ascii="Arial" w:hAnsi="Arial" w:cs="Arial"/>
          <w:color w:val="000000" w:themeColor="text1"/>
          <w:lang w:val="en-GB"/>
        </w:rPr>
        <w:t xml:space="preserve">. 2023). This can potentially be linked </w:t>
      </w:r>
      <w:r w:rsidR="002A18F0" w:rsidRPr="008E63E1">
        <w:rPr>
          <w:rFonts w:ascii="Arial" w:hAnsi="Arial" w:cs="Arial"/>
          <w:color w:val="000000" w:themeColor="text1"/>
          <w:lang w:val="en-GB"/>
        </w:rPr>
        <w:t>to City</w:t>
      </w:r>
      <w:r w:rsidRPr="008E63E1">
        <w:rPr>
          <w:rFonts w:ascii="Arial" w:hAnsi="Arial" w:cs="Arial"/>
          <w:color w:val="000000" w:themeColor="text1"/>
          <w:lang w:val="en-GB"/>
        </w:rPr>
        <w:t xml:space="preserve"> Hotel, particularly if the company fosters effective marketing strategies or differentiates itself from the customers, which might have made the hotel less appealing to the customers. Furthermore, it can also be added to the fact that due to the external expenses or employees' expenses cut off, the company might not be able to manage its costs or resources, which could have affected the operations leading to reduced revenue. This could also lead to failure in providing effective customer service. According to Azemi </w:t>
      </w:r>
      <w:r w:rsidRPr="008E63E1">
        <w:rPr>
          <w:rFonts w:ascii="Arial" w:hAnsi="Arial" w:cs="Arial"/>
          <w:i/>
          <w:color w:val="000000" w:themeColor="text1"/>
          <w:lang w:val="en-GB"/>
        </w:rPr>
        <w:t>et al.</w:t>
      </w:r>
      <w:r w:rsidRPr="008E63E1">
        <w:rPr>
          <w:rFonts w:ascii="Arial" w:hAnsi="Arial" w:cs="Arial"/>
          <w:color w:val="000000" w:themeColor="text1"/>
          <w:lang w:val="en-GB"/>
        </w:rPr>
        <w:t xml:space="preserve"> (2020), reduced customer service satisfaction can lead to poor word of mouth, such as online reviews as a result affects the brand image, loyalty or declined bookings.</w:t>
      </w:r>
    </w:p>
    <w:p w14:paraId="00000018" w14:textId="67654ACB" w:rsidR="00E566EB" w:rsidRPr="008E63E1" w:rsidRDefault="00000000">
      <w:pPr>
        <w:pStyle w:val="Heading1"/>
        <w:rPr>
          <w:rFonts w:ascii="Arial" w:hAnsi="Arial" w:cs="Arial"/>
          <w:color w:val="000000" w:themeColor="text1"/>
          <w:sz w:val="24"/>
          <w:szCs w:val="24"/>
          <w:lang w:val="en-GB"/>
        </w:rPr>
      </w:pPr>
      <w:bookmarkStart w:id="16" w:name="_b61h78jbe09d" w:colFirst="0" w:colLast="0"/>
      <w:bookmarkStart w:id="17" w:name="_Toc181049926"/>
      <w:bookmarkEnd w:id="16"/>
      <w:r w:rsidRPr="008E63E1">
        <w:rPr>
          <w:rFonts w:ascii="Arial" w:hAnsi="Arial" w:cs="Arial"/>
          <w:color w:val="000000" w:themeColor="text1"/>
          <w:sz w:val="24"/>
          <w:szCs w:val="24"/>
          <w:lang w:val="en-GB"/>
        </w:rPr>
        <w:t>Turnaround</w:t>
      </w:r>
      <w:r w:rsidR="00857FDB" w:rsidRPr="008E63E1">
        <w:rPr>
          <w:rFonts w:ascii="Arial" w:hAnsi="Arial" w:cs="Arial"/>
          <w:color w:val="000000" w:themeColor="text1"/>
          <w:sz w:val="24"/>
          <w:szCs w:val="24"/>
          <w:lang w:val="en-GB"/>
        </w:rPr>
        <w:t xml:space="preserve"> strategy</w:t>
      </w:r>
      <w:bookmarkEnd w:id="17"/>
    </w:p>
    <w:p w14:paraId="00000019" w14:textId="77777777"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To revitalise the company, the City Hotel could focus on brand image restoration as well as financial optimisation such as,</w:t>
      </w:r>
    </w:p>
    <w:p w14:paraId="7CC0334D" w14:textId="3AAFAF58" w:rsidR="00D81383"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Cost optimisation on its staffing and supplier relationship. For staffing, the hotel could focus on aligning the staffing level with the customer demand. For instance, the </w:t>
      </w:r>
      <w:r w:rsidR="00BD1EBB" w:rsidRPr="008E63E1">
        <w:rPr>
          <w:rFonts w:ascii="Arial" w:hAnsi="Arial" w:cs="Arial"/>
          <w:color w:val="000000" w:themeColor="text1"/>
          <w:lang w:val="en-GB"/>
        </w:rPr>
        <w:t xml:space="preserve">flexible </w:t>
      </w:r>
      <w:r w:rsidRPr="008E63E1">
        <w:rPr>
          <w:rFonts w:ascii="Arial" w:hAnsi="Arial" w:cs="Arial"/>
          <w:color w:val="000000" w:themeColor="text1"/>
          <w:lang w:val="en-GB"/>
        </w:rPr>
        <w:t xml:space="preserve">working arrangements model can help the company to hire based on contract or </w:t>
      </w:r>
      <w:r w:rsidR="001F75A5" w:rsidRPr="008E63E1">
        <w:rPr>
          <w:rFonts w:ascii="Arial" w:hAnsi="Arial" w:cs="Arial"/>
          <w:color w:val="000000" w:themeColor="text1"/>
          <w:lang w:val="en-GB"/>
        </w:rPr>
        <w:t>part-time and</w:t>
      </w:r>
      <w:r w:rsidRPr="008E63E1">
        <w:rPr>
          <w:rFonts w:ascii="Arial" w:hAnsi="Arial" w:cs="Arial"/>
          <w:color w:val="000000" w:themeColor="text1"/>
          <w:lang w:val="en-GB"/>
        </w:rPr>
        <w:t xml:space="preserve"> leverage them during high-demand seasons. The City Hotel is also suggested to take cost-effective supply chain initiatives such as local sourcing, this will not only help in avoiding supply chain disruption but also, contribute to effective energy savings, reduce transportation </w:t>
      </w:r>
      <w:r w:rsidR="001F75A5" w:rsidRPr="008E63E1">
        <w:rPr>
          <w:rFonts w:ascii="Arial" w:hAnsi="Arial" w:cs="Arial"/>
          <w:color w:val="000000" w:themeColor="text1"/>
          <w:lang w:val="en-GB"/>
        </w:rPr>
        <w:t>costs,</w:t>
      </w:r>
      <w:r w:rsidRPr="008E63E1">
        <w:rPr>
          <w:rFonts w:ascii="Arial" w:hAnsi="Arial" w:cs="Arial"/>
          <w:color w:val="000000" w:themeColor="text1"/>
          <w:lang w:val="en-GB"/>
        </w:rPr>
        <w:t xml:space="preserve"> and build strong relationships with the suppliers. As stated by </w:t>
      </w:r>
      <w:r w:rsidR="002C7128" w:rsidRPr="008E63E1">
        <w:rPr>
          <w:rFonts w:ascii="Arial" w:hAnsi="Arial" w:cs="Arial"/>
          <w:color w:val="000000" w:themeColor="text1"/>
          <w:shd w:val="clear" w:color="auto" w:fill="FFFFFF"/>
          <w:lang w:val="en-GB"/>
        </w:rPr>
        <w:t xml:space="preserve">Aziza </w:t>
      </w:r>
      <w:r w:rsidR="002C7128" w:rsidRPr="008E63E1">
        <w:rPr>
          <w:rFonts w:ascii="Arial" w:hAnsi="Arial" w:cs="Arial"/>
          <w:i/>
          <w:iCs/>
          <w:color w:val="000000" w:themeColor="text1"/>
          <w:shd w:val="clear" w:color="auto" w:fill="FFFFFF"/>
          <w:lang w:val="en-GB"/>
        </w:rPr>
        <w:t>et al.</w:t>
      </w:r>
      <w:r w:rsidR="002C7128" w:rsidRPr="008E63E1">
        <w:rPr>
          <w:rFonts w:ascii="Arial" w:hAnsi="Arial" w:cs="Arial"/>
          <w:color w:val="000000" w:themeColor="text1"/>
          <w:shd w:val="clear" w:color="auto" w:fill="FFFFFF"/>
          <w:lang w:val="en-GB"/>
        </w:rPr>
        <w:t xml:space="preserve"> </w:t>
      </w:r>
      <w:r w:rsidRPr="008E63E1">
        <w:rPr>
          <w:rFonts w:ascii="Arial" w:hAnsi="Arial" w:cs="Arial"/>
          <w:color w:val="000000" w:themeColor="text1"/>
          <w:lang w:val="en-GB"/>
        </w:rPr>
        <w:t>(</w:t>
      </w:r>
      <w:r w:rsidR="002C7128" w:rsidRPr="008E63E1">
        <w:rPr>
          <w:rFonts w:ascii="Arial" w:hAnsi="Arial" w:cs="Arial"/>
          <w:color w:val="000000" w:themeColor="text1"/>
          <w:lang w:val="en-GB"/>
        </w:rPr>
        <w:t>2023</w:t>
      </w:r>
      <w:r w:rsidRPr="008E63E1">
        <w:rPr>
          <w:rFonts w:ascii="Arial" w:hAnsi="Arial" w:cs="Arial"/>
          <w:color w:val="000000" w:themeColor="text1"/>
          <w:lang w:val="en-GB"/>
        </w:rPr>
        <w:t xml:space="preserve">), there are various advantages of local sourcing for businesses such as it allows the company to save taxes on importation, and fast delivery, as well as helps in boosting sustainability initiatives. This also helps the organisations to contribute to the local economy fostering a strong sense of community. The City Hotel can also approach </w:t>
      </w:r>
      <w:r w:rsidRPr="008E63E1">
        <w:rPr>
          <w:rFonts w:ascii="Arial" w:hAnsi="Arial" w:cs="Arial"/>
          <w:color w:val="000000" w:themeColor="text1"/>
          <w:lang w:val="en-GB"/>
        </w:rPr>
        <w:lastRenderedPageBreak/>
        <w:t xml:space="preserve">diversifying its services such as it could cater collaboration with the local event organisers and planners such as hosting meetings, conferences, </w:t>
      </w:r>
      <w:r w:rsidR="001F75A5" w:rsidRPr="008E63E1">
        <w:rPr>
          <w:rFonts w:ascii="Arial" w:hAnsi="Arial" w:cs="Arial"/>
          <w:color w:val="000000" w:themeColor="text1"/>
          <w:lang w:val="en-GB"/>
        </w:rPr>
        <w:t>incentives,</w:t>
      </w:r>
      <w:r w:rsidRPr="008E63E1">
        <w:rPr>
          <w:rFonts w:ascii="Arial" w:hAnsi="Arial" w:cs="Arial"/>
          <w:color w:val="000000" w:themeColor="text1"/>
          <w:lang w:val="en-GB"/>
        </w:rPr>
        <w:t xml:space="preserve"> or exhibitions while offering cost-effective packages </w:t>
      </w:r>
      <w:r w:rsidR="001F75A5" w:rsidRPr="008E63E1">
        <w:rPr>
          <w:rFonts w:ascii="Arial" w:hAnsi="Arial" w:cs="Arial"/>
          <w:color w:val="000000" w:themeColor="text1"/>
          <w:lang w:val="en-GB"/>
        </w:rPr>
        <w:t>to</w:t>
      </w:r>
      <w:r w:rsidRPr="008E63E1">
        <w:rPr>
          <w:rFonts w:ascii="Arial" w:hAnsi="Arial" w:cs="Arial"/>
          <w:color w:val="000000" w:themeColor="text1"/>
          <w:lang w:val="en-GB"/>
        </w:rPr>
        <w:t xml:space="preserve"> attract customers.</w:t>
      </w:r>
    </w:p>
    <w:p w14:paraId="2B9F013D" w14:textId="13340EAD" w:rsidR="00350E5A"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Another strategy to revitalise is through creating brand awareness among the customer base with the help of digital marketing. </w:t>
      </w:r>
      <w:r w:rsidR="001F75A5" w:rsidRPr="008E63E1">
        <w:rPr>
          <w:rFonts w:ascii="Arial" w:hAnsi="Arial" w:cs="Arial"/>
          <w:color w:val="000000" w:themeColor="text1"/>
          <w:lang w:val="en-GB"/>
        </w:rPr>
        <w:t>Hoteliers and marketers have widely adopted digital marketing business strategy</w:t>
      </w:r>
      <w:r w:rsidRPr="008E63E1">
        <w:rPr>
          <w:rFonts w:ascii="Arial" w:hAnsi="Arial" w:cs="Arial"/>
          <w:color w:val="000000" w:themeColor="text1"/>
          <w:lang w:val="en-GB"/>
        </w:rPr>
        <w:t xml:space="preserve"> to attract customers and build stronger relationships with </w:t>
      </w:r>
      <w:r w:rsidR="001F75A5" w:rsidRPr="008E63E1">
        <w:rPr>
          <w:rFonts w:ascii="Arial" w:hAnsi="Arial" w:cs="Arial"/>
          <w:color w:val="000000" w:themeColor="text1"/>
          <w:lang w:val="en-GB"/>
        </w:rPr>
        <w:t>those customers</w:t>
      </w:r>
      <w:r w:rsidRPr="008E63E1">
        <w:rPr>
          <w:rFonts w:ascii="Arial" w:hAnsi="Arial" w:cs="Arial"/>
          <w:color w:val="000000" w:themeColor="text1"/>
          <w:lang w:val="en-GB"/>
        </w:rPr>
        <w:t>. It also allows the brands to cater to targeted marketing and reach potential customers (</w:t>
      </w:r>
      <w:r w:rsidR="002C7128" w:rsidRPr="008E63E1">
        <w:rPr>
          <w:rFonts w:ascii="Arial" w:hAnsi="Arial" w:cs="Arial"/>
          <w:color w:val="000000" w:themeColor="text1"/>
          <w:shd w:val="clear" w:color="auto" w:fill="FFFFFF"/>
          <w:lang w:val="en-GB"/>
        </w:rPr>
        <w:t xml:space="preserve">Olson </w:t>
      </w:r>
      <w:r w:rsidR="002C7128" w:rsidRPr="008E63E1">
        <w:rPr>
          <w:rFonts w:ascii="Arial" w:hAnsi="Arial" w:cs="Arial"/>
          <w:i/>
          <w:iCs/>
          <w:color w:val="000000" w:themeColor="text1"/>
          <w:shd w:val="clear" w:color="auto" w:fill="FFFFFF"/>
          <w:lang w:val="en-GB"/>
        </w:rPr>
        <w:t>et al.</w:t>
      </w:r>
      <w:r w:rsidR="002C7128" w:rsidRPr="008E63E1">
        <w:rPr>
          <w:rFonts w:ascii="Arial" w:hAnsi="Arial" w:cs="Arial"/>
          <w:color w:val="000000" w:themeColor="text1"/>
          <w:shd w:val="clear" w:color="auto" w:fill="FFFFFF"/>
          <w:lang w:val="en-GB"/>
        </w:rPr>
        <w:t xml:space="preserve"> 2021</w:t>
      </w:r>
      <w:r w:rsidRPr="008E63E1">
        <w:rPr>
          <w:rFonts w:ascii="Arial" w:hAnsi="Arial" w:cs="Arial"/>
          <w:color w:val="000000" w:themeColor="text1"/>
          <w:lang w:val="en-GB"/>
        </w:rPr>
        <w:t xml:space="preserve">). For example, one of the digital tools such as social media can help City Hotel to promote the services, </w:t>
      </w:r>
      <w:r w:rsidR="001F75A5" w:rsidRPr="008E63E1">
        <w:rPr>
          <w:rFonts w:ascii="Arial" w:hAnsi="Arial" w:cs="Arial"/>
          <w:color w:val="000000" w:themeColor="text1"/>
          <w:lang w:val="en-GB"/>
        </w:rPr>
        <w:t>amenities,</w:t>
      </w:r>
      <w:r w:rsidRPr="008E63E1">
        <w:rPr>
          <w:rFonts w:ascii="Arial" w:hAnsi="Arial" w:cs="Arial"/>
          <w:color w:val="000000" w:themeColor="text1"/>
          <w:lang w:val="en-GB"/>
        </w:rPr>
        <w:t xml:space="preserve"> and key offerings to attract worldwide audiences. </w:t>
      </w:r>
    </w:p>
    <w:p w14:paraId="3C3716DE" w14:textId="387F2652" w:rsidR="00350E5A"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Another strategy includes optimising debt restructuring which can help the company to renegotiate with its shareholders or lenders. As stated by </w:t>
      </w:r>
      <w:proofErr w:type="spellStart"/>
      <w:r w:rsidR="002C7128" w:rsidRPr="008E63E1">
        <w:rPr>
          <w:rFonts w:ascii="Arial" w:hAnsi="Arial" w:cs="Arial"/>
          <w:color w:val="000000" w:themeColor="text1"/>
          <w:shd w:val="clear" w:color="auto" w:fill="FFFFFF"/>
          <w:lang w:val="en-GB"/>
        </w:rPr>
        <w:t>Tsioli</w:t>
      </w:r>
      <w:proofErr w:type="spellEnd"/>
      <w:r w:rsidR="002C7128" w:rsidRPr="008E63E1">
        <w:rPr>
          <w:rFonts w:ascii="Arial" w:hAnsi="Arial" w:cs="Arial"/>
          <w:color w:val="000000" w:themeColor="text1"/>
          <w:shd w:val="clear" w:color="auto" w:fill="FFFFFF"/>
          <w:lang w:val="en-GB"/>
        </w:rPr>
        <w:t xml:space="preserve"> (2021</w:t>
      </w:r>
      <w:r w:rsidRPr="008E63E1">
        <w:rPr>
          <w:rFonts w:ascii="Arial" w:hAnsi="Arial" w:cs="Arial"/>
          <w:color w:val="000000" w:themeColor="text1"/>
          <w:lang w:val="en-GB"/>
        </w:rPr>
        <w:t>), debt restructuring allows brands to renegotiate with creditors, such as extending the payment term, reducing interest rates, or balancing loans. It can help the firm to manage the debts in a suitable manner under mutual agreement, saving the company from ceasing.</w:t>
      </w:r>
    </w:p>
    <w:p w14:paraId="0000001E" w14:textId="3FBA2B15" w:rsidR="00E566EB" w:rsidRPr="008E63E1" w:rsidRDefault="00000000">
      <w:pPr>
        <w:pStyle w:val="Normal1"/>
        <w:rPr>
          <w:rFonts w:ascii="Arial" w:hAnsi="Arial" w:cs="Arial"/>
          <w:color w:val="000000" w:themeColor="text1"/>
          <w:lang w:val="en-GB"/>
        </w:rPr>
      </w:pPr>
      <w:r w:rsidRPr="008E63E1">
        <w:rPr>
          <w:rFonts w:ascii="Arial" w:hAnsi="Arial" w:cs="Arial"/>
          <w:color w:val="000000" w:themeColor="text1"/>
          <w:lang w:val="en-GB"/>
        </w:rPr>
        <w:t xml:space="preserve">Furthermore, the City Hotel could align its business strategies with the emerging industry trends </w:t>
      </w:r>
      <w:r w:rsidR="002C7128" w:rsidRPr="008E63E1">
        <w:rPr>
          <w:rFonts w:ascii="Arial" w:hAnsi="Arial" w:cs="Arial"/>
          <w:color w:val="000000" w:themeColor="text1"/>
          <w:lang w:val="en-GB"/>
        </w:rPr>
        <w:t>and stay relevant to the shifting consumer preferences. For instance, in the current dynamics, consumers prefer organisations that leverage sustainability, corporate responsibilities, and superior customer services that are customised according to their needs</w:t>
      </w:r>
      <w:r w:rsidR="00635445" w:rsidRPr="008E63E1">
        <w:rPr>
          <w:rFonts w:ascii="Arial" w:hAnsi="Arial" w:cs="Arial"/>
          <w:color w:val="000000" w:themeColor="text1"/>
          <w:lang w:val="en-GB"/>
        </w:rPr>
        <w:t xml:space="preserve"> (</w:t>
      </w:r>
      <w:r w:rsidR="00635445" w:rsidRPr="008E63E1">
        <w:rPr>
          <w:rFonts w:ascii="Arial" w:eastAsia="Arial" w:hAnsi="Arial" w:cs="Arial"/>
          <w:color w:val="000000" w:themeColor="text1"/>
          <w:highlight w:val="white"/>
          <w:lang w:val="en-GB"/>
        </w:rPr>
        <w:t>Nicola</w:t>
      </w:r>
      <w:r w:rsidR="00635445" w:rsidRPr="008E63E1">
        <w:rPr>
          <w:rFonts w:ascii="Arial" w:eastAsia="Arial" w:hAnsi="Arial" w:cs="Arial"/>
          <w:color w:val="000000" w:themeColor="text1"/>
          <w:lang w:val="en-GB"/>
        </w:rPr>
        <w:t xml:space="preserve"> </w:t>
      </w:r>
      <w:r w:rsidR="00635445" w:rsidRPr="008E63E1">
        <w:rPr>
          <w:rFonts w:ascii="Arial" w:eastAsia="Arial" w:hAnsi="Arial" w:cs="Arial"/>
          <w:i/>
          <w:iCs/>
          <w:color w:val="000000" w:themeColor="text1"/>
          <w:lang w:val="en-GB"/>
        </w:rPr>
        <w:t>et al.</w:t>
      </w:r>
      <w:r w:rsidR="00635445" w:rsidRPr="008E63E1">
        <w:rPr>
          <w:rFonts w:ascii="Arial" w:eastAsia="Arial" w:hAnsi="Arial" w:cs="Arial"/>
          <w:color w:val="000000" w:themeColor="text1"/>
          <w:lang w:val="en-GB"/>
        </w:rPr>
        <w:t xml:space="preserve"> 2020)</w:t>
      </w:r>
      <w:r w:rsidR="002C7128" w:rsidRPr="008E63E1">
        <w:rPr>
          <w:rFonts w:ascii="Arial" w:hAnsi="Arial" w:cs="Arial"/>
          <w:color w:val="000000" w:themeColor="text1"/>
          <w:lang w:val="en-GB"/>
        </w:rPr>
        <w:t>. It is found that UK customers are highly been preferring customised services. Furthermore</w:t>
      </w:r>
      <w:r w:rsidR="00857FDB" w:rsidRPr="008E63E1">
        <w:rPr>
          <w:rFonts w:ascii="Arial" w:hAnsi="Arial" w:cs="Arial"/>
          <w:color w:val="000000" w:themeColor="text1"/>
          <w:lang w:val="en-GB"/>
        </w:rPr>
        <w:t xml:space="preserve">, there have been growing preferences for sustainability, as well as customers are willing to pay more for a personalised and sustainable customer experience (Statista, 2024). </w:t>
      </w:r>
      <w:r w:rsidR="002C7128" w:rsidRPr="008E63E1">
        <w:rPr>
          <w:rFonts w:ascii="Arial" w:hAnsi="Arial" w:cs="Arial"/>
          <w:color w:val="000000" w:themeColor="text1"/>
          <w:lang w:val="en-GB"/>
        </w:rPr>
        <w:t xml:space="preserve">This trend can help City Hotel to differentiate itself from the competitors in the industry. </w:t>
      </w:r>
      <w:r w:rsidR="00857FDB" w:rsidRPr="008E63E1">
        <w:rPr>
          <w:rFonts w:ascii="Arial" w:hAnsi="Arial" w:cs="Arial"/>
          <w:color w:val="000000" w:themeColor="text1"/>
          <w:lang w:val="en-GB"/>
        </w:rPr>
        <w:t>Thus, the strategies such as efficient cost structure, customer satisfaction, digitalisation, incorporation of sustainable practices as well as restructuring debt can help the company to revitalise its performance and attain profitability.</w:t>
      </w:r>
    </w:p>
    <w:p w14:paraId="0000001F" w14:textId="77777777" w:rsidR="00E566EB" w:rsidRPr="008E63E1" w:rsidRDefault="00000000">
      <w:pPr>
        <w:pStyle w:val="Heading1"/>
        <w:rPr>
          <w:rFonts w:ascii="Arial" w:hAnsi="Arial" w:cs="Arial"/>
          <w:color w:val="000000" w:themeColor="text1"/>
          <w:sz w:val="24"/>
          <w:szCs w:val="24"/>
          <w:lang w:val="en-GB"/>
        </w:rPr>
      </w:pPr>
      <w:bookmarkStart w:id="18" w:name="_b2ty4c65oady" w:colFirst="0" w:colLast="0"/>
      <w:bookmarkStart w:id="19" w:name="_Toc181049927"/>
      <w:bookmarkEnd w:id="18"/>
      <w:r w:rsidRPr="008E63E1">
        <w:rPr>
          <w:rFonts w:ascii="Arial" w:hAnsi="Arial" w:cs="Arial"/>
          <w:color w:val="000000" w:themeColor="text1"/>
          <w:sz w:val="24"/>
          <w:szCs w:val="24"/>
          <w:lang w:val="en-GB"/>
        </w:rPr>
        <w:t>Conclusion</w:t>
      </w:r>
      <w:bookmarkEnd w:id="19"/>
    </w:p>
    <w:p w14:paraId="00000020" w14:textId="293D2CD5" w:rsidR="00E566EB" w:rsidRPr="001F75A5" w:rsidRDefault="00000000">
      <w:pPr>
        <w:pStyle w:val="Normal1"/>
        <w:rPr>
          <w:color w:val="000000" w:themeColor="text1"/>
          <w:lang w:val="en-GB"/>
        </w:rPr>
      </w:pPr>
      <w:r w:rsidRPr="008E63E1">
        <w:rPr>
          <w:rFonts w:ascii="Arial" w:hAnsi="Arial" w:cs="Arial"/>
          <w:color w:val="000000" w:themeColor="text1"/>
          <w:lang w:val="en-GB"/>
        </w:rPr>
        <w:t xml:space="preserve">It can be inferred </w:t>
      </w:r>
      <w:r w:rsidR="001F75A5" w:rsidRPr="008E63E1">
        <w:rPr>
          <w:rFonts w:ascii="Arial" w:hAnsi="Arial" w:cs="Arial"/>
          <w:color w:val="000000" w:themeColor="text1"/>
          <w:lang w:val="en-GB"/>
        </w:rPr>
        <w:t>briefly</w:t>
      </w:r>
      <w:r w:rsidRPr="008E63E1">
        <w:rPr>
          <w:rFonts w:ascii="Arial" w:hAnsi="Arial" w:cs="Arial"/>
          <w:color w:val="000000" w:themeColor="text1"/>
          <w:lang w:val="en-GB"/>
        </w:rPr>
        <w:t xml:space="preserve"> that, City Hotel has reported to face significant financial challenges, potentially due to internal inefficiencies and external pressures, impacting overall performance. On this note, the turnaround strategy for the company includes cost </w:t>
      </w:r>
      <w:r w:rsidRPr="008E63E1">
        <w:rPr>
          <w:rFonts w:ascii="Arial" w:hAnsi="Arial" w:cs="Arial"/>
          <w:color w:val="000000" w:themeColor="text1"/>
          <w:lang w:val="en-GB"/>
        </w:rPr>
        <w:lastRenderedPageBreak/>
        <w:t xml:space="preserve">structure optimisation, leveraging flexible work arrangements for meeting customer demand, digital marketing which includes social media marketing and influencer partnerships to reach wider customers, incorporating sustainable practices and personalisation, restructuring </w:t>
      </w:r>
      <w:r w:rsidR="001F75A5" w:rsidRPr="008E63E1">
        <w:rPr>
          <w:rFonts w:ascii="Arial" w:hAnsi="Arial" w:cs="Arial"/>
          <w:color w:val="000000" w:themeColor="text1"/>
          <w:lang w:val="en-GB"/>
        </w:rPr>
        <w:t>debt,</w:t>
      </w:r>
      <w:r w:rsidRPr="008E63E1">
        <w:rPr>
          <w:rFonts w:ascii="Arial" w:hAnsi="Arial" w:cs="Arial"/>
          <w:color w:val="000000" w:themeColor="text1"/>
          <w:lang w:val="en-GB"/>
        </w:rPr>
        <w:t xml:space="preserve"> and catering suburban areas to increase customer base.</w:t>
      </w:r>
    </w:p>
    <w:p w14:paraId="6DE911A9" w14:textId="77777777" w:rsidR="002A18F0" w:rsidRPr="001F75A5" w:rsidRDefault="00000000">
      <w:pPr>
        <w:rPr>
          <w:b/>
          <w:color w:val="000000" w:themeColor="text1"/>
          <w:sz w:val="28"/>
          <w:szCs w:val="28"/>
        </w:rPr>
      </w:pPr>
      <w:bookmarkStart w:id="20" w:name="_477d16tx74rf" w:colFirst="0" w:colLast="0"/>
      <w:bookmarkEnd w:id="20"/>
      <w:r w:rsidRPr="001F75A5">
        <w:rPr>
          <w:color w:val="000000" w:themeColor="text1"/>
        </w:rPr>
        <w:br w:type="page"/>
      </w:r>
    </w:p>
    <w:p w14:paraId="730A5624" w14:textId="534CBC96" w:rsidR="002C7128" w:rsidRPr="008E63E1" w:rsidRDefault="00000000" w:rsidP="00231D71">
      <w:pPr>
        <w:pStyle w:val="Heading1"/>
        <w:ind w:left="720"/>
        <w:rPr>
          <w:rFonts w:ascii="Arial" w:hAnsi="Arial" w:cs="Arial"/>
          <w:color w:val="000000" w:themeColor="text1"/>
          <w:sz w:val="24"/>
          <w:szCs w:val="24"/>
          <w:lang w:val="en-GB"/>
        </w:rPr>
      </w:pPr>
      <w:bookmarkStart w:id="21" w:name="_Toc181049928"/>
      <w:r w:rsidRPr="008E63E1">
        <w:rPr>
          <w:rFonts w:ascii="Arial" w:hAnsi="Arial" w:cs="Arial"/>
          <w:color w:val="000000" w:themeColor="text1"/>
          <w:sz w:val="24"/>
          <w:szCs w:val="24"/>
          <w:lang w:val="en-GB"/>
        </w:rPr>
        <w:lastRenderedPageBreak/>
        <w:t>References</w:t>
      </w:r>
      <w:bookmarkEnd w:id="21"/>
      <w:r w:rsidRPr="008E63E1">
        <w:rPr>
          <w:rFonts w:ascii="Arial" w:hAnsi="Arial" w:cs="Arial"/>
          <w:color w:val="000000" w:themeColor="text1"/>
          <w:sz w:val="24"/>
          <w:szCs w:val="24"/>
          <w:lang w:val="en-GB"/>
        </w:rPr>
        <w:t xml:space="preserve"> </w:t>
      </w:r>
    </w:p>
    <w:p w14:paraId="6E97A201" w14:textId="65DF04BE" w:rsidR="002C7128" w:rsidRPr="008E63E1" w:rsidRDefault="00000000" w:rsidP="008E63E1">
      <w:pPr>
        <w:pStyle w:val="Normal1"/>
        <w:numPr>
          <w:ilvl w:val="0"/>
          <w:numId w:val="2"/>
        </w:numPr>
        <w:spacing w:after="100" w:afterAutospacing="1"/>
        <w:rPr>
          <w:rFonts w:ascii="Arial" w:eastAsia="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Ahmed, F., Rahman, M.U., Rehman, H.M., Imran, M., Dunay, </w:t>
      </w:r>
      <w:r w:rsidR="001F75A5" w:rsidRPr="008E63E1">
        <w:rPr>
          <w:rFonts w:ascii="Arial" w:eastAsia="Arial" w:hAnsi="Arial" w:cs="Arial"/>
          <w:color w:val="000000" w:themeColor="text1"/>
          <w:highlight w:val="white"/>
          <w:lang w:val="en-GB"/>
        </w:rPr>
        <w:t>A.,</w:t>
      </w:r>
      <w:r w:rsidRPr="008E63E1">
        <w:rPr>
          <w:rFonts w:ascii="Arial" w:eastAsia="Arial" w:hAnsi="Arial" w:cs="Arial"/>
          <w:color w:val="000000" w:themeColor="text1"/>
          <w:highlight w:val="white"/>
          <w:lang w:val="en-GB"/>
        </w:rPr>
        <w:t xml:space="preserve"> and Hossain, M.B., 2024. Corporate capital structure </w:t>
      </w:r>
      <w:r w:rsidR="001F75A5" w:rsidRPr="008E63E1">
        <w:rPr>
          <w:rFonts w:ascii="Arial" w:eastAsia="Arial" w:hAnsi="Arial" w:cs="Arial"/>
          <w:color w:val="000000" w:themeColor="text1"/>
          <w:highlight w:val="white"/>
          <w:lang w:val="en-GB"/>
        </w:rPr>
        <w:t>effects</w:t>
      </w:r>
      <w:r w:rsidRPr="008E63E1">
        <w:rPr>
          <w:rFonts w:ascii="Arial" w:eastAsia="Arial" w:hAnsi="Arial" w:cs="Arial"/>
          <w:color w:val="000000" w:themeColor="text1"/>
          <w:highlight w:val="white"/>
          <w:lang w:val="en-GB"/>
        </w:rPr>
        <w:t xml:space="preserve"> on corporate performance by pursuing a strategy of innovation in manufacturing companies. </w:t>
      </w:r>
      <w:proofErr w:type="spellStart"/>
      <w:r w:rsidRPr="008E63E1">
        <w:rPr>
          <w:rFonts w:ascii="Arial" w:eastAsia="Arial" w:hAnsi="Arial" w:cs="Arial"/>
          <w:i/>
          <w:color w:val="000000" w:themeColor="text1"/>
          <w:highlight w:val="white"/>
          <w:lang w:val="en-GB"/>
        </w:rPr>
        <w:t>Heliyon</w:t>
      </w:r>
      <w:proofErr w:type="spellEnd"/>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10</w:t>
      </w:r>
      <w:r w:rsidRPr="008E63E1">
        <w:rPr>
          <w:rFonts w:ascii="Arial" w:eastAsia="Arial" w:hAnsi="Arial" w:cs="Arial"/>
          <w:color w:val="000000" w:themeColor="text1"/>
          <w:highlight w:val="white"/>
          <w:lang w:val="en-GB"/>
        </w:rPr>
        <w:t>(3).</w:t>
      </w:r>
    </w:p>
    <w:p w14:paraId="4A2EF52D"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Alhassan, I. and Islam, K.A., 2021. Credit management strategies and financial performance of industrial goods sector in Nigeria. </w:t>
      </w:r>
      <w:r w:rsidRPr="008E63E1">
        <w:rPr>
          <w:rFonts w:ascii="Arial" w:eastAsia="Arial" w:hAnsi="Arial" w:cs="Arial"/>
          <w:i/>
          <w:color w:val="000000" w:themeColor="text1"/>
          <w:highlight w:val="white"/>
          <w:lang w:val="en-GB"/>
        </w:rPr>
        <w:t>Indian Journal of Finance and Banking</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8</w:t>
      </w:r>
      <w:r w:rsidRPr="008E63E1">
        <w:rPr>
          <w:rFonts w:ascii="Arial" w:eastAsia="Arial" w:hAnsi="Arial" w:cs="Arial"/>
          <w:color w:val="000000" w:themeColor="text1"/>
          <w:highlight w:val="white"/>
          <w:lang w:val="en-GB"/>
        </w:rPr>
        <w:t>(1), pp.59-74.</w:t>
      </w:r>
    </w:p>
    <w:p w14:paraId="0680A015"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Antczak, J., </w:t>
      </w:r>
      <w:proofErr w:type="spellStart"/>
      <w:r w:rsidRPr="008E63E1">
        <w:rPr>
          <w:rFonts w:ascii="Arial" w:eastAsia="Arial" w:hAnsi="Arial" w:cs="Arial"/>
          <w:color w:val="000000" w:themeColor="text1"/>
          <w:highlight w:val="white"/>
          <w:lang w:val="en-GB"/>
        </w:rPr>
        <w:t>Horzela</w:t>
      </w:r>
      <w:proofErr w:type="spellEnd"/>
      <w:r w:rsidRPr="008E63E1">
        <w:rPr>
          <w:rFonts w:ascii="Arial" w:eastAsia="Arial" w:hAnsi="Arial" w:cs="Arial"/>
          <w:color w:val="000000" w:themeColor="text1"/>
          <w:highlight w:val="white"/>
          <w:lang w:val="en-GB"/>
        </w:rPr>
        <w:t>, I. and Nowakowska-</w:t>
      </w:r>
      <w:proofErr w:type="spellStart"/>
      <w:r w:rsidRPr="008E63E1">
        <w:rPr>
          <w:rFonts w:ascii="Arial" w:eastAsia="Arial" w:hAnsi="Arial" w:cs="Arial"/>
          <w:color w:val="000000" w:themeColor="text1"/>
          <w:highlight w:val="white"/>
          <w:lang w:val="en-GB"/>
        </w:rPr>
        <w:t>Krystman</w:t>
      </w:r>
      <w:proofErr w:type="spellEnd"/>
      <w:r w:rsidRPr="008E63E1">
        <w:rPr>
          <w:rFonts w:ascii="Arial" w:eastAsia="Arial" w:hAnsi="Arial" w:cs="Arial"/>
          <w:color w:val="000000" w:themeColor="text1"/>
          <w:highlight w:val="white"/>
          <w:lang w:val="en-GB"/>
        </w:rPr>
        <w:t xml:space="preserve">, A., 2021. Influence of Financial Liquidity on the Competitiveness of </w:t>
      </w:r>
      <w:proofErr w:type="spellStart"/>
      <w:r w:rsidRPr="008E63E1">
        <w:rPr>
          <w:rFonts w:ascii="Arial" w:eastAsia="Arial" w:hAnsi="Arial" w:cs="Arial"/>
          <w:color w:val="000000" w:themeColor="text1"/>
          <w:highlight w:val="white"/>
          <w:lang w:val="en-GB"/>
        </w:rPr>
        <w:t>Defense</w:t>
      </w:r>
      <w:proofErr w:type="spellEnd"/>
      <w:r w:rsidRPr="008E63E1">
        <w:rPr>
          <w:rFonts w:ascii="Arial" w:eastAsia="Arial" w:hAnsi="Arial" w:cs="Arial"/>
          <w:color w:val="000000" w:themeColor="text1"/>
          <w:highlight w:val="white"/>
          <w:lang w:val="en-GB"/>
        </w:rPr>
        <w:t xml:space="preserve"> Industry Enterprises.</w:t>
      </w:r>
    </w:p>
    <w:p w14:paraId="0F8A0C37" w14:textId="08FD5E99" w:rsidR="002C7128" w:rsidRPr="008E63E1" w:rsidRDefault="00000000" w:rsidP="008E63E1">
      <w:pPr>
        <w:pStyle w:val="Normal1"/>
        <w:numPr>
          <w:ilvl w:val="0"/>
          <w:numId w:val="2"/>
        </w:numPr>
        <w:spacing w:after="100" w:afterAutospacing="1"/>
        <w:rPr>
          <w:rFonts w:ascii="Arial" w:eastAsia="Arial" w:hAnsi="Arial" w:cs="Arial"/>
          <w:color w:val="000000" w:themeColor="text1"/>
          <w:lang w:val="en-GB"/>
        </w:rPr>
      </w:pPr>
      <w:proofErr w:type="spellStart"/>
      <w:r w:rsidRPr="008E63E1">
        <w:rPr>
          <w:rFonts w:ascii="Arial" w:eastAsia="Arial" w:hAnsi="Arial" w:cs="Arial"/>
          <w:color w:val="000000" w:themeColor="text1"/>
          <w:highlight w:val="white"/>
          <w:lang w:val="en-GB"/>
        </w:rPr>
        <w:t>Arhinful</w:t>
      </w:r>
      <w:proofErr w:type="spellEnd"/>
      <w:r w:rsidRPr="008E63E1">
        <w:rPr>
          <w:rFonts w:ascii="Arial" w:eastAsia="Arial" w:hAnsi="Arial" w:cs="Arial"/>
          <w:color w:val="000000" w:themeColor="text1"/>
          <w:highlight w:val="white"/>
          <w:lang w:val="en-GB"/>
        </w:rPr>
        <w:t xml:space="preserve">, R. and Radmehr, M., 2023. The impact of financial leverage on the financial performance of the firms listed on the Tokyo stock exchange. </w:t>
      </w:r>
      <w:r w:rsidRPr="008E63E1">
        <w:rPr>
          <w:rFonts w:ascii="Arial" w:eastAsia="Arial" w:hAnsi="Arial" w:cs="Arial"/>
          <w:i/>
          <w:color w:val="000000" w:themeColor="text1"/>
          <w:highlight w:val="white"/>
          <w:lang w:val="en-GB"/>
        </w:rPr>
        <w:t>SAGE Open</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13</w:t>
      </w:r>
      <w:r w:rsidRPr="008E63E1">
        <w:rPr>
          <w:rFonts w:ascii="Arial" w:eastAsia="Arial" w:hAnsi="Arial" w:cs="Arial"/>
          <w:color w:val="000000" w:themeColor="text1"/>
          <w:highlight w:val="white"/>
          <w:lang w:val="en-GB"/>
        </w:rPr>
        <w:t>(4), p.21582440231204099.</w:t>
      </w:r>
    </w:p>
    <w:p w14:paraId="3E035181"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Azemi, Y., </w:t>
      </w:r>
      <w:proofErr w:type="spellStart"/>
      <w:r w:rsidRPr="008E63E1">
        <w:rPr>
          <w:rFonts w:ascii="Arial" w:eastAsia="Arial" w:hAnsi="Arial" w:cs="Arial"/>
          <w:color w:val="000000" w:themeColor="text1"/>
          <w:highlight w:val="white"/>
          <w:lang w:val="en-GB"/>
        </w:rPr>
        <w:t>Ozuem</w:t>
      </w:r>
      <w:proofErr w:type="spellEnd"/>
      <w:r w:rsidRPr="008E63E1">
        <w:rPr>
          <w:rFonts w:ascii="Arial" w:eastAsia="Arial" w:hAnsi="Arial" w:cs="Arial"/>
          <w:color w:val="000000" w:themeColor="text1"/>
          <w:highlight w:val="white"/>
          <w:lang w:val="en-GB"/>
        </w:rPr>
        <w:t>, W. and Howell, K.E., 2020. The effects of online negative word</w:t>
      </w:r>
      <w:r w:rsidRPr="008E63E1">
        <w:rPr>
          <w:rFonts w:ascii="Cambria Math" w:eastAsia="Arial" w:hAnsi="Cambria Math" w:cs="Cambria Math"/>
          <w:color w:val="000000" w:themeColor="text1"/>
          <w:highlight w:val="white"/>
          <w:lang w:val="en-GB"/>
        </w:rPr>
        <w:t>‐</w:t>
      </w:r>
      <w:r w:rsidRPr="008E63E1">
        <w:rPr>
          <w:rFonts w:ascii="Arial" w:eastAsia="Arial" w:hAnsi="Arial" w:cs="Arial"/>
          <w:color w:val="000000" w:themeColor="text1"/>
          <w:highlight w:val="white"/>
          <w:lang w:val="en-GB"/>
        </w:rPr>
        <w:t>of</w:t>
      </w:r>
      <w:r w:rsidRPr="008E63E1">
        <w:rPr>
          <w:rFonts w:ascii="Cambria Math" w:eastAsia="Arial" w:hAnsi="Cambria Math" w:cs="Cambria Math"/>
          <w:color w:val="000000" w:themeColor="text1"/>
          <w:highlight w:val="white"/>
          <w:lang w:val="en-GB"/>
        </w:rPr>
        <w:t>‐</w:t>
      </w:r>
      <w:r w:rsidRPr="008E63E1">
        <w:rPr>
          <w:rFonts w:ascii="Arial" w:eastAsia="Arial" w:hAnsi="Arial" w:cs="Arial"/>
          <w:color w:val="000000" w:themeColor="text1"/>
          <w:highlight w:val="white"/>
          <w:lang w:val="en-GB"/>
        </w:rPr>
        <w:t xml:space="preserve">mouth on dissatisfied customers: A frustration–aggression perspective. </w:t>
      </w:r>
      <w:r w:rsidRPr="008E63E1">
        <w:rPr>
          <w:rFonts w:ascii="Arial" w:eastAsia="Arial" w:hAnsi="Arial" w:cs="Arial"/>
          <w:i/>
          <w:color w:val="000000" w:themeColor="text1"/>
          <w:highlight w:val="white"/>
          <w:lang w:val="en-GB"/>
        </w:rPr>
        <w:t>Psychology &amp; Marketing</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37</w:t>
      </w:r>
      <w:r w:rsidRPr="008E63E1">
        <w:rPr>
          <w:rFonts w:ascii="Arial" w:eastAsia="Arial" w:hAnsi="Arial" w:cs="Arial"/>
          <w:color w:val="000000" w:themeColor="text1"/>
          <w:highlight w:val="white"/>
          <w:lang w:val="en-GB"/>
        </w:rPr>
        <w:t>(4), pp.564-577.</w:t>
      </w:r>
    </w:p>
    <w:p w14:paraId="205A8C32" w14:textId="77777777" w:rsidR="002C7128" w:rsidRPr="008E63E1" w:rsidRDefault="00000000" w:rsidP="008E63E1">
      <w:pPr>
        <w:pStyle w:val="Normal1"/>
        <w:numPr>
          <w:ilvl w:val="0"/>
          <w:numId w:val="2"/>
        </w:numPr>
        <w:spacing w:after="100" w:afterAutospacing="1"/>
        <w:rPr>
          <w:rFonts w:ascii="Arial" w:hAnsi="Arial" w:cs="Arial"/>
          <w:color w:val="000000" w:themeColor="text1"/>
          <w:lang w:val="en-GB"/>
        </w:rPr>
      </w:pPr>
      <w:r w:rsidRPr="008E63E1">
        <w:rPr>
          <w:rFonts w:ascii="Arial" w:hAnsi="Arial" w:cs="Arial"/>
          <w:color w:val="000000" w:themeColor="text1"/>
          <w:shd w:val="clear" w:color="auto" w:fill="FFFFFF"/>
          <w:lang w:val="en-GB"/>
        </w:rPr>
        <w:t xml:space="preserve">Aziza, O.R., </w:t>
      </w:r>
      <w:proofErr w:type="spellStart"/>
      <w:r w:rsidRPr="008E63E1">
        <w:rPr>
          <w:rFonts w:ascii="Arial" w:hAnsi="Arial" w:cs="Arial"/>
          <w:color w:val="000000" w:themeColor="text1"/>
          <w:shd w:val="clear" w:color="auto" w:fill="FFFFFF"/>
          <w:lang w:val="en-GB"/>
        </w:rPr>
        <w:t>Uzougbo</w:t>
      </w:r>
      <w:proofErr w:type="spellEnd"/>
      <w:r w:rsidRPr="008E63E1">
        <w:rPr>
          <w:rFonts w:ascii="Arial" w:hAnsi="Arial" w:cs="Arial"/>
          <w:color w:val="000000" w:themeColor="text1"/>
          <w:shd w:val="clear" w:color="auto" w:fill="FFFFFF"/>
          <w:lang w:val="en-GB"/>
        </w:rPr>
        <w:t>, N.S. and Ugwu, M.C., 2023. Legal frameworks and the development of host communities in oil and gas regions: Balancing economic benefits and social equity. </w:t>
      </w:r>
      <w:r w:rsidRPr="008E63E1">
        <w:rPr>
          <w:rFonts w:ascii="Arial" w:hAnsi="Arial" w:cs="Arial"/>
          <w:i/>
          <w:iCs/>
          <w:color w:val="000000" w:themeColor="text1"/>
          <w:shd w:val="clear" w:color="auto" w:fill="FFFFFF"/>
          <w:lang w:val="en-GB"/>
        </w:rPr>
        <w:t>World Journal of Advanced Research and Reviews</w:t>
      </w:r>
      <w:r w:rsidRPr="008E63E1">
        <w:rPr>
          <w:rFonts w:ascii="Arial" w:hAnsi="Arial" w:cs="Arial"/>
          <w:color w:val="000000" w:themeColor="text1"/>
          <w:shd w:val="clear" w:color="auto" w:fill="FFFFFF"/>
          <w:lang w:val="en-GB"/>
        </w:rPr>
        <w:t>, </w:t>
      </w:r>
      <w:r w:rsidRPr="008E63E1">
        <w:rPr>
          <w:rFonts w:ascii="Arial" w:hAnsi="Arial" w:cs="Arial"/>
          <w:i/>
          <w:iCs/>
          <w:color w:val="000000" w:themeColor="text1"/>
          <w:shd w:val="clear" w:color="auto" w:fill="FFFFFF"/>
          <w:lang w:val="en-GB"/>
        </w:rPr>
        <w:t>19</w:t>
      </w:r>
      <w:r w:rsidRPr="008E63E1">
        <w:rPr>
          <w:rFonts w:ascii="Arial" w:hAnsi="Arial" w:cs="Arial"/>
          <w:color w:val="000000" w:themeColor="text1"/>
          <w:shd w:val="clear" w:color="auto" w:fill="FFFFFF"/>
          <w:lang w:val="en-GB"/>
        </w:rPr>
        <w:t>(3), pp.1582-1594.</w:t>
      </w:r>
    </w:p>
    <w:p w14:paraId="25D3F691" w14:textId="77777777" w:rsidR="008E63E1" w:rsidRPr="008E63E1" w:rsidRDefault="008E63E1" w:rsidP="008E63E1">
      <w:pPr>
        <w:pStyle w:val="Normal1"/>
        <w:numPr>
          <w:ilvl w:val="0"/>
          <w:numId w:val="2"/>
        </w:numPr>
        <w:spacing w:after="100" w:afterAutospacing="1"/>
        <w:rPr>
          <w:rFonts w:ascii="Arial" w:hAnsi="Arial" w:cs="Arial"/>
          <w:color w:val="000000" w:themeColor="text1"/>
          <w:lang w:val="en-GB"/>
        </w:rPr>
      </w:pPr>
      <w:r w:rsidRPr="008E63E1">
        <w:rPr>
          <w:rFonts w:ascii="Arial" w:hAnsi="Arial" w:cs="Arial"/>
          <w:color w:val="000000" w:themeColor="text1"/>
          <w:lang w:val="en-GB"/>
        </w:rPr>
        <w:t>8.</w:t>
      </w:r>
      <w:r w:rsidRPr="008E63E1">
        <w:rPr>
          <w:rFonts w:ascii="Arial" w:hAnsi="Arial" w:cs="Arial"/>
          <w:color w:val="000000" w:themeColor="text1"/>
          <w:lang w:val="en-GB"/>
        </w:rPr>
        <w:tab/>
        <w:t>Banham, M., 2022. Premier Inn and Park Plaza Hotels concerned by inflation and staff shortages, The Standard. Available at:</w:t>
      </w:r>
    </w:p>
    <w:p w14:paraId="564BCF9B" w14:textId="25731CBB" w:rsidR="00C57B43" w:rsidRPr="00C57B43" w:rsidRDefault="008E63E1" w:rsidP="00C57B43">
      <w:pPr>
        <w:pStyle w:val="Normal1"/>
        <w:numPr>
          <w:ilvl w:val="0"/>
          <w:numId w:val="2"/>
        </w:numPr>
        <w:spacing w:after="100" w:afterAutospacing="1"/>
        <w:rPr>
          <w:rFonts w:ascii="Arial" w:hAnsi="Arial" w:cs="Arial"/>
          <w:color w:val="000000" w:themeColor="text1"/>
          <w:lang w:val="en-GB"/>
        </w:rPr>
      </w:pPr>
      <w:r w:rsidRPr="008E63E1">
        <w:rPr>
          <w:rFonts w:ascii="Arial" w:hAnsi="Arial" w:cs="Arial"/>
          <w:color w:val="000000" w:themeColor="text1"/>
          <w:lang w:val="en-GB"/>
        </w:rPr>
        <w:t>https://www.standard.co.uk/business/premier-inn-park-plaza-pphe-whitbread-results-inflation-staff-shortages-b996845.html (Accessed: 28 October 2024).</w:t>
      </w:r>
    </w:p>
    <w:p w14:paraId="264911D6"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t xml:space="preserve">Business Wire, 2022. </w:t>
      </w:r>
      <w:r w:rsidRPr="008E63E1">
        <w:rPr>
          <w:rFonts w:ascii="Arial" w:hAnsi="Arial" w:cs="Arial"/>
          <w:i/>
          <w:color w:val="000000" w:themeColor="text1"/>
          <w:highlight w:val="white"/>
          <w:lang w:val="en-GB"/>
        </w:rPr>
        <w:t>Hilton reports fourth quarter and full year results</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Business Wire</w:t>
      </w:r>
      <w:r w:rsidRPr="008E63E1">
        <w:rPr>
          <w:rFonts w:ascii="Arial" w:hAnsi="Arial" w:cs="Arial"/>
          <w:color w:val="000000" w:themeColor="text1"/>
          <w:highlight w:val="white"/>
          <w:lang w:val="en-GB"/>
        </w:rPr>
        <w:t xml:space="preserve">. Available at: https://www.businesswire.com/news/home/20220216005103/en/Hilton-Reports-Fourth-Quarter-and-Full-Year-Results (Accessed: 28 October 2024). </w:t>
      </w:r>
    </w:p>
    <w:p w14:paraId="5C3E0C24"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t xml:space="preserve">Corporate Finance Institute, 2023. </w:t>
      </w:r>
      <w:r w:rsidRPr="008E63E1">
        <w:rPr>
          <w:rFonts w:ascii="Arial" w:hAnsi="Arial" w:cs="Arial"/>
          <w:i/>
          <w:color w:val="000000" w:themeColor="text1"/>
          <w:highlight w:val="white"/>
          <w:lang w:val="en-GB"/>
        </w:rPr>
        <w:t>Capital expenditure (CAPEX)</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Corporate Finance Institute</w:t>
      </w:r>
      <w:r w:rsidRPr="008E63E1">
        <w:rPr>
          <w:rFonts w:ascii="Arial" w:hAnsi="Arial" w:cs="Arial"/>
          <w:color w:val="000000" w:themeColor="text1"/>
          <w:highlight w:val="white"/>
          <w:lang w:val="en-GB"/>
        </w:rPr>
        <w:t xml:space="preserve">. Available at: https://corporatefinanceinstitute.com/resources/accounting/capital-expenditure-capex/ (Accessed: 28 October 2024). </w:t>
      </w:r>
    </w:p>
    <w:p w14:paraId="5364B345"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lastRenderedPageBreak/>
        <w:t xml:space="preserve">Dabo, M., 2023. </w:t>
      </w:r>
      <w:r w:rsidRPr="008E63E1">
        <w:rPr>
          <w:rFonts w:ascii="Arial" w:hAnsi="Arial" w:cs="Arial"/>
          <w:i/>
          <w:color w:val="000000" w:themeColor="text1"/>
          <w:highlight w:val="white"/>
          <w:lang w:val="en-GB"/>
        </w:rPr>
        <w:t>UK hotels still grappling with post-covid challenges</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Hotel Management Network</w:t>
      </w:r>
      <w:r w:rsidRPr="008E63E1">
        <w:rPr>
          <w:rFonts w:ascii="Arial" w:hAnsi="Arial" w:cs="Arial"/>
          <w:color w:val="000000" w:themeColor="text1"/>
          <w:highlight w:val="white"/>
          <w:lang w:val="en-GB"/>
        </w:rPr>
        <w:t xml:space="preserve">. Available at: https://www.hotelmanagement-network.com/features/uk-hotels-still-grappling-with-post-covid-challenges/?cf-view (Accessed: 28 October 2024). </w:t>
      </w:r>
    </w:p>
    <w:p w14:paraId="593E3103" w14:textId="77777777" w:rsidR="002C7128" w:rsidRPr="008E63E1" w:rsidRDefault="00000000" w:rsidP="008E63E1">
      <w:pPr>
        <w:pStyle w:val="Normal1"/>
        <w:numPr>
          <w:ilvl w:val="0"/>
          <w:numId w:val="2"/>
        </w:numPr>
        <w:spacing w:after="100" w:afterAutospacing="1"/>
        <w:rPr>
          <w:rFonts w:ascii="Arial" w:eastAsia="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Fan, X., Lu, J., Qiu, M. and Xiao, X., 2023. Changes in travel </w:t>
      </w:r>
      <w:proofErr w:type="spellStart"/>
      <w:r w:rsidRPr="008E63E1">
        <w:rPr>
          <w:rFonts w:ascii="Arial" w:eastAsia="Arial" w:hAnsi="Arial" w:cs="Arial"/>
          <w:color w:val="000000" w:themeColor="text1"/>
          <w:highlight w:val="white"/>
          <w:lang w:val="en-GB"/>
        </w:rPr>
        <w:t>behaviors</w:t>
      </w:r>
      <w:proofErr w:type="spellEnd"/>
      <w:r w:rsidRPr="008E63E1">
        <w:rPr>
          <w:rFonts w:ascii="Arial" w:eastAsia="Arial" w:hAnsi="Arial" w:cs="Arial"/>
          <w:color w:val="000000" w:themeColor="text1"/>
          <w:highlight w:val="white"/>
          <w:lang w:val="en-GB"/>
        </w:rPr>
        <w:t xml:space="preserve"> and intentions during the COVID-19 pandemic and recovery period: A case study of China. </w:t>
      </w:r>
      <w:r w:rsidRPr="008E63E1">
        <w:rPr>
          <w:rFonts w:ascii="Arial" w:eastAsia="Arial" w:hAnsi="Arial" w:cs="Arial"/>
          <w:i/>
          <w:color w:val="000000" w:themeColor="text1"/>
          <w:highlight w:val="white"/>
          <w:lang w:val="en-GB"/>
        </w:rPr>
        <w:t>Journal of Outdoor Recreation and Tourism</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41</w:t>
      </w:r>
      <w:r w:rsidRPr="008E63E1">
        <w:rPr>
          <w:rFonts w:ascii="Arial" w:eastAsia="Arial" w:hAnsi="Arial" w:cs="Arial"/>
          <w:color w:val="000000" w:themeColor="text1"/>
          <w:highlight w:val="white"/>
          <w:lang w:val="en-GB"/>
        </w:rPr>
        <w:t>, p.100522.</w:t>
      </w:r>
    </w:p>
    <w:p w14:paraId="41EB1CDA" w14:textId="4AFAFD83"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Mareta, F., Ulhaq, A., </w:t>
      </w:r>
      <w:proofErr w:type="spellStart"/>
      <w:r w:rsidRPr="008E63E1">
        <w:rPr>
          <w:rFonts w:ascii="Arial" w:eastAsia="Arial" w:hAnsi="Arial" w:cs="Arial"/>
          <w:color w:val="000000" w:themeColor="text1"/>
          <w:highlight w:val="white"/>
          <w:lang w:val="en-GB"/>
        </w:rPr>
        <w:t>Resfitasari</w:t>
      </w:r>
      <w:proofErr w:type="spellEnd"/>
      <w:r w:rsidRPr="008E63E1">
        <w:rPr>
          <w:rFonts w:ascii="Arial" w:eastAsia="Arial" w:hAnsi="Arial" w:cs="Arial"/>
          <w:color w:val="000000" w:themeColor="text1"/>
          <w:highlight w:val="white"/>
          <w:lang w:val="en-GB"/>
        </w:rPr>
        <w:t xml:space="preserve">, E., </w:t>
      </w:r>
      <w:proofErr w:type="spellStart"/>
      <w:r w:rsidRPr="008E63E1">
        <w:rPr>
          <w:rFonts w:ascii="Arial" w:eastAsia="Arial" w:hAnsi="Arial" w:cs="Arial"/>
          <w:color w:val="000000" w:themeColor="text1"/>
          <w:highlight w:val="white"/>
          <w:lang w:val="en-GB"/>
        </w:rPr>
        <w:t>Febriani</w:t>
      </w:r>
      <w:proofErr w:type="spellEnd"/>
      <w:r w:rsidRPr="008E63E1">
        <w:rPr>
          <w:rFonts w:ascii="Arial" w:eastAsia="Arial" w:hAnsi="Arial" w:cs="Arial"/>
          <w:color w:val="000000" w:themeColor="text1"/>
          <w:highlight w:val="white"/>
          <w:lang w:val="en-GB"/>
        </w:rPr>
        <w:t xml:space="preserve">, I. and Elisah, S., 2022, February. Effect of </w:t>
      </w:r>
      <w:r w:rsidR="001F75A5" w:rsidRPr="008E63E1">
        <w:rPr>
          <w:rFonts w:ascii="Arial" w:eastAsia="Arial" w:hAnsi="Arial" w:cs="Arial"/>
          <w:color w:val="000000" w:themeColor="text1"/>
          <w:highlight w:val="white"/>
          <w:lang w:val="en-GB"/>
        </w:rPr>
        <w:t>debt-to-equity</w:t>
      </w:r>
      <w:r w:rsidRPr="008E63E1">
        <w:rPr>
          <w:rFonts w:ascii="Arial" w:eastAsia="Arial" w:hAnsi="Arial" w:cs="Arial"/>
          <w:color w:val="000000" w:themeColor="text1"/>
          <w:highlight w:val="white"/>
          <w:lang w:val="en-GB"/>
        </w:rPr>
        <w:t xml:space="preserve"> ratio, current ratio, total assets turnover, earning per share, price earning-ratio, sales growth, and net profit margin on return on equity. In </w:t>
      </w:r>
      <w:r w:rsidRPr="008E63E1">
        <w:rPr>
          <w:rFonts w:ascii="Arial" w:eastAsia="Arial" w:hAnsi="Arial" w:cs="Arial"/>
          <w:i/>
          <w:color w:val="000000" w:themeColor="text1"/>
          <w:highlight w:val="white"/>
          <w:lang w:val="en-GB"/>
        </w:rPr>
        <w:t>International Conference on Economics, Management and Accounting (ICEMAC 2021)</w:t>
      </w:r>
      <w:r w:rsidRPr="008E63E1">
        <w:rPr>
          <w:rFonts w:ascii="Arial" w:eastAsia="Arial" w:hAnsi="Arial" w:cs="Arial"/>
          <w:color w:val="000000" w:themeColor="text1"/>
          <w:highlight w:val="white"/>
          <w:lang w:val="en-GB"/>
        </w:rPr>
        <w:t xml:space="preserve"> (pp. 417-426). Atlantis Press.</w:t>
      </w:r>
    </w:p>
    <w:p w14:paraId="73BEAC16"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eastAsia="Arial" w:hAnsi="Arial" w:cs="Arial"/>
          <w:color w:val="000000" w:themeColor="text1"/>
          <w:highlight w:val="white"/>
          <w:lang w:val="en-GB"/>
        </w:rPr>
        <w:t xml:space="preserve">Nicola, M., Alsafi, Z., Sohrabi, C., Kerwan, A., Al-Jabir, A., Iosifidis, C., Agha, M. and Agha, R., 2020. The socio-economic implications of the coronavirus pandemic (COVID-19): A review. </w:t>
      </w:r>
      <w:r w:rsidRPr="008E63E1">
        <w:rPr>
          <w:rFonts w:ascii="Arial" w:eastAsia="Arial" w:hAnsi="Arial" w:cs="Arial"/>
          <w:i/>
          <w:color w:val="000000" w:themeColor="text1"/>
          <w:highlight w:val="white"/>
          <w:lang w:val="en-GB"/>
        </w:rPr>
        <w:t>International journal of surgery</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78</w:t>
      </w:r>
      <w:r w:rsidRPr="008E63E1">
        <w:rPr>
          <w:rFonts w:ascii="Arial" w:eastAsia="Arial" w:hAnsi="Arial" w:cs="Arial"/>
          <w:color w:val="000000" w:themeColor="text1"/>
          <w:highlight w:val="white"/>
          <w:lang w:val="en-GB"/>
        </w:rPr>
        <w:t>, pp.185-193.</w:t>
      </w:r>
    </w:p>
    <w:p w14:paraId="74DCC079"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shd w:val="clear" w:color="auto" w:fill="FFFFFF"/>
          <w:lang w:val="en-GB"/>
        </w:rPr>
        <w:t>Olson, E.M., Olson, K.M., Czaplewski, A.J. and Key, T.M., 2021. Business strategy and the management of digital marketing. </w:t>
      </w:r>
      <w:r w:rsidRPr="008E63E1">
        <w:rPr>
          <w:rFonts w:ascii="Arial" w:hAnsi="Arial" w:cs="Arial"/>
          <w:i/>
          <w:iCs/>
          <w:color w:val="000000" w:themeColor="text1"/>
          <w:shd w:val="clear" w:color="auto" w:fill="FFFFFF"/>
          <w:lang w:val="en-GB"/>
        </w:rPr>
        <w:t>Business horizons</w:t>
      </w:r>
      <w:r w:rsidRPr="008E63E1">
        <w:rPr>
          <w:rFonts w:ascii="Arial" w:hAnsi="Arial" w:cs="Arial"/>
          <w:color w:val="000000" w:themeColor="text1"/>
          <w:shd w:val="clear" w:color="auto" w:fill="FFFFFF"/>
          <w:lang w:val="en-GB"/>
        </w:rPr>
        <w:t>, </w:t>
      </w:r>
      <w:r w:rsidRPr="008E63E1">
        <w:rPr>
          <w:rFonts w:ascii="Arial" w:hAnsi="Arial" w:cs="Arial"/>
          <w:i/>
          <w:iCs/>
          <w:color w:val="000000" w:themeColor="text1"/>
          <w:shd w:val="clear" w:color="auto" w:fill="FFFFFF"/>
          <w:lang w:val="en-GB"/>
        </w:rPr>
        <w:t>64</w:t>
      </w:r>
      <w:r w:rsidRPr="008E63E1">
        <w:rPr>
          <w:rFonts w:ascii="Arial" w:hAnsi="Arial" w:cs="Arial"/>
          <w:color w:val="000000" w:themeColor="text1"/>
          <w:shd w:val="clear" w:color="auto" w:fill="FFFFFF"/>
          <w:lang w:val="en-GB"/>
        </w:rPr>
        <w:t>(2), pp.285-293.</w:t>
      </w:r>
    </w:p>
    <w:p w14:paraId="53D0E528" w14:textId="77777777" w:rsidR="002C7128" w:rsidRPr="008E63E1" w:rsidRDefault="00000000" w:rsidP="008E63E1">
      <w:pPr>
        <w:pStyle w:val="Normal1"/>
        <w:numPr>
          <w:ilvl w:val="0"/>
          <w:numId w:val="2"/>
        </w:numPr>
        <w:spacing w:before="240"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t xml:space="preserve">Rice, C. 2024. </w:t>
      </w:r>
      <w:r w:rsidRPr="008E63E1">
        <w:rPr>
          <w:rFonts w:ascii="Arial" w:hAnsi="Arial" w:cs="Arial"/>
          <w:i/>
          <w:color w:val="000000" w:themeColor="text1"/>
          <w:highlight w:val="white"/>
          <w:lang w:val="en-GB"/>
        </w:rPr>
        <w:t>Inflation: Hospitality sector struggling with cost pressures</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BBC News</w:t>
      </w:r>
      <w:r w:rsidRPr="008E63E1">
        <w:rPr>
          <w:rFonts w:ascii="Arial" w:hAnsi="Arial" w:cs="Arial"/>
          <w:color w:val="000000" w:themeColor="text1"/>
          <w:highlight w:val="white"/>
          <w:lang w:val="en-GB"/>
        </w:rPr>
        <w:t>. Available at: https://www.bbc.com/news/articles/cw99e8v0wg1o (Accessed: 28 October 2024).</w:t>
      </w:r>
    </w:p>
    <w:p w14:paraId="0FF40B79"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t xml:space="preserve">Statista, 2024. </w:t>
      </w:r>
      <w:r w:rsidRPr="008E63E1">
        <w:rPr>
          <w:rFonts w:ascii="Arial" w:hAnsi="Arial" w:cs="Arial"/>
          <w:i/>
          <w:color w:val="000000" w:themeColor="text1"/>
          <w:highlight w:val="white"/>
          <w:lang w:val="en-GB"/>
        </w:rPr>
        <w:t>Hotels - United Kingdom: Statista market forecast</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Statista</w:t>
      </w:r>
      <w:r w:rsidRPr="008E63E1">
        <w:rPr>
          <w:rFonts w:ascii="Arial" w:hAnsi="Arial" w:cs="Arial"/>
          <w:color w:val="000000" w:themeColor="text1"/>
          <w:highlight w:val="white"/>
          <w:lang w:val="en-GB"/>
        </w:rPr>
        <w:t xml:space="preserve">. Available at: https://www.statista.com/outlook/mmo/travel-tourism/hotels/united-kingdom#analyst-opinion (Accessed: 28 October 2024). </w:t>
      </w:r>
    </w:p>
    <w:p w14:paraId="2068CF91"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r w:rsidRPr="008E63E1">
        <w:rPr>
          <w:rFonts w:ascii="Arial" w:hAnsi="Arial" w:cs="Arial"/>
          <w:color w:val="000000" w:themeColor="text1"/>
          <w:highlight w:val="white"/>
          <w:lang w:val="en-GB"/>
        </w:rPr>
        <w:t xml:space="preserve">The Guardian, 2020. </w:t>
      </w:r>
      <w:r w:rsidRPr="008E63E1">
        <w:rPr>
          <w:rFonts w:ascii="Arial" w:hAnsi="Arial" w:cs="Arial"/>
          <w:i/>
          <w:color w:val="000000" w:themeColor="text1"/>
          <w:highlight w:val="white"/>
          <w:lang w:val="en-GB"/>
        </w:rPr>
        <w:t>Covid-hit UK hotels unlikely to recover for four years, says PWC</w:t>
      </w:r>
      <w:r w:rsidRPr="008E63E1">
        <w:rPr>
          <w:rFonts w:ascii="Arial" w:hAnsi="Arial" w:cs="Arial"/>
          <w:color w:val="000000" w:themeColor="text1"/>
          <w:highlight w:val="white"/>
          <w:lang w:val="en-GB"/>
        </w:rPr>
        <w:t xml:space="preserve">, </w:t>
      </w:r>
      <w:r w:rsidRPr="008E63E1">
        <w:rPr>
          <w:rFonts w:ascii="Arial" w:hAnsi="Arial" w:cs="Arial"/>
          <w:i/>
          <w:color w:val="000000" w:themeColor="text1"/>
          <w:highlight w:val="white"/>
          <w:lang w:val="en-GB"/>
        </w:rPr>
        <w:t>The Guardian</w:t>
      </w:r>
      <w:r w:rsidRPr="008E63E1">
        <w:rPr>
          <w:rFonts w:ascii="Arial" w:hAnsi="Arial" w:cs="Arial"/>
          <w:color w:val="000000" w:themeColor="text1"/>
          <w:highlight w:val="white"/>
          <w:lang w:val="en-GB"/>
        </w:rPr>
        <w:t xml:space="preserve">. Available at: https://www.theguardian.com/business/2020/oct/27/covid-hit-uk-hotels-unlikely-to-recover-for-four-years-says-pwc (Accessed: 28 October 2024). </w:t>
      </w:r>
    </w:p>
    <w:p w14:paraId="6FEFA066" w14:textId="77777777" w:rsidR="002C7128" w:rsidRPr="008E63E1" w:rsidRDefault="00000000" w:rsidP="008E63E1">
      <w:pPr>
        <w:pStyle w:val="Normal1"/>
        <w:numPr>
          <w:ilvl w:val="0"/>
          <w:numId w:val="2"/>
        </w:numPr>
        <w:spacing w:after="100" w:afterAutospacing="1"/>
        <w:rPr>
          <w:rFonts w:ascii="Arial" w:hAnsi="Arial" w:cs="Arial"/>
          <w:color w:val="000000" w:themeColor="text1"/>
          <w:highlight w:val="white"/>
          <w:lang w:val="en-GB"/>
        </w:rPr>
      </w:pPr>
      <w:proofErr w:type="spellStart"/>
      <w:r w:rsidRPr="008E63E1">
        <w:rPr>
          <w:rFonts w:ascii="Arial" w:hAnsi="Arial" w:cs="Arial"/>
          <w:color w:val="000000" w:themeColor="text1"/>
          <w:shd w:val="clear" w:color="auto" w:fill="FFFFFF"/>
          <w:lang w:val="en-GB"/>
        </w:rPr>
        <w:t>Tsioli</w:t>
      </w:r>
      <w:proofErr w:type="spellEnd"/>
      <w:r w:rsidRPr="008E63E1">
        <w:rPr>
          <w:rFonts w:ascii="Arial" w:hAnsi="Arial" w:cs="Arial"/>
          <w:color w:val="000000" w:themeColor="text1"/>
          <w:shd w:val="clear" w:color="auto" w:fill="FFFFFF"/>
          <w:lang w:val="en-GB"/>
        </w:rPr>
        <w:t>, L., 2021. Viability assessment in corporate debt restructuring: optimizing the filtration effect of the European Directive on restructuring and insolvency. </w:t>
      </w:r>
      <w:r w:rsidRPr="008E63E1">
        <w:rPr>
          <w:rFonts w:ascii="Arial" w:hAnsi="Arial" w:cs="Arial"/>
          <w:i/>
          <w:iCs/>
          <w:color w:val="000000" w:themeColor="text1"/>
          <w:shd w:val="clear" w:color="auto" w:fill="FFFFFF"/>
          <w:lang w:val="en-GB"/>
        </w:rPr>
        <w:t>Norton Journal of Bank</w:t>
      </w:r>
      <w:r w:rsidRPr="008E63E1">
        <w:rPr>
          <w:rFonts w:ascii="Arial" w:hAnsi="Arial" w:cs="Arial"/>
          <w:color w:val="000000" w:themeColor="text1"/>
          <w:shd w:val="clear" w:color="auto" w:fill="FFFFFF"/>
          <w:lang w:val="en-GB"/>
        </w:rPr>
        <w:t>, pp.397-447.</w:t>
      </w:r>
    </w:p>
    <w:p w14:paraId="56E96822" w14:textId="77777777" w:rsidR="002C7128" w:rsidRPr="008E63E1" w:rsidRDefault="00000000" w:rsidP="008E63E1">
      <w:pPr>
        <w:pStyle w:val="Normal1"/>
        <w:numPr>
          <w:ilvl w:val="0"/>
          <w:numId w:val="2"/>
        </w:numPr>
        <w:spacing w:after="100" w:afterAutospacing="1"/>
        <w:rPr>
          <w:rFonts w:ascii="Arial" w:eastAsia="Arial" w:hAnsi="Arial" w:cs="Arial"/>
          <w:color w:val="000000" w:themeColor="text1"/>
          <w:highlight w:val="white"/>
        </w:rPr>
      </w:pPr>
      <w:r w:rsidRPr="008E63E1">
        <w:rPr>
          <w:rFonts w:ascii="Arial" w:eastAsia="Arial" w:hAnsi="Arial" w:cs="Arial"/>
          <w:color w:val="000000" w:themeColor="text1"/>
          <w:highlight w:val="white"/>
          <w:lang w:val="en-GB"/>
        </w:rPr>
        <w:lastRenderedPageBreak/>
        <w:t xml:space="preserve">Yacoub, L. and </w:t>
      </w:r>
      <w:proofErr w:type="spellStart"/>
      <w:r w:rsidRPr="008E63E1">
        <w:rPr>
          <w:rFonts w:ascii="Arial" w:eastAsia="Arial" w:hAnsi="Arial" w:cs="Arial"/>
          <w:color w:val="000000" w:themeColor="text1"/>
          <w:highlight w:val="white"/>
          <w:lang w:val="en-GB"/>
        </w:rPr>
        <w:t>ElHajjar</w:t>
      </w:r>
      <w:proofErr w:type="spellEnd"/>
      <w:r w:rsidRPr="008E63E1">
        <w:rPr>
          <w:rFonts w:ascii="Arial" w:eastAsia="Arial" w:hAnsi="Arial" w:cs="Arial"/>
          <w:color w:val="000000" w:themeColor="text1"/>
          <w:highlight w:val="white"/>
          <w:lang w:val="en-GB"/>
        </w:rPr>
        <w:t xml:space="preserve">, S., 2021. How do hotels in developing countries manage the impact of COVID-19? The case of Lebanese hotels. </w:t>
      </w:r>
      <w:r w:rsidRPr="008E63E1">
        <w:rPr>
          <w:rFonts w:ascii="Arial" w:eastAsia="Arial" w:hAnsi="Arial" w:cs="Arial"/>
          <w:i/>
          <w:color w:val="000000" w:themeColor="text1"/>
          <w:highlight w:val="white"/>
          <w:lang w:val="en-GB"/>
        </w:rPr>
        <w:t>International Journal of Contemporary Hospitality Management</w:t>
      </w:r>
      <w:r w:rsidRPr="008E63E1">
        <w:rPr>
          <w:rFonts w:ascii="Arial" w:eastAsia="Arial" w:hAnsi="Arial" w:cs="Arial"/>
          <w:color w:val="000000" w:themeColor="text1"/>
          <w:highlight w:val="white"/>
          <w:lang w:val="en-GB"/>
        </w:rPr>
        <w:t xml:space="preserve">, </w:t>
      </w:r>
      <w:r w:rsidRPr="008E63E1">
        <w:rPr>
          <w:rFonts w:ascii="Arial" w:eastAsia="Arial" w:hAnsi="Arial" w:cs="Arial"/>
          <w:i/>
          <w:color w:val="000000" w:themeColor="text1"/>
          <w:highlight w:val="white"/>
          <w:lang w:val="en-GB"/>
        </w:rPr>
        <w:t>33</w:t>
      </w:r>
      <w:r w:rsidRPr="008E63E1">
        <w:rPr>
          <w:rFonts w:ascii="Arial" w:eastAsia="Arial" w:hAnsi="Arial" w:cs="Arial"/>
          <w:color w:val="000000" w:themeColor="text1"/>
          <w:highlight w:val="white"/>
          <w:lang w:val="en-GB"/>
        </w:rPr>
        <w:t>(3), pp.929-948.</w:t>
      </w:r>
    </w:p>
    <w:sectPr w:rsidR="002C7128" w:rsidRPr="008E63E1">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049C3" w14:textId="77777777" w:rsidR="00C77C9C" w:rsidRPr="001F75A5" w:rsidRDefault="00C77C9C">
      <w:pPr>
        <w:spacing w:line="240" w:lineRule="auto"/>
      </w:pPr>
      <w:r w:rsidRPr="001F75A5">
        <w:separator/>
      </w:r>
    </w:p>
  </w:endnote>
  <w:endnote w:type="continuationSeparator" w:id="0">
    <w:p w14:paraId="5C9C5F70" w14:textId="77777777" w:rsidR="00C77C9C" w:rsidRPr="001F75A5" w:rsidRDefault="00C77C9C">
      <w:pPr>
        <w:spacing w:line="240" w:lineRule="auto"/>
      </w:pPr>
      <w:r w:rsidRPr="001F75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9975122"/>
      <w:docPartObj>
        <w:docPartGallery w:val="Page Numbers (Bottom of Page)"/>
        <w:docPartUnique/>
      </w:docPartObj>
    </w:sdtPr>
    <w:sdtContent>
      <w:p w14:paraId="20A76FBB" w14:textId="18508C97" w:rsidR="002A18F0" w:rsidRPr="001F75A5" w:rsidRDefault="00000000">
        <w:pPr>
          <w:pStyle w:val="Footer"/>
          <w:jc w:val="right"/>
        </w:pPr>
        <w:r w:rsidRPr="001F75A5">
          <w:fldChar w:fldCharType="begin"/>
        </w:r>
        <w:r w:rsidRPr="001F75A5">
          <w:instrText xml:space="preserve"> PAGE   \* MERGEFORMAT </w:instrText>
        </w:r>
        <w:r w:rsidRPr="001F75A5">
          <w:fldChar w:fldCharType="separate"/>
        </w:r>
        <w:r w:rsidRPr="001F75A5">
          <w:t>2</w:t>
        </w:r>
        <w:r w:rsidRPr="001F75A5">
          <w:fldChar w:fldCharType="end"/>
        </w:r>
      </w:p>
    </w:sdtContent>
  </w:sdt>
  <w:p w14:paraId="0F4190D6" w14:textId="77777777" w:rsidR="002A18F0" w:rsidRPr="001F75A5" w:rsidRDefault="002A1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D3C35" w14:textId="77777777" w:rsidR="00C77C9C" w:rsidRPr="001F75A5" w:rsidRDefault="00C77C9C">
      <w:pPr>
        <w:spacing w:line="240" w:lineRule="auto"/>
      </w:pPr>
      <w:r w:rsidRPr="001F75A5">
        <w:separator/>
      </w:r>
    </w:p>
  </w:footnote>
  <w:footnote w:type="continuationSeparator" w:id="0">
    <w:p w14:paraId="6A5F5D2F" w14:textId="77777777" w:rsidR="00C77C9C" w:rsidRPr="001F75A5" w:rsidRDefault="00C77C9C">
      <w:pPr>
        <w:spacing w:line="240" w:lineRule="auto"/>
      </w:pPr>
      <w:r w:rsidRPr="001F75A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EDCA3E"/>
    <w:multiLevelType w:val="hybridMultilevel"/>
    <w:tmpl w:val="00000000"/>
    <w:lvl w:ilvl="0" w:tplc="4B149BB8">
      <w:start w:val="1"/>
      <w:numFmt w:val="decimal"/>
      <w:lvlText w:val="%1."/>
      <w:lvlJc w:val="left"/>
      <w:pPr>
        <w:ind w:left="720" w:hanging="360"/>
      </w:pPr>
      <w:rPr>
        <w:u w:val="none"/>
      </w:rPr>
    </w:lvl>
    <w:lvl w:ilvl="1" w:tplc="55D2EFDA">
      <w:start w:val="1"/>
      <w:numFmt w:val="lowerLetter"/>
      <w:lvlText w:val="%2."/>
      <w:lvlJc w:val="left"/>
      <w:pPr>
        <w:ind w:left="1440" w:hanging="360"/>
      </w:pPr>
      <w:rPr>
        <w:u w:val="none"/>
      </w:rPr>
    </w:lvl>
    <w:lvl w:ilvl="2" w:tplc="2BF8337C">
      <w:start w:val="1"/>
      <w:numFmt w:val="lowerRoman"/>
      <w:lvlText w:val="%3."/>
      <w:lvlJc w:val="right"/>
      <w:pPr>
        <w:ind w:left="2160" w:hanging="360"/>
      </w:pPr>
      <w:rPr>
        <w:u w:val="none"/>
      </w:rPr>
    </w:lvl>
    <w:lvl w:ilvl="3" w:tplc="701C6CD2">
      <w:start w:val="1"/>
      <w:numFmt w:val="decimal"/>
      <w:lvlText w:val="%4."/>
      <w:lvlJc w:val="left"/>
      <w:pPr>
        <w:ind w:left="2880" w:hanging="360"/>
      </w:pPr>
      <w:rPr>
        <w:u w:val="none"/>
      </w:rPr>
    </w:lvl>
    <w:lvl w:ilvl="4" w:tplc="5552862E">
      <w:start w:val="1"/>
      <w:numFmt w:val="lowerLetter"/>
      <w:lvlText w:val="%5."/>
      <w:lvlJc w:val="left"/>
      <w:pPr>
        <w:ind w:left="3600" w:hanging="360"/>
      </w:pPr>
      <w:rPr>
        <w:u w:val="none"/>
      </w:rPr>
    </w:lvl>
    <w:lvl w:ilvl="5" w:tplc="FE968E4A">
      <w:start w:val="1"/>
      <w:numFmt w:val="lowerRoman"/>
      <w:lvlText w:val="%6."/>
      <w:lvlJc w:val="right"/>
      <w:pPr>
        <w:ind w:left="4320" w:hanging="360"/>
      </w:pPr>
      <w:rPr>
        <w:u w:val="none"/>
      </w:rPr>
    </w:lvl>
    <w:lvl w:ilvl="6" w:tplc="59DCBF76">
      <w:start w:val="1"/>
      <w:numFmt w:val="decimal"/>
      <w:lvlText w:val="%7."/>
      <w:lvlJc w:val="left"/>
      <w:pPr>
        <w:ind w:left="5040" w:hanging="360"/>
      </w:pPr>
      <w:rPr>
        <w:u w:val="none"/>
      </w:rPr>
    </w:lvl>
    <w:lvl w:ilvl="7" w:tplc="BBB0EB70">
      <w:start w:val="1"/>
      <w:numFmt w:val="lowerLetter"/>
      <w:lvlText w:val="%8."/>
      <w:lvlJc w:val="left"/>
      <w:pPr>
        <w:ind w:left="5760" w:hanging="360"/>
      </w:pPr>
      <w:rPr>
        <w:u w:val="none"/>
      </w:rPr>
    </w:lvl>
    <w:lvl w:ilvl="8" w:tplc="D9CE62F2">
      <w:start w:val="1"/>
      <w:numFmt w:val="lowerRoman"/>
      <w:lvlText w:val="%9."/>
      <w:lvlJc w:val="right"/>
      <w:pPr>
        <w:ind w:left="6480" w:hanging="360"/>
      </w:pPr>
      <w:rPr>
        <w:u w:val="none"/>
      </w:rPr>
    </w:lvl>
  </w:abstractNum>
  <w:abstractNum w:abstractNumId="1" w15:restartNumberingAfterBreak="0">
    <w:nsid w:val="5F480B10"/>
    <w:multiLevelType w:val="hybridMultilevel"/>
    <w:tmpl w:val="2C8A1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0522428">
    <w:abstractNumId w:val="0"/>
  </w:num>
  <w:num w:numId="2" w16cid:durableId="682974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6EB"/>
    <w:rsid w:val="000D32AE"/>
    <w:rsid w:val="001010A6"/>
    <w:rsid w:val="001550E7"/>
    <w:rsid w:val="001F75A5"/>
    <w:rsid w:val="00231D71"/>
    <w:rsid w:val="002A18F0"/>
    <w:rsid w:val="002C43E8"/>
    <w:rsid w:val="002C7128"/>
    <w:rsid w:val="00350E5A"/>
    <w:rsid w:val="005A0784"/>
    <w:rsid w:val="00635445"/>
    <w:rsid w:val="00692489"/>
    <w:rsid w:val="007C36B4"/>
    <w:rsid w:val="00857FDB"/>
    <w:rsid w:val="008E63E1"/>
    <w:rsid w:val="009D7EA5"/>
    <w:rsid w:val="00AB48BC"/>
    <w:rsid w:val="00B07885"/>
    <w:rsid w:val="00B47D4D"/>
    <w:rsid w:val="00B615D8"/>
    <w:rsid w:val="00B660AD"/>
    <w:rsid w:val="00BD1EBB"/>
    <w:rsid w:val="00C57B43"/>
    <w:rsid w:val="00C61B46"/>
    <w:rsid w:val="00C77C9C"/>
    <w:rsid w:val="00D81383"/>
    <w:rsid w:val="00E566EB"/>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CA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A18F0"/>
    <w:pPr>
      <w:tabs>
        <w:tab w:val="center" w:pos="4513"/>
        <w:tab w:val="right" w:pos="9026"/>
      </w:tabs>
      <w:spacing w:line="240" w:lineRule="auto"/>
    </w:pPr>
  </w:style>
  <w:style w:type="character" w:customStyle="1" w:styleId="HeaderChar">
    <w:name w:val="Header Char"/>
    <w:basedOn w:val="DefaultParagraphFont"/>
    <w:link w:val="Header"/>
    <w:uiPriority w:val="99"/>
    <w:rsid w:val="002A18F0"/>
  </w:style>
  <w:style w:type="paragraph" w:styleId="Footer">
    <w:name w:val="footer"/>
    <w:basedOn w:val="Normal"/>
    <w:link w:val="FooterChar"/>
    <w:uiPriority w:val="99"/>
    <w:unhideWhenUsed/>
    <w:rsid w:val="002A18F0"/>
    <w:pPr>
      <w:tabs>
        <w:tab w:val="center" w:pos="4513"/>
        <w:tab w:val="right" w:pos="9026"/>
      </w:tabs>
      <w:spacing w:line="240" w:lineRule="auto"/>
    </w:pPr>
  </w:style>
  <w:style w:type="character" w:customStyle="1" w:styleId="FooterChar">
    <w:name w:val="Footer Char"/>
    <w:basedOn w:val="DefaultParagraphFont"/>
    <w:link w:val="Footer"/>
    <w:uiPriority w:val="99"/>
    <w:rsid w:val="002A18F0"/>
  </w:style>
  <w:style w:type="paragraph" w:styleId="TOCHeading">
    <w:name w:val="TOC Heading"/>
    <w:basedOn w:val="Heading1"/>
    <w:next w:val="Normal"/>
    <w:uiPriority w:val="39"/>
    <w:unhideWhenUsed/>
    <w:qFormat/>
    <w:rsid w:val="002A18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A18F0"/>
    <w:pPr>
      <w:spacing w:after="100"/>
    </w:pPr>
  </w:style>
  <w:style w:type="paragraph" w:styleId="TOC2">
    <w:name w:val="toc 2"/>
    <w:basedOn w:val="Normal"/>
    <w:next w:val="Normal"/>
    <w:autoRedefine/>
    <w:uiPriority w:val="39"/>
    <w:unhideWhenUsed/>
    <w:rsid w:val="002A18F0"/>
    <w:pPr>
      <w:spacing w:after="100"/>
      <w:ind w:left="240"/>
    </w:pPr>
  </w:style>
  <w:style w:type="character" w:styleId="Hyperlink">
    <w:name w:val="Hyperlink"/>
    <w:basedOn w:val="DefaultParagraphFont"/>
    <w:uiPriority w:val="99"/>
    <w:unhideWhenUsed/>
    <w:rsid w:val="002A18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737D2-5546-4F54-BEDF-712A23F2E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2752</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2024-10-30T04:56:00Z</dcterms:created>
  <dcterms:modified xsi:type="dcterms:W3CDTF">2024-11-12T11:18:00Z</dcterms:modified>
</cp:coreProperties>
</file>