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A66D3" w14:textId="1838CD20" w:rsidR="00DE75D4" w:rsidRPr="00DE75D4" w:rsidRDefault="00DE75D4" w:rsidP="006F6E24">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r w:rsidRPr="00DE75D4">
        <w:rPr>
          <w:rFonts w:ascii="Arial" w:eastAsia="Times New Roman" w:hAnsi="Arial" w:cs="Arial"/>
          <w:b/>
          <w:bCs/>
          <w:kern w:val="36"/>
          <w:sz w:val="24"/>
          <w:szCs w:val="24"/>
          <w:lang w:eastAsia="en-GB"/>
          <w14:ligatures w14:val="none"/>
        </w:rPr>
        <w:t xml:space="preserve">ABDULWAHEED B TIJANI </w:t>
      </w:r>
      <w:r w:rsidR="00F9103A" w:rsidRPr="00DE75D4">
        <w:rPr>
          <w:rFonts w:ascii="Arial" w:eastAsia="Times New Roman" w:hAnsi="Arial" w:cs="Arial"/>
          <w:b/>
          <w:bCs/>
          <w:kern w:val="36"/>
          <w:sz w:val="24"/>
          <w:szCs w:val="24"/>
          <w:lang w:eastAsia="en-GB"/>
          <w14:ligatures w14:val="none"/>
        </w:rPr>
        <w:t>(2323391</w:t>
      </w:r>
      <w:r w:rsidRPr="00DE75D4">
        <w:rPr>
          <w:rFonts w:ascii="Arial" w:eastAsia="Times New Roman" w:hAnsi="Arial" w:cs="Arial"/>
          <w:b/>
          <w:bCs/>
          <w:kern w:val="36"/>
          <w:sz w:val="24"/>
          <w:szCs w:val="24"/>
          <w:lang w:eastAsia="en-GB"/>
          <w14:ligatures w14:val="none"/>
        </w:rPr>
        <w:t>)</w:t>
      </w:r>
    </w:p>
    <w:p w14:paraId="2E4E9E9A" w14:textId="724BE945" w:rsidR="00DE75D4" w:rsidRPr="00DE75D4" w:rsidRDefault="00DE75D4" w:rsidP="006F6E24">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r w:rsidRPr="00DE75D4">
        <w:rPr>
          <w:rFonts w:ascii="Arial" w:eastAsia="Times New Roman" w:hAnsi="Arial" w:cs="Arial"/>
          <w:b/>
          <w:bCs/>
          <w:kern w:val="36"/>
          <w:sz w:val="24"/>
          <w:szCs w:val="24"/>
          <w:lang w:eastAsia="en-GB"/>
          <w14:ligatures w14:val="none"/>
        </w:rPr>
        <w:t>BA (Hons) Leadership and Management Skills for the Workplace</w:t>
      </w:r>
    </w:p>
    <w:p w14:paraId="129E3086" w14:textId="05D9448A" w:rsidR="00DE75D4" w:rsidRDefault="00DE75D4" w:rsidP="006F6E24">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r w:rsidRPr="00DE75D4">
        <w:rPr>
          <w:rFonts w:ascii="Arial" w:eastAsia="Times New Roman" w:hAnsi="Arial" w:cs="Arial"/>
          <w:b/>
          <w:bCs/>
          <w:kern w:val="36"/>
          <w:sz w:val="24"/>
          <w:szCs w:val="24"/>
          <w:lang w:eastAsia="en-GB"/>
          <w14:ligatures w14:val="none"/>
        </w:rPr>
        <w:t>LCLM6003</w:t>
      </w:r>
    </w:p>
    <w:p w14:paraId="2E9C8A8E" w14:textId="5522B0CD" w:rsidR="00F9103A" w:rsidRDefault="00F9103A" w:rsidP="006F6E24">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r w:rsidRPr="00F9103A">
        <w:rPr>
          <w:rFonts w:ascii="Arial" w:eastAsia="Times New Roman" w:hAnsi="Arial" w:cs="Arial"/>
          <w:b/>
          <w:bCs/>
          <w:kern w:val="36"/>
          <w:sz w:val="24"/>
          <w:szCs w:val="24"/>
          <w:lang w:eastAsia="en-GB"/>
          <w14:ligatures w14:val="none"/>
        </w:rPr>
        <w:t xml:space="preserve">Module: Leading and Implementing Change </w:t>
      </w:r>
    </w:p>
    <w:p w14:paraId="7068ACEA" w14:textId="6EF80DB2" w:rsidR="00F9103A" w:rsidRPr="00DE75D4" w:rsidRDefault="00F9103A" w:rsidP="006F6E24">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r>
        <w:rPr>
          <w:rFonts w:ascii="Arial" w:eastAsia="Times New Roman" w:hAnsi="Arial" w:cs="Arial"/>
          <w:b/>
          <w:bCs/>
          <w:kern w:val="36"/>
          <w:sz w:val="24"/>
          <w:szCs w:val="24"/>
          <w:lang w:eastAsia="en-GB"/>
          <w14:ligatures w14:val="none"/>
        </w:rPr>
        <w:t>LECTURER: Dr Nadeem</w:t>
      </w:r>
      <w:r w:rsidRPr="00F9103A">
        <w:rPr>
          <w:rFonts w:ascii="Arial" w:eastAsia="Times New Roman" w:hAnsi="Arial" w:cs="Arial"/>
          <w:b/>
          <w:bCs/>
          <w:kern w:val="36"/>
          <w:sz w:val="24"/>
          <w:szCs w:val="24"/>
          <w:lang w:eastAsia="en-GB"/>
          <w14:ligatures w14:val="none"/>
        </w:rPr>
        <w:t xml:space="preserve"> Mirza</w:t>
      </w:r>
    </w:p>
    <w:p w14:paraId="6629FD32" w14:textId="19274567" w:rsidR="006F6E24" w:rsidRPr="00DE75D4" w:rsidRDefault="006F6E24" w:rsidP="006F6E24">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r w:rsidRPr="00DE75D4">
        <w:rPr>
          <w:rFonts w:ascii="Arial" w:eastAsia="Times New Roman" w:hAnsi="Arial" w:cs="Arial"/>
          <w:b/>
          <w:bCs/>
          <w:kern w:val="36"/>
          <w:sz w:val="24"/>
          <w:szCs w:val="24"/>
          <w:lang w:eastAsia="en-GB"/>
          <w14:ligatures w14:val="none"/>
        </w:rPr>
        <w:t>1. Introduction</w:t>
      </w:r>
    </w:p>
    <w:p w14:paraId="73E3492B"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Jaguar Land Rover (JLR) is Britain's largest luxury automotive manufacturer and one of the world's most recognised premium vehicle producers. The company designs, manufactures and sells luxury vehicles under the Jaguar, Range Rover, Defender and Discovery brands, serving customers across more than 120 international markets (Jaguar Land Rover, 2024). Headquartered in Coventry, England, JLR employs approximately 40,000 people globally and operates manufacturing facilities throughout the United Kingdom, Slovakia, India, Brazil and China.</w:t>
      </w:r>
    </w:p>
    <w:p w14:paraId="717AE6F0"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Established in 2008 following Tata Motors' acquisition of Jaguar and Land Rover from Ford Motor Company, Jaguar Land Rover has undergone substantial organisational transformation to remain competitive within an increasingly dynamic automotive sector (Tata Motors, 2024). The organisation has historically differentiated itself through premium product quality, engineering excellence, luxury vehicle design and strong brand heritage. However, significant changes in global business environments have created unprecedented strategic challenges for the organisation.</w:t>
      </w:r>
    </w:p>
    <w:p w14:paraId="12FA69D2"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 automotive industry is currently experiencing one of the most significant transformations in its history. Factors including digitalisation, automation, artificial intelligence (AI), electrification, stricter environmental legislation, geopolitical uncertainty, changing customer expectations and increasing competition from electric vehicle manufacturers have fundamentally reshaped the industry's competitive landscape (Porter, 1985; Johnson, Scholes and Whittington, 2020). Organisations that fail to respond effectively risk declining revenues, shrinking market share and reduced operational performance.</w:t>
      </w:r>
    </w:p>
    <w:p w14:paraId="2BBA4EAB"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For Jaguar Land Rover, these external pressures have been compounded by internal operational challenges, including semiconductor shortages, supply chain disruptions, fluctuating production levels and the need to modernise manufacturing processes. In response, the organisation introduced its ambitious </w:t>
      </w:r>
      <w:r w:rsidRPr="00DE75D4">
        <w:rPr>
          <w:rFonts w:ascii="Arial" w:eastAsia="Times New Roman" w:hAnsi="Arial" w:cs="Arial"/>
          <w:b/>
          <w:bCs/>
          <w:kern w:val="0"/>
          <w:sz w:val="24"/>
          <w:szCs w:val="24"/>
          <w:lang w:eastAsia="en-GB"/>
          <w14:ligatures w14:val="none"/>
        </w:rPr>
        <w:t>Reimagine Strategy</w:t>
      </w:r>
      <w:r w:rsidRPr="00DE75D4">
        <w:rPr>
          <w:rFonts w:ascii="Arial" w:eastAsia="Times New Roman" w:hAnsi="Arial" w:cs="Arial"/>
          <w:kern w:val="0"/>
          <w:sz w:val="24"/>
          <w:szCs w:val="24"/>
          <w:lang w:eastAsia="en-GB"/>
          <w14:ligatures w14:val="none"/>
        </w:rPr>
        <w:t>, committing to becoming a leader in sustainable modern luxury through electrification, digital technologies and artificial intelligence. The strategy includes major investments in battery-electric vehicles, connected vehicle technology, cloud computing, autonomous driving capabilities and carbon-neutral manufacturing (Jaguar Land Rover, 2024).</w:t>
      </w:r>
    </w:p>
    <w:p w14:paraId="2568C47F"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Strategic change has therefore become essential rather than optional. Effective change management enables organisations to align organisational capabilities with </w:t>
      </w:r>
      <w:r w:rsidRPr="00DE75D4">
        <w:rPr>
          <w:rFonts w:ascii="Arial" w:eastAsia="Times New Roman" w:hAnsi="Arial" w:cs="Arial"/>
          <w:kern w:val="0"/>
          <w:sz w:val="24"/>
          <w:szCs w:val="24"/>
          <w:lang w:eastAsia="en-GB"/>
          <w14:ligatures w14:val="none"/>
        </w:rPr>
        <w:lastRenderedPageBreak/>
        <w:t>changing market conditions while maintaining operational efficiency and stakeholder confidence (Kotter, 2012). Successful implementation depends not only on selecting appropriate strategic initiatives but also on effective leadership, employee engagement, organisational culture and structured change management processes.</w:t>
      </w:r>
    </w:p>
    <w:p w14:paraId="3F4715D4"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This report critically evaluates the strategic challenges facing Jaguar Land Rover and examines how digital disruption, artificial intelligence and changing external environments have influenced organisational performance. Furthermore, it assesses recognised change management theories and leadership approaches before proposing a comprehensive strategic change management plan designed to strengthen organisational resilience and long-term competitive advantage.</w:t>
      </w:r>
    </w:p>
    <w:p w14:paraId="08877032" w14:textId="77777777" w:rsidR="006F6E24" w:rsidRPr="00DE75D4" w:rsidRDefault="006F6E24" w:rsidP="006F6E24">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r w:rsidRPr="00DE75D4">
        <w:rPr>
          <w:rFonts w:ascii="Arial" w:eastAsia="Times New Roman" w:hAnsi="Arial" w:cs="Arial"/>
          <w:b/>
          <w:bCs/>
          <w:kern w:val="36"/>
          <w:sz w:val="24"/>
          <w:szCs w:val="24"/>
          <w:lang w:eastAsia="en-GB"/>
          <w14:ligatures w14:val="none"/>
        </w:rPr>
        <w:t>2. Recent History of Jaguar Land Rover and the Impact of Internal and External Environmental Changes</w:t>
      </w:r>
    </w:p>
    <w:p w14:paraId="4EE7D32E"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Since becoming part of Tata Motors in 2008, Jaguar Land Rover (JLR) has experienced significant organisational transformation in response to rapid changes within the global automotive industry. The organisation has expanded its global presence, invested heavily in research and development, and strengthened its portfolio of luxury vehicles. However, the company has also faced several strategic challenges, including declining demand for diesel vehicles, Brexit-related uncertainty, the COVID-19 pandemic, semiconductor shortages, inflationary pressures, and increased competition from electric vehicle (EV) manufacturers. These factors have affected organisational revenues, production capacity and market performance, requiring JLR to adopt a comprehensive strategic transformation programme (Jaguar Land Rover, 2024).</w:t>
      </w:r>
    </w:p>
    <w:p w14:paraId="2E9D5B36"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One of the most significant developments in JLR's recent history has been the launch of its </w:t>
      </w:r>
      <w:r w:rsidRPr="00DE75D4">
        <w:rPr>
          <w:rFonts w:ascii="Arial" w:eastAsia="Times New Roman" w:hAnsi="Arial" w:cs="Arial"/>
          <w:b/>
          <w:bCs/>
          <w:kern w:val="0"/>
          <w:sz w:val="24"/>
          <w:szCs w:val="24"/>
          <w:lang w:eastAsia="en-GB"/>
          <w14:ligatures w14:val="none"/>
        </w:rPr>
        <w:t>Reimagine Strategy</w:t>
      </w:r>
      <w:r w:rsidRPr="00DE75D4">
        <w:rPr>
          <w:rFonts w:ascii="Arial" w:eastAsia="Times New Roman" w:hAnsi="Arial" w:cs="Arial"/>
          <w:kern w:val="0"/>
          <w:sz w:val="24"/>
          <w:szCs w:val="24"/>
          <w:lang w:eastAsia="en-GB"/>
          <w14:ligatures w14:val="none"/>
        </w:rPr>
        <w:t xml:space="preserve"> in 2021. This long-term strategy aims to transform JLR into a sustainable modern luxury business by investing heavily in electrification, artificial intelligence, digital technologies and environmentally sustainable manufacturing. Under this strategy, the company has committed to making all Jaguar models fully electric while expanding the electrification of the Range Rover, Defender and Discovery product lines. The strategy also includes investments in software-defined vehicles, connected mobility, autonomous driving technologies and carbon-neutral operations by 2039 (Jaguar Land Rover, 2024).</w:t>
      </w:r>
    </w:p>
    <w:p w14:paraId="65C0F5BD"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Digital disruption has become one of the most influential external forces affecting the automotive industry. Traditionally, vehicle manufacturers competed primarily through engineering quality, manufacturing efficiency and product performance. However, advances in digital technology have shifted competition towards software integration, artificial intelligence, data analytics and connected vehicle ecosystems (Westerman, Bonnet and McAfee, 2014). Consumers increasingly expect vehicles to provide intelligent navigation, remote software updates, predictive maintenance, voice-controlled systems and advanced driver assistance technologies. Consequently, software capability has become a key competitive differentiator alongside traditional engineering excellence.</w:t>
      </w:r>
    </w:p>
    <w:p w14:paraId="36A04CAC"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Artificial intelligence has accelerated this transformation by improving manufacturing efficiency, product development and customer experience. Within Jaguar Land </w:t>
      </w:r>
      <w:r w:rsidRPr="00DE75D4">
        <w:rPr>
          <w:rFonts w:ascii="Arial" w:eastAsia="Times New Roman" w:hAnsi="Arial" w:cs="Arial"/>
          <w:kern w:val="0"/>
          <w:sz w:val="24"/>
          <w:szCs w:val="24"/>
          <w:lang w:eastAsia="en-GB"/>
          <w14:ligatures w14:val="none"/>
        </w:rPr>
        <w:lastRenderedPageBreak/>
        <w:t>Rover, AI is increasingly used to support predictive maintenance, automated quality inspection, robotics, machine learning and supply chain optimisation. AI-powered production systems enable the organisation to detect manufacturing defects more accurately, reduce waste and improve operational efficiency. Furthermore, machine learning algorithms analyse production data in real time, allowing managers to make faster and more informed operational decisions (Brynjolfsson and McAfee, 2017). These developments demonstrate how digital innovation is transforming both manufacturing processes and strategic decision-making.</w:t>
      </w:r>
    </w:p>
    <w:p w14:paraId="3EAA235F"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Another major external factor influencing JLR has been the transition towards electric vehicles. Governments worldwide have introduced increasingly strict environmental regulations designed to reduce greenhouse gas emissions and accelerate the transition away from internal combustion engines. In the United Kingdom, the planned ban on the sale of new petrol and diesel vehicles has encouraged automotive manufacturers to accelerate investments in electric mobility (Department for Transport, 2023). Similarly, the European Union has strengthened carbon emission standards, placing additional pressure on manufacturers to reduce fleet emissions. These legislative changes have required Jaguar Land Rover to redesign its product portfolio and invest billions of pounds in battery technology, electric vehicle platforms and charging infrastructure.</w:t>
      </w:r>
    </w:p>
    <w:p w14:paraId="201BD8E4"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Economic factors have also created considerable uncertainty for the organisation. The COVID-19 pandemic significantly disrupted global supply chains, forcing temporary factory closures and reducing production volumes. Consumer demand declined during periods of economic lockdown, while global shortages of semiconductor chips severely constrained vehicle production across the automotive sector. Jaguar Land Rover was particularly affected because modern luxury vehicles rely heavily on electronic components, sensors and advanced computing systems. Reduced production capacity contributed to lower revenues and delayed customer deliveries, highlighting the vulnerability of global manufacturing networks (Deloitte, 2023).</w:t>
      </w:r>
    </w:p>
    <w:p w14:paraId="675C7373"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Brexit has presented additional strategic challenges. As a UK-based manufacturer with extensive European operations, Jaguar Land Rover has experienced increased customs procedures, supply chain complexity and labour market uncertainty following the UK's departure from the European Union. Rising logistics costs and delays have affected operational efficiency, while fluctuations in exchange rates have influenced profitability in international markets (Johnson, Scholes and Whittington, 2020). In response, JLR has strengthened supply chain resilience by diversifying suppliers and increasing operational flexibility.</w:t>
      </w:r>
    </w:p>
    <w:p w14:paraId="60C5EDB3"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Social trends have also reshaped customer expectations. Modern consumers increasingly prioritise sustainability, environmental responsibility and ethical business practices when purchasing luxury vehicles. Younger consumers</w:t>
      </w:r>
      <w:proofErr w:type="gramStart"/>
      <w:r w:rsidRPr="00DE75D4">
        <w:rPr>
          <w:rFonts w:ascii="Arial" w:eastAsia="Times New Roman" w:hAnsi="Arial" w:cs="Arial"/>
          <w:kern w:val="0"/>
          <w:sz w:val="24"/>
          <w:szCs w:val="24"/>
          <w:lang w:eastAsia="en-GB"/>
          <w14:ligatures w14:val="none"/>
        </w:rPr>
        <w:t>, in particular, expect</w:t>
      </w:r>
      <w:proofErr w:type="gramEnd"/>
      <w:r w:rsidRPr="00DE75D4">
        <w:rPr>
          <w:rFonts w:ascii="Arial" w:eastAsia="Times New Roman" w:hAnsi="Arial" w:cs="Arial"/>
          <w:kern w:val="0"/>
          <w:sz w:val="24"/>
          <w:szCs w:val="24"/>
          <w:lang w:eastAsia="en-GB"/>
          <w14:ligatures w14:val="none"/>
        </w:rPr>
        <w:t xml:space="preserve"> manufacturers to demonstrate strong commitments to reducing carbon emissions, improving resource efficiency and supporting circular economy principles (Carroll and Shabana, 2010). Consequently, sustainability has evolved from a corporate social responsibility initiative into a critical source of competitive advantage. Jaguar Land Rover has responded by increasing the use of recycled materials, reducing </w:t>
      </w:r>
      <w:r w:rsidRPr="00DE75D4">
        <w:rPr>
          <w:rFonts w:ascii="Arial" w:eastAsia="Times New Roman" w:hAnsi="Arial" w:cs="Arial"/>
          <w:kern w:val="0"/>
          <w:sz w:val="24"/>
          <w:szCs w:val="24"/>
          <w:lang w:eastAsia="en-GB"/>
          <w14:ligatures w14:val="none"/>
        </w:rPr>
        <w:lastRenderedPageBreak/>
        <w:t>manufacturing emissions and investing in renewable energy across its production facilities.</w:t>
      </w:r>
    </w:p>
    <w:p w14:paraId="243CCD96"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Competitive pressures within the luxury automotive market have intensified considerably during the past decade. Traditional competitors such as BMW, Mercedes-Benz and Audi continue investing aggressively in electric vehicle technology and digital innovation. At the same time, new entrants such as Tesla have disrupted the industry by combining electric mobility with software-based innovation and direct-to-consumer business models. Chinese manufacturers, including BYD and NIO, have also expanded rapidly through competitive pricing and advanced battery technologies. As Porter (1985) argues, increasing competitive rivalry requires organisations to continuously innovate to maintain sustainable competitive advantage.</w:t>
      </w:r>
    </w:p>
    <w:p w14:paraId="4BA7BA00"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To better understand the factors influencing Jaguar Land Rover, a PESTLE analysis highlights the major external drivers affecting strategic decision-making.</w:t>
      </w:r>
    </w:p>
    <w:p w14:paraId="7C9768EA"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b/>
          <w:bCs/>
          <w:kern w:val="0"/>
          <w:sz w:val="24"/>
          <w:szCs w:val="24"/>
          <w:lang w:eastAsia="en-GB"/>
          <w14:ligatures w14:val="none"/>
        </w:rPr>
        <w:t>Political factors</w:t>
      </w:r>
      <w:r w:rsidRPr="00DE75D4">
        <w:rPr>
          <w:rFonts w:ascii="Arial" w:eastAsia="Times New Roman" w:hAnsi="Arial" w:cs="Arial"/>
          <w:kern w:val="0"/>
          <w:sz w:val="24"/>
          <w:szCs w:val="24"/>
          <w:lang w:eastAsia="en-GB"/>
          <w14:ligatures w14:val="none"/>
        </w:rPr>
        <w:t xml:space="preserve"> include Brexit, international trade policies and government incentives supporting electric vehicle adoption. Government investment in charging infrastructure also encourages market growth for battery-electric vehicles.</w:t>
      </w:r>
    </w:p>
    <w:p w14:paraId="57A0CDD2"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b/>
          <w:bCs/>
          <w:kern w:val="0"/>
          <w:sz w:val="24"/>
          <w:szCs w:val="24"/>
          <w:lang w:eastAsia="en-GB"/>
          <w14:ligatures w14:val="none"/>
        </w:rPr>
        <w:t>Economic factors</w:t>
      </w:r>
      <w:r w:rsidRPr="00DE75D4">
        <w:rPr>
          <w:rFonts w:ascii="Arial" w:eastAsia="Times New Roman" w:hAnsi="Arial" w:cs="Arial"/>
          <w:kern w:val="0"/>
          <w:sz w:val="24"/>
          <w:szCs w:val="24"/>
          <w:lang w:eastAsia="en-GB"/>
          <w14:ligatures w14:val="none"/>
        </w:rPr>
        <w:t xml:space="preserve"> include inflation, fluctuating exchange rates, rising energy costs and global economic uncertainty. These conditions affect both </w:t>
      </w:r>
      <w:proofErr w:type="gramStart"/>
      <w:r w:rsidRPr="00DE75D4">
        <w:rPr>
          <w:rFonts w:ascii="Arial" w:eastAsia="Times New Roman" w:hAnsi="Arial" w:cs="Arial"/>
          <w:kern w:val="0"/>
          <w:sz w:val="24"/>
          <w:szCs w:val="24"/>
          <w:lang w:eastAsia="en-GB"/>
          <w14:ligatures w14:val="none"/>
        </w:rPr>
        <w:t>consumer</w:t>
      </w:r>
      <w:proofErr w:type="gramEnd"/>
      <w:r w:rsidRPr="00DE75D4">
        <w:rPr>
          <w:rFonts w:ascii="Arial" w:eastAsia="Times New Roman" w:hAnsi="Arial" w:cs="Arial"/>
          <w:kern w:val="0"/>
          <w:sz w:val="24"/>
          <w:szCs w:val="24"/>
          <w:lang w:eastAsia="en-GB"/>
          <w14:ligatures w14:val="none"/>
        </w:rPr>
        <w:t xml:space="preserve"> purchasing behaviour and manufacturing costs.</w:t>
      </w:r>
    </w:p>
    <w:p w14:paraId="4F04D205"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b/>
          <w:bCs/>
          <w:kern w:val="0"/>
          <w:sz w:val="24"/>
          <w:szCs w:val="24"/>
          <w:lang w:eastAsia="en-GB"/>
          <w14:ligatures w14:val="none"/>
        </w:rPr>
        <w:t>Social factors</w:t>
      </w:r>
      <w:r w:rsidRPr="00DE75D4">
        <w:rPr>
          <w:rFonts w:ascii="Arial" w:eastAsia="Times New Roman" w:hAnsi="Arial" w:cs="Arial"/>
          <w:kern w:val="0"/>
          <w:sz w:val="24"/>
          <w:szCs w:val="24"/>
          <w:lang w:eastAsia="en-GB"/>
          <w14:ligatures w14:val="none"/>
        </w:rPr>
        <w:t xml:space="preserve"> include increasing environmental awareness, changing consumer preferences towards sustainable luxury products and growing demand for connected digital experiences within vehicles.</w:t>
      </w:r>
    </w:p>
    <w:p w14:paraId="06F9F6C4"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b/>
          <w:bCs/>
          <w:kern w:val="0"/>
          <w:sz w:val="24"/>
          <w:szCs w:val="24"/>
          <w:lang w:eastAsia="en-GB"/>
          <w14:ligatures w14:val="none"/>
        </w:rPr>
        <w:t>Technological factors</w:t>
      </w:r>
      <w:r w:rsidRPr="00DE75D4">
        <w:rPr>
          <w:rFonts w:ascii="Arial" w:eastAsia="Times New Roman" w:hAnsi="Arial" w:cs="Arial"/>
          <w:kern w:val="0"/>
          <w:sz w:val="24"/>
          <w:szCs w:val="24"/>
          <w:lang w:eastAsia="en-GB"/>
          <w14:ligatures w14:val="none"/>
        </w:rPr>
        <w:t xml:space="preserve"> include artificial intelligence, automation, Industry 4.0, robotics, cloud computing, cybersecurity and autonomous driving technologies. These innovations continue transforming manufacturing and customer value creation.</w:t>
      </w:r>
    </w:p>
    <w:p w14:paraId="3E7C74BA"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b/>
          <w:bCs/>
          <w:kern w:val="0"/>
          <w:sz w:val="24"/>
          <w:szCs w:val="24"/>
          <w:lang w:eastAsia="en-GB"/>
          <w14:ligatures w14:val="none"/>
        </w:rPr>
        <w:t>Legal factors</w:t>
      </w:r>
      <w:r w:rsidRPr="00DE75D4">
        <w:rPr>
          <w:rFonts w:ascii="Arial" w:eastAsia="Times New Roman" w:hAnsi="Arial" w:cs="Arial"/>
          <w:kern w:val="0"/>
          <w:sz w:val="24"/>
          <w:szCs w:val="24"/>
          <w:lang w:eastAsia="en-GB"/>
          <w14:ligatures w14:val="none"/>
        </w:rPr>
        <w:t xml:space="preserve"> include stricter emission regulations, safety standards, data protection legislation and evolving employment laws, all of which require continuous organisational adaptation.</w:t>
      </w:r>
    </w:p>
    <w:p w14:paraId="4796CDE6"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b/>
          <w:bCs/>
          <w:kern w:val="0"/>
          <w:sz w:val="24"/>
          <w:szCs w:val="24"/>
          <w:lang w:eastAsia="en-GB"/>
          <w14:ligatures w14:val="none"/>
        </w:rPr>
        <w:t>Environmental factors</w:t>
      </w:r>
      <w:r w:rsidRPr="00DE75D4">
        <w:rPr>
          <w:rFonts w:ascii="Arial" w:eastAsia="Times New Roman" w:hAnsi="Arial" w:cs="Arial"/>
          <w:kern w:val="0"/>
          <w:sz w:val="24"/>
          <w:szCs w:val="24"/>
          <w:lang w:eastAsia="en-GB"/>
          <w14:ligatures w14:val="none"/>
        </w:rPr>
        <w:t xml:space="preserve"> include climate change, carbon reduction targets, resource efficiency and sustainable manufacturing practices, encouraging organisations to reduce environmental impacts throughout their operations (Johnson, Scholes and Whittington, 2020).</w:t>
      </w:r>
    </w:p>
    <w:p w14:paraId="7F65D195"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Internally, Jaguar Land Rover continues to possess significant strengths, including globally recognised premium brands, strong engineering capabilities, extensive research and development investment and support from Tata Motors. Nevertheless, weaknesses remain, including high manufacturing costs, dependence on global supply chains and the substantial financial investment required for electrification and digital transformation. Simultaneously, opportunities exist through AI, connected mobility, electric vehicle growth and expanding emerging markets, while threats </w:t>
      </w:r>
      <w:r w:rsidRPr="00DE75D4">
        <w:rPr>
          <w:rFonts w:ascii="Arial" w:eastAsia="Times New Roman" w:hAnsi="Arial" w:cs="Arial"/>
          <w:kern w:val="0"/>
          <w:sz w:val="24"/>
          <w:szCs w:val="24"/>
          <w:lang w:eastAsia="en-GB"/>
          <w14:ligatures w14:val="none"/>
        </w:rPr>
        <w:lastRenderedPageBreak/>
        <w:t>include economic uncertainty, intense competition, cyber security risks and rapid technological change.</w:t>
      </w:r>
    </w:p>
    <w:p w14:paraId="002649F4"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Overall, Jaguar Land Rover's recent history demonstrates that organisational success increasingly depends on strategic agility and continuous innovation. The company has responded positively through its Reimagine Strategy, yet sustained competitive advantage will depend upon its ability to manage strategic change effectively while balancing operational performance, financial sustainability and technological innovation.</w:t>
      </w:r>
    </w:p>
    <w:p w14:paraId="4D8736AE" w14:textId="77777777" w:rsidR="006F6E24" w:rsidRPr="00DE75D4" w:rsidRDefault="006F6E24" w:rsidP="006F6E24">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r w:rsidRPr="00DE75D4">
        <w:rPr>
          <w:rFonts w:ascii="Arial" w:eastAsia="Times New Roman" w:hAnsi="Arial" w:cs="Arial"/>
          <w:b/>
          <w:bCs/>
          <w:kern w:val="36"/>
          <w:sz w:val="24"/>
          <w:szCs w:val="24"/>
          <w:lang w:eastAsia="en-GB"/>
          <w14:ligatures w14:val="none"/>
        </w:rPr>
        <w:t>3. Evaluation of Change Management Models and Strategic Change at Jaguar Land Rover</w:t>
      </w:r>
    </w:p>
    <w:p w14:paraId="5749873A"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 rapidly evolving automotive industry requires organisations to implement strategic change continuously in response to technological innovation, changing consumer preferences and increasing regulatory pressures. For Jaguar Land Rover (JLR), strategic change has become essential to maintain competitiveness within the global luxury automotive market. The company's transition towards electrification, digitalisation and artificial intelligence (AI) represents one of the most significant organisational transformations in its history. However, the success of such transformation depends not only on selecting appropriate strategic initiatives but also on implementing effective change management processes that encourage employee commitment, minimise resistance and sustain organisational performance (Burnes, 2020). This section critically evaluates three recognised change management models—Lewin's Three-Step Model, Kotter's Eight-Step Change Model and the ADKAR Model—and assesses their relevance to Jaguar Land Rover's strategic transformation.</w:t>
      </w:r>
    </w:p>
    <w:p w14:paraId="3AD5A9FE" w14:textId="77777777" w:rsidR="006F6E24" w:rsidRPr="00DE75D4" w:rsidRDefault="006F6E24" w:rsidP="006F6E2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Lewin's Three-Step Change Model</w:t>
      </w:r>
    </w:p>
    <w:p w14:paraId="31E73AA9"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Kurt Lewin's Three-Step Model remains one of the most influential frameworks in organisational change management. The model proposes that successful change occurs through three sequential stages: </w:t>
      </w:r>
      <w:r w:rsidRPr="00DE75D4">
        <w:rPr>
          <w:rFonts w:ascii="Arial" w:eastAsia="Times New Roman" w:hAnsi="Arial" w:cs="Arial"/>
          <w:b/>
          <w:bCs/>
          <w:kern w:val="0"/>
          <w:sz w:val="24"/>
          <w:szCs w:val="24"/>
          <w:lang w:eastAsia="en-GB"/>
          <w14:ligatures w14:val="none"/>
        </w:rPr>
        <w:t>Unfreezing, Changing and Refreezing</w:t>
      </w:r>
      <w:r w:rsidRPr="00DE75D4">
        <w:rPr>
          <w:rFonts w:ascii="Arial" w:eastAsia="Times New Roman" w:hAnsi="Arial" w:cs="Arial"/>
          <w:kern w:val="0"/>
          <w:sz w:val="24"/>
          <w:szCs w:val="24"/>
          <w:lang w:eastAsia="en-GB"/>
          <w14:ligatures w14:val="none"/>
        </w:rPr>
        <w:t xml:space="preserve"> (Lewin, 1951). The unfreezing stage prepares employees to accept the need for change by challenging existing behaviours, beliefs and organisational routines. The changing stage involves implementing new processes, technologies or behaviours, while the refreezing stage embeds these changes into organisational culture to ensure long-term sustainability.</w:t>
      </w:r>
    </w:p>
    <w:p w14:paraId="0EC22084"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Within Jaguar Land Rover, the </w:t>
      </w:r>
      <w:r w:rsidRPr="00DE75D4">
        <w:rPr>
          <w:rFonts w:ascii="Arial" w:eastAsia="Times New Roman" w:hAnsi="Arial" w:cs="Arial"/>
          <w:b/>
          <w:bCs/>
          <w:kern w:val="0"/>
          <w:sz w:val="24"/>
          <w:szCs w:val="24"/>
          <w:lang w:eastAsia="en-GB"/>
          <w14:ligatures w14:val="none"/>
        </w:rPr>
        <w:t>Reimagine Strategy</w:t>
      </w:r>
      <w:r w:rsidRPr="00DE75D4">
        <w:rPr>
          <w:rFonts w:ascii="Arial" w:eastAsia="Times New Roman" w:hAnsi="Arial" w:cs="Arial"/>
          <w:kern w:val="0"/>
          <w:sz w:val="24"/>
          <w:szCs w:val="24"/>
          <w:lang w:eastAsia="en-GB"/>
          <w14:ligatures w14:val="none"/>
        </w:rPr>
        <w:t xml:space="preserve"> reflects the unfreezing stage by recognising that traditional manufacturing methods and reliance on internal combustion engine vehicles are no longer sufficient to achieve long-term competitiveness. External pressures such as stricter environmental regulations, increased competition from electric vehicle manufacturers and rapid advances in AI created a strong case for organisational transformation. Senior management communicated the urgency of change by outlining a clear strategic vision centred on sustainable modern luxury, electrification and digital innovation (Jaguar Land Rover, 2024).</w:t>
      </w:r>
    </w:p>
    <w:p w14:paraId="4866277E"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lastRenderedPageBreak/>
        <w:t>The changing phase is evident through JLR's investment in battery-electric vehicles, AI-enabled manufacturing systems, connected vehicle technologies and cloud-based software platforms. Employees have been required to develop new digital skills, while manufacturing facilities have been modernised to support electric vehicle production. Partnerships with technology companies such as NVIDIA further demonstrate the organisation's commitment to implementing advanced AI capabilities throughout vehicle design and production processes.</w:t>
      </w:r>
    </w:p>
    <w:p w14:paraId="1205E7D0"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 final refreezing stage remains an ongoing challenge. As the automotive industry continues evolving rapidly, organisations must remain flexible rather than stabilising around fixed processes. Critics argue that Lewin's model assumes organisational environments remain relatively stable after change has been implemented, whereas today's business environment requires continuous adaptation (Burnes, 2020). Consequently, while Lewin provides a useful framework for understanding the initial stages of strategic transformation, the model is less suitable for organisations experiencing constant technological disruption such as Jaguar Land Rover.</w:t>
      </w:r>
    </w:p>
    <w:p w14:paraId="079AE4A4" w14:textId="77777777" w:rsidR="006F6E24" w:rsidRPr="00DE75D4" w:rsidRDefault="006F6E24" w:rsidP="006F6E2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Kotter's Eight-Step Change Model</w:t>
      </w:r>
    </w:p>
    <w:p w14:paraId="5C422564"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Kotter (2012) developed an expanded change management framework consisting of eight stages designed to increase the likelihood of successful organisational transformation. These stages include creating urgency, building a guiding coalition, developing a strategic vision, communicating the vision, empowering employees, generating short-term wins, sustaining acceleration and embedding change within organisational culture.</w:t>
      </w:r>
    </w:p>
    <w:p w14:paraId="70A167E8"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Kotter's model aligns closely with Jaguar Land Rover's transformation strategy because it recognises that successful change depends heavily upon leadership, communication and employee engagement. The organisation successfully established a sense of urgency by acknowledging that declining diesel sales, environmental legislation and digital disruption threatened long-term competitiveness. This encouraged both employees and stakeholders to recognise the necessity of strategic transformation.</w:t>
      </w:r>
    </w:p>
    <w:p w14:paraId="7B1C35C6"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 appointment of senior leadership teams responsible for delivering the Reimagine Strategy reflects Kotter's guiding coalition. Cross-functional collaboration between engineering, manufacturing, information technology and sustainability departments has enabled coordinated implementation across multiple business functions. Such collaboration is particularly important when organisations implement complex technological change involving AI, automation and digital transformation.</w:t>
      </w:r>
    </w:p>
    <w:p w14:paraId="0447EEEF"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Jaguar Land Rover has also developed a clear strategic vision by committing to become the world's leading modern luxury automotive manufacturer. The vision provides employees with a shared understanding of organisational priorities while aligning investment decisions with long-term strategic objectives. Kotter argues that clearly communicated visions reduce uncertainty and encourage employee commitment throughout periods of organisational change (Kotter, 2012).</w:t>
      </w:r>
    </w:p>
    <w:p w14:paraId="56A5FFFE"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Employee empowerment has been supported through investment in workforce training, digital capability development and continuous learning programmes. As AI </w:t>
      </w:r>
      <w:r w:rsidRPr="00DE75D4">
        <w:rPr>
          <w:rFonts w:ascii="Arial" w:eastAsia="Times New Roman" w:hAnsi="Arial" w:cs="Arial"/>
          <w:kern w:val="0"/>
          <w:sz w:val="24"/>
          <w:szCs w:val="24"/>
          <w:lang w:eastAsia="en-GB"/>
          <w14:ligatures w14:val="none"/>
        </w:rPr>
        <w:lastRenderedPageBreak/>
        <w:t>and automation become increasingly integrated into manufacturing operations, employees require new technical competencies to manage intelligent production systems effectively. By investing in employee development, JLR reduces resistance to technological change while improving organisational capability.</w:t>
      </w:r>
    </w:p>
    <w:p w14:paraId="395AA3D1"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One strength of Kotter's model is its recognition that celebrating short-term achievements helps maintain organisational momentum. Jaguar Land Rover has achieved several early successes through the launch of electric versions of the Range Rover and continued growth in Defender sales. These achievements reinforce confidence in the transformation programme and encourage continued employee engagement.</w:t>
      </w:r>
    </w:p>
    <w:p w14:paraId="654B5C05"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Despite its strengths, Kotter's framework has limitations. Critics suggest that the model follows a relatively linear process, whereas organisational change often occurs simultaneously across multiple business areas (Appelbaum et al., 2012). Large multinational organisations such as Jaguar Land Rover frequently implement overlapping change initiatives involving technology, sustainability, product development and supply chain transformation. Nevertheless, Kotter's emphasis on leadership, communication and organisational commitment makes it highly applicable to JLR's current transformation programme.</w:t>
      </w:r>
    </w:p>
    <w:p w14:paraId="7319E143" w14:textId="77777777" w:rsidR="00DE75D4" w:rsidRPr="00DE75D4" w:rsidRDefault="00DE75D4" w:rsidP="006F6E24">
      <w:pPr>
        <w:spacing w:before="100" w:beforeAutospacing="1" w:after="100" w:afterAutospacing="1" w:line="240" w:lineRule="auto"/>
        <w:rPr>
          <w:rFonts w:ascii="Arial" w:eastAsia="Times New Roman" w:hAnsi="Arial" w:cs="Arial"/>
          <w:kern w:val="0"/>
          <w:sz w:val="24"/>
          <w:szCs w:val="24"/>
          <w:lang w:eastAsia="en-GB"/>
          <w14:ligatures w14:val="none"/>
        </w:rPr>
      </w:pPr>
    </w:p>
    <w:p w14:paraId="365F9D59" w14:textId="77777777" w:rsidR="00DE75D4" w:rsidRPr="00DE75D4" w:rsidRDefault="00DE75D4" w:rsidP="006F6E24">
      <w:pPr>
        <w:spacing w:before="100" w:beforeAutospacing="1" w:after="100" w:afterAutospacing="1" w:line="240" w:lineRule="auto"/>
        <w:rPr>
          <w:rFonts w:ascii="Arial" w:eastAsia="Times New Roman" w:hAnsi="Arial" w:cs="Arial"/>
          <w:kern w:val="0"/>
          <w:sz w:val="24"/>
          <w:szCs w:val="24"/>
          <w:lang w:eastAsia="en-GB"/>
          <w14:ligatures w14:val="none"/>
        </w:rPr>
      </w:pPr>
    </w:p>
    <w:p w14:paraId="17161684" w14:textId="77777777" w:rsidR="006F6E24" w:rsidRPr="00DE75D4" w:rsidRDefault="006F6E24" w:rsidP="006F6E2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ADKAR Change Management Model</w:t>
      </w:r>
    </w:p>
    <w:p w14:paraId="456A929B"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The ADKAR Model, developed by Hiatt (2006), focuses on individual employee change rather than organisational processes. The framework consists of five sequential elements: </w:t>
      </w:r>
      <w:r w:rsidRPr="00DE75D4">
        <w:rPr>
          <w:rFonts w:ascii="Arial" w:eastAsia="Times New Roman" w:hAnsi="Arial" w:cs="Arial"/>
          <w:b/>
          <w:bCs/>
          <w:kern w:val="0"/>
          <w:sz w:val="24"/>
          <w:szCs w:val="24"/>
          <w:lang w:eastAsia="en-GB"/>
          <w14:ligatures w14:val="none"/>
        </w:rPr>
        <w:t>Awareness, Desire, Knowledge, Ability and Reinforcement</w:t>
      </w:r>
      <w:r w:rsidRPr="00DE75D4">
        <w:rPr>
          <w:rFonts w:ascii="Arial" w:eastAsia="Times New Roman" w:hAnsi="Arial" w:cs="Arial"/>
          <w:kern w:val="0"/>
          <w:sz w:val="24"/>
          <w:szCs w:val="24"/>
          <w:lang w:eastAsia="en-GB"/>
          <w14:ligatures w14:val="none"/>
        </w:rPr>
        <w:t>. Unlike Lewin and Kotter, ADKAR recognises that organisational transformation ultimately depends upon individual behavioural change.</w:t>
      </w:r>
    </w:p>
    <w:p w14:paraId="2487172E"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Within Jaguar Land Rover, creating employee awareness of market disruption and technological change is fundamental to successful implementation. Employees must understand why AI, electrification and digital manufacturing are necessary for the organisation's future competitiveness. Without this awareness, resistance to change is likely to increase.</w:t>
      </w:r>
    </w:p>
    <w:p w14:paraId="6D911580"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 desire stage requires employees to actively support organisational transformation. Leadership therefore plays a crucial role in motivating staff by demonstrating how digital transformation creates opportunities for career development, improved working conditions and long-term organisational success.</w:t>
      </w:r>
    </w:p>
    <w:p w14:paraId="71F2CEE0"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Knowledge and ability are particularly relevant within Jaguar Land Rover because technological innovation requires continuous workforce reskilling. Employees involved in traditional vehicle manufacturing must acquire competencies relating to electric vehicle technology, AI-assisted manufacturing systems, robotics and digital quality management. Investment in training programmes therefore becomes essential to achieving successful organisational change.</w:t>
      </w:r>
    </w:p>
    <w:p w14:paraId="0AF75F7D"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lastRenderedPageBreak/>
        <w:t>Finally, reinforcement ensures that new behaviours become permanently embedded through performance management, recognition systems and continuous learning opportunities. This encourages employees to maintain improved working practices while supporting long-term organisational transformation.</w:t>
      </w:r>
    </w:p>
    <w:p w14:paraId="4F16F87B"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Compared with Lewin's model, ADKAR provides greater attention to employee engagement and behavioural change, making it particularly valuable during digital transformation. However, the framework places less emphasis on strategic leadership and broader organisational structures than Kotter's model.</w:t>
      </w:r>
    </w:p>
    <w:p w14:paraId="3F4757C2" w14:textId="77777777" w:rsidR="006F6E24" w:rsidRPr="00DE75D4" w:rsidRDefault="006F6E24" w:rsidP="006F6E2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Overall Evaluation</w:t>
      </w:r>
    </w:p>
    <w:p w14:paraId="2EFE757C"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Although each model contributes valuable insights, </w:t>
      </w:r>
      <w:r w:rsidRPr="00DE75D4">
        <w:rPr>
          <w:rFonts w:ascii="Arial" w:eastAsia="Times New Roman" w:hAnsi="Arial" w:cs="Arial"/>
          <w:b/>
          <w:bCs/>
          <w:kern w:val="0"/>
          <w:sz w:val="24"/>
          <w:szCs w:val="24"/>
          <w:lang w:eastAsia="en-GB"/>
          <w14:ligatures w14:val="none"/>
        </w:rPr>
        <w:t>Kotter's Eight-Step Change Model</w:t>
      </w:r>
      <w:r w:rsidRPr="00DE75D4">
        <w:rPr>
          <w:rFonts w:ascii="Arial" w:eastAsia="Times New Roman" w:hAnsi="Arial" w:cs="Arial"/>
          <w:kern w:val="0"/>
          <w:sz w:val="24"/>
          <w:szCs w:val="24"/>
          <w:lang w:eastAsia="en-GB"/>
          <w14:ligatures w14:val="none"/>
        </w:rPr>
        <w:t xml:space="preserve"> provides the strongest overall framework for Jaguar Land Rover's strategic transformation. Its emphasis on visionary leadership, communication, stakeholder engagement and organisational culture closely reflects the complex nature of digital transformation within multinational automotive manufacturers. Nevertheless, integrating Kotter's organisational focus with ADKAR's emphasis on employee capability development would provide Jaguar Land Rover with a comprehensive approach to managing both organisational and individual dimensions of strategic change.</w:t>
      </w:r>
    </w:p>
    <w:p w14:paraId="3E9D8745" w14:textId="77777777" w:rsidR="00DE75D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Effective implementation of these change management principles will enable Jaguar Land Rover to strengthen innovation capability, improve operational efficiency and achieve</w:t>
      </w:r>
    </w:p>
    <w:p w14:paraId="72EDDEE0" w14:textId="3DE96A3D"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sustainable competitive advantage within an increasingly digital and environmentally conscious automotive industry.</w:t>
      </w:r>
    </w:p>
    <w:p w14:paraId="0F651355" w14:textId="77777777" w:rsidR="00DE75D4" w:rsidRPr="00DE75D4" w:rsidRDefault="00DE75D4" w:rsidP="00DE75D4">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r w:rsidRPr="00DE75D4">
        <w:rPr>
          <w:rFonts w:ascii="Arial" w:eastAsia="Times New Roman" w:hAnsi="Arial" w:cs="Arial"/>
          <w:b/>
          <w:bCs/>
          <w:kern w:val="36"/>
          <w:sz w:val="24"/>
          <w:szCs w:val="24"/>
          <w:lang w:eastAsia="en-GB"/>
          <w14:ligatures w14:val="none"/>
        </w:rPr>
        <w:t>4. Leadership, Organisational Culture and Strategic Change at Jaguar Land Rover</w:t>
      </w:r>
    </w:p>
    <w:p w14:paraId="33A35615"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Successful organisational change depends not only on well-designed strategies but also on effective leadership and a supportive organisational culture. Leaders play a critical role in creating a shared vision, motivating employees, reducing resistance to change and ensuring that strategic objectives are successfully implemented (Northouse, 2022). Within Jaguar Land Rover (JLR), leadership has been central to driving the organisation's transformation through its Reimagine Strategy, which focuses on electrification, digitalisation, artificial intelligence (AI) and sustainable modern luxury.</w:t>
      </w:r>
    </w:p>
    <w:p w14:paraId="1C2A31EE"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One of the most appropriate leadership approaches for Jaguar Land Rover is </w:t>
      </w:r>
      <w:r w:rsidRPr="00DE75D4">
        <w:rPr>
          <w:rFonts w:ascii="Arial" w:eastAsia="Times New Roman" w:hAnsi="Arial" w:cs="Arial"/>
          <w:b/>
          <w:bCs/>
          <w:kern w:val="0"/>
          <w:sz w:val="24"/>
          <w:szCs w:val="24"/>
          <w:lang w:eastAsia="en-GB"/>
          <w14:ligatures w14:val="none"/>
        </w:rPr>
        <w:t>Transformational Leadership</w:t>
      </w:r>
      <w:r w:rsidRPr="00DE75D4">
        <w:rPr>
          <w:rFonts w:ascii="Arial" w:eastAsia="Times New Roman" w:hAnsi="Arial" w:cs="Arial"/>
          <w:kern w:val="0"/>
          <w:sz w:val="24"/>
          <w:szCs w:val="24"/>
          <w:lang w:eastAsia="en-GB"/>
          <w14:ligatures w14:val="none"/>
        </w:rPr>
        <w:t>. Transformational leaders inspire employees by communicating a compelling vision, encouraging innovation and empowering staff to achieve organisational objectives beyond their normal expectations (Bass and Avolio, 1994). This leadership style is particularly suitable during periods of strategic change because it promotes commitment, creativity and continuous improvement.</w:t>
      </w:r>
    </w:p>
    <w:p w14:paraId="19CA4A2F"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The leadership team at Jaguar Land Rover has demonstrated several characteristics associated with transformational leadership. Through the Reimagine Strategy, senior </w:t>
      </w:r>
      <w:r w:rsidRPr="00DE75D4">
        <w:rPr>
          <w:rFonts w:ascii="Arial" w:eastAsia="Times New Roman" w:hAnsi="Arial" w:cs="Arial"/>
          <w:kern w:val="0"/>
          <w:sz w:val="24"/>
          <w:szCs w:val="24"/>
          <w:lang w:eastAsia="en-GB"/>
          <w14:ligatures w14:val="none"/>
        </w:rPr>
        <w:lastRenderedPageBreak/>
        <w:t>executives have communicated a clear vision of repositioning the organisation as a global leader in sustainable luxury mobility. This vision has encouraged employees to embrace technological innovation while recognising the need for significant organisational change. Investment in employee training, digital capability development and collaborative working practices further reflects transformational leadership principles by supporting workforce development and innovation.</w:t>
      </w:r>
    </w:p>
    <w:p w14:paraId="008CB4EF"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Transformational leadership also promotes employee empowerment. Rather than relying solely on traditional command-and-control management, leaders encourage employees to contribute ideas, solve complex problems and participate in continuous improvement initiatives. This approach is particularly valuable as AI, automation and advanced manufacturing technologies become increasingly integrated into organisational processes. Employees who feel engaged and supported are generally more willing to adopt new technologies and working methods, thereby reducing resistance to change (Kotter, 2012).</w:t>
      </w:r>
    </w:p>
    <w:p w14:paraId="3105EFB8"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However, leadership alone cannot guarantee successful transformation. Organisational culture significantly influences employees' attitudes towards change. Schein (2017) defines organisational culture as the shared values, assumptions and behaviours that shape how employees interact and perform within an organisation. According to Schein's Three Levels of Organisational Culture, culture consists of visible artefacts, organisational values and underlying assumptions.</w:t>
      </w:r>
    </w:p>
    <w:p w14:paraId="4BCA36D8"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Jaguar Land Rover has historically developed a culture based on engineering excellence, product quality and innovation. While these strengths have supported organisational success, digital transformation requires the organisation to further develop a culture characterised by agility, collaboration and continuous learning. Employees must become increasingly comfortable working with AI systems, data analytics and digital technologies while maintaining the company's traditional commitment to premium quality and craftsmanship.</w:t>
      </w:r>
    </w:p>
    <w:p w14:paraId="27A6C903"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 organisation has responded by investing in digital skills programmes, encouraging cross-functional collaboration and strengthening partnerships with technology companies. These initiatives help create a learning culture capable of adapting to rapidly changing market conditions. Nevertheless, resistance to change remains a potential challenge, particularly among employees accustomed to traditional manufacturing methods. Leadership must therefore continue reinforcing organisational values that encourage innovation, flexibility and lifelong learning.</w:t>
      </w:r>
    </w:p>
    <w:p w14:paraId="447A2D4A"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Overall, effective leadership combined with a supportive organisational culture provides the foundation for successful strategic transformation. By continuing to invest in employee development and promoting collaborative leadership, Jaguar Land Rover can strengthen organisational resilience while improving long-term competitiveness.</w:t>
      </w:r>
    </w:p>
    <w:p w14:paraId="0A6D5236" w14:textId="3F62D69B" w:rsidR="00DE75D4" w:rsidRPr="00DE75D4" w:rsidRDefault="00DE75D4" w:rsidP="00DE75D4">
      <w:pPr>
        <w:spacing w:after="0" w:line="240" w:lineRule="auto"/>
        <w:rPr>
          <w:rFonts w:ascii="Arial" w:eastAsia="Times New Roman" w:hAnsi="Arial" w:cs="Arial"/>
          <w:b/>
          <w:bCs/>
          <w:kern w:val="36"/>
          <w:sz w:val="24"/>
          <w:szCs w:val="24"/>
          <w:lang w:eastAsia="en-GB"/>
          <w14:ligatures w14:val="none"/>
        </w:rPr>
      </w:pPr>
      <w:r w:rsidRPr="00DE75D4">
        <w:rPr>
          <w:rFonts w:ascii="Arial" w:eastAsia="Times New Roman" w:hAnsi="Arial" w:cs="Arial"/>
          <w:b/>
          <w:bCs/>
          <w:kern w:val="36"/>
          <w:sz w:val="24"/>
          <w:szCs w:val="24"/>
          <w:lang w:eastAsia="en-GB"/>
          <w14:ligatures w14:val="none"/>
        </w:rPr>
        <w:t>5. Proposed Strategic Change Management Plan</w:t>
      </w:r>
    </w:p>
    <w:p w14:paraId="1EF79219"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To strengthen its competitive position, Jaguar Land Rover should implement a strategic change programme focused on </w:t>
      </w:r>
      <w:r w:rsidRPr="00DE75D4">
        <w:rPr>
          <w:rFonts w:ascii="Arial" w:eastAsia="Times New Roman" w:hAnsi="Arial" w:cs="Arial"/>
          <w:b/>
          <w:bCs/>
          <w:kern w:val="0"/>
          <w:sz w:val="24"/>
          <w:szCs w:val="24"/>
          <w:lang w:eastAsia="en-GB"/>
          <w14:ligatures w14:val="none"/>
        </w:rPr>
        <w:t>accelerating AI-enabled manufacturing and digital transformation across all global operations</w:t>
      </w:r>
      <w:r w:rsidRPr="00DE75D4">
        <w:rPr>
          <w:rFonts w:ascii="Arial" w:eastAsia="Times New Roman" w:hAnsi="Arial" w:cs="Arial"/>
          <w:kern w:val="0"/>
          <w:sz w:val="24"/>
          <w:szCs w:val="24"/>
          <w:lang w:eastAsia="en-GB"/>
          <w14:ligatures w14:val="none"/>
        </w:rPr>
        <w:t xml:space="preserve">. While the organisation </w:t>
      </w:r>
      <w:r w:rsidRPr="00DE75D4">
        <w:rPr>
          <w:rFonts w:ascii="Arial" w:eastAsia="Times New Roman" w:hAnsi="Arial" w:cs="Arial"/>
          <w:kern w:val="0"/>
          <w:sz w:val="24"/>
          <w:szCs w:val="24"/>
          <w:lang w:eastAsia="en-GB"/>
          <w14:ligatures w14:val="none"/>
        </w:rPr>
        <w:lastRenderedPageBreak/>
        <w:t>has already made significant progress through the Reimagine Strategy, further integration of artificial intelligence, automation and predictive analytics will improve operational efficiency, product quality and customer satisfaction.</w:t>
      </w:r>
    </w:p>
    <w:p w14:paraId="1AAC9091" w14:textId="77777777" w:rsidR="00DE75D4" w:rsidRPr="00DE75D4" w:rsidRDefault="00DE75D4" w:rsidP="00DE75D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5.1 Strategic Aim</w:t>
      </w:r>
    </w:p>
    <w:p w14:paraId="6932C917"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To position Jaguar Land Rover as the global leader in sustainable modern luxury by integrating artificial intelligence and digital technologies throughout manufacturing, supply chain management and customer experience.</w:t>
      </w:r>
    </w:p>
    <w:p w14:paraId="5C595CF5" w14:textId="77777777" w:rsidR="00DE75D4" w:rsidRPr="00DE75D4" w:rsidRDefault="00DE75D4" w:rsidP="00DE75D4">
      <w:pPr>
        <w:spacing w:before="100" w:beforeAutospacing="1" w:after="100" w:afterAutospacing="1" w:line="240" w:lineRule="auto"/>
        <w:outlineLvl w:val="2"/>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SMART Objectives</w:t>
      </w:r>
    </w:p>
    <w:p w14:paraId="6B500888"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 proposed change programme will pursue the following objectives:</w:t>
      </w:r>
    </w:p>
    <w:p w14:paraId="786427F6" w14:textId="77777777" w:rsidR="00DE75D4" w:rsidRPr="00DE75D4" w:rsidRDefault="00DE75D4" w:rsidP="00DE75D4">
      <w:pPr>
        <w:numPr>
          <w:ilvl w:val="0"/>
          <w:numId w:val="17"/>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Increase manufacturing productivity by </w:t>
      </w:r>
      <w:r w:rsidRPr="00DE75D4">
        <w:rPr>
          <w:rFonts w:ascii="Arial" w:eastAsia="Times New Roman" w:hAnsi="Arial" w:cs="Arial"/>
          <w:b/>
          <w:bCs/>
          <w:kern w:val="0"/>
          <w:sz w:val="24"/>
          <w:szCs w:val="24"/>
          <w:lang w:eastAsia="en-GB"/>
          <w14:ligatures w14:val="none"/>
        </w:rPr>
        <w:t>15% within three years</w:t>
      </w:r>
      <w:r w:rsidRPr="00DE75D4">
        <w:rPr>
          <w:rFonts w:ascii="Arial" w:eastAsia="Times New Roman" w:hAnsi="Arial" w:cs="Arial"/>
          <w:kern w:val="0"/>
          <w:sz w:val="24"/>
          <w:szCs w:val="24"/>
          <w:lang w:eastAsia="en-GB"/>
          <w14:ligatures w14:val="none"/>
        </w:rPr>
        <w:t xml:space="preserve"> through AI-enabled automation. </w:t>
      </w:r>
    </w:p>
    <w:p w14:paraId="355E1190" w14:textId="77777777" w:rsidR="00DE75D4" w:rsidRPr="00DE75D4" w:rsidRDefault="00DE75D4" w:rsidP="00DE75D4">
      <w:pPr>
        <w:numPr>
          <w:ilvl w:val="0"/>
          <w:numId w:val="17"/>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Reduce production defects by </w:t>
      </w:r>
      <w:r w:rsidRPr="00DE75D4">
        <w:rPr>
          <w:rFonts w:ascii="Arial" w:eastAsia="Times New Roman" w:hAnsi="Arial" w:cs="Arial"/>
          <w:b/>
          <w:bCs/>
          <w:kern w:val="0"/>
          <w:sz w:val="24"/>
          <w:szCs w:val="24"/>
          <w:lang w:eastAsia="en-GB"/>
          <w14:ligatures w14:val="none"/>
        </w:rPr>
        <w:t>20% within two years</w:t>
      </w:r>
      <w:r w:rsidRPr="00DE75D4">
        <w:rPr>
          <w:rFonts w:ascii="Arial" w:eastAsia="Times New Roman" w:hAnsi="Arial" w:cs="Arial"/>
          <w:kern w:val="0"/>
          <w:sz w:val="24"/>
          <w:szCs w:val="24"/>
          <w:lang w:eastAsia="en-GB"/>
          <w14:ligatures w14:val="none"/>
        </w:rPr>
        <w:t xml:space="preserve"> using AI-powered quality inspection systems. </w:t>
      </w:r>
    </w:p>
    <w:p w14:paraId="74D48B44" w14:textId="77777777" w:rsidR="00DE75D4" w:rsidRPr="00DE75D4" w:rsidRDefault="00DE75D4" w:rsidP="00DE75D4">
      <w:pPr>
        <w:numPr>
          <w:ilvl w:val="0"/>
          <w:numId w:val="17"/>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Decrease manufacturing carbon emissions by </w:t>
      </w:r>
      <w:r w:rsidRPr="00DE75D4">
        <w:rPr>
          <w:rFonts w:ascii="Arial" w:eastAsia="Times New Roman" w:hAnsi="Arial" w:cs="Arial"/>
          <w:b/>
          <w:bCs/>
          <w:kern w:val="0"/>
          <w:sz w:val="24"/>
          <w:szCs w:val="24"/>
          <w:lang w:eastAsia="en-GB"/>
          <w14:ligatures w14:val="none"/>
        </w:rPr>
        <w:t>25% by 2030</w:t>
      </w:r>
      <w:r w:rsidRPr="00DE75D4">
        <w:rPr>
          <w:rFonts w:ascii="Arial" w:eastAsia="Times New Roman" w:hAnsi="Arial" w:cs="Arial"/>
          <w:kern w:val="0"/>
          <w:sz w:val="24"/>
          <w:szCs w:val="24"/>
          <w:lang w:eastAsia="en-GB"/>
          <w14:ligatures w14:val="none"/>
        </w:rPr>
        <w:t xml:space="preserve"> through smart energy management technologies. </w:t>
      </w:r>
    </w:p>
    <w:p w14:paraId="18EF9442" w14:textId="77777777" w:rsidR="00DE75D4" w:rsidRPr="00DE75D4" w:rsidRDefault="00DE75D4" w:rsidP="00DE75D4">
      <w:pPr>
        <w:numPr>
          <w:ilvl w:val="0"/>
          <w:numId w:val="17"/>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Improve customer satisfaction scores by </w:t>
      </w:r>
      <w:r w:rsidRPr="00DE75D4">
        <w:rPr>
          <w:rFonts w:ascii="Arial" w:eastAsia="Times New Roman" w:hAnsi="Arial" w:cs="Arial"/>
          <w:b/>
          <w:bCs/>
          <w:kern w:val="0"/>
          <w:sz w:val="24"/>
          <w:szCs w:val="24"/>
          <w:lang w:eastAsia="en-GB"/>
          <w14:ligatures w14:val="none"/>
        </w:rPr>
        <w:t>15% within three years</w:t>
      </w:r>
      <w:r w:rsidRPr="00DE75D4">
        <w:rPr>
          <w:rFonts w:ascii="Arial" w:eastAsia="Times New Roman" w:hAnsi="Arial" w:cs="Arial"/>
          <w:kern w:val="0"/>
          <w:sz w:val="24"/>
          <w:szCs w:val="24"/>
          <w:lang w:eastAsia="en-GB"/>
          <w14:ligatures w14:val="none"/>
        </w:rPr>
        <w:t xml:space="preserve"> through connected digital services and predictive maintenance. </w:t>
      </w:r>
    </w:p>
    <w:p w14:paraId="3A1778D3" w14:textId="77777777" w:rsidR="00DE75D4" w:rsidRPr="00DE75D4" w:rsidRDefault="00DE75D4" w:rsidP="00DE75D4">
      <w:pPr>
        <w:numPr>
          <w:ilvl w:val="0"/>
          <w:numId w:val="17"/>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Train </w:t>
      </w:r>
      <w:r w:rsidRPr="00DE75D4">
        <w:rPr>
          <w:rFonts w:ascii="Arial" w:eastAsia="Times New Roman" w:hAnsi="Arial" w:cs="Arial"/>
          <w:b/>
          <w:bCs/>
          <w:kern w:val="0"/>
          <w:sz w:val="24"/>
          <w:szCs w:val="24"/>
          <w:lang w:eastAsia="en-GB"/>
          <w14:ligatures w14:val="none"/>
        </w:rPr>
        <w:t>100% of production employees</w:t>
      </w:r>
      <w:r w:rsidRPr="00DE75D4">
        <w:rPr>
          <w:rFonts w:ascii="Arial" w:eastAsia="Times New Roman" w:hAnsi="Arial" w:cs="Arial"/>
          <w:kern w:val="0"/>
          <w:sz w:val="24"/>
          <w:szCs w:val="24"/>
          <w:lang w:eastAsia="en-GB"/>
          <w14:ligatures w14:val="none"/>
        </w:rPr>
        <w:t xml:space="preserve"> in AI and digital manufacturing technologies within twenty-four months. </w:t>
      </w:r>
    </w:p>
    <w:p w14:paraId="3183101E"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These objectives are specific, measurable, achievable, relevant and time-bound, enabling effective performance monitoring.</w:t>
      </w:r>
    </w:p>
    <w:p w14:paraId="0C0E2418" w14:textId="77777777" w:rsidR="00DE75D4" w:rsidRPr="00DE75D4" w:rsidRDefault="00DE75D4" w:rsidP="00DE75D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5.2 Financial Plan</w:t>
      </w:r>
    </w:p>
    <w:p w14:paraId="158B745A"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Strategic change requires significant financial investment. Jaguar Land Rover should allocate funding across five key areas:</w:t>
      </w:r>
    </w:p>
    <w:p w14:paraId="21FB6D0D" w14:textId="77777777" w:rsidR="00DE75D4" w:rsidRPr="00DE75D4" w:rsidRDefault="00DE75D4" w:rsidP="00DE75D4">
      <w:pPr>
        <w:numPr>
          <w:ilvl w:val="0"/>
          <w:numId w:val="18"/>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AI software development and machine learning systems. </w:t>
      </w:r>
    </w:p>
    <w:p w14:paraId="459342B8" w14:textId="77777777" w:rsidR="00DE75D4" w:rsidRPr="00DE75D4" w:rsidRDefault="00DE75D4" w:rsidP="00DE75D4">
      <w:pPr>
        <w:numPr>
          <w:ilvl w:val="0"/>
          <w:numId w:val="18"/>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Smart manufacturing equipment and robotics. </w:t>
      </w:r>
    </w:p>
    <w:p w14:paraId="3D73731F" w14:textId="77777777" w:rsidR="00DE75D4" w:rsidRPr="00DE75D4" w:rsidRDefault="00DE75D4" w:rsidP="00DE75D4">
      <w:pPr>
        <w:numPr>
          <w:ilvl w:val="0"/>
          <w:numId w:val="18"/>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Employee training and digital capability programmes. </w:t>
      </w:r>
    </w:p>
    <w:p w14:paraId="111443C8" w14:textId="77777777" w:rsidR="00DE75D4" w:rsidRPr="00DE75D4" w:rsidRDefault="00DE75D4" w:rsidP="00DE75D4">
      <w:pPr>
        <w:numPr>
          <w:ilvl w:val="0"/>
          <w:numId w:val="18"/>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Cybersecurity infrastructure. </w:t>
      </w:r>
    </w:p>
    <w:p w14:paraId="51790920" w14:textId="77777777" w:rsidR="00DE75D4" w:rsidRPr="00DE75D4" w:rsidRDefault="00DE75D4" w:rsidP="00DE75D4">
      <w:pPr>
        <w:numPr>
          <w:ilvl w:val="0"/>
          <w:numId w:val="18"/>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Research and development for connected vehicle technologies. </w:t>
      </w:r>
    </w:p>
    <w:p w14:paraId="2B5FF6AE"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Although implementation costs will be substantial, the investment is expected to generate long-term financial benefits through increased productivity, reduced waste, lower operating costs and improved customer loyalty. Improved manufacturing efficiency will also contribute to higher profitability and stronger shareholder value.</w:t>
      </w:r>
    </w:p>
    <w:p w14:paraId="1B8733D3" w14:textId="77777777" w:rsidR="00DE75D4" w:rsidRPr="00DE75D4" w:rsidRDefault="00DE75D4" w:rsidP="00DE75D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5.3 Communication Plan</w:t>
      </w:r>
    </w:p>
    <w:p w14:paraId="2CDBEB7D"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Effective communication is essential for reducing uncertainty and encouraging employee commitment during organisational change. Jaguar Land Rover should implement a structured communication strategy involving multiple stakeholder groups.</w:t>
      </w:r>
    </w:p>
    <w:p w14:paraId="0BE5D8FB"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lastRenderedPageBreak/>
        <w:t>Senior leadership should communicate the purpose and expected benefits of the change programme through company-wide meetings, digital newsletters and internal communication platforms. Department managers should provide regular project updates while encouraging employee feedback through workshops and consultation sessions.</w:t>
      </w:r>
    </w:p>
    <w:p w14:paraId="0BC1BC00"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External stakeholders, including suppliers, investors and customers, should receive regular progress updates through annual reports, sustainability reports, corporate websites and social media channels. Transparent communication will strengthen stakeholder confidence while reinforcing the organisation's commitment to innovation and sustainability.</w:t>
      </w:r>
    </w:p>
    <w:p w14:paraId="225602ED" w14:textId="77777777" w:rsidR="00DE75D4" w:rsidRPr="00DE75D4" w:rsidRDefault="00DE75D4" w:rsidP="00DE75D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5.4 Risk Management</w:t>
      </w:r>
    </w:p>
    <w:p w14:paraId="58BAF70B"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Several risks may affect successful implementation of the proposed change programme.</w:t>
      </w:r>
    </w:p>
    <w:p w14:paraId="17A43CA3"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Potential risks include:</w:t>
      </w:r>
    </w:p>
    <w:p w14:paraId="12B6F250" w14:textId="77777777" w:rsidR="00DE75D4" w:rsidRPr="00DE75D4" w:rsidRDefault="00DE75D4" w:rsidP="00DE75D4">
      <w:pPr>
        <w:numPr>
          <w:ilvl w:val="0"/>
          <w:numId w:val="19"/>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Employee resistance to new technologies. </w:t>
      </w:r>
    </w:p>
    <w:p w14:paraId="0F7AAA47" w14:textId="77777777" w:rsidR="00DE75D4" w:rsidRPr="00DE75D4" w:rsidRDefault="00DE75D4" w:rsidP="00DE75D4">
      <w:pPr>
        <w:numPr>
          <w:ilvl w:val="0"/>
          <w:numId w:val="19"/>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Cybersecurity threats affecting connected manufacturing systems. </w:t>
      </w:r>
    </w:p>
    <w:p w14:paraId="6FE316A5" w14:textId="77777777" w:rsidR="00DE75D4" w:rsidRPr="00DE75D4" w:rsidRDefault="00DE75D4" w:rsidP="00DE75D4">
      <w:pPr>
        <w:numPr>
          <w:ilvl w:val="0"/>
          <w:numId w:val="19"/>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High implementation costs. </w:t>
      </w:r>
    </w:p>
    <w:p w14:paraId="75E8A243" w14:textId="77777777" w:rsidR="00DE75D4" w:rsidRPr="00DE75D4" w:rsidRDefault="00DE75D4" w:rsidP="00DE75D4">
      <w:pPr>
        <w:numPr>
          <w:ilvl w:val="0"/>
          <w:numId w:val="19"/>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Supply chain disruptions. </w:t>
      </w:r>
    </w:p>
    <w:p w14:paraId="78A5DAF3" w14:textId="77777777" w:rsidR="00DE75D4" w:rsidRPr="00DE75D4" w:rsidRDefault="00DE75D4" w:rsidP="00DE75D4">
      <w:pPr>
        <w:numPr>
          <w:ilvl w:val="0"/>
          <w:numId w:val="19"/>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Delays in AI system integration. </w:t>
      </w:r>
    </w:p>
    <w:p w14:paraId="0DCD8ACD" w14:textId="77777777" w:rsidR="00DE75D4" w:rsidRPr="00DE75D4" w:rsidRDefault="00DE75D4" w:rsidP="00DE75D4">
      <w:pPr>
        <w:numPr>
          <w:ilvl w:val="0"/>
          <w:numId w:val="19"/>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Skills shortages within the digital workforce. </w:t>
      </w:r>
    </w:p>
    <w:p w14:paraId="21528AF4" w14:textId="77777777" w:rsid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To reduce these risks, Jaguar Land Rover should implement continuous employee training, strengthen cybersecurity measures, diversify supplier networks and establish contingency plans for critical operations.</w:t>
      </w:r>
    </w:p>
    <w:p w14:paraId="34F5CBE6" w14:textId="77777777" w:rsidR="00FB1B53"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01A98A51" w14:textId="77777777" w:rsidR="00FB1B53"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11910C40" w14:textId="77777777" w:rsidR="00FB1B53"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16DF1507" w14:textId="77777777" w:rsidR="00FB1B53"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4F178D40" w14:textId="77777777" w:rsidR="00FB1B53"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78C48CCE" w14:textId="77777777" w:rsidR="00FB1B53"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5F029D96" w14:textId="77777777" w:rsidR="00FB1B53"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6393470D" w14:textId="77777777" w:rsidR="00FB1B53"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08E6094E" w14:textId="77777777" w:rsidR="00FB1B53"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19D3C70C" w14:textId="77777777" w:rsidR="00FB1B53" w:rsidRPr="00DE75D4"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76A97A1F" w14:textId="77777777" w:rsidR="00DE75D4" w:rsidRPr="00DE75D4" w:rsidRDefault="00DE75D4" w:rsidP="00DE75D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lastRenderedPageBreak/>
        <w:t>5.5 Key Performance Indicators (KPIs)</w:t>
      </w:r>
    </w:p>
    <w:p w14:paraId="5EBEDC0A"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 effectiveness of the strategic change programme should be evaluated using measurable performance indicators, including:</w:t>
      </w:r>
    </w:p>
    <w:p w14:paraId="5B0C514F"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Manufacturing productivity. </w:t>
      </w:r>
    </w:p>
    <w:p w14:paraId="02983033"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Vehicle defect rates. </w:t>
      </w:r>
    </w:p>
    <w:p w14:paraId="237DC89B"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Employee training completion rates. </w:t>
      </w:r>
    </w:p>
    <w:p w14:paraId="2B859F01"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Customer satisfaction scores. </w:t>
      </w:r>
    </w:p>
    <w:p w14:paraId="4031B8CA"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Carbon emissions. </w:t>
      </w:r>
    </w:p>
    <w:p w14:paraId="4E8AE58A"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Production costs. </w:t>
      </w:r>
    </w:p>
    <w:p w14:paraId="4194B5E6"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Digital system availability. </w:t>
      </w:r>
    </w:p>
    <w:p w14:paraId="01131F6F"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Revenue growth. </w:t>
      </w:r>
    </w:p>
    <w:p w14:paraId="55A9A7DC"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Market share. </w:t>
      </w:r>
    </w:p>
    <w:p w14:paraId="68998826"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Return on investment. </w:t>
      </w:r>
    </w:p>
    <w:p w14:paraId="65090E51"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Regular performance reviews will enable management to identify emerging problems and implement corrective actions where necessary.</w:t>
      </w:r>
    </w:p>
    <w:p w14:paraId="64839E97" w14:textId="77777777" w:rsidR="00FB1B53" w:rsidRDefault="00FB1B53" w:rsidP="00DE75D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p>
    <w:p w14:paraId="27772493" w14:textId="031555A7" w:rsidR="00DE75D4" w:rsidRPr="00DE75D4" w:rsidRDefault="00DE75D4" w:rsidP="00DE75D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5.6 Evaluation Plan</w:t>
      </w:r>
    </w:p>
    <w:p w14:paraId="20C2EB81"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Evaluation should occur throughout the implementation process rather than only after project completion. Quarterly performance reviews should compare actual performance against the established SMART objectives.</w:t>
      </w:r>
    </w:p>
    <w:p w14:paraId="70D16E01"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Employee surveys should assess organisational readiness, engagement and satisfaction with the change process. Customer feedback should be analysed to evaluate improvements in service quality and digital experiences. Financial performance should also be monitored through profitability, operational efficiency and investment returns.</w:t>
      </w:r>
    </w:p>
    <w:p w14:paraId="2D761AC5"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Continuous evaluation will enable Jaguar Land Rover to refine implementation strategies while ensuring that organisational objectives remain aligned with changing business environments.</w:t>
      </w:r>
    </w:p>
    <w:p w14:paraId="26EDBB87" w14:textId="32932563"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038EAAB1"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4048E8C0"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08855E82"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07F9D5D9"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517E7A86" w14:textId="77777777" w:rsidR="00DE75D4" w:rsidRDefault="00DE75D4" w:rsidP="00DE75D4">
      <w:pPr>
        <w:spacing w:after="0" w:line="240" w:lineRule="auto"/>
        <w:rPr>
          <w:rFonts w:ascii="Arial" w:eastAsia="Times New Roman" w:hAnsi="Arial" w:cs="Arial"/>
          <w:kern w:val="0"/>
          <w:sz w:val="24"/>
          <w:szCs w:val="24"/>
          <w:lang w:eastAsia="en-GB"/>
          <w14:ligatures w14:val="none"/>
        </w:rPr>
      </w:pPr>
    </w:p>
    <w:p w14:paraId="464D35DE" w14:textId="77777777" w:rsidR="00EE1801" w:rsidRDefault="00EE1801" w:rsidP="00DE75D4">
      <w:pPr>
        <w:spacing w:after="0" w:line="240" w:lineRule="auto"/>
        <w:rPr>
          <w:rFonts w:ascii="Arial" w:eastAsia="Times New Roman" w:hAnsi="Arial" w:cs="Arial"/>
          <w:kern w:val="0"/>
          <w:sz w:val="24"/>
          <w:szCs w:val="24"/>
          <w:lang w:eastAsia="en-GB"/>
          <w14:ligatures w14:val="none"/>
        </w:rPr>
      </w:pPr>
    </w:p>
    <w:p w14:paraId="119B2A02" w14:textId="77777777" w:rsidR="00EE1801" w:rsidRDefault="00EE1801" w:rsidP="00DE75D4">
      <w:pPr>
        <w:spacing w:after="0" w:line="240" w:lineRule="auto"/>
        <w:rPr>
          <w:rFonts w:ascii="Arial" w:eastAsia="Times New Roman" w:hAnsi="Arial" w:cs="Arial"/>
          <w:kern w:val="0"/>
          <w:sz w:val="24"/>
          <w:szCs w:val="24"/>
          <w:lang w:eastAsia="en-GB"/>
          <w14:ligatures w14:val="none"/>
        </w:rPr>
      </w:pPr>
    </w:p>
    <w:p w14:paraId="134A7A93" w14:textId="77777777" w:rsidR="00EE1801" w:rsidRDefault="00EE1801" w:rsidP="00DE75D4">
      <w:pPr>
        <w:spacing w:after="0" w:line="240" w:lineRule="auto"/>
        <w:rPr>
          <w:rFonts w:ascii="Arial" w:eastAsia="Times New Roman" w:hAnsi="Arial" w:cs="Arial"/>
          <w:kern w:val="0"/>
          <w:sz w:val="24"/>
          <w:szCs w:val="24"/>
          <w:lang w:eastAsia="en-GB"/>
          <w14:ligatures w14:val="none"/>
        </w:rPr>
      </w:pPr>
    </w:p>
    <w:p w14:paraId="47C87054" w14:textId="77777777" w:rsidR="00EE1801" w:rsidRDefault="00EE1801" w:rsidP="00DE75D4">
      <w:pPr>
        <w:spacing w:after="0" w:line="240" w:lineRule="auto"/>
        <w:rPr>
          <w:rFonts w:ascii="Arial" w:eastAsia="Times New Roman" w:hAnsi="Arial" w:cs="Arial"/>
          <w:kern w:val="0"/>
          <w:sz w:val="24"/>
          <w:szCs w:val="24"/>
          <w:lang w:eastAsia="en-GB"/>
          <w14:ligatures w14:val="none"/>
        </w:rPr>
      </w:pPr>
    </w:p>
    <w:p w14:paraId="23C8550C" w14:textId="77777777" w:rsidR="00EE1801" w:rsidRDefault="00EE1801" w:rsidP="00DE75D4">
      <w:pPr>
        <w:spacing w:after="0" w:line="240" w:lineRule="auto"/>
        <w:rPr>
          <w:rFonts w:ascii="Arial" w:eastAsia="Times New Roman" w:hAnsi="Arial" w:cs="Arial"/>
          <w:kern w:val="0"/>
          <w:sz w:val="24"/>
          <w:szCs w:val="24"/>
          <w:lang w:eastAsia="en-GB"/>
          <w14:ligatures w14:val="none"/>
        </w:rPr>
      </w:pPr>
    </w:p>
    <w:p w14:paraId="043396EE" w14:textId="77777777" w:rsidR="00EE1801" w:rsidRDefault="00EE1801" w:rsidP="00DE75D4">
      <w:pPr>
        <w:spacing w:after="0" w:line="240" w:lineRule="auto"/>
        <w:rPr>
          <w:rFonts w:ascii="Arial" w:eastAsia="Times New Roman" w:hAnsi="Arial" w:cs="Arial"/>
          <w:kern w:val="0"/>
          <w:sz w:val="24"/>
          <w:szCs w:val="24"/>
          <w:lang w:eastAsia="en-GB"/>
          <w14:ligatures w14:val="none"/>
        </w:rPr>
      </w:pPr>
    </w:p>
    <w:p w14:paraId="76031587" w14:textId="77777777" w:rsidR="00EE1801" w:rsidRDefault="00EE1801" w:rsidP="00DE75D4">
      <w:pPr>
        <w:spacing w:after="0" w:line="240" w:lineRule="auto"/>
        <w:rPr>
          <w:rFonts w:ascii="Arial" w:eastAsia="Times New Roman" w:hAnsi="Arial" w:cs="Arial"/>
          <w:kern w:val="0"/>
          <w:sz w:val="24"/>
          <w:szCs w:val="24"/>
          <w:lang w:eastAsia="en-GB"/>
          <w14:ligatures w14:val="none"/>
        </w:rPr>
      </w:pPr>
    </w:p>
    <w:p w14:paraId="7F27AB02" w14:textId="77777777" w:rsidR="00EE1801" w:rsidRDefault="00EE1801" w:rsidP="00DE75D4">
      <w:pPr>
        <w:spacing w:after="0" w:line="240" w:lineRule="auto"/>
        <w:rPr>
          <w:rFonts w:ascii="Arial" w:eastAsia="Times New Roman" w:hAnsi="Arial" w:cs="Arial"/>
          <w:kern w:val="0"/>
          <w:sz w:val="24"/>
          <w:szCs w:val="24"/>
          <w:lang w:eastAsia="en-GB"/>
          <w14:ligatures w14:val="none"/>
        </w:rPr>
      </w:pPr>
    </w:p>
    <w:p w14:paraId="1DA2D059" w14:textId="77777777" w:rsidR="00EE1801" w:rsidRDefault="00EE1801" w:rsidP="00DE75D4">
      <w:pPr>
        <w:spacing w:after="0" w:line="240" w:lineRule="auto"/>
        <w:rPr>
          <w:rFonts w:ascii="Arial" w:eastAsia="Times New Roman" w:hAnsi="Arial" w:cs="Arial"/>
          <w:kern w:val="0"/>
          <w:sz w:val="24"/>
          <w:szCs w:val="24"/>
          <w:lang w:eastAsia="en-GB"/>
          <w14:ligatures w14:val="none"/>
        </w:rPr>
      </w:pPr>
    </w:p>
    <w:p w14:paraId="093FFA38" w14:textId="77777777" w:rsidR="00DE75D4" w:rsidRPr="00DE75D4" w:rsidRDefault="00DE75D4" w:rsidP="00DE75D4">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r w:rsidRPr="00DE75D4">
        <w:rPr>
          <w:rFonts w:ascii="Arial" w:eastAsia="Times New Roman" w:hAnsi="Arial" w:cs="Arial"/>
          <w:b/>
          <w:bCs/>
          <w:kern w:val="36"/>
          <w:sz w:val="24"/>
          <w:szCs w:val="24"/>
          <w:lang w:eastAsia="en-GB"/>
          <w14:ligatures w14:val="none"/>
        </w:rPr>
        <w:t>6. Conclusion</w:t>
      </w:r>
    </w:p>
    <w:p w14:paraId="766EF774"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Jaguar Land Rover operates within one of the world's most dynamic and competitive industries, where technological innovation, environmental regulation and changing consumer expectations continually reshape competitive conditions. The organisation has experienced significant strategic challenges arising from digital disruption, artificial intelligence, global supply chain instability, economic uncertainty and increasing competition from electric vehicle manufacturers. These pressures have reinforced the importance of effective strategic change management.</w:t>
      </w:r>
    </w:p>
    <w:p w14:paraId="1A18176D"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 report has demonstrated that Jaguar Land Rover has responded proactively through its Reimagine Strategy, which aims to transform the organisation into a leader in sustainable modern luxury. Analysis of the internal and external environment highlighted the importance of digitalisation, electrification and AI as key drivers of organisational change. Evaluation of Lewin's Three-Step Model, Kotter's Eight-Step Model and the ADKAR Model demonstrated that no single framework is sufficient in isolation. However, Kotter's emphasis on leadership, communication and organisational commitment provides the most suitable foundation for managing JLR's transformation when combined with the employee-focused principles of the ADKAR model.</w:t>
      </w:r>
    </w:p>
    <w:p w14:paraId="294774DC"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Transformational leadership has played an important role in communicating strategic vision and encouraging innovation, while organisational culture remains a critical factor influencing employee engagement and long-term success. Developing a culture that supports collaboration, continuous learning and digital capability will be essential as the organisation continues its transformation.</w:t>
      </w:r>
    </w:p>
    <w:p w14:paraId="355AE19B"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 proposed strategic change management plan recommends accelerating AI-enabled manufacturing, workforce development and digital transformation through clearly defined objectives, structured communication, financial investment and continuous performance evaluation. Successful implementation will improve productivity, reduce operational costs, strengthen sustainability performance and enhance customer satisfaction.</w:t>
      </w:r>
    </w:p>
    <w:p w14:paraId="7A8DCE4C"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In conclusion, Jaguar Land Rover possesses strong competitive advantages through its globally recognised brands, engineering expertise and commitment to innovation. However, sustaining long-term success will depend upon its ability to manage continuous strategic change effectively while remaining responsive to technological, environmental and economic developments. By embedding innovation, digital capability and effective leadership into its organisational strategy, Jaguar Land Rover will be well positioned to maintain competitive advantage and achieve sustainable growth within the rapidly evolving global automotive industry.</w:t>
      </w:r>
    </w:p>
    <w:p w14:paraId="2D303564" w14:textId="3DA1AD6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7875EB52"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2C2A6B93"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7458A004"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1A0C8498"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6934CB69"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3F57F2F0"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2D7D19DE" w14:textId="20100E3D" w:rsidR="00DE75D4" w:rsidRPr="00DE75D4" w:rsidRDefault="00DE75D4" w:rsidP="00DE75D4">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r w:rsidRPr="00DE75D4">
        <w:rPr>
          <w:rFonts w:ascii="Arial" w:eastAsia="Times New Roman" w:hAnsi="Arial" w:cs="Arial"/>
          <w:b/>
          <w:bCs/>
          <w:kern w:val="36"/>
          <w:sz w:val="24"/>
          <w:szCs w:val="24"/>
          <w:lang w:eastAsia="en-GB"/>
          <w14:ligatures w14:val="none"/>
        </w:rPr>
        <w:t xml:space="preserve">References </w:t>
      </w:r>
    </w:p>
    <w:p w14:paraId="335619A3"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Appelbaum, S.H., Habashy, S., Malo, J.L. and Shafiq, H. (2012) </w:t>
      </w:r>
      <w:r w:rsidRPr="00DE75D4">
        <w:rPr>
          <w:rFonts w:ascii="Arial" w:eastAsia="Times New Roman" w:hAnsi="Arial" w:cs="Arial"/>
          <w:i/>
          <w:iCs/>
          <w:kern w:val="0"/>
          <w:sz w:val="24"/>
          <w:szCs w:val="24"/>
          <w:lang w:eastAsia="en-GB"/>
          <w14:ligatures w14:val="none"/>
        </w:rPr>
        <w:t>Back to the future: Revisiting Kotter's 1996 change model.</w:t>
      </w:r>
      <w:r w:rsidRPr="00DE75D4">
        <w:rPr>
          <w:rFonts w:ascii="Arial" w:eastAsia="Times New Roman" w:hAnsi="Arial" w:cs="Arial"/>
          <w:kern w:val="0"/>
          <w:sz w:val="24"/>
          <w:szCs w:val="24"/>
          <w:lang w:eastAsia="en-GB"/>
          <w14:ligatures w14:val="none"/>
        </w:rPr>
        <w:t xml:space="preserve"> Journal of Management Development, 31(8), pp.764–782.</w:t>
      </w:r>
    </w:p>
    <w:p w14:paraId="092260B4"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Bass, B.M. and Avolio, B.J. (1994) </w:t>
      </w:r>
      <w:r w:rsidRPr="00DE75D4">
        <w:rPr>
          <w:rFonts w:ascii="Arial" w:eastAsia="Times New Roman" w:hAnsi="Arial" w:cs="Arial"/>
          <w:i/>
          <w:iCs/>
          <w:kern w:val="0"/>
          <w:sz w:val="24"/>
          <w:szCs w:val="24"/>
          <w:lang w:eastAsia="en-GB"/>
          <w14:ligatures w14:val="none"/>
        </w:rPr>
        <w:t>Improving Organisational Effectiveness Through Transformational Leadership.</w:t>
      </w:r>
      <w:r w:rsidRPr="00DE75D4">
        <w:rPr>
          <w:rFonts w:ascii="Arial" w:eastAsia="Times New Roman" w:hAnsi="Arial" w:cs="Arial"/>
          <w:kern w:val="0"/>
          <w:sz w:val="24"/>
          <w:szCs w:val="24"/>
          <w:lang w:eastAsia="en-GB"/>
          <w14:ligatures w14:val="none"/>
        </w:rPr>
        <w:t xml:space="preserve"> Thousand Oaks: Sage.</w:t>
      </w:r>
    </w:p>
    <w:p w14:paraId="06E48EBE"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Brynjolfsson, E. and McAfee, A. (2017) </w:t>
      </w:r>
      <w:r w:rsidRPr="00DE75D4">
        <w:rPr>
          <w:rFonts w:ascii="Arial" w:eastAsia="Times New Roman" w:hAnsi="Arial" w:cs="Arial"/>
          <w:i/>
          <w:iCs/>
          <w:kern w:val="0"/>
          <w:sz w:val="24"/>
          <w:szCs w:val="24"/>
          <w:lang w:eastAsia="en-GB"/>
          <w14:ligatures w14:val="none"/>
        </w:rPr>
        <w:t>Machine, Platform, Crowd.</w:t>
      </w:r>
      <w:r w:rsidRPr="00DE75D4">
        <w:rPr>
          <w:rFonts w:ascii="Arial" w:eastAsia="Times New Roman" w:hAnsi="Arial" w:cs="Arial"/>
          <w:kern w:val="0"/>
          <w:sz w:val="24"/>
          <w:szCs w:val="24"/>
          <w:lang w:eastAsia="en-GB"/>
          <w14:ligatures w14:val="none"/>
        </w:rPr>
        <w:t xml:space="preserve"> New York: W.W. Norton.</w:t>
      </w:r>
    </w:p>
    <w:p w14:paraId="0944CF17"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Burnes, B. (2020) </w:t>
      </w:r>
      <w:r w:rsidRPr="00DE75D4">
        <w:rPr>
          <w:rFonts w:ascii="Arial" w:eastAsia="Times New Roman" w:hAnsi="Arial" w:cs="Arial"/>
          <w:i/>
          <w:iCs/>
          <w:kern w:val="0"/>
          <w:sz w:val="24"/>
          <w:szCs w:val="24"/>
          <w:lang w:eastAsia="en-GB"/>
          <w14:ligatures w14:val="none"/>
        </w:rPr>
        <w:t>Managing Change.</w:t>
      </w:r>
      <w:r w:rsidRPr="00DE75D4">
        <w:rPr>
          <w:rFonts w:ascii="Arial" w:eastAsia="Times New Roman" w:hAnsi="Arial" w:cs="Arial"/>
          <w:kern w:val="0"/>
          <w:sz w:val="24"/>
          <w:szCs w:val="24"/>
          <w:lang w:eastAsia="en-GB"/>
          <w14:ligatures w14:val="none"/>
        </w:rPr>
        <w:t xml:space="preserve"> 8th ed. Harlow: Pearson.</w:t>
      </w:r>
    </w:p>
    <w:p w14:paraId="2FC96472"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Carroll, A.B. and Shabana, K.M. (2010) 'The business case for corporate social responsibility', </w:t>
      </w:r>
      <w:r w:rsidRPr="00DE75D4">
        <w:rPr>
          <w:rFonts w:ascii="Arial" w:eastAsia="Times New Roman" w:hAnsi="Arial" w:cs="Arial"/>
          <w:i/>
          <w:iCs/>
          <w:kern w:val="0"/>
          <w:sz w:val="24"/>
          <w:szCs w:val="24"/>
          <w:lang w:eastAsia="en-GB"/>
          <w14:ligatures w14:val="none"/>
        </w:rPr>
        <w:t>International Journal of Management Reviews</w:t>
      </w:r>
      <w:r w:rsidRPr="00DE75D4">
        <w:rPr>
          <w:rFonts w:ascii="Arial" w:eastAsia="Times New Roman" w:hAnsi="Arial" w:cs="Arial"/>
          <w:kern w:val="0"/>
          <w:sz w:val="24"/>
          <w:szCs w:val="24"/>
          <w:lang w:eastAsia="en-GB"/>
          <w14:ligatures w14:val="none"/>
        </w:rPr>
        <w:t>, 12(1), pp. 85–105.</w:t>
      </w:r>
    </w:p>
    <w:p w14:paraId="5C1F4101"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Deloitte (2023) </w:t>
      </w:r>
      <w:r w:rsidRPr="00DE75D4">
        <w:rPr>
          <w:rFonts w:ascii="Arial" w:eastAsia="Times New Roman" w:hAnsi="Arial" w:cs="Arial"/>
          <w:i/>
          <w:iCs/>
          <w:kern w:val="0"/>
          <w:sz w:val="24"/>
          <w:szCs w:val="24"/>
          <w:lang w:eastAsia="en-GB"/>
          <w14:ligatures w14:val="none"/>
        </w:rPr>
        <w:t>Global Automotive Consumer Study.</w:t>
      </w:r>
      <w:r w:rsidRPr="00DE75D4">
        <w:rPr>
          <w:rFonts w:ascii="Arial" w:eastAsia="Times New Roman" w:hAnsi="Arial" w:cs="Arial"/>
          <w:kern w:val="0"/>
          <w:sz w:val="24"/>
          <w:szCs w:val="24"/>
          <w:lang w:eastAsia="en-GB"/>
          <w14:ligatures w14:val="none"/>
        </w:rPr>
        <w:t xml:space="preserve"> London: Deloitte.</w:t>
      </w:r>
    </w:p>
    <w:p w14:paraId="360DAA2A"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Department for Transport (2023) </w:t>
      </w:r>
      <w:r w:rsidRPr="00DE75D4">
        <w:rPr>
          <w:rFonts w:ascii="Arial" w:eastAsia="Times New Roman" w:hAnsi="Arial" w:cs="Arial"/>
          <w:i/>
          <w:iCs/>
          <w:kern w:val="0"/>
          <w:sz w:val="24"/>
          <w:szCs w:val="24"/>
          <w:lang w:eastAsia="en-GB"/>
          <w14:ligatures w14:val="none"/>
        </w:rPr>
        <w:t>Decarbonising Transport: A Better, Greener Britain.</w:t>
      </w:r>
      <w:r w:rsidRPr="00DE75D4">
        <w:rPr>
          <w:rFonts w:ascii="Arial" w:eastAsia="Times New Roman" w:hAnsi="Arial" w:cs="Arial"/>
          <w:kern w:val="0"/>
          <w:sz w:val="24"/>
          <w:szCs w:val="24"/>
          <w:lang w:eastAsia="en-GB"/>
          <w14:ligatures w14:val="none"/>
        </w:rPr>
        <w:t xml:space="preserve"> London: UK Government.</w:t>
      </w:r>
    </w:p>
    <w:p w14:paraId="4545EF30"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Hiatt, J. (2006) </w:t>
      </w:r>
      <w:r w:rsidRPr="00DE75D4">
        <w:rPr>
          <w:rFonts w:ascii="Arial" w:eastAsia="Times New Roman" w:hAnsi="Arial" w:cs="Arial"/>
          <w:i/>
          <w:iCs/>
          <w:kern w:val="0"/>
          <w:sz w:val="24"/>
          <w:szCs w:val="24"/>
          <w:lang w:eastAsia="en-GB"/>
          <w14:ligatures w14:val="none"/>
        </w:rPr>
        <w:t>ADKAR: A Model for Change in Business, Government and Our Community.</w:t>
      </w:r>
      <w:r w:rsidRPr="00DE75D4">
        <w:rPr>
          <w:rFonts w:ascii="Arial" w:eastAsia="Times New Roman" w:hAnsi="Arial" w:cs="Arial"/>
          <w:kern w:val="0"/>
          <w:sz w:val="24"/>
          <w:szCs w:val="24"/>
          <w:lang w:eastAsia="en-GB"/>
          <w14:ligatures w14:val="none"/>
        </w:rPr>
        <w:t xml:space="preserve"> Loveland: </w:t>
      </w:r>
      <w:proofErr w:type="spellStart"/>
      <w:r w:rsidRPr="00DE75D4">
        <w:rPr>
          <w:rFonts w:ascii="Arial" w:eastAsia="Times New Roman" w:hAnsi="Arial" w:cs="Arial"/>
          <w:kern w:val="0"/>
          <w:sz w:val="24"/>
          <w:szCs w:val="24"/>
          <w:lang w:eastAsia="en-GB"/>
          <w14:ligatures w14:val="none"/>
        </w:rPr>
        <w:t>Prosci</w:t>
      </w:r>
      <w:proofErr w:type="spellEnd"/>
      <w:r w:rsidRPr="00DE75D4">
        <w:rPr>
          <w:rFonts w:ascii="Arial" w:eastAsia="Times New Roman" w:hAnsi="Arial" w:cs="Arial"/>
          <w:kern w:val="0"/>
          <w:sz w:val="24"/>
          <w:szCs w:val="24"/>
          <w:lang w:eastAsia="en-GB"/>
          <w14:ligatures w14:val="none"/>
        </w:rPr>
        <w:t>.</w:t>
      </w:r>
    </w:p>
    <w:p w14:paraId="26F5EDCA"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Jaguar Land Rover (2024) </w:t>
      </w:r>
      <w:r w:rsidRPr="00DE75D4">
        <w:rPr>
          <w:rFonts w:ascii="Arial" w:eastAsia="Times New Roman" w:hAnsi="Arial" w:cs="Arial"/>
          <w:i/>
          <w:iCs/>
          <w:kern w:val="0"/>
          <w:sz w:val="24"/>
          <w:szCs w:val="24"/>
          <w:lang w:eastAsia="en-GB"/>
          <w14:ligatures w14:val="none"/>
        </w:rPr>
        <w:t>Annual Report 2023/24.</w:t>
      </w:r>
      <w:r w:rsidRPr="00DE75D4">
        <w:rPr>
          <w:rFonts w:ascii="Arial" w:eastAsia="Times New Roman" w:hAnsi="Arial" w:cs="Arial"/>
          <w:kern w:val="0"/>
          <w:sz w:val="24"/>
          <w:szCs w:val="24"/>
          <w:lang w:eastAsia="en-GB"/>
          <w14:ligatures w14:val="none"/>
        </w:rPr>
        <w:t xml:space="preserve"> Coventry: Jaguar Land Rover.</w:t>
      </w:r>
    </w:p>
    <w:p w14:paraId="43B020B2"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Johnson, G., Scholes, K. and Whittington, R. (2020) </w:t>
      </w:r>
      <w:r w:rsidRPr="00DE75D4">
        <w:rPr>
          <w:rFonts w:ascii="Arial" w:eastAsia="Times New Roman" w:hAnsi="Arial" w:cs="Arial"/>
          <w:i/>
          <w:iCs/>
          <w:kern w:val="0"/>
          <w:sz w:val="24"/>
          <w:szCs w:val="24"/>
          <w:lang w:eastAsia="en-GB"/>
          <w14:ligatures w14:val="none"/>
        </w:rPr>
        <w:t>Exploring Strategy.</w:t>
      </w:r>
      <w:r w:rsidRPr="00DE75D4">
        <w:rPr>
          <w:rFonts w:ascii="Arial" w:eastAsia="Times New Roman" w:hAnsi="Arial" w:cs="Arial"/>
          <w:kern w:val="0"/>
          <w:sz w:val="24"/>
          <w:szCs w:val="24"/>
          <w:lang w:eastAsia="en-GB"/>
          <w14:ligatures w14:val="none"/>
        </w:rPr>
        <w:t xml:space="preserve"> 12th ed. Harlow: Pearson.</w:t>
      </w:r>
    </w:p>
    <w:p w14:paraId="56E31CFC"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Kotter, J.P. (2012) </w:t>
      </w:r>
      <w:r w:rsidRPr="00DE75D4">
        <w:rPr>
          <w:rFonts w:ascii="Arial" w:eastAsia="Times New Roman" w:hAnsi="Arial" w:cs="Arial"/>
          <w:i/>
          <w:iCs/>
          <w:kern w:val="0"/>
          <w:sz w:val="24"/>
          <w:szCs w:val="24"/>
          <w:lang w:eastAsia="en-GB"/>
          <w14:ligatures w14:val="none"/>
        </w:rPr>
        <w:t>Leading Change.</w:t>
      </w:r>
      <w:r w:rsidRPr="00DE75D4">
        <w:rPr>
          <w:rFonts w:ascii="Arial" w:eastAsia="Times New Roman" w:hAnsi="Arial" w:cs="Arial"/>
          <w:kern w:val="0"/>
          <w:sz w:val="24"/>
          <w:szCs w:val="24"/>
          <w:lang w:eastAsia="en-GB"/>
          <w14:ligatures w14:val="none"/>
        </w:rPr>
        <w:t xml:space="preserve"> Boston: Harvard Business Review Press.</w:t>
      </w:r>
    </w:p>
    <w:p w14:paraId="61DBE4F5"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Lewin, K. (1951) </w:t>
      </w:r>
      <w:r w:rsidRPr="00DE75D4">
        <w:rPr>
          <w:rFonts w:ascii="Arial" w:eastAsia="Times New Roman" w:hAnsi="Arial" w:cs="Arial"/>
          <w:i/>
          <w:iCs/>
          <w:kern w:val="0"/>
          <w:sz w:val="24"/>
          <w:szCs w:val="24"/>
          <w:lang w:eastAsia="en-GB"/>
          <w14:ligatures w14:val="none"/>
        </w:rPr>
        <w:t>Field Theory in Social Science.</w:t>
      </w:r>
      <w:r w:rsidRPr="00DE75D4">
        <w:rPr>
          <w:rFonts w:ascii="Arial" w:eastAsia="Times New Roman" w:hAnsi="Arial" w:cs="Arial"/>
          <w:kern w:val="0"/>
          <w:sz w:val="24"/>
          <w:szCs w:val="24"/>
          <w:lang w:eastAsia="en-GB"/>
          <w14:ligatures w14:val="none"/>
        </w:rPr>
        <w:t xml:space="preserve"> New York: Harper &amp; Row.</w:t>
      </w:r>
    </w:p>
    <w:p w14:paraId="4BEB7D0B"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Northouse, P.G. (2022) </w:t>
      </w:r>
      <w:r w:rsidRPr="00DE75D4">
        <w:rPr>
          <w:rFonts w:ascii="Arial" w:eastAsia="Times New Roman" w:hAnsi="Arial" w:cs="Arial"/>
          <w:i/>
          <w:iCs/>
          <w:kern w:val="0"/>
          <w:sz w:val="24"/>
          <w:szCs w:val="24"/>
          <w:lang w:eastAsia="en-GB"/>
          <w14:ligatures w14:val="none"/>
        </w:rPr>
        <w:t>Leadership: Theory and Practice.</w:t>
      </w:r>
      <w:r w:rsidRPr="00DE75D4">
        <w:rPr>
          <w:rFonts w:ascii="Arial" w:eastAsia="Times New Roman" w:hAnsi="Arial" w:cs="Arial"/>
          <w:kern w:val="0"/>
          <w:sz w:val="24"/>
          <w:szCs w:val="24"/>
          <w:lang w:eastAsia="en-GB"/>
          <w14:ligatures w14:val="none"/>
        </w:rPr>
        <w:t xml:space="preserve"> 9th ed. Thousand Oaks: Sage.</w:t>
      </w:r>
    </w:p>
    <w:p w14:paraId="2428FA5F"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Porter, M.E. (1985) </w:t>
      </w:r>
      <w:r w:rsidRPr="00DE75D4">
        <w:rPr>
          <w:rFonts w:ascii="Arial" w:eastAsia="Times New Roman" w:hAnsi="Arial" w:cs="Arial"/>
          <w:i/>
          <w:iCs/>
          <w:kern w:val="0"/>
          <w:sz w:val="24"/>
          <w:szCs w:val="24"/>
          <w:lang w:eastAsia="en-GB"/>
          <w14:ligatures w14:val="none"/>
        </w:rPr>
        <w:t>Competitive Advantage.</w:t>
      </w:r>
      <w:r w:rsidRPr="00DE75D4">
        <w:rPr>
          <w:rFonts w:ascii="Arial" w:eastAsia="Times New Roman" w:hAnsi="Arial" w:cs="Arial"/>
          <w:kern w:val="0"/>
          <w:sz w:val="24"/>
          <w:szCs w:val="24"/>
          <w:lang w:eastAsia="en-GB"/>
          <w14:ligatures w14:val="none"/>
        </w:rPr>
        <w:t xml:space="preserve"> New York: Free Press.</w:t>
      </w:r>
    </w:p>
    <w:p w14:paraId="5319CD27"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Schein, E.H. (2017) </w:t>
      </w:r>
      <w:r w:rsidRPr="00DE75D4">
        <w:rPr>
          <w:rFonts w:ascii="Arial" w:eastAsia="Times New Roman" w:hAnsi="Arial" w:cs="Arial"/>
          <w:i/>
          <w:iCs/>
          <w:kern w:val="0"/>
          <w:sz w:val="24"/>
          <w:szCs w:val="24"/>
          <w:lang w:eastAsia="en-GB"/>
          <w14:ligatures w14:val="none"/>
        </w:rPr>
        <w:t>Organisational Culture and Leadership.</w:t>
      </w:r>
      <w:r w:rsidRPr="00DE75D4">
        <w:rPr>
          <w:rFonts w:ascii="Arial" w:eastAsia="Times New Roman" w:hAnsi="Arial" w:cs="Arial"/>
          <w:kern w:val="0"/>
          <w:sz w:val="24"/>
          <w:szCs w:val="24"/>
          <w:lang w:eastAsia="en-GB"/>
          <w14:ligatures w14:val="none"/>
        </w:rPr>
        <w:t xml:space="preserve"> 5th ed. Hoboken: Wiley.</w:t>
      </w:r>
    </w:p>
    <w:p w14:paraId="1FE02551"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Tata Motors (2024) </w:t>
      </w:r>
      <w:r w:rsidRPr="00DE75D4">
        <w:rPr>
          <w:rFonts w:ascii="Arial" w:eastAsia="Times New Roman" w:hAnsi="Arial" w:cs="Arial"/>
          <w:i/>
          <w:iCs/>
          <w:kern w:val="0"/>
          <w:sz w:val="24"/>
          <w:szCs w:val="24"/>
          <w:lang w:eastAsia="en-GB"/>
          <w14:ligatures w14:val="none"/>
        </w:rPr>
        <w:t>Annual Integrated Report 2023/24.</w:t>
      </w:r>
      <w:r w:rsidRPr="00DE75D4">
        <w:rPr>
          <w:rFonts w:ascii="Arial" w:eastAsia="Times New Roman" w:hAnsi="Arial" w:cs="Arial"/>
          <w:kern w:val="0"/>
          <w:sz w:val="24"/>
          <w:szCs w:val="24"/>
          <w:lang w:eastAsia="en-GB"/>
          <w14:ligatures w14:val="none"/>
        </w:rPr>
        <w:t xml:space="preserve"> Mumbai: Tata Motors.</w:t>
      </w:r>
    </w:p>
    <w:p w14:paraId="46287821" w14:textId="3351A4D3" w:rsidR="006F6E24" w:rsidRPr="00DE75D4" w:rsidRDefault="00DE75D4" w:rsidP="00FB1B53">
      <w:pPr>
        <w:spacing w:before="100" w:beforeAutospacing="1" w:after="100" w:afterAutospacing="1" w:line="240" w:lineRule="auto"/>
        <w:rPr>
          <w:rFonts w:ascii="Arial" w:hAnsi="Arial" w:cs="Arial"/>
          <w:sz w:val="24"/>
          <w:szCs w:val="24"/>
        </w:rPr>
      </w:pPr>
      <w:r w:rsidRPr="00DE75D4">
        <w:rPr>
          <w:rFonts w:ascii="Arial" w:eastAsia="Times New Roman" w:hAnsi="Arial" w:cs="Arial"/>
          <w:kern w:val="0"/>
          <w:sz w:val="24"/>
          <w:szCs w:val="24"/>
          <w:lang w:eastAsia="en-GB"/>
          <w14:ligatures w14:val="none"/>
        </w:rPr>
        <w:t xml:space="preserve">Westerman, G., Bonnet, D. and McAfee, A. (2014) </w:t>
      </w:r>
      <w:r w:rsidRPr="00DE75D4">
        <w:rPr>
          <w:rFonts w:ascii="Arial" w:eastAsia="Times New Roman" w:hAnsi="Arial" w:cs="Arial"/>
          <w:i/>
          <w:iCs/>
          <w:kern w:val="0"/>
          <w:sz w:val="24"/>
          <w:szCs w:val="24"/>
          <w:lang w:eastAsia="en-GB"/>
          <w14:ligatures w14:val="none"/>
        </w:rPr>
        <w:t>Leading Digital: Turning Technology into Business Transformation.</w:t>
      </w:r>
      <w:r w:rsidRPr="00DE75D4">
        <w:rPr>
          <w:rFonts w:ascii="Arial" w:eastAsia="Times New Roman" w:hAnsi="Arial" w:cs="Arial"/>
          <w:kern w:val="0"/>
          <w:sz w:val="24"/>
          <w:szCs w:val="24"/>
          <w:lang w:eastAsia="en-GB"/>
          <w14:ligatures w14:val="none"/>
        </w:rPr>
        <w:t xml:space="preserve"> Boston: Harvard Business Review Press.</w:t>
      </w:r>
    </w:p>
    <w:sectPr w:rsidR="006F6E24" w:rsidRPr="00DE75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D45DD"/>
    <w:multiLevelType w:val="multilevel"/>
    <w:tmpl w:val="F5764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2B649F"/>
    <w:multiLevelType w:val="multilevel"/>
    <w:tmpl w:val="DEE23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416541"/>
    <w:multiLevelType w:val="multilevel"/>
    <w:tmpl w:val="8B7EE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1E1143"/>
    <w:multiLevelType w:val="multilevel"/>
    <w:tmpl w:val="D924B40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C708DF"/>
    <w:multiLevelType w:val="multilevel"/>
    <w:tmpl w:val="FA9CE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5E5D6C"/>
    <w:multiLevelType w:val="multilevel"/>
    <w:tmpl w:val="998E6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E97610"/>
    <w:multiLevelType w:val="multilevel"/>
    <w:tmpl w:val="1C48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04715CD"/>
    <w:multiLevelType w:val="multilevel"/>
    <w:tmpl w:val="084A5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E51E8F"/>
    <w:multiLevelType w:val="multilevel"/>
    <w:tmpl w:val="15F261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21A167E"/>
    <w:multiLevelType w:val="multilevel"/>
    <w:tmpl w:val="1936B38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075394"/>
    <w:multiLevelType w:val="multilevel"/>
    <w:tmpl w:val="24D20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9519767">
    <w:abstractNumId w:val="0"/>
  </w:num>
  <w:num w:numId="2" w16cid:durableId="83964999">
    <w:abstractNumId w:val="9"/>
  </w:num>
  <w:num w:numId="3" w16cid:durableId="2082021756">
    <w:abstractNumId w:val="2"/>
  </w:num>
  <w:num w:numId="4" w16cid:durableId="1215119809">
    <w:abstractNumId w:val="3"/>
  </w:num>
  <w:num w:numId="5" w16cid:durableId="332609575">
    <w:abstractNumId w:val="6"/>
  </w:num>
  <w:num w:numId="6" w16cid:durableId="697893084">
    <w:abstractNumId w:val="8"/>
  </w:num>
  <w:num w:numId="7" w16cid:durableId="1826429118">
    <w:abstractNumId w:val="8"/>
    <w:lvlOverride w:ilvl="1">
      <w:startOverride w:val="2"/>
    </w:lvlOverride>
  </w:num>
  <w:num w:numId="8" w16cid:durableId="1769110140">
    <w:abstractNumId w:val="8"/>
    <w:lvlOverride w:ilvl="1">
      <w:startOverride w:val="3"/>
    </w:lvlOverride>
  </w:num>
  <w:num w:numId="9" w16cid:durableId="791097639">
    <w:abstractNumId w:val="8"/>
    <w:lvlOverride w:ilvl="1">
      <w:lvl w:ilvl="1">
        <w:numFmt w:val="bullet"/>
        <w:lvlText w:val=""/>
        <w:lvlJc w:val="left"/>
        <w:pPr>
          <w:tabs>
            <w:tab w:val="num" w:pos="1440"/>
          </w:tabs>
          <w:ind w:left="1440" w:hanging="360"/>
        </w:pPr>
        <w:rPr>
          <w:rFonts w:ascii="Symbol" w:hAnsi="Symbol" w:hint="default"/>
          <w:sz w:val="20"/>
        </w:rPr>
      </w:lvl>
    </w:lvlOverride>
  </w:num>
  <w:num w:numId="10" w16cid:durableId="1733845410">
    <w:abstractNumId w:val="8"/>
    <w:lvlOverride w:ilvl="1">
      <w:startOverride w:val="4"/>
    </w:lvlOverride>
  </w:num>
  <w:num w:numId="11" w16cid:durableId="923496509">
    <w:abstractNumId w:val="8"/>
    <w:lvlOverride w:ilvl="1">
      <w:lvl w:ilvl="1">
        <w:numFmt w:val="bullet"/>
        <w:lvlText w:val=""/>
        <w:lvlJc w:val="left"/>
        <w:pPr>
          <w:tabs>
            <w:tab w:val="num" w:pos="1440"/>
          </w:tabs>
          <w:ind w:left="1440" w:hanging="360"/>
        </w:pPr>
        <w:rPr>
          <w:rFonts w:ascii="Symbol" w:hAnsi="Symbol" w:hint="default"/>
          <w:sz w:val="20"/>
        </w:rPr>
      </w:lvl>
    </w:lvlOverride>
  </w:num>
  <w:num w:numId="12" w16cid:durableId="540554350">
    <w:abstractNumId w:val="8"/>
    <w:lvlOverride w:ilvl="1">
      <w:startOverride w:val="5"/>
    </w:lvlOverride>
  </w:num>
  <w:num w:numId="13" w16cid:durableId="1186671804">
    <w:abstractNumId w:val="8"/>
    <w:lvlOverride w:ilvl="1">
      <w:lvl w:ilvl="1">
        <w:numFmt w:val="bullet"/>
        <w:lvlText w:val=""/>
        <w:lvlJc w:val="left"/>
        <w:pPr>
          <w:tabs>
            <w:tab w:val="num" w:pos="1440"/>
          </w:tabs>
          <w:ind w:left="1440" w:hanging="360"/>
        </w:pPr>
        <w:rPr>
          <w:rFonts w:ascii="Symbol" w:hAnsi="Symbol" w:hint="default"/>
          <w:sz w:val="20"/>
        </w:rPr>
      </w:lvl>
    </w:lvlOverride>
  </w:num>
  <w:num w:numId="14" w16cid:durableId="1170487891">
    <w:abstractNumId w:val="8"/>
    <w:lvlOverride w:ilvl="1">
      <w:startOverride w:val="6"/>
    </w:lvlOverride>
  </w:num>
  <w:num w:numId="15" w16cid:durableId="498545548">
    <w:abstractNumId w:val="8"/>
    <w:lvlOverride w:ilvl="1">
      <w:lvl w:ilvl="1">
        <w:numFmt w:val="bullet"/>
        <w:lvlText w:val=""/>
        <w:lvlJc w:val="left"/>
        <w:pPr>
          <w:tabs>
            <w:tab w:val="num" w:pos="1440"/>
          </w:tabs>
          <w:ind w:left="1440" w:hanging="360"/>
        </w:pPr>
        <w:rPr>
          <w:rFonts w:ascii="Symbol" w:hAnsi="Symbol" w:hint="default"/>
          <w:sz w:val="20"/>
        </w:rPr>
      </w:lvl>
    </w:lvlOverride>
  </w:num>
  <w:num w:numId="16" w16cid:durableId="555707309">
    <w:abstractNumId w:val="7"/>
  </w:num>
  <w:num w:numId="17" w16cid:durableId="201868867">
    <w:abstractNumId w:val="10"/>
  </w:num>
  <w:num w:numId="18" w16cid:durableId="2021198748">
    <w:abstractNumId w:val="4"/>
  </w:num>
  <w:num w:numId="19" w16cid:durableId="1918204554">
    <w:abstractNumId w:val="1"/>
  </w:num>
  <w:num w:numId="20" w16cid:durableId="14009817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E24"/>
    <w:rsid w:val="00592F19"/>
    <w:rsid w:val="006F6E24"/>
    <w:rsid w:val="008D3B87"/>
    <w:rsid w:val="00935B7F"/>
    <w:rsid w:val="00DE75D4"/>
    <w:rsid w:val="00EE1801"/>
    <w:rsid w:val="00F9103A"/>
    <w:rsid w:val="00FB1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09EA6"/>
  <w15:chartTrackingRefBased/>
  <w15:docId w15:val="{6B5DF26B-5E0C-40C1-82FA-EC3D63ED2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E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6E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6E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6E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6E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6E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6E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6E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6E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6E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6E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6E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6E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6E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6E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6E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6E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6E24"/>
    <w:rPr>
      <w:rFonts w:eastAsiaTheme="majorEastAsia" w:cstheme="majorBidi"/>
      <w:color w:val="272727" w:themeColor="text1" w:themeTint="D8"/>
    </w:rPr>
  </w:style>
  <w:style w:type="paragraph" w:styleId="Title">
    <w:name w:val="Title"/>
    <w:basedOn w:val="Normal"/>
    <w:next w:val="Normal"/>
    <w:link w:val="TitleChar"/>
    <w:uiPriority w:val="10"/>
    <w:qFormat/>
    <w:rsid w:val="006F6E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6E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6E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6E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6E24"/>
    <w:pPr>
      <w:spacing w:before="160"/>
      <w:jc w:val="center"/>
    </w:pPr>
    <w:rPr>
      <w:i/>
      <w:iCs/>
      <w:color w:val="404040" w:themeColor="text1" w:themeTint="BF"/>
    </w:rPr>
  </w:style>
  <w:style w:type="character" w:customStyle="1" w:styleId="QuoteChar">
    <w:name w:val="Quote Char"/>
    <w:basedOn w:val="DefaultParagraphFont"/>
    <w:link w:val="Quote"/>
    <w:uiPriority w:val="29"/>
    <w:rsid w:val="006F6E24"/>
    <w:rPr>
      <w:i/>
      <w:iCs/>
      <w:color w:val="404040" w:themeColor="text1" w:themeTint="BF"/>
    </w:rPr>
  </w:style>
  <w:style w:type="paragraph" w:styleId="ListParagraph">
    <w:name w:val="List Paragraph"/>
    <w:basedOn w:val="Normal"/>
    <w:uiPriority w:val="34"/>
    <w:qFormat/>
    <w:rsid w:val="006F6E24"/>
    <w:pPr>
      <w:ind w:left="720"/>
      <w:contextualSpacing/>
    </w:pPr>
  </w:style>
  <w:style w:type="character" w:styleId="IntenseEmphasis">
    <w:name w:val="Intense Emphasis"/>
    <w:basedOn w:val="DefaultParagraphFont"/>
    <w:uiPriority w:val="21"/>
    <w:qFormat/>
    <w:rsid w:val="006F6E24"/>
    <w:rPr>
      <w:i/>
      <w:iCs/>
      <w:color w:val="0F4761" w:themeColor="accent1" w:themeShade="BF"/>
    </w:rPr>
  </w:style>
  <w:style w:type="paragraph" w:styleId="IntenseQuote">
    <w:name w:val="Intense Quote"/>
    <w:basedOn w:val="Normal"/>
    <w:next w:val="Normal"/>
    <w:link w:val="IntenseQuoteChar"/>
    <w:uiPriority w:val="30"/>
    <w:qFormat/>
    <w:rsid w:val="006F6E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6E24"/>
    <w:rPr>
      <w:i/>
      <w:iCs/>
      <w:color w:val="0F4761" w:themeColor="accent1" w:themeShade="BF"/>
    </w:rPr>
  </w:style>
  <w:style w:type="character" w:styleId="IntenseReference">
    <w:name w:val="Intense Reference"/>
    <w:basedOn w:val="DefaultParagraphFont"/>
    <w:uiPriority w:val="32"/>
    <w:qFormat/>
    <w:rsid w:val="006F6E2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14</Pages>
  <Words>5476</Words>
  <Characters>31218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Abdulwaheed Balogun Tijani (2323391)</dc:creator>
  <cp:keywords/>
  <dc:description/>
  <cp:lastModifiedBy>Abdulwaheed Balogun Tijani (2323391)</cp:lastModifiedBy>
  <cp:revision>2</cp:revision>
  <dcterms:created xsi:type="dcterms:W3CDTF">2026-07-18T08:44:00Z</dcterms:created>
  <dcterms:modified xsi:type="dcterms:W3CDTF">2026-07-18T09:17:00Z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75e89905-3bcf-4793-82c0-6fb7f384c30d</vt:lpwstr>
  </property>
</Properties>
</file>