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48E676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D4470">
              <w:rPr>
                <w:rFonts w:ascii="Times New Roman" w:hAnsi="Times New Roman" w:cs="Times New Roman"/>
                <w:b/>
                <w:color w:val="auto"/>
                <w:sz w:val="48"/>
              </w:rPr>
              <w:t>Hannah Vaughan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F3F0AB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D4470">
              <w:rPr>
                <w:rFonts w:ascii="Times New Roman" w:hAnsi="Times New Roman" w:cs="Times New Roman"/>
                <w:b/>
                <w:color w:val="auto"/>
                <w:sz w:val="48"/>
              </w:rPr>
              <w:t xml:space="preserve"> 2421170@student.uwtsd.ac.uk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AFDB9A2"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2C76175" w14:textId="72F86589" w:rsidR="00DD4470" w:rsidRPr="005D3F07" w:rsidRDefault="00DD447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2421170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6F886598" w14:textId="77777777" w:rsidR="00DD4470" w:rsidRPr="00731384" w:rsidRDefault="00DD4470" w:rsidP="00DD4470">
            <w:pPr>
              <w:jc w:val="both"/>
              <w:rPr>
                <w:rFonts w:asciiTheme="minorHAnsi" w:hAnsiTheme="minorHAnsi" w:cstheme="minorHAnsi"/>
                <w:b/>
                <w:sz w:val="24"/>
                <w:szCs w:val="24"/>
              </w:rPr>
            </w:pPr>
            <w:r w:rsidRPr="00731384">
              <w:rPr>
                <w:rFonts w:asciiTheme="minorHAnsi" w:hAnsiTheme="minorHAnsi" w:cstheme="minorHAnsi"/>
                <w:b/>
                <w:sz w:val="24"/>
                <w:szCs w:val="24"/>
              </w:rPr>
              <w:t xml:space="preserve">Introduction: </w:t>
            </w:r>
          </w:p>
          <w:p w14:paraId="5EAE62EA" w14:textId="77777777" w:rsidR="00DD4470" w:rsidRPr="00731384" w:rsidRDefault="00DD4470" w:rsidP="00DD4470">
            <w:pPr>
              <w:jc w:val="both"/>
              <w:rPr>
                <w:rFonts w:asciiTheme="minorHAnsi" w:hAnsiTheme="minorHAnsi" w:cstheme="minorHAnsi"/>
                <w:sz w:val="24"/>
                <w:szCs w:val="24"/>
              </w:rPr>
            </w:pPr>
          </w:p>
          <w:p w14:paraId="63159E05" w14:textId="23BF57C8"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Throughout this assignment, I aim to provide an in-depth analysis and reflection in regards to an assessment I carried out as part of my role as a social worker in the Looked after Children’s team (LAC). T</w:t>
            </w:r>
            <w:r w:rsidR="00BB1D56">
              <w:rPr>
                <w:rFonts w:asciiTheme="minorHAnsi" w:hAnsiTheme="minorHAnsi" w:cstheme="minorHAnsi"/>
                <w:sz w:val="24"/>
                <w:szCs w:val="24"/>
              </w:rPr>
              <w:t>his assessment will primarily focus</w:t>
            </w:r>
            <w:r w:rsidRPr="00731384">
              <w:rPr>
                <w:rFonts w:asciiTheme="minorHAnsi" w:hAnsiTheme="minorHAnsi" w:cstheme="minorHAnsi"/>
                <w:sz w:val="24"/>
                <w:szCs w:val="24"/>
              </w:rPr>
              <w:t xml:space="preserve"> on safeguarding. To enable me to provide this reflective piece, I will consider the safeguarding legislation, policies and procedures contributing to my assessment. I will also look to deliberate the similarities and differences between social services’ provisions across the United Kingdom, the European Union and outside of the European Union. Theory within social work allows us to delve into the “self” in learning and practice (Ruch, 2002) and therefore, adopting Maclean’s (2016) reflective weather model will strengthen my ability to analytically reflect on my practice and outcomes. </w:t>
            </w:r>
          </w:p>
          <w:p w14:paraId="4F5C1F0D" w14:textId="77777777" w:rsidR="00DD4470" w:rsidRPr="00731384" w:rsidRDefault="00DD4470" w:rsidP="00DD4470">
            <w:pPr>
              <w:jc w:val="both"/>
              <w:rPr>
                <w:rFonts w:asciiTheme="minorHAnsi" w:hAnsiTheme="minorHAnsi" w:cstheme="minorHAnsi"/>
                <w:sz w:val="24"/>
                <w:szCs w:val="24"/>
              </w:rPr>
            </w:pPr>
          </w:p>
          <w:p w14:paraId="1C200B85" w14:textId="36042557"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To ensure confidentiality, as per the code of professional practice (Welsh Government, 2017), I will refer to the chil</w:t>
            </w:r>
            <w:r w:rsidR="00E806D7" w:rsidRPr="00731384">
              <w:rPr>
                <w:rFonts w:asciiTheme="minorHAnsi" w:hAnsiTheme="minorHAnsi" w:cstheme="minorHAnsi"/>
                <w:sz w:val="24"/>
                <w:szCs w:val="24"/>
              </w:rPr>
              <w:t>d in this assessment as “Child 2</w:t>
            </w:r>
            <w:r w:rsidRPr="00731384">
              <w:rPr>
                <w:rFonts w:asciiTheme="minorHAnsi" w:hAnsiTheme="minorHAnsi" w:cstheme="minorHAnsi"/>
                <w:sz w:val="24"/>
                <w:szCs w:val="24"/>
              </w:rPr>
              <w:t xml:space="preserve">”. I will also use appropriate indicators when discussing any other person’s within this assignment. </w:t>
            </w:r>
          </w:p>
          <w:p w14:paraId="14669FF9" w14:textId="77777777" w:rsidR="00DD4470" w:rsidRPr="00731384" w:rsidRDefault="00DD4470" w:rsidP="00DD4470">
            <w:pPr>
              <w:jc w:val="both"/>
              <w:rPr>
                <w:rFonts w:asciiTheme="minorHAnsi" w:hAnsiTheme="minorHAnsi" w:cstheme="minorHAnsi"/>
                <w:sz w:val="24"/>
                <w:szCs w:val="24"/>
              </w:rPr>
            </w:pPr>
          </w:p>
          <w:p w14:paraId="4013BED7" w14:textId="7928515B" w:rsidR="00DD4470" w:rsidRPr="00731384" w:rsidRDefault="00DD4470" w:rsidP="00DD4470">
            <w:pPr>
              <w:jc w:val="both"/>
              <w:rPr>
                <w:rFonts w:asciiTheme="minorHAnsi" w:hAnsiTheme="minorHAnsi" w:cstheme="minorHAnsi"/>
                <w:b/>
                <w:sz w:val="24"/>
                <w:szCs w:val="24"/>
              </w:rPr>
            </w:pPr>
            <w:r w:rsidRPr="00731384">
              <w:rPr>
                <w:rFonts w:asciiTheme="minorHAnsi" w:hAnsiTheme="minorHAnsi" w:cstheme="minorHAnsi"/>
                <w:b/>
                <w:sz w:val="24"/>
                <w:szCs w:val="24"/>
              </w:rPr>
              <w:t xml:space="preserve">Overview of </w:t>
            </w:r>
            <w:r w:rsidR="00E806D7" w:rsidRPr="00731384">
              <w:rPr>
                <w:rFonts w:asciiTheme="minorHAnsi" w:hAnsiTheme="minorHAnsi" w:cstheme="minorHAnsi"/>
                <w:b/>
                <w:sz w:val="24"/>
                <w:szCs w:val="24"/>
              </w:rPr>
              <w:t>Child 2</w:t>
            </w:r>
            <w:r w:rsidR="00731384">
              <w:rPr>
                <w:rFonts w:asciiTheme="minorHAnsi" w:hAnsiTheme="minorHAnsi" w:cstheme="minorHAnsi"/>
                <w:b/>
                <w:sz w:val="24"/>
                <w:szCs w:val="24"/>
              </w:rPr>
              <w:t xml:space="preserve"> </w:t>
            </w:r>
            <w:r w:rsidRPr="00731384">
              <w:rPr>
                <w:rFonts w:asciiTheme="minorHAnsi" w:hAnsiTheme="minorHAnsi" w:cstheme="minorHAnsi"/>
                <w:b/>
                <w:sz w:val="24"/>
                <w:szCs w:val="24"/>
              </w:rPr>
              <w:t>and concerns:</w:t>
            </w:r>
          </w:p>
          <w:p w14:paraId="508D1E76" w14:textId="77777777" w:rsidR="00DD4470" w:rsidRPr="00731384" w:rsidRDefault="00DD4470" w:rsidP="00DD4470">
            <w:pPr>
              <w:jc w:val="both"/>
              <w:rPr>
                <w:rFonts w:asciiTheme="minorHAnsi" w:hAnsiTheme="minorHAnsi" w:cstheme="minorHAnsi"/>
                <w:b/>
                <w:sz w:val="24"/>
                <w:szCs w:val="24"/>
              </w:rPr>
            </w:pPr>
          </w:p>
          <w:p w14:paraId="50C6005E" w14:textId="32FC8736"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lastRenderedPageBreak/>
              <w:t xml:space="preserve">I have worked with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for just over two </w:t>
            </w:r>
            <w:r w:rsidR="00393267" w:rsidRPr="00731384">
              <w:rPr>
                <w:rFonts w:asciiTheme="minorHAnsi" w:hAnsiTheme="minorHAnsi" w:cstheme="minorHAnsi"/>
                <w:sz w:val="24"/>
                <w:szCs w:val="24"/>
              </w:rPr>
              <w:t>years, mapping out their</w:t>
            </w:r>
            <w:r w:rsidRPr="00731384">
              <w:rPr>
                <w:rFonts w:asciiTheme="minorHAnsi" w:hAnsiTheme="minorHAnsi" w:cstheme="minorHAnsi"/>
                <w:sz w:val="24"/>
                <w:szCs w:val="24"/>
              </w:rPr>
              <w:t xml:space="preserve"> care plan, future planning and risk assessing.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is a very complex young person who has experienced extensive trauma.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can present with harmful sexualised behaviours, aggression towards others and inappropriate language. A trauma informed response to working with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is a way to support me to recognise the significance of the child’s adversity and experiences in their early years (Levenson, 2017). People who have experienced trauma can have great difficulty in managing and regulating their emotions. This is often more apparent when the trauma happened at a young age (Centre for substance abuse treatment, 2014).</w:t>
            </w:r>
            <w:r w:rsidR="00731384">
              <w:rPr>
                <w:rFonts w:asciiTheme="minorHAnsi" w:hAnsiTheme="minorHAnsi" w:cstheme="minorHAnsi"/>
                <w:sz w:val="24"/>
                <w:szCs w:val="24"/>
              </w:rPr>
              <w:t xml:space="preserve"> </w:t>
            </w:r>
            <w:r w:rsidRPr="00731384">
              <w:rPr>
                <w:rFonts w:asciiTheme="minorHAnsi" w:hAnsiTheme="minorHAnsi" w:cstheme="minorHAnsi"/>
                <w:sz w:val="24"/>
                <w:szCs w:val="24"/>
              </w:rPr>
              <w:t xml:space="preserve">Although safeguarding is at the core of the work </w:t>
            </w:r>
            <w:r w:rsidR="00393267" w:rsidRPr="00731384">
              <w:rPr>
                <w:rFonts w:asciiTheme="minorHAnsi" w:hAnsiTheme="minorHAnsi" w:cstheme="minorHAnsi"/>
                <w:sz w:val="24"/>
                <w:szCs w:val="24"/>
              </w:rPr>
              <w:t xml:space="preserve">we do </w:t>
            </w:r>
            <w:r w:rsidRPr="00731384">
              <w:rPr>
                <w:rFonts w:asciiTheme="minorHAnsi" w:hAnsiTheme="minorHAnsi" w:cstheme="minorHAnsi"/>
                <w:sz w:val="24"/>
                <w:szCs w:val="24"/>
              </w:rPr>
              <w:t xml:space="preserve">as social workers, </w:t>
            </w:r>
            <w:r w:rsidR="00563ACC">
              <w:rPr>
                <w:rFonts w:asciiTheme="minorHAnsi" w:hAnsiTheme="minorHAnsi" w:cstheme="minorHAnsi"/>
                <w:sz w:val="24"/>
                <w:szCs w:val="24"/>
              </w:rPr>
              <w:t xml:space="preserve">adopting a trauma informed approach, prioritising safety, trust, choice and empowerment </w:t>
            </w:r>
            <w:r w:rsidRPr="00731384">
              <w:rPr>
                <w:rFonts w:asciiTheme="minorHAnsi" w:hAnsiTheme="minorHAnsi" w:cstheme="minorHAnsi"/>
                <w:sz w:val="24"/>
                <w:szCs w:val="24"/>
              </w:rPr>
              <w:t xml:space="preserve"> (Levenson, 2017) alongside understanding a child’s challenges through the context of their adverse childhood experiences (Knight, 201</w:t>
            </w:r>
            <w:r w:rsidR="00BA4F13" w:rsidRPr="00731384">
              <w:rPr>
                <w:rFonts w:asciiTheme="minorHAnsi" w:hAnsiTheme="minorHAnsi" w:cstheme="minorHAnsi"/>
                <w:sz w:val="24"/>
                <w:szCs w:val="24"/>
              </w:rPr>
              <w:t>5</w:t>
            </w:r>
            <w:r w:rsidRPr="00731384">
              <w:rPr>
                <w:rFonts w:asciiTheme="minorHAnsi" w:hAnsiTheme="minorHAnsi" w:cstheme="minorHAnsi"/>
                <w:sz w:val="24"/>
                <w:szCs w:val="24"/>
              </w:rPr>
              <w:t xml:space="preserve">) is pivotal in achieving positive outcomes for children and young people. </w:t>
            </w:r>
          </w:p>
          <w:p w14:paraId="570904F7" w14:textId="77777777" w:rsidR="00DD4470" w:rsidRPr="00731384" w:rsidRDefault="00DD4470" w:rsidP="00DD4470">
            <w:pPr>
              <w:jc w:val="both"/>
              <w:rPr>
                <w:rFonts w:asciiTheme="minorHAnsi" w:hAnsiTheme="minorHAnsi" w:cstheme="minorHAnsi"/>
                <w:sz w:val="24"/>
                <w:szCs w:val="24"/>
              </w:rPr>
            </w:pPr>
            <w:bookmarkStart w:id="0" w:name="_GoBack"/>
            <w:bookmarkEnd w:id="0"/>
          </w:p>
          <w:p w14:paraId="10106A60" w14:textId="77777777"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McKibbin’s (2017) report outlines that harmful sexualised behaviour is a problem of significant proportion for children and young people in the care system. Working with children and young people presenting with harmful sexual behaviour can be a challenging concept that raises dilemmas when attempting to balance risk management and the need for social and emotional development for the young person. Recognising children who display sexualised behaviours as children first and foremost is crucial (Allardyce et al., 2018). </w:t>
            </w:r>
          </w:p>
          <w:p w14:paraId="60CD94E7" w14:textId="77777777" w:rsidR="00DD4470" w:rsidRPr="00731384" w:rsidRDefault="00DD4470" w:rsidP="00DD4470">
            <w:pPr>
              <w:jc w:val="both"/>
              <w:rPr>
                <w:rFonts w:asciiTheme="minorHAnsi" w:hAnsiTheme="minorHAnsi" w:cstheme="minorHAnsi"/>
                <w:sz w:val="24"/>
                <w:szCs w:val="24"/>
              </w:rPr>
            </w:pPr>
          </w:p>
          <w:p w14:paraId="49D64C51" w14:textId="358FE4D9" w:rsidR="00DD4470" w:rsidRPr="00731384" w:rsidRDefault="00E806D7" w:rsidP="00DD4470">
            <w:pPr>
              <w:jc w:val="both"/>
              <w:rPr>
                <w:rFonts w:asciiTheme="minorHAnsi" w:hAnsiTheme="minorHAnsi" w:cstheme="minorHAnsi"/>
                <w:sz w:val="24"/>
                <w:szCs w:val="24"/>
              </w:rPr>
            </w:pPr>
            <w:r w:rsidRPr="00731384">
              <w:rPr>
                <w:rFonts w:asciiTheme="minorHAnsi" w:hAnsiTheme="minorHAnsi" w:cstheme="minorHAnsi"/>
                <w:sz w:val="24"/>
                <w:szCs w:val="24"/>
              </w:rPr>
              <w:t>Child 2</w:t>
            </w:r>
            <w:r w:rsidR="00EF3F00">
              <w:rPr>
                <w:rFonts w:asciiTheme="minorHAnsi" w:hAnsiTheme="minorHAnsi" w:cstheme="minorHAnsi"/>
                <w:sz w:val="24"/>
                <w:szCs w:val="24"/>
              </w:rPr>
              <w:t xml:space="preserve"> </w:t>
            </w:r>
            <w:r w:rsidR="00DD4470" w:rsidRPr="00731384">
              <w:rPr>
                <w:rFonts w:asciiTheme="minorHAnsi" w:hAnsiTheme="minorHAnsi" w:cstheme="minorHAnsi"/>
                <w:sz w:val="24"/>
                <w:szCs w:val="24"/>
              </w:rPr>
              <w:t xml:space="preserve">lives in a children’s residential home outside of the original boundary and not in Wales. This arrangement in itself raises queries and additional safeguarding challenges due the cross border arrangement which can be exacerbated by jurisdictional challenges, legal challenges and conflicting policies and procedures. In Wales, we are bound by the Wales Safeguarding Procedures (Welsh Government, 2025) that enable us to support, protect and safeguard children and young people in Wales. </w:t>
            </w:r>
          </w:p>
          <w:p w14:paraId="3D3A9691" w14:textId="77777777" w:rsidR="00DD4470" w:rsidRPr="00731384" w:rsidRDefault="00DD4470" w:rsidP="00DD4470">
            <w:pPr>
              <w:jc w:val="both"/>
              <w:rPr>
                <w:rFonts w:asciiTheme="minorHAnsi" w:hAnsiTheme="minorHAnsi" w:cstheme="minorHAnsi"/>
                <w:sz w:val="24"/>
                <w:szCs w:val="24"/>
              </w:rPr>
            </w:pPr>
          </w:p>
          <w:p w14:paraId="0BAF1C09" w14:textId="78AFADFE"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It is also imperative, in Wales, that the Social Services and Wellbeing Act (2014) is considered when discussing safe</w:t>
            </w:r>
            <w:r w:rsidR="00E806D7" w:rsidRPr="00731384">
              <w:rPr>
                <w:rFonts w:asciiTheme="minorHAnsi" w:hAnsiTheme="minorHAnsi" w:cstheme="minorHAnsi"/>
                <w:sz w:val="24"/>
                <w:szCs w:val="24"/>
              </w:rPr>
              <w:t xml:space="preserve">guarding. Given child 2 </w:t>
            </w:r>
            <w:r w:rsidRPr="00731384">
              <w:rPr>
                <w:rFonts w:asciiTheme="minorHAnsi" w:hAnsiTheme="minorHAnsi" w:cstheme="minorHAnsi"/>
                <w:sz w:val="24"/>
                <w:szCs w:val="24"/>
              </w:rPr>
              <w:t>is living in another area within the United Kingdom, their legislation and our legisla</w:t>
            </w:r>
            <w:r w:rsidR="002E1B30" w:rsidRPr="00731384">
              <w:rPr>
                <w:rFonts w:asciiTheme="minorHAnsi" w:hAnsiTheme="minorHAnsi" w:cstheme="minorHAnsi"/>
                <w:sz w:val="24"/>
                <w:szCs w:val="24"/>
              </w:rPr>
              <w:t>tion, the Children’s Act (2004</w:t>
            </w:r>
            <w:r w:rsidRPr="00731384">
              <w:rPr>
                <w:rFonts w:asciiTheme="minorHAnsi" w:hAnsiTheme="minorHAnsi" w:cstheme="minorHAnsi"/>
                <w:sz w:val="24"/>
                <w:szCs w:val="24"/>
              </w:rPr>
              <w:t>) would need to be worked alongside part 7 of the Social Services and Wellbeing Ac</w:t>
            </w:r>
            <w:r w:rsidR="00E806D7" w:rsidRPr="00731384">
              <w:rPr>
                <w:rFonts w:asciiTheme="minorHAnsi" w:hAnsiTheme="minorHAnsi" w:cstheme="minorHAnsi"/>
                <w:sz w:val="24"/>
                <w:szCs w:val="24"/>
              </w:rPr>
              <w:t>t (2014) in order to safeguard c</w:t>
            </w:r>
            <w:r w:rsidRPr="00731384">
              <w:rPr>
                <w:rFonts w:asciiTheme="minorHAnsi" w:hAnsiTheme="minorHAnsi" w:cstheme="minorHAnsi"/>
                <w:sz w:val="24"/>
                <w:szCs w:val="24"/>
              </w:rPr>
              <w:t>hi</w:t>
            </w:r>
            <w:r w:rsidR="00E806D7" w:rsidRPr="00731384">
              <w:rPr>
                <w:rFonts w:asciiTheme="minorHAnsi" w:hAnsiTheme="minorHAnsi" w:cstheme="minorHAnsi"/>
                <w:sz w:val="24"/>
                <w:szCs w:val="24"/>
              </w:rPr>
              <w:t>ld 2</w:t>
            </w:r>
            <w:r w:rsidRPr="00731384">
              <w:rPr>
                <w:rFonts w:asciiTheme="minorHAnsi" w:hAnsiTheme="minorHAnsi" w:cstheme="minorHAnsi"/>
                <w:sz w:val="24"/>
                <w:szCs w:val="24"/>
              </w:rPr>
              <w:t xml:space="preserve">. Although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lives across border, my role as his social worker and the role of the Local Authority in which they were born remained the same. We retained parental responsibility given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remained on a full care order under </w:t>
            </w:r>
            <w:r w:rsidR="002E1B30" w:rsidRPr="00731384">
              <w:rPr>
                <w:rFonts w:asciiTheme="minorHAnsi" w:hAnsiTheme="minorHAnsi" w:cstheme="minorHAnsi"/>
                <w:sz w:val="24"/>
                <w:szCs w:val="24"/>
              </w:rPr>
              <w:t>S.31 of the Children’s Act (2004</w:t>
            </w:r>
            <w:r w:rsidRPr="00731384">
              <w:rPr>
                <w:rFonts w:asciiTheme="minorHAnsi" w:hAnsiTheme="minorHAnsi" w:cstheme="minorHAnsi"/>
                <w:sz w:val="24"/>
                <w:szCs w:val="24"/>
              </w:rPr>
              <w:t xml:space="preserve">). </w:t>
            </w:r>
          </w:p>
          <w:p w14:paraId="57D33333" w14:textId="77777777" w:rsidR="00DD4470" w:rsidRPr="00731384" w:rsidRDefault="00DD4470" w:rsidP="00DD4470">
            <w:pPr>
              <w:jc w:val="both"/>
              <w:rPr>
                <w:rFonts w:asciiTheme="minorHAnsi" w:hAnsiTheme="minorHAnsi" w:cstheme="minorHAnsi"/>
                <w:sz w:val="24"/>
                <w:szCs w:val="24"/>
              </w:rPr>
            </w:pPr>
          </w:p>
          <w:p w14:paraId="5C6012A1" w14:textId="213615BD"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Due to the trauma experienced by </w:t>
            </w:r>
            <w:r w:rsidR="00E806D7" w:rsidRPr="00731384">
              <w:rPr>
                <w:rFonts w:asciiTheme="minorHAnsi" w:hAnsiTheme="minorHAnsi" w:cstheme="minorHAnsi"/>
                <w:sz w:val="24"/>
                <w:szCs w:val="24"/>
              </w:rPr>
              <w:t>c</w:t>
            </w:r>
            <w:r w:rsidR="00EF3F00">
              <w:rPr>
                <w:rFonts w:asciiTheme="minorHAnsi" w:hAnsiTheme="minorHAnsi" w:cstheme="minorHAnsi"/>
                <w:sz w:val="24"/>
                <w:szCs w:val="24"/>
              </w:rPr>
              <w:t>hild 2</w:t>
            </w:r>
            <w:r w:rsidRPr="00731384">
              <w:rPr>
                <w:rFonts w:asciiTheme="minorHAnsi" w:hAnsiTheme="minorHAnsi" w:cstheme="minorHAnsi"/>
                <w:sz w:val="24"/>
                <w:szCs w:val="24"/>
              </w:rPr>
              <w:t>, they were presenting with incredibly challenging and concerning behaviours towards staff members at the children’s residential setting</w:t>
            </w:r>
            <w:r w:rsidR="00E806D7" w:rsidRPr="00731384">
              <w:rPr>
                <w:rFonts w:asciiTheme="minorHAnsi" w:hAnsiTheme="minorHAnsi" w:cstheme="minorHAnsi"/>
                <w:sz w:val="24"/>
                <w:szCs w:val="24"/>
              </w:rPr>
              <w:t>. A referral was received from c</w:t>
            </w:r>
            <w:r w:rsidR="00EF3F00">
              <w:rPr>
                <w:rFonts w:asciiTheme="minorHAnsi" w:hAnsiTheme="minorHAnsi" w:cstheme="minorHAnsi"/>
                <w:sz w:val="24"/>
                <w:szCs w:val="24"/>
              </w:rPr>
              <w:t>hild 2</w:t>
            </w:r>
            <w:r w:rsidRPr="00731384">
              <w:rPr>
                <w:rFonts w:asciiTheme="minorHAnsi" w:hAnsiTheme="minorHAnsi" w:cstheme="minorHAnsi"/>
                <w:sz w:val="24"/>
                <w:szCs w:val="24"/>
              </w:rPr>
              <w:t>’s placement to raise concerns that during an incident in placement, a staff member present had spa</w:t>
            </w:r>
            <w:r w:rsidR="00393267" w:rsidRPr="00731384">
              <w:rPr>
                <w:rFonts w:asciiTheme="minorHAnsi" w:hAnsiTheme="minorHAnsi" w:cstheme="minorHAnsi"/>
                <w:sz w:val="24"/>
                <w:szCs w:val="24"/>
              </w:rPr>
              <w:t xml:space="preserve">t at </w:t>
            </w:r>
            <w:r w:rsidR="00E806D7" w:rsidRPr="00731384">
              <w:rPr>
                <w:rFonts w:asciiTheme="minorHAnsi" w:hAnsiTheme="minorHAnsi" w:cstheme="minorHAnsi"/>
                <w:sz w:val="24"/>
                <w:szCs w:val="24"/>
              </w:rPr>
              <w:t xml:space="preserve">child 2 </w:t>
            </w:r>
            <w:r w:rsidR="00393267" w:rsidRPr="00731384">
              <w:rPr>
                <w:rFonts w:asciiTheme="minorHAnsi" w:hAnsiTheme="minorHAnsi" w:cstheme="minorHAnsi"/>
                <w:sz w:val="24"/>
                <w:szCs w:val="24"/>
              </w:rPr>
              <w:t xml:space="preserve">in retaliation to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spitting at them. Due to the concerning nature of this referral, I used my professional judgement to begin a reflective conversation with my manager to discuss whether progression to a multi-agency strategy discussion was necessary. This was agreed.  </w:t>
            </w:r>
          </w:p>
          <w:p w14:paraId="6CB781ED" w14:textId="77777777" w:rsidR="00DD4470" w:rsidRPr="00731384" w:rsidRDefault="00DD4470" w:rsidP="00DD4470">
            <w:pPr>
              <w:jc w:val="both"/>
              <w:rPr>
                <w:rFonts w:asciiTheme="minorHAnsi" w:hAnsiTheme="minorHAnsi" w:cstheme="minorHAnsi"/>
                <w:sz w:val="24"/>
                <w:szCs w:val="24"/>
              </w:rPr>
            </w:pPr>
          </w:p>
          <w:p w14:paraId="57006053" w14:textId="26A600AE"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During my discussion with my manager, we discussed the w</w:t>
            </w:r>
            <w:r w:rsidR="00393267" w:rsidRPr="00731384">
              <w:rPr>
                <w:rFonts w:asciiTheme="minorHAnsi" w:hAnsiTheme="minorHAnsi" w:cstheme="minorHAnsi"/>
                <w:sz w:val="24"/>
                <w:szCs w:val="24"/>
              </w:rPr>
              <w:t xml:space="preserve">orld around </w:t>
            </w:r>
            <w:r w:rsidR="00E806D7" w:rsidRPr="00731384">
              <w:rPr>
                <w:rFonts w:asciiTheme="minorHAnsi" w:hAnsiTheme="minorHAnsi" w:cstheme="minorHAnsi"/>
                <w:sz w:val="24"/>
                <w:szCs w:val="24"/>
              </w:rPr>
              <w:t xml:space="preserve">child 2 </w:t>
            </w:r>
            <w:r w:rsidR="00393267" w:rsidRPr="00731384">
              <w:rPr>
                <w:rFonts w:asciiTheme="minorHAnsi" w:hAnsiTheme="minorHAnsi" w:cstheme="minorHAnsi"/>
                <w:sz w:val="24"/>
                <w:szCs w:val="24"/>
              </w:rPr>
              <w:t xml:space="preserve">and how their </w:t>
            </w:r>
            <w:r w:rsidRPr="00731384">
              <w:rPr>
                <w:rFonts w:asciiTheme="minorHAnsi" w:hAnsiTheme="minorHAnsi" w:cstheme="minorHAnsi"/>
                <w:sz w:val="24"/>
                <w:szCs w:val="24"/>
              </w:rPr>
              <w:t>experiences may and are likely to have s</w:t>
            </w:r>
            <w:r w:rsidR="00393267" w:rsidRPr="00731384">
              <w:rPr>
                <w:rFonts w:asciiTheme="minorHAnsi" w:hAnsiTheme="minorHAnsi" w:cstheme="minorHAnsi"/>
                <w:sz w:val="24"/>
                <w:szCs w:val="24"/>
              </w:rPr>
              <w:t xml:space="preserve">haped their </w:t>
            </w:r>
            <w:r w:rsidRPr="00731384">
              <w:rPr>
                <w:rFonts w:asciiTheme="minorHAnsi" w:hAnsiTheme="minorHAnsi" w:cstheme="minorHAnsi"/>
                <w:sz w:val="24"/>
                <w:szCs w:val="24"/>
              </w:rPr>
              <w:t xml:space="preserve">current responses and future responses. Systems </w:t>
            </w:r>
            <w:r w:rsidRPr="00731384">
              <w:rPr>
                <w:rFonts w:asciiTheme="minorHAnsi" w:hAnsiTheme="minorHAnsi" w:cstheme="minorHAnsi"/>
                <w:sz w:val="24"/>
                <w:szCs w:val="24"/>
              </w:rPr>
              <w:lastRenderedPageBreak/>
              <w:t>theory allows us as social workers to better understand and assemble a picture of the child’s behaviours, responses, thoughts and choices within the broader context (</w:t>
            </w:r>
            <w:r w:rsidR="008C7290" w:rsidRPr="00731384">
              <w:rPr>
                <w:rFonts w:asciiTheme="minorHAnsi" w:hAnsiTheme="minorHAnsi" w:cstheme="minorHAnsi"/>
                <w:sz w:val="24"/>
                <w:szCs w:val="24"/>
              </w:rPr>
              <w:t>Friedman &amp; Allen, 2011</w:t>
            </w:r>
            <w:r w:rsidRPr="00731384">
              <w:rPr>
                <w:rFonts w:asciiTheme="minorHAnsi" w:hAnsiTheme="minorHAnsi" w:cstheme="minorHAnsi"/>
                <w:sz w:val="24"/>
                <w:szCs w:val="24"/>
              </w:rPr>
              <w:t>). It is imperative to note that a change in a child’s ‘system’ may impact another which in turn, may impact the way in which a child responds (Peart, 2023).</w:t>
            </w:r>
          </w:p>
          <w:p w14:paraId="447C3A7A" w14:textId="77777777" w:rsidR="00DD4470" w:rsidRPr="00731384" w:rsidRDefault="00DD4470" w:rsidP="00DD4470">
            <w:pPr>
              <w:jc w:val="both"/>
              <w:rPr>
                <w:rFonts w:asciiTheme="minorHAnsi" w:hAnsiTheme="minorHAnsi" w:cstheme="minorHAnsi"/>
                <w:sz w:val="24"/>
                <w:szCs w:val="24"/>
              </w:rPr>
            </w:pPr>
          </w:p>
          <w:p w14:paraId="6CDC2A7E" w14:textId="26E5E926"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Interestingly, in this case, conversations also led to the systems around the adult children’s residential worker and although the safeguarding of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was of priority, reflective conversations lead to questions as to why the work</w:t>
            </w:r>
            <w:r w:rsidR="00393267" w:rsidRPr="00731384">
              <w:rPr>
                <w:rFonts w:asciiTheme="minorHAnsi" w:hAnsiTheme="minorHAnsi" w:cstheme="minorHAnsi"/>
                <w:sz w:val="24"/>
                <w:szCs w:val="24"/>
              </w:rPr>
              <w:t>er responded in the way they</w:t>
            </w:r>
            <w:r w:rsidRPr="00731384">
              <w:rPr>
                <w:rFonts w:asciiTheme="minorHAnsi" w:hAnsiTheme="minorHAnsi" w:cstheme="minorHAnsi"/>
                <w:sz w:val="24"/>
                <w:szCs w:val="24"/>
              </w:rPr>
              <w:t xml:space="preserve"> did. </w:t>
            </w:r>
          </w:p>
          <w:p w14:paraId="55570B40" w14:textId="77777777" w:rsidR="00DD4470" w:rsidRPr="00731384" w:rsidRDefault="00DD4470" w:rsidP="00DD4470">
            <w:pPr>
              <w:jc w:val="both"/>
              <w:rPr>
                <w:rFonts w:asciiTheme="minorHAnsi" w:hAnsiTheme="minorHAnsi" w:cstheme="minorHAnsi"/>
                <w:sz w:val="24"/>
                <w:szCs w:val="24"/>
              </w:rPr>
            </w:pPr>
          </w:p>
          <w:p w14:paraId="07576A40" w14:textId="77777777" w:rsidR="00DD4470" w:rsidRPr="00731384" w:rsidRDefault="00DD4470" w:rsidP="00DD4470">
            <w:pPr>
              <w:jc w:val="both"/>
              <w:rPr>
                <w:rFonts w:asciiTheme="minorHAnsi" w:hAnsiTheme="minorHAnsi" w:cstheme="minorHAnsi"/>
                <w:b/>
                <w:sz w:val="24"/>
                <w:szCs w:val="24"/>
              </w:rPr>
            </w:pPr>
            <w:r w:rsidRPr="00731384">
              <w:rPr>
                <w:rFonts w:asciiTheme="minorHAnsi" w:hAnsiTheme="minorHAnsi" w:cstheme="minorHAnsi"/>
                <w:b/>
                <w:sz w:val="24"/>
                <w:szCs w:val="24"/>
              </w:rPr>
              <w:t>Strategy discussion:</w:t>
            </w:r>
          </w:p>
          <w:p w14:paraId="3F93BE1D" w14:textId="77777777" w:rsidR="00DD4470" w:rsidRPr="00731384" w:rsidRDefault="00DD4470" w:rsidP="00DD4470">
            <w:pPr>
              <w:jc w:val="both"/>
              <w:rPr>
                <w:rFonts w:asciiTheme="minorHAnsi" w:hAnsiTheme="minorHAnsi" w:cstheme="minorHAnsi"/>
                <w:sz w:val="24"/>
                <w:szCs w:val="24"/>
              </w:rPr>
            </w:pPr>
          </w:p>
          <w:p w14:paraId="21F14676" w14:textId="3820CEFC"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A strategy discussion is required should it be deemed by professionals that the child may be at risk of significant harm (Welsh Governm</w:t>
            </w:r>
            <w:r w:rsidR="002E1B30" w:rsidRPr="00731384">
              <w:rPr>
                <w:rFonts w:asciiTheme="minorHAnsi" w:hAnsiTheme="minorHAnsi" w:cstheme="minorHAnsi"/>
                <w:sz w:val="24"/>
                <w:szCs w:val="24"/>
              </w:rPr>
              <w:t>ent, 2025) (Children’s Act, 2004</w:t>
            </w:r>
            <w:r w:rsidRPr="00731384">
              <w:rPr>
                <w:rFonts w:asciiTheme="minorHAnsi" w:hAnsiTheme="minorHAnsi" w:cstheme="minorHAnsi"/>
                <w:sz w:val="24"/>
                <w:szCs w:val="24"/>
              </w:rPr>
              <w:t xml:space="preserve">). In addition to the need for an urgent strategy meeting, it was also my position to ensure Child 1’s immediate safety in the interim, in line with the Wales Safeguarding Procedures (Welsh Government, 2025). I was made aware by the manager of the residential placement that the care worker had been suspended at this point and I was therefore reassured that the matter had been dealt with as a priority and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was in turn safeguarded from any further harm. </w:t>
            </w:r>
          </w:p>
          <w:p w14:paraId="4028F43C" w14:textId="77777777" w:rsidR="00DD4470" w:rsidRPr="00731384" w:rsidRDefault="00DD4470" w:rsidP="00DD4470">
            <w:pPr>
              <w:jc w:val="both"/>
              <w:rPr>
                <w:rFonts w:asciiTheme="minorHAnsi" w:hAnsiTheme="minorHAnsi" w:cstheme="minorHAnsi"/>
                <w:sz w:val="24"/>
                <w:szCs w:val="24"/>
              </w:rPr>
            </w:pPr>
          </w:p>
          <w:p w14:paraId="7E2E73B1" w14:textId="309FE410"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Within the Looked after Children’s team, a strategy meeting would typically include a number of professionals from varying sectors who would all hold information on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and can contribute to the discussion to support all professionals to make an informed and proportionate decision. This ensures the risk is assessed appropriately (Welsh Government, 2025).  A child focussed discussion focusing on the child’s welfare in the first instance is imperative throughout the strategy discussion. Internationally, the common stand point is that multi-agency working is necessary when working with individuals with complex needs (Solomon, 2019).</w:t>
            </w:r>
          </w:p>
          <w:p w14:paraId="57193B98" w14:textId="77777777" w:rsidR="00DD4470" w:rsidRPr="00731384" w:rsidRDefault="00DD4470" w:rsidP="00DD4470">
            <w:pPr>
              <w:jc w:val="both"/>
              <w:rPr>
                <w:rFonts w:asciiTheme="minorHAnsi" w:hAnsiTheme="minorHAnsi" w:cstheme="minorHAnsi"/>
                <w:sz w:val="24"/>
                <w:szCs w:val="24"/>
              </w:rPr>
            </w:pPr>
          </w:p>
          <w:p w14:paraId="7E101E71" w14:textId="75984175"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In line with legislation, including the Code of Professionals Practice for Social C</w:t>
            </w:r>
            <w:r w:rsidR="002E1B30" w:rsidRPr="00731384">
              <w:rPr>
                <w:rFonts w:asciiTheme="minorHAnsi" w:hAnsiTheme="minorHAnsi" w:cstheme="minorHAnsi"/>
                <w:sz w:val="24"/>
                <w:szCs w:val="24"/>
              </w:rPr>
              <w:t xml:space="preserve">are and the Children’s Act (2004) </w:t>
            </w:r>
            <w:r w:rsidRPr="00731384">
              <w:rPr>
                <w:rFonts w:asciiTheme="minorHAnsi" w:hAnsiTheme="minorHAnsi" w:cstheme="minorHAnsi"/>
                <w:sz w:val="24"/>
                <w:szCs w:val="24"/>
              </w:rPr>
              <w:t xml:space="preserve">the strategy meeting should be held as soon as physically possible with the circumstances being considered and must be within twenty four hours. </w:t>
            </w:r>
          </w:p>
          <w:p w14:paraId="4B6CC84A" w14:textId="77777777" w:rsidR="00DD4470" w:rsidRPr="00731384" w:rsidRDefault="00DD4470" w:rsidP="00DD4470">
            <w:pPr>
              <w:jc w:val="both"/>
              <w:rPr>
                <w:rFonts w:asciiTheme="minorHAnsi" w:hAnsiTheme="minorHAnsi" w:cstheme="minorHAnsi"/>
                <w:sz w:val="24"/>
                <w:szCs w:val="24"/>
              </w:rPr>
            </w:pPr>
          </w:p>
          <w:p w14:paraId="274CA6CF" w14:textId="34D7E3A5"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Following the referral to our service and management oversight, a strategy discussion was held for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and included the social worker, a manager from the Local Authority, the residential manager, school and the police. The chair allowed all participants to introduce themselves and the meeting began. The chair advised that the information shared within the meeting was confidential and for the purpose of the strategy meeting alone and data protection should be appreciated. </w:t>
            </w:r>
          </w:p>
          <w:p w14:paraId="42A82A91" w14:textId="77777777" w:rsidR="00DD4470" w:rsidRPr="00731384" w:rsidRDefault="00DD4470" w:rsidP="00DD4470">
            <w:pPr>
              <w:jc w:val="both"/>
              <w:rPr>
                <w:rFonts w:asciiTheme="minorHAnsi" w:hAnsiTheme="minorHAnsi" w:cstheme="minorHAnsi"/>
                <w:sz w:val="24"/>
                <w:szCs w:val="24"/>
              </w:rPr>
            </w:pPr>
          </w:p>
          <w:p w14:paraId="4875CE92" w14:textId="2B33E42B"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To begin the discussion, I introduced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and their significant adverse childhood experiences resulting in the escalation in behaviours we </w:t>
            </w:r>
            <w:r w:rsidR="00393267" w:rsidRPr="00731384">
              <w:rPr>
                <w:rFonts w:asciiTheme="minorHAnsi" w:hAnsiTheme="minorHAnsi" w:cstheme="minorHAnsi"/>
                <w:sz w:val="24"/>
                <w:szCs w:val="24"/>
              </w:rPr>
              <w:t>often</w:t>
            </w:r>
            <w:r w:rsidRPr="00731384">
              <w:rPr>
                <w:rFonts w:asciiTheme="minorHAnsi" w:hAnsiTheme="minorHAnsi" w:cstheme="minorHAnsi"/>
                <w:sz w:val="24"/>
                <w:szCs w:val="24"/>
              </w:rPr>
              <w:t xml:space="preserve"> see. In addition to this, I discussed the safeguarding concern which led us to a strategy discussion. I was also keen to address the positive steps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has taken over recent months and how these should be recognised within the meeting. A strengths-based approach to practice allows us to promote the ‘strengths’ of others, considering personal, community and social opportunities to support us to empower individuals (Caiels et al., 2021). This approach </w:t>
            </w:r>
            <w:r w:rsidRPr="00731384">
              <w:rPr>
                <w:rFonts w:asciiTheme="minorHAnsi" w:hAnsiTheme="minorHAnsi" w:cstheme="minorHAnsi"/>
                <w:sz w:val="24"/>
                <w:szCs w:val="24"/>
              </w:rPr>
              <w:lastRenderedPageBreak/>
              <w:t xml:space="preserve">allows us to challenge the historical approach used by social services which focused primarily on deficiencies rather than positive solutions (Saleebey, 2006). </w:t>
            </w:r>
          </w:p>
          <w:p w14:paraId="6A82A555" w14:textId="77777777" w:rsidR="00DD4470" w:rsidRPr="00731384" w:rsidRDefault="00DD4470" w:rsidP="00DD4470">
            <w:pPr>
              <w:jc w:val="both"/>
              <w:rPr>
                <w:rFonts w:asciiTheme="minorHAnsi" w:hAnsiTheme="minorHAnsi" w:cstheme="minorHAnsi"/>
                <w:sz w:val="24"/>
                <w:szCs w:val="24"/>
              </w:rPr>
            </w:pPr>
          </w:p>
          <w:p w14:paraId="310D961B" w14:textId="2A2A1F78"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All professionals a part of the discussion shared their views and perspectives, offering the opportunity for an in-depth and holistic discussion which further informed our decision makin</w:t>
            </w:r>
            <w:r w:rsidR="00E806D7" w:rsidRPr="00731384">
              <w:rPr>
                <w:rFonts w:asciiTheme="minorHAnsi" w:hAnsiTheme="minorHAnsi" w:cstheme="minorHAnsi"/>
                <w:sz w:val="24"/>
                <w:szCs w:val="24"/>
              </w:rPr>
              <w:t>g when assessing the safety of c</w:t>
            </w:r>
            <w:r w:rsidRPr="00731384">
              <w:rPr>
                <w:rFonts w:asciiTheme="minorHAnsi" w:hAnsiTheme="minorHAnsi" w:cstheme="minorHAnsi"/>
                <w:sz w:val="24"/>
                <w:szCs w:val="24"/>
              </w:rPr>
              <w:t>hild</w:t>
            </w:r>
            <w:r w:rsidR="00E806D7" w:rsidRPr="00731384">
              <w:rPr>
                <w:rFonts w:asciiTheme="minorHAnsi" w:hAnsiTheme="minorHAnsi" w:cstheme="minorHAnsi"/>
                <w:sz w:val="24"/>
                <w:szCs w:val="24"/>
              </w:rPr>
              <w:t xml:space="preserve"> 2</w:t>
            </w:r>
            <w:r w:rsidRPr="00731384">
              <w:rPr>
                <w:rFonts w:asciiTheme="minorHAnsi" w:hAnsiTheme="minorHAnsi" w:cstheme="minorHAnsi"/>
                <w:sz w:val="24"/>
                <w:szCs w:val="24"/>
              </w:rPr>
              <w:t>. Following this oversight from all professionals, the chair questioned each participant to gather their views o</w:t>
            </w:r>
            <w:r w:rsidR="00393267" w:rsidRPr="00731384">
              <w:rPr>
                <w:rFonts w:asciiTheme="minorHAnsi" w:hAnsiTheme="minorHAnsi" w:cstheme="minorHAnsi"/>
                <w:sz w:val="24"/>
                <w:szCs w:val="24"/>
              </w:rPr>
              <w:t>n whether they felt threshold had</w:t>
            </w:r>
            <w:r w:rsidRPr="00731384">
              <w:rPr>
                <w:rFonts w:asciiTheme="minorHAnsi" w:hAnsiTheme="minorHAnsi" w:cstheme="minorHAnsi"/>
                <w:sz w:val="24"/>
                <w:szCs w:val="24"/>
              </w:rPr>
              <w:t xml:space="preserve"> been met to initiate a section 47 investigation. In Wales, as per the Wales Safeguarding Procedures</w:t>
            </w:r>
            <w:r w:rsidR="00393267" w:rsidRPr="00731384">
              <w:rPr>
                <w:rFonts w:asciiTheme="minorHAnsi" w:hAnsiTheme="minorHAnsi" w:cstheme="minorHAnsi"/>
                <w:sz w:val="24"/>
                <w:szCs w:val="24"/>
              </w:rPr>
              <w:t xml:space="preserve"> (2025)</w:t>
            </w:r>
            <w:r w:rsidRPr="00731384">
              <w:rPr>
                <w:rFonts w:asciiTheme="minorHAnsi" w:hAnsiTheme="minorHAnsi" w:cstheme="minorHAnsi"/>
                <w:sz w:val="24"/>
                <w:szCs w:val="24"/>
              </w:rPr>
              <w:t xml:space="preserve"> an</w:t>
            </w:r>
            <w:r w:rsidR="002E1B30" w:rsidRPr="00731384">
              <w:rPr>
                <w:rFonts w:asciiTheme="minorHAnsi" w:hAnsiTheme="minorHAnsi" w:cstheme="minorHAnsi"/>
                <w:sz w:val="24"/>
                <w:szCs w:val="24"/>
              </w:rPr>
              <w:t>d the Children’s Act (2004)</w:t>
            </w:r>
            <w:r w:rsidRPr="00731384">
              <w:rPr>
                <w:rFonts w:asciiTheme="minorHAnsi" w:hAnsiTheme="minorHAnsi" w:cstheme="minorHAnsi"/>
                <w:sz w:val="24"/>
                <w:szCs w:val="24"/>
              </w:rPr>
              <w:t xml:space="preserve"> the analysis within the discussion should centre on whether the child in question is suffering or at risk of suffering significant harm (Welsh Government, 2025). </w:t>
            </w:r>
          </w:p>
          <w:p w14:paraId="714456AF" w14:textId="77777777" w:rsidR="00DD4470" w:rsidRPr="00731384" w:rsidRDefault="00DD4470" w:rsidP="00DD4470">
            <w:pPr>
              <w:jc w:val="both"/>
              <w:rPr>
                <w:rFonts w:asciiTheme="minorHAnsi" w:hAnsiTheme="minorHAnsi" w:cstheme="minorHAnsi"/>
                <w:sz w:val="24"/>
                <w:szCs w:val="24"/>
              </w:rPr>
            </w:pPr>
          </w:p>
          <w:p w14:paraId="65BE5F59" w14:textId="729F9B44"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I was confident when discussing the matter and the prospect of a section 47 visit due to the training I have very recently been a part of in the Local Authority. This training provided me with insight into section 47 investigations and the role of professionals within these discussions and, if deemed proportionate, the visits that are carried out. </w:t>
            </w:r>
            <w:r w:rsidR="00393267" w:rsidRPr="00731384">
              <w:rPr>
                <w:rFonts w:asciiTheme="minorHAnsi" w:hAnsiTheme="minorHAnsi" w:cstheme="minorHAnsi"/>
                <w:sz w:val="24"/>
                <w:szCs w:val="24"/>
              </w:rPr>
              <w:br/>
              <w:t xml:space="preserve">I personally found this training incredibly beneficial in opening discussions between the professionals such as the police and social workers. It is often noted within my team that the professionals within the meeting can have conflicting views and conflicting restraints within their role and this can result in barriers to practice as a social worker. </w:t>
            </w:r>
          </w:p>
          <w:p w14:paraId="535CC933" w14:textId="77777777" w:rsidR="00DD4470" w:rsidRPr="00731384" w:rsidRDefault="00DD4470" w:rsidP="00DD4470">
            <w:pPr>
              <w:jc w:val="both"/>
              <w:rPr>
                <w:rFonts w:asciiTheme="minorHAnsi" w:hAnsiTheme="minorHAnsi" w:cstheme="minorHAnsi"/>
                <w:sz w:val="24"/>
                <w:szCs w:val="24"/>
              </w:rPr>
            </w:pPr>
          </w:p>
          <w:p w14:paraId="299F8AA3" w14:textId="3AEF8428"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It became apparent within the meeting that the manager of the residential setting had discussed the incident with</w:t>
            </w:r>
            <w:r w:rsidR="00E806D7" w:rsidRPr="00731384">
              <w:rPr>
                <w:rFonts w:asciiTheme="minorHAnsi" w:hAnsiTheme="minorHAnsi" w:cstheme="minorHAnsi"/>
                <w:sz w:val="24"/>
                <w:szCs w:val="24"/>
              </w:rPr>
              <w:t xml:space="preserve"> child 2 </w:t>
            </w:r>
            <w:r w:rsidRPr="00731384">
              <w:rPr>
                <w:rFonts w:asciiTheme="minorHAnsi" w:hAnsiTheme="minorHAnsi" w:cstheme="minorHAnsi"/>
                <w:sz w:val="24"/>
                <w:szCs w:val="24"/>
              </w:rPr>
              <w:t xml:space="preserve">and had referred the matter to the Local Authority Designated Officer (LADO). </w:t>
            </w:r>
          </w:p>
          <w:p w14:paraId="68965246" w14:textId="77777777" w:rsidR="00DD4470" w:rsidRPr="00731384" w:rsidRDefault="00DD4470" w:rsidP="00DD4470">
            <w:pPr>
              <w:jc w:val="both"/>
              <w:rPr>
                <w:rFonts w:asciiTheme="minorHAnsi" w:hAnsiTheme="minorHAnsi" w:cstheme="minorHAnsi"/>
                <w:sz w:val="24"/>
                <w:szCs w:val="24"/>
              </w:rPr>
            </w:pPr>
          </w:p>
          <w:p w14:paraId="69DF3712" w14:textId="3DC53321"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Discussing the matter with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was of upmost importance. Involving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in conversations that impac</w:t>
            </w:r>
            <w:r w:rsidR="00353036" w:rsidRPr="00731384">
              <w:rPr>
                <w:rFonts w:asciiTheme="minorHAnsi" w:hAnsiTheme="minorHAnsi" w:cstheme="minorHAnsi"/>
                <w:sz w:val="24"/>
                <w:szCs w:val="24"/>
              </w:rPr>
              <w:t>t them is crucial. Rogers’ (1986</w:t>
            </w:r>
            <w:r w:rsidRPr="00731384">
              <w:rPr>
                <w:rFonts w:asciiTheme="minorHAnsi" w:hAnsiTheme="minorHAnsi" w:cstheme="minorHAnsi"/>
                <w:sz w:val="24"/>
                <w:szCs w:val="24"/>
              </w:rPr>
              <w:t>) person centred theory allows us to step away from historical systems based solely on “needs” rather, working to  empower and involve children and young people in conversations that do impact them and the progress of their care plan. The Social Services and Wellbeing Act (Wales) (2014) outlines 5 key components, two of which are voice and control and co-production. These components highlight the need for individuals voice</w:t>
            </w:r>
            <w:r w:rsidR="0060739C">
              <w:rPr>
                <w:rFonts w:asciiTheme="minorHAnsi" w:hAnsiTheme="minorHAnsi" w:cstheme="minorHAnsi"/>
                <w:sz w:val="24"/>
                <w:szCs w:val="24"/>
              </w:rPr>
              <w:t>’s</w:t>
            </w:r>
            <w:r w:rsidRPr="00731384">
              <w:rPr>
                <w:rFonts w:asciiTheme="minorHAnsi" w:hAnsiTheme="minorHAnsi" w:cstheme="minorHAnsi"/>
                <w:sz w:val="24"/>
                <w:szCs w:val="24"/>
              </w:rPr>
              <w:t xml:space="preserve"> to be heard in regards to their care and support and for individuals to be more involved in the planning and delivery of services. </w:t>
            </w:r>
          </w:p>
          <w:p w14:paraId="3350A01B" w14:textId="77777777" w:rsidR="00DD4470" w:rsidRPr="00731384" w:rsidRDefault="00DD4470" w:rsidP="00DD4470">
            <w:pPr>
              <w:jc w:val="both"/>
              <w:rPr>
                <w:rFonts w:asciiTheme="minorHAnsi" w:hAnsiTheme="minorHAnsi" w:cstheme="minorHAnsi"/>
                <w:sz w:val="24"/>
                <w:szCs w:val="24"/>
              </w:rPr>
            </w:pPr>
          </w:p>
          <w:p w14:paraId="371AFB3C" w14:textId="342F902E"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Chapter 2 of the Working Together to Safeguard Children (2018) and the Children’s Act (2004) outlines the role of the LADO. It is the responsibility of the LADO to manage allegations against adults who work alongside children. The LADO does not know the adult involved and oversees investigations to ensure they are dealt with thoroughly and swiftly (National LADO Network, 2025). To add to the complexities of the case, given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lived in another area of the United Kingdom, the LADO would be the referral process used in this area however, in </w:t>
            </w:r>
            <w:r w:rsidR="00393267" w:rsidRPr="00731384">
              <w:rPr>
                <w:rFonts w:asciiTheme="minorHAnsi" w:hAnsiTheme="minorHAnsi" w:cstheme="minorHAnsi"/>
                <w:sz w:val="24"/>
                <w:szCs w:val="24"/>
              </w:rPr>
              <w:t>Wales, the referral would be a part</w:t>
            </w:r>
            <w:r w:rsidRPr="00731384">
              <w:rPr>
                <w:rFonts w:asciiTheme="minorHAnsi" w:hAnsiTheme="minorHAnsi" w:cstheme="minorHAnsi"/>
                <w:sz w:val="24"/>
                <w:szCs w:val="24"/>
              </w:rPr>
              <w:t xml:space="preserve"> 5 referral as per </w:t>
            </w:r>
            <w:r w:rsidR="00393267" w:rsidRPr="00731384">
              <w:rPr>
                <w:rFonts w:asciiTheme="minorHAnsi" w:hAnsiTheme="minorHAnsi" w:cstheme="minorHAnsi"/>
                <w:sz w:val="24"/>
                <w:szCs w:val="24"/>
              </w:rPr>
              <w:t>part</w:t>
            </w:r>
            <w:r w:rsidRPr="00731384">
              <w:rPr>
                <w:rFonts w:asciiTheme="minorHAnsi" w:hAnsiTheme="minorHAnsi" w:cstheme="minorHAnsi"/>
                <w:sz w:val="24"/>
                <w:szCs w:val="24"/>
              </w:rPr>
              <w:t xml:space="preserve"> 5 of the Wales Safeguarding Pr</w:t>
            </w:r>
            <w:r w:rsidR="00393267" w:rsidRPr="00731384">
              <w:rPr>
                <w:rFonts w:asciiTheme="minorHAnsi" w:hAnsiTheme="minorHAnsi" w:cstheme="minorHAnsi"/>
                <w:sz w:val="24"/>
                <w:szCs w:val="24"/>
              </w:rPr>
              <w:t>ocedures (Wales Safeguarding Procedures, 2021</w:t>
            </w:r>
            <w:r w:rsidR="0063484B" w:rsidRPr="00731384">
              <w:rPr>
                <w:rFonts w:asciiTheme="minorHAnsi" w:hAnsiTheme="minorHAnsi" w:cstheme="minorHAnsi"/>
                <w:sz w:val="24"/>
                <w:szCs w:val="24"/>
              </w:rPr>
              <w:t>). The procedures within part</w:t>
            </w:r>
            <w:r w:rsidRPr="00731384">
              <w:rPr>
                <w:rFonts w:asciiTheme="minorHAnsi" w:hAnsiTheme="minorHAnsi" w:cstheme="minorHAnsi"/>
                <w:sz w:val="24"/>
                <w:szCs w:val="24"/>
              </w:rPr>
              <w:t xml:space="preserve"> 5 are underpinned by the Social services and Well-being (Wales) Act (2014). </w:t>
            </w:r>
          </w:p>
          <w:p w14:paraId="2124F4F4" w14:textId="77777777" w:rsidR="00DD4470" w:rsidRPr="00731384" w:rsidRDefault="00DD4470" w:rsidP="00DD4470">
            <w:pPr>
              <w:jc w:val="both"/>
              <w:rPr>
                <w:rFonts w:asciiTheme="minorHAnsi" w:hAnsiTheme="minorHAnsi" w:cstheme="minorHAnsi"/>
                <w:sz w:val="24"/>
                <w:szCs w:val="24"/>
              </w:rPr>
            </w:pPr>
          </w:p>
          <w:p w14:paraId="21D60B69" w14:textId="79F332D8"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Given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 xml:space="preserve">had been spoken to about the incident and that LADO had been made aware at the earliest opportunity, the decision was made not to progress to a S.47 investigation at this stage. </w:t>
            </w:r>
          </w:p>
          <w:p w14:paraId="2B807BA9" w14:textId="77777777" w:rsidR="00DD4470" w:rsidRPr="00731384" w:rsidRDefault="00DD4470" w:rsidP="00DD4470">
            <w:pPr>
              <w:jc w:val="both"/>
              <w:rPr>
                <w:rFonts w:asciiTheme="minorHAnsi" w:hAnsiTheme="minorHAnsi" w:cstheme="minorHAnsi"/>
                <w:sz w:val="24"/>
                <w:szCs w:val="24"/>
              </w:rPr>
            </w:pPr>
          </w:p>
          <w:p w14:paraId="7B14C4ED" w14:textId="58ACC16A"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lastRenderedPageBreak/>
              <w:t xml:space="preserve">Upon writing this assignment and reflecting on the strategy meeting using </w:t>
            </w:r>
            <w:r w:rsidR="00353036" w:rsidRPr="00731384">
              <w:rPr>
                <w:rFonts w:asciiTheme="minorHAnsi" w:hAnsiTheme="minorHAnsi" w:cstheme="minorHAnsi"/>
                <w:sz w:val="24"/>
                <w:szCs w:val="24"/>
              </w:rPr>
              <w:t>Maclean’s</w:t>
            </w:r>
            <w:r w:rsidRPr="00731384">
              <w:rPr>
                <w:rFonts w:asciiTheme="minorHAnsi" w:hAnsiTheme="minorHAnsi" w:cstheme="minorHAnsi"/>
                <w:sz w:val="24"/>
                <w:szCs w:val="24"/>
              </w:rPr>
              <w:t xml:space="preserve"> (2016) weather model, I am reflecting on the ‘wind’ aspect which questions whether anything came as a surprise or if anything within the meeting caused disruption. On reflection, having the residential manager take these steps prior to the meeting, although they had followed safeguarding measures, the steps taken caused some conflicting views within the meeting and in turn resulted in the decision not to progress to a S.47 investigation. Furthermore, I do wonder whether, if professionals had have attended the strategy meeting in the first instance and shared their views, whether a joint S.47 visit would have been more appropriate and I question whether more robust information would have been gathered from </w:t>
            </w:r>
            <w:r w:rsidR="00E806D7" w:rsidRPr="00731384">
              <w:rPr>
                <w:rFonts w:asciiTheme="minorHAnsi" w:hAnsiTheme="minorHAnsi" w:cstheme="minorHAnsi"/>
                <w:sz w:val="24"/>
                <w:szCs w:val="24"/>
              </w:rPr>
              <w:t xml:space="preserve">child 2 </w:t>
            </w:r>
            <w:r w:rsidRPr="00731384">
              <w:rPr>
                <w:rFonts w:asciiTheme="minorHAnsi" w:hAnsiTheme="minorHAnsi" w:cstheme="minorHAnsi"/>
                <w:sz w:val="24"/>
                <w:szCs w:val="24"/>
              </w:rPr>
              <w:t>and the residenti</w:t>
            </w:r>
            <w:r w:rsidR="0060739C">
              <w:rPr>
                <w:rFonts w:asciiTheme="minorHAnsi" w:hAnsiTheme="minorHAnsi" w:cstheme="minorHAnsi"/>
                <w:sz w:val="24"/>
                <w:szCs w:val="24"/>
              </w:rPr>
              <w:t>al worker in question. I again wonder</w:t>
            </w:r>
            <w:r w:rsidRPr="00731384">
              <w:rPr>
                <w:rFonts w:asciiTheme="minorHAnsi" w:hAnsiTheme="minorHAnsi" w:cstheme="minorHAnsi"/>
                <w:sz w:val="24"/>
                <w:szCs w:val="24"/>
              </w:rPr>
              <w:t xml:space="preserve"> whether there was missed opportunity for further investigative questioning and understanding. </w:t>
            </w:r>
          </w:p>
          <w:p w14:paraId="66D3C3B0" w14:textId="77777777" w:rsidR="00DD4470" w:rsidRPr="00731384" w:rsidRDefault="00DD4470" w:rsidP="00DD4470">
            <w:pPr>
              <w:jc w:val="both"/>
              <w:rPr>
                <w:rFonts w:asciiTheme="minorHAnsi" w:hAnsiTheme="minorHAnsi" w:cstheme="minorHAnsi"/>
                <w:sz w:val="24"/>
                <w:szCs w:val="24"/>
              </w:rPr>
            </w:pPr>
          </w:p>
          <w:p w14:paraId="6507200F" w14:textId="0A7FA73E"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Barnes’</w:t>
            </w:r>
            <w:r w:rsidR="00287D49" w:rsidRPr="00731384">
              <w:rPr>
                <w:rFonts w:asciiTheme="minorHAnsi" w:hAnsiTheme="minorHAnsi" w:cstheme="minorHAnsi"/>
                <w:sz w:val="24"/>
                <w:szCs w:val="24"/>
              </w:rPr>
              <w:t xml:space="preserve"> et al.,</w:t>
            </w:r>
            <w:r w:rsidRPr="00731384">
              <w:rPr>
                <w:rFonts w:asciiTheme="minorHAnsi" w:hAnsiTheme="minorHAnsi" w:cstheme="minorHAnsi"/>
                <w:sz w:val="24"/>
                <w:szCs w:val="24"/>
              </w:rPr>
              <w:t xml:space="preserve"> (2019) paper examining multi-agency working with young people and families from the UK and countries such as Norway and Portugal founded that, developing and integrating a complete service available to children and families is challenging. Although professionals can be happy and willing to work with one and other, implementation of this policy can be problematic. Barnes’</w:t>
            </w:r>
            <w:r w:rsidR="00287D49" w:rsidRPr="00731384">
              <w:rPr>
                <w:rFonts w:asciiTheme="minorHAnsi" w:hAnsiTheme="minorHAnsi" w:cstheme="minorHAnsi"/>
                <w:sz w:val="24"/>
                <w:szCs w:val="24"/>
              </w:rPr>
              <w:t xml:space="preserve"> et al.,</w:t>
            </w:r>
            <w:r w:rsidRPr="00731384">
              <w:rPr>
                <w:rFonts w:asciiTheme="minorHAnsi" w:hAnsiTheme="minorHAnsi" w:cstheme="minorHAnsi"/>
                <w:sz w:val="24"/>
                <w:szCs w:val="24"/>
              </w:rPr>
              <w:t xml:space="preserve"> (2019) research noted that policies and threshold within local areas can vary and that across areas within the UK, for example, Wales and Scotland, approaches and the way in which safeguarding concerns are addressed can differ.</w:t>
            </w:r>
            <w:r w:rsidR="0060739C">
              <w:rPr>
                <w:rFonts w:asciiTheme="minorHAnsi" w:hAnsiTheme="minorHAnsi" w:cstheme="minorHAnsi"/>
                <w:sz w:val="24"/>
                <w:szCs w:val="24"/>
              </w:rPr>
              <w:t xml:space="preserve"> </w:t>
            </w:r>
            <w:r w:rsidR="00E806D7" w:rsidRPr="00731384">
              <w:rPr>
                <w:rFonts w:asciiTheme="minorHAnsi" w:hAnsiTheme="minorHAnsi" w:cstheme="minorHAnsi"/>
                <w:sz w:val="24"/>
                <w:szCs w:val="24"/>
              </w:rPr>
              <w:t xml:space="preserve">In the United Kingdom, our practice is underpinned by the Human Rights Act (1998). This law applies duty on services to respect an individuals’ human rights.  </w:t>
            </w:r>
            <w:r w:rsidRPr="00731384">
              <w:rPr>
                <w:rFonts w:asciiTheme="minorHAnsi" w:hAnsiTheme="minorHAnsi" w:cstheme="minorHAnsi"/>
                <w:sz w:val="24"/>
                <w:szCs w:val="24"/>
              </w:rPr>
              <w:t xml:space="preserve"> </w:t>
            </w:r>
          </w:p>
          <w:p w14:paraId="5D65D995" w14:textId="77777777" w:rsidR="00DD4470" w:rsidRPr="00731384" w:rsidRDefault="00DD4470" w:rsidP="00DD4470">
            <w:pPr>
              <w:jc w:val="both"/>
              <w:rPr>
                <w:rFonts w:asciiTheme="minorHAnsi" w:hAnsiTheme="minorHAnsi" w:cstheme="minorHAnsi"/>
                <w:sz w:val="24"/>
                <w:szCs w:val="24"/>
              </w:rPr>
            </w:pPr>
          </w:p>
          <w:p w14:paraId="275905D1" w14:textId="77777777" w:rsidR="00DD4470" w:rsidRPr="00731384" w:rsidRDefault="00DD4470" w:rsidP="00DD4470">
            <w:pPr>
              <w:jc w:val="both"/>
              <w:rPr>
                <w:rFonts w:asciiTheme="minorHAnsi" w:hAnsiTheme="minorHAnsi" w:cstheme="minorHAnsi"/>
                <w:b/>
                <w:sz w:val="24"/>
                <w:szCs w:val="24"/>
              </w:rPr>
            </w:pPr>
            <w:r w:rsidRPr="00731384">
              <w:rPr>
                <w:rFonts w:asciiTheme="minorHAnsi" w:hAnsiTheme="minorHAnsi" w:cstheme="minorHAnsi"/>
                <w:b/>
                <w:sz w:val="24"/>
                <w:szCs w:val="24"/>
              </w:rPr>
              <w:t>Outcome:</w:t>
            </w:r>
          </w:p>
          <w:p w14:paraId="1D40F0DB" w14:textId="77777777" w:rsidR="00DD4470" w:rsidRPr="00731384" w:rsidRDefault="00DD4470" w:rsidP="00DD4470">
            <w:pPr>
              <w:jc w:val="both"/>
              <w:rPr>
                <w:rFonts w:asciiTheme="minorHAnsi" w:hAnsiTheme="minorHAnsi" w:cstheme="minorHAnsi"/>
                <w:sz w:val="24"/>
                <w:szCs w:val="24"/>
              </w:rPr>
            </w:pPr>
          </w:p>
          <w:p w14:paraId="5F64B170" w14:textId="77777777"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Following LADO’s oversight of the matter, LADO made the decision that the incident did in fact meet LADO threshold at the point of referral. </w:t>
            </w:r>
          </w:p>
          <w:p w14:paraId="34F7F226" w14:textId="77777777" w:rsidR="00DD4470" w:rsidRPr="00731384" w:rsidRDefault="00DD4470" w:rsidP="00DD4470">
            <w:pPr>
              <w:jc w:val="both"/>
              <w:rPr>
                <w:rFonts w:asciiTheme="minorHAnsi" w:hAnsiTheme="minorHAnsi" w:cstheme="minorHAnsi"/>
                <w:sz w:val="24"/>
                <w:szCs w:val="24"/>
              </w:rPr>
            </w:pPr>
          </w:p>
          <w:p w14:paraId="27117B31" w14:textId="3A6A2ED8"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As a result of the LADO investigation, it was decided that the police would visit </w:t>
            </w:r>
            <w:r w:rsidR="00E806D7" w:rsidRPr="00731384">
              <w:rPr>
                <w:rFonts w:asciiTheme="minorHAnsi" w:hAnsiTheme="minorHAnsi" w:cstheme="minorHAnsi"/>
                <w:sz w:val="24"/>
                <w:szCs w:val="24"/>
              </w:rPr>
              <w:t>child 2</w:t>
            </w:r>
            <w:r w:rsidR="0060739C">
              <w:rPr>
                <w:rFonts w:asciiTheme="minorHAnsi" w:hAnsiTheme="minorHAnsi" w:cstheme="minorHAnsi"/>
                <w:sz w:val="24"/>
                <w:szCs w:val="24"/>
              </w:rPr>
              <w:t xml:space="preserve"> </w:t>
            </w:r>
            <w:r w:rsidRPr="00731384">
              <w:rPr>
                <w:rFonts w:asciiTheme="minorHAnsi" w:hAnsiTheme="minorHAnsi" w:cstheme="minorHAnsi"/>
                <w:sz w:val="24"/>
                <w:szCs w:val="24"/>
              </w:rPr>
              <w:t xml:space="preserve">in placement. </w:t>
            </w:r>
            <w:r w:rsidR="00E806D7" w:rsidRPr="00731384">
              <w:rPr>
                <w:rFonts w:asciiTheme="minorHAnsi" w:hAnsiTheme="minorHAnsi" w:cstheme="minorHAnsi"/>
                <w:sz w:val="24"/>
                <w:szCs w:val="24"/>
              </w:rPr>
              <w:t>Child 2</w:t>
            </w:r>
            <w:r w:rsidR="0060739C">
              <w:rPr>
                <w:rFonts w:asciiTheme="minorHAnsi" w:hAnsiTheme="minorHAnsi" w:cstheme="minorHAnsi"/>
                <w:sz w:val="24"/>
                <w:szCs w:val="24"/>
              </w:rPr>
              <w:t xml:space="preserve"> </w:t>
            </w:r>
            <w:r w:rsidRPr="00731384">
              <w:rPr>
                <w:rFonts w:asciiTheme="minorHAnsi" w:hAnsiTheme="minorHAnsi" w:cstheme="minorHAnsi"/>
                <w:sz w:val="24"/>
                <w:szCs w:val="24"/>
              </w:rPr>
              <w:t>confirmed the detail of the incident with the police but shared nothing further. The police also questioned the staff member involved separately.</w:t>
            </w:r>
          </w:p>
          <w:p w14:paraId="64AFC30B" w14:textId="77777777" w:rsidR="00DD4470" w:rsidRPr="00731384" w:rsidRDefault="00DD4470" w:rsidP="00DD4470">
            <w:pPr>
              <w:jc w:val="both"/>
              <w:rPr>
                <w:rFonts w:asciiTheme="minorHAnsi" w:hAnsiTheme="minorHAnsi" w:cstheme="minorHAnsi"/>
                <w:sz w:val="24"/>
                <w:szCs w:val="24"/>
              </w:rPr>
            </w:pPr>
          </w:p>
          <w:p w14:paraId="45DA5855" w14:textId="7300BDD4"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My manager and I met with the police officer involved following these discussions. Within the meeting, it became clear that the police officer adopted a punitive approach by formalising the matter on the child’s record whilst my manager and I adopted a child centred approach. A child centred approach asks the practitioner to fully delve into the experiences of the child in order to appreciate and understand the perspective of the child (Race &amp; O’Keefe, 2017). I recognise the differing roles between a social worker and police officer and how these can sometimes lead to barriers when discussing outcomes in the best interest of the child. It was of upmost importance that the police o</w:t>
            </w:r>
            <w:r w:rsidR="0060739C">
              <w:rPr>
                <w:rFonts w:asciiTheme="minorHAnsi" w:hAnsiTheme="minorHAnsi" w:cstheme="minorHAnsi"/>
                <w:sz w:val="24"/>
                <w:szCs w:val="24"/>
              </w:rPr>
              <w:t>fficer was made aware of child 2</w:t>
            </w:r>
            <w:r w:rsidRPr="00731384">
              <w:rPr>
                <w:rFonts w:asciiTheme="minorHAnsi" w:hAnsiTheme="minorHAnsi" w:cstheme="minorHAnsi"/>
                <w:sz w:val="24"/>
                <w:szCs w:val="24"/>
              </w:rPr>
              <w:t xml:space="preserve">’s experience of trauma and that the child was in fact below the age of criminal responsibility. Sharing this detail ensured the police officer was well informed and as a result, the formal record was removed. </w:t>
            </w:r>
          </w:p>
          <w:p w14:paraId="647B9ED3" w14:textId="77777777" w:rsidR="00DD4470" w:rsidRPr="00731384" w:rsidRDefault="00DD4470" w:rsidP="00DD4470">
            <w:pPr>
              <w:jc w:val="both"/>
              <w:rPr>
                <w:rFonts w:asciiTheme="minorHAnsi" w:hAnsiTheme="minorHAnsi" w:cstheme="minorHAnsi"/>
                <w:sz w:val="24"/>
                <w:szCs w:val="24"/>
              </w:rPr>
            </w:pPr>
          </w:p>
          <w:p w14:paraId="7588FEB5" w14:textId="77777777"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t xml:space="preserve">Following LADO’s discussion with police as part of pulling the investigation together, the police and LADO shared the view that this was a practice matter rather than a safeguarding matter. Therefore, LADO proposed that no further action was taken in respect of the incident. </w:t>
            </w:r>
          </w:p>
          <w:p w14:paraId="23A061D6" w14:textId="77777777" w:rsidR="00DD4470" w:rsidRPr="00731384" w:rsidRDefault="00DD4470" w:rsidP="00DD4470">
            <w:pPr>
              <w:jc w:val="both"/>
              <w:rPr>
                <w:rFonts w:asciiTheme="minorHAnsi" w:hAnsiTheme="minorHAnsi" w:cstheme="minorHAnsi"/>
                <w:sz w:val="24"/>
                <w:szCs w:val="24"/>
              </w:rPr>
            </w:pPr>
          </w:p>
          <w:p w14:paraId="5AD620CA" w14:textId="56E534C7" w:rsidR="00DD4470" w:rsidRPr="00731384" w:rsidRDefault="00DD4470" w:rsidP="00DD4470">
            <w:pPr>
              <w:jc w:val="both"/>
              <w:rPr>
                <w:rFonts w:asciiTheme="minorHAnsi" w:hAnsiTheme="minorHAnsi" w:cstheme="minorHAnsi"/>
                <w:sz w:val="24"/>
                <w:szCs w:val="24"/>
              </w:rPr>
            </w:pPr>
            <w:r w:rsidRPr="00731384">
              <w:rPr>
                <w:rFonts w:asciiTheme="minorHAnsi" w:hAnsiTheme="minorHAnsi" w:cstheme="minorHAnsi"/>
                <w:sz w:val="24"/>
                <w:szCs w:val="24"/>
              </w:rPr>
              <w:lastRenderedPageBreak/>
              <w:t xml:space="preserve">Within discussion with my manager, I used the ‘fog’ concept within </w:t>
            </w:r>
            <w:r w:rsidR="00353036" w:rsidRPr="00731384">
              <w:rPr>
                <w:rFonts w:asciiTheme="minorHAnsi" w:hAnsiTheme="minorHAnsi" w:cstheme="minorHAnsi"/>
                <w:sz w:val="24"/>
                <w:szCs w:val="24"/>
              </w:rPr>
              <w:t>Maclean’s</w:t>
            </w:r>
            <w:r w:rsidRPr="00731384">
              <w:rPr>
                <w:rFonts w:asciiTheme="minorHAnsi" w:hAnsiTheme="minorHAnsi" w:cstheme="minorHAnsi"/>
                <w:sz w:val="24"/>
                <w:szCs w:val="24"/>
              </w:rPr>
              <w:t xml:space="preserve"> (2016) weather model to reflect on this decision made my LADO. During my reflection, I questioned why this decision was made and wondered whether it was unreasonable to suggest this decision was made quite lig</w:t>
            </w:r>
            <w:r w:rsidR="0060739C">
              <w:rPr>
                <w:rFonts w:asciiTheme="minorHAnsi" w:hAnsiTheme="minorHAnsi" w:cstheme="minorHAnsi"/>
                <w:sz w:val="24"/>
                <w:szCs w:val="24"/>
              </w:rPr>
              <w:t>htly, as, in my view, as Child 2</w:t>
            </w:r>
            <w:r w:rsidRPr="00731384">
              <w:rPr>
                <w:rFonts w:asciiTheme="minorHAnsi" w:hAnsiTheme="minorHAnsi" w:cstheme="minorHAnsi"/>
                <w:sz w:val="24"/>
                <w:szCs w:val="24"/>
              </w:rPr>
              <w:t xml:space="preserve">’s social worker, this was a safeguarding matter. I discussed with my manager the </w:t>
            </w:r>
            <w:r w:rsidR="0063484B" w:rsidRPr="00731384">
              <w:rPr>
                <w:rFonts w:asciiTheme="minorHAnsi" w:hAnsiTheme="minorHAnsi" w:cstheme="minorHAnsi"/>
                <w:sz w:val="24"/>
                <w:szCs w:val="24"/>
              </w:rPr>
              <w:t>conflicting views</w:t>
            </w:r>
            <w:r w:rsidRPr="00731384">
              <w:rPr>
                <w:rFonts w:asciiTheme="minorHAnsi" w:hAnsiTheme="minorHAnsi" w:cstheme="minorHAnsi"/>
                <w:sz w:val="24"/>
                <w:szCs w:val="24"/>
              </w:rPr>
              <w:t xml:space="preserve"> and approaches in both my Local Authority and the Local Authority in which the incident </w:t>
            </w:r>
            <w:r w:rsidR="0063484B" w:rsidRPr="00731384">
              <w:rPr>
                <w:rFonts w:asciiTheme="minorHAnsi" w:hAnsiTheme="minorHAnsi" w:cstheme="minorHAnsi"/>
                <w:sz w:val="24"/>
                <w:szCs w:val="24"/>
              </w:rPr>
              <w:t>occurred</w:t>
            </w:r>
            <w:r w:rsidRPr="00731384">
              <w:rPr>
                <w:rFonts w:asciiTheme="minorHAnsi" w:hAnsiTheme="minorHAnsi" w:cstheme="minorHAnsi"/>
                <w:sz w:val="24"/>
                <w:szCs w:val="24"/>
              </w:rPr>
              <w:t>. It became apparent to myself and my manager that the cross border arrangement with placement caused further barriers and clashes to the discussions and outcomes for the child.</w:t>
            </w:r>
          </w:p>
          <w:p w14:paraId="63B4BB40" w14:textId="77777777" w:rsidR="00DD4470" w:rsidRPr="00731384" w:rsidRDefault="00DD4470" w:rsidP="00DD4470">
            <w:pPr>
              <w:jc w:val="both"/>
              <w:rPr>
                <w:rFonts w:asciiTheme="minorHAnsi" w:hAnsiTheme="minorHAnsi" w:cstheme="minorHAnsi"/>
                <w:sz w:val="24"/>
                <w:szCs w:val="24"/>
              </w:rPr>
            </w:pPr>
          </w:p>
          <w:p w14:paraId="2780663C" w14:textId="58A1355C"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This incident in particular further highlights the challenges between Wales and various other areas within the UK and EU when managing conflicting views, balancing policies and threshold in regar</w:t>
            </w:r>
            <w:r w:rsidR="0060739C">
              <w:rPr>
                <w:rFonts w:asciiTheme="minorHAnsi" w:hAnsiTheme="minorHAnsi" w:cstheme="minorHAnsi"/>
                <w:color w:val="auto"/>
                <w:sz w:val="24"/>
                <w:szCs w:val="24"/>
              </w:rPr>
              <w:t xml:space="preserve">ds to children’s safeguarding. </w:t>
            </w:r>
            <w:r w:rsidRPr="00731384">
              <w:rPr>
                <w:rFonts w:asciiTheme="minorHAnsi" w:hAnsiTheme="minorHAnsi" w:cstheme="minorHAnsi"/>
                <w:color w:val="auto"/>
                <w:sz w:val="24"/>
                <w:szCs w:val="24"/>
              </w:rPr>
              <w:t xml:space="preserve">The European Union emphasise within article thirty six that the local governments must work to protect all children from all forms of exploitation (NRC, 1989). Munro &amp; Manful’ (2012) research comparing safeguarding procedures in England, Australia, Norway and the United States emphasises the increased importance of multi-agency working and acknowledging that all agencies have a duty to safeguarding children, not just children’s social care. Within the report, Munro &amp; Manful (2012) detail an increase in referrals in England, Australia, Norway and the US and interestingly, wider variations in relation to whether abuse is substantiated between countries. </w:t>
            </w:r>
          </w:p>
          <w:p w14:paraId="03DED96D" w14:textId="77777777" w:rsidR="00DD4470" w:rsidRPr="00731384" w:rsidRDefault="00DD4470" w:rsidP="00DD4470">
            <w:pPr>
              <w:jc w:val="both"/>
              <w:rPr>
                <w:rFonts w:asciiTheme="minorHAnsi" w:hAnsiTheme="minorHAnsi" w:cstheme="minorHAnsi"/>
                <w:color w:val="FF0000"/>
                <w:sz w:val="24"/>
                <w:szCs w:val="24"/>
              </w:rPr>
            </w:pPr>
          </w:p>
          <w:p w14:paraId="1747E4F8" w14:textId="28E98878"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The manager within the children’s residential setting reached out to the Local Authority and advised that they as a company were not in agreement with LADO’s response and felt threshold had been met to investigate the matter further. Both the residential manager and I challenged the decision made by LADO. Challenging professionals can be a daunting concept and one where power dynamics m</w:t>
            </w:r>
            <w:r w:rsidR="00471002" w:rsidRPr="00731384">
              <w:rPr>
                <w:rFonts w:asciiTheme="minorHAnsi" w:hAnsiTheme="minorHAnsi" w:cstheme="minorHAnsi"/>
                <w:color w:val="auto"/>
                <w:sz w:val="24"/>
                <w:szCs w:val="24"/>
              </w:rPr>
              <w:t>ust be considered (Thompson</w:t>
            </w:r>
            <w:r w:rsidR="00E806D7" w:rsidRPr="00731384">
              <w:rPr>
                <w:rFonts w:asciiTheme="minorHAnsi" w:hAnsiTheme="minorHAnsi" w:cstheme="minorHAnsi"/>
                <w:color w:val="auto"/>
                <w:sz w:val="24"/>
                <w:szCs w:val="24"/>
              </w:rPr>
              <w:t>,</w:t>
            </w:r>
            <w:r w:rsidR="00471002" w:rsidRPr="00731384">
              <w:rPr>
                <w:rFonts w:asciiTheme="minorHAnsi" w:hAnsiTheme="minorHAnsi" w:cstheme="minorHAnsi"/>
                <w:color w:val="auto"/>
                <w:sz w:val="24"/>
                <w:szCs w:val="24"/>
              </w:rPr>
              <w:t xml:space="preserve"> 2016</w:t>
            </w:r>
            <w:r w:rsidRPr="00731384">
              <w:rPr>
                <w:rFonts w:asciiTheme="minorHAnsi" w:hAnsiTheme="minorHAnsi" w:cstheme="minorHAnsi"/>
                <w:color w:val="auto"/>
                <w:sz w:val="24"/>
                <w:szCs w:val="24"/>
              </w:rPr>
              <w:t xml:space="preserve">). It is important for practitioners to feel there is space and a culture to allow for challenging conversations in order to achieve the best outcomes (Ingram 2015). Over time in practice, since qualifying as a social worker, I have worked on my confidence in this area in order to ensure the people I work with, in this case </w:t>
            </w:r>
            <w:r w:rsidR="00E806D7" w:rsidRPr="00731384">
              <w:rPr>
                <w:rFonts w:asciiTheme="minorHAnsi" w:hAnsiTheme="minorHAnsi" w:cstheme="minorHAnsi"/>
                <w:color w:val="auto"/>
                <w:sz w:val="24"/>
                <w:szCs w:val="24"/>
              </w:rPr>
              <w:t>Child 2</w:t>
            </w:r>
            <w:r w:rsidR="0060739C">
              <w:rPr>
                <w:rFonts w:asciiTheme="minorHAnsi" w:hAnsiTheme="minorHAnsi" w:cstheme="minorHAnsi"/>
                <w:color w:val="auto"/>
                <w:sz w:val="24"/>
                <w:szCs w:val="24"/>
              </w:rPr>
              <w:t xml:space="preserve"> </w:t>
            </w:r>
            <w:r w:rsidRPr="00731384">
              <w:rPr>
                <w:rFonts w:asciiTheme="minorHAnsi" w:hAnsiTheme="minorHAnsi" w:cstheme="minorHAnsi"/>
                <w:color w:val="auto"/>
                <w:sz w:val="24"/>
                <w:szCs w:val="24"/>
              </w:rPr>
              <w:t xml:space="preserve">are advocated for appropriately. </w:t>
            </w:r>
          </w:p>
          <w:p w14:paraId="3C27C4AD" w14:textId="77777777" w:rsidR="00DD4470" w:rsidRPr="00731384" w:rsidRDefault="00DD4470" w:rsidP="00DD4470">
            <w:pPr>
              <w:jc w:val="both"/>
              <w:rPr>
                <w:rFonts w:asciiTheme="minorHAnsi" w:hAnsiTheme="minorHAnsi" w:cstheme="minorHAnsi"/>
                <w:color w:val="auto"/>
                <w:sz w:val="24"/>
                <w:szCs w:val="24"/>
              </w:rPr>
            </w:pPr>
          </w:p>
          <w:p w14:paraId="5CB0FEBB" w14:textId="32D63098"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Social workers employ varying methods to address challenges and conflict in practice. In this case, collaboration was necessary in ensuring the outcome was in </w:t>
            </w:r>
            <w:r w:rsidR="00E806D7" w:rsidRPr="00731384">
              <w:rPr>
                <w:rFonts w:asciiTheme="minorHAnsi" w:hAnsiTheme="minorHAnsi" w:cstheme="minorHAnsi"/>
                <w:color w:val="auto"/>
                <w:sz w:val="24"/>
                <w:szCs w:val="24"/>
              </w:rPr>
              <w:t>c</w:t>
            </w:r>
            <w:r w:rsidRPr="00731384">
              <w:rPr>
                <w:rFonts w:asciiTheme="minorHAnsi" w:hAnsiTheme="minorHAnsi" w:cstheme="minorHAnsi"/>
                <w:color w:val="auto"/>
                <w:sz w:val="24"/>
                <w:szCs w:val="24"/>
              </w:rPr>
              <w:t xml:space="preserve">hild </w:t>
            </w:r>
            <w:r w:rsidR="0060739C">
              <w:rPr>
                <w:rFonts w:asciiTheme="minorHAnsi" w:hAnsiTheme="minorHAnsi" w:cstheme="minorHAnsi"/>
                <w:color w:val="auto"/>
                <w:sz w:val="24"/>
                <w:szCs w:val="24"/>
              </w:rPr>
              <w:t>2</w:t>
            </w:r>
            <w:r w:rsidRPr="00731384">
              <w:rPr>
                <w:rFonts w:asciiTheme="minorHAnsi" w:hAnsiTheme="minorHAnsi" w:cstheme="minorHAnsi"/>
                <w:color w:val="auto"/>
                <w:sz w:val="24"/>
                <w:szCs w:val="24"/>
              </w:rPr>
              <w:t xml:space="preserve">’s best interest. Conflict resolution theory centres on working to resolve conflict, in this case, within social work (Rachmad, 2022). Balancing differing opinions and perspectives can be challenging to manage and navigate. </w:t>
            </w:r>
          </w:p>
          <w:p w14:paraId="0D293CA1" w14:textId="77777777" w:rsidR="00DD4470" w:rsidRPr="00731384" w:rsidRDefault="00DD4470" w:rsidP="00DD4470">
            <w:pPr>
              <w:jc w:val="both"/>
              <w:rPr>
                <w:rFonts w:asciiTheme="minorHAnsi" w:hAnsiTheme="minorHAnsi" w:cstheme="minorHAnsi"/>
                <w:color w:val="auto"/>
                <w:sz w:val="24"/>
                <w:szCs w:val="24"/>
              </w:rPr>
            </w:pPr>
          </w:p>
          <w:p w14:paraId="0207A729" w14:textId="403BAB88"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Following challenging this decision, LADO agreed to progress to a position of trust meeting on the matter. A position of trust meeting is convened when concerns are raised in regards to a person working in a position of trust, with children or vulnerable adults. There is no singular legislation mandating the position of tr</w:t>
            </w:r>
            <w:r w:rsidR="0063484B" w:rsidRPr="00731384">
              <w:rPr>
                <w:rFonts w:asciiTheme="minorHAnsi" w:hAnsiTheme="minorHAnsi" w:cstheme="minorHAnsi"/>
                <w:color w:val="auto"/>
                <w:sz w:val="24"/>
                <w:szCs w:val="24"/>
              </w:rPr>
              <w:t>ust meetings, however, this is a meeting required</w:t>
            </w:r>
            <w:r w:rsidRPr="00731384">
              <w:rPr>
                <w:rFonts w:asciiTheme="minorHAnsi" w:hAnsiTheme="minorHAnsi" w:cstheme="minorHAnsi"/>
                <w:color w:val="auto"/>
                <w:sz w:val="24"/>
                <w:szCs w:val="24"/>
              </w:rPr>
              <w:t xml:space="preserve"> under the Working Together to Safeguard Children (2023) guidance which is an overarching legislation to protect and safeguard children. </w:t>
            </w:r>
          </w:p>
          <w:p w14:paraId="7AA48BFC" w14:textId="77777777" w:rsidR="00DD4470" w:rsidRPr="00731384" w:rsidRDefault="00DD4470" w:rsidP="00DD4470">
            <w:pPr>
              <w:jc w:val="both"/>
              <w:rPr>
                <w:rFonts w:asciiTheme="minorHAnsi" w:hAnsiTheme="minorHAnsi" w:cstheme="minorHAnsi"/>
                <w:color w:val="auto"/>
                <w:sz w:val="24"/>
                <w:szCs w:val="24"/>
              </w:rPr>
            </w:pPr>
          </w:p>
          <w:p w14:paraId="159B3651" w14:textId="318433AF"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When reflecting </w:t>
            </w:r>
            <w:r w:rsidR="00353036" w:rsidRPr="00731384">
              <w:rPr>
                <w:rFonts w:asciiTheme="minorHAnsi" w:hAnsiTheme="minorHAnsi" w:cstheme="minorHAnsi"/>
                <w:color w:val="auto"/>
                <w:sz w:val="24"/>
                <w:szCs w:val="24"/>
              </w:rPr>
              <w:t>on this approach using Maclean’s</w:t>
            </w:r>
            <w:r w:rsidRPr="00731384">
              <w:rPr>
                <w:rFonts w:asciiTheme="minorHAnsi" w:hAnsiTheme="minorHAnsi" w:cstheme="minorHAnsi"/>
                <w:color w:val="auto"/>
                <w:sz w:val="24"/>
                <w:szCs w:val="24"/>
              </w:rPr>
              <w:t xml:space="preserve"> (2016) weather model, I identify this decision to challenge as the ‘sunshine’ concept and as an element of the assessment process that was successful. The decision to challenge LADO’s response was positive given that the general consensus was then to progress to a position of trust meeting, highlighting the concerns initially raised.</w:t>
            </w:r>
          </w:p>
          <w:p w14:paraId="7E7F7DE4" w14:textId="77777777" w:rsidR="00DD4470" w:rsidRPr="00731384" w:rsidRDefault="00DD4470" w:rsidP="00DD4470">
            <w:pPr>
              <w:jc w:val="both"/>
              <w:rPr>
                <w:rFonts w:asciiTheme="minorHAnsi" w:hAnsiTheme="minorHAnsi" w:cstheme="minorHAnsi"/>
                <w:color w:val="auto"/>
                <w:sz w:val="24"/>
                <w:szCs w:val="24"/>
              </w:rPr>
            </w:pPr>
          </w:p>
          <w:p w14:paraId="7C0D8411" w14:textId="58024AEF"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lastRenderedPageBreak/>
              <w:t xml:space="preserve">Although police had visited </w:t>
            </w:r>
            <w:r w:rsidR="00E806D7" w:rsidRPr="00731384">
              <w:rPr>
                <w:rFonts w:asciiTheme="minorHAnsi" w:hAnsiTheme="minorHAnsi" w:cstheme="minorHAnsi"/>
                <w:color w:val="auto"/>
                <w:sz w:val="24"/>
                <w:szCs w:val="24"/>
              </w:rPr>
              <w:t xml:space="preserve">child 2 </w:t>
            </w:r>
            <w:r w:rsidRPr="00731384">
              <w:rPr>
                <w:rFonts w:asciiTheme="minorHAnsi" w:hAnsiTheme="minorHAnsi" w:cstheme="minorHAnsi"/>
                <w:color w:val="auto"/>
                <w:sz w:val="24"/>
                <w:szCs w:val="24"/>
              </w:rPr>
              <w:t xml:space="preserve">in placement, I also made arrangements to visit </w:t>
            </w:r>
            <w:r w:rsidR="00E806D7" w:rsidRPr="00731384">
              <w:rPr>
                <w:rFonts w:asciiTheme="minorHAnsi" w:hAnsiTheme="minorHAnsi" w:cstheme="minorHAnsi"/>
                <w:color w:val="auto"/>
                <w:sz w:val="24"/>
                <w:szCs w:val="24"/>
              </w:rPr>
              <w:t xml:space="preserve">child 2 </w:t>
            </w:r>
            <w:r w:rsidRPr="00731384">
              <w:rPr>
                <w:rFonts w:asciiTheme="minorHAnsi" w:hAnsiTheme="minorHAnsi" w:cstheme="minorHAnsi"/>
                <w:color w:val="auto"/>
                <w:sz w:val="24"/>
                <w:szCs w:val="24"/>
              </w:rPr>
              <w:t xml:space="preserve">to gather any additional views or comments from them directly. Having already built a rapport and working </w:t>
            </w:r>
            <w:r w:rsidR="00E806D7" w:rsidRPr="00731384">
              <w:rPr>
                <w:rFonts w:asciiTheme="minorHAnsi" w:hAnsiTheme="minorHAnsi" w:cstheme="minorHAnsi"/>
                <w:color w:val="auto"/>
                <w:sz w:val="24"/>
                <w:szCs w:val="24"/>
              </w:rPr>
              <w:t>relationship with child 2</w:t>
            </w:r>
            <w:r w:rsidRPr="00731384">
              <w:rPr>
                <w:rFonts w:asciiTheme="minorHAnsi" w:hAnsiTheme="minorHAnsi" w:cstheme="minorHAnsi"/>
                <w:color w:val="auto"/>
                <w:sz w:val="24"/>
                <w:szCs w:val="24"/>
              </w:rPr>
              <w:t xml:space="preserve">, I questioned whether they may discuss the incident further with me. Evidence suggests that recognising and building upon important relationships within practice may pave the way for most positive outcomes for children (Howe et al., 2018). </w:t>
            </w:r>
          </w:p>
          <w:p w14:paraId="2D908447" w14:textId="77777777" w:rsidR="00DD4470" w:rsidRPr="00731384" w:rsidRDefault="00DD4470" w:rsidP="00DD4470">
            <w:pPr>
              <w:jc w:val="both"/>
              <w:rPr>
                <w:rFonts w:asciiTheme="minorHAnsi" w:hAnsiTheme="minorHAnsi" w:cstheme="minorHAnsi"/>
                <w:color w:val="auto"/>
                <w:sz w:val="24"/>
                <w:szCs w:val="24"/>
              </w:rPr>
            </w:pPr>
          </w:p>
          <w:p w14:paraId="1C2F5443" w14:textId="377E0DAF"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During my visit to child </w:t>
            </w:r>
            <w:r w:rsidR="00E806D7" w:rsidRPr="00731384">
              <w:rPr>
                <w:rFonts w:asciiTheme="minorHAnsi" w:hAnsiTheme="minorHAnsi" w:cstheme="minorHAnsi"/>
                <w:color w:val="auto"/>
                <w:sz w:val="24"/>
                <w:szCs w:val="24"/>
              </w:rPr>
              <w:t>2</w:t>
            </w:r>
            <w:r w:rsidRPr="00731384">
              <w:rPr>
                <w:rFonts w:asciiTheme="minorHAnsi" w:hAnsiTheme="minorHAnsi" w:cstheme="minorHAnsi"/>
                <w:color w:val="auto"/>
                <w:sz w:val="24"/>
                <w:szCs w:val="24"/>
              </w:rPr>
              <w:t xml:space="preserve">, they shared no further information with me in relation to the incident. </w:t>
            </w:r>
            <w:r w:rsidR="00E806D7" w:rsidRPr="00731384">
              <w:rPr>
                <w:rFonts w:asciiTheme="minorHAnsi" w:hAnsiTheme="minorHAnsi" w:cstheme="minorHAnsi"/>
                <w:color w:val="auto"/>
                <w:sz w:val="24"/>
                <w:szCs w:val="24"/>
              </w:rPr>
              <w:t>Child 2</w:t>
            </w:r>
            <w:r w:rsidRPr="00731384">
              <w:rPr>
                <w:rFonts w:asciiTheme="minorHAnsi" w:hAnsiTheme="minorHAnsi" w:cstheme="minorHAnsi"/>
                <w:color w:val="auto"/>
                <w:sz w:val="24"/>
                <w:szCs w:val="24"/>
              </w:rPr>
              <w:t xml:space="preserve">shared that they felt “sad” about the incident however did not express any further thoughts. Children who have experienced complex trauma can have difficulty in expressing their emotions and in turn, can lack emotional literacy (The national child traumatic stress network, no date). </w:t>
            </w:r>
          </w:p>
          <w:p w14:paraId="5EC05838" w14:textId="2AC0DE8C"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Although </w:t>
            </w:r>
            <w:r w:rsidR="00E806D7" w:rsidRPr="00731384">
              <w:rPr>
                <w:rFonts w:asciiTheme="minorHAnsi" w:hAnsiTheme="minorHAnsi" w:cstheme="minorHAnsi"/>
                <w:color w:val="auto"/>
                <w:sz w:val="24"/>
                <w:szCs w:val="24"/>
              </w:rPr>
              <w:t xml:space="preserve">child 2 </w:t>
            </w:r>
            <w:r w:rsidRPr="00731384">
              <w:rPr>
                <w:rFonts w:asciiTheme="minorHAnsi" w:hAnsiTheme="minorHAnsi" w:cstheme="minorHAnsi"/>
                <w:color w:val="auto"/>
                <w:sz w:val="24"/>
                <w:szCs w:val="24"/>
              </w:rPr>
              <w:t xml:space="preserve">did not verbalise any further thoughts, I was very aware of the possible subconscious impact this incident could have on them given their lived experiences. Using my professional judgement in this complex scenario and having known </w:t>
            </w:r>
            <w:r w:rsidR="00E806D7" w:rsidRPr="00731384">
              <w:rPr>
                <w:rFonts w:asciiTheme="minorHAnsi" w:hAnsiTheme="minorHAnsi" w:cstheme="minorHAnsi"/>
                <w:color w:val="auto"/>
                <w:sz w:val="24"/>
                <w:szCs w:val="24"/>
              </w:rPr>
              <w:t xml:space="preserve">child 2 </w:t>
            </w:r>
            <w:r w:rsidRPr="00731384">
              <w:rPr>
                <w:rFonts w:asciiTheme="minorHAnsi" w:hAnsiTheme="minorHAnsi" w:cstheme="minorHAnsi"/>
                <w:color w:val="auto"/>
                <w:sz w:val="24"/>
                <w:szCs w:val="24"/>
              </w:rPr>
              <w:t xml:space="preserve">for two years, I have observed their responses to challenging circumstances and am aware that this can vary depending on their frame of mind. </w:t>
            </w:r>
            <w:r w:rsidR="00E806D7" w:rsidRPr="00731384">
              <w:rPr>
                <w:rFonts w:asciiTheme="minorHAnsi" w:hAnsiTheme="minorHAnsi" w:cstheme="minorHAnsi"/>
                <w:color w:val="auto"/>
                <w:sz w:val="24"/>
                <w:szCs w:val="24"/>
              </w:rPr>
              <w:t xml:space="preserve">Child 2 </w:t>
            </w:r>
            <w:r w:rsidRPr="00731384">
              <w:rPr>
                <w:rFonts w:asciiTheme="minorHAnsi" w:hAnsiTheme="minorHAnsi" w:cstheme="minorHAnsi"/>
                <w:color w:val="auto"/>
                <w:sz w:val="24"/>
                <w:szCs w:val="24"/>
              </w:rPr>
              <w:t xml:space="preserve">has been known to respond in a heightened state but has also been known to disassociate. Dissociation refers to a person mentally separating themselves from a situation. This is often used as a defence mechanism as a ‘protection’ response (DePrince &amp; Freyd, 2007). </w:t>
            </w:r>
          </w:p>
          <w:p w14:paraId="140539EF" w14:textId="77777777" w:rsidR="00DD4470" w:rsidRPr="00731384" w:rsidRDefault="00DD4470" w:rsidP="00DD4470">
            <w:pPr>
              <w:jc w:val="both"/>
              <w:rPr>
                <w:rFonts w:asciiTheme="minorHAnsi" w:hAnsiTheme="minorHAnsi" w:cstheme="minorHAnsi"/>
                <w:color w:val="auto"/>
                <w:sz w:val="24"/>
                <w:szCs w:val="24"/>
              </w:rPr>
            </w:pPr>
          </w:p>
          <w:p w14:paraId="278C3448" w14:textId="77777777" w:rsidR="00DD4470" w:rsidRPr="00731384" w:rsidRDefault="00DD4470" w:rsidP="00DD4470">
            <w:pPr>
              <w:jc w:val="both"/>
              <w:rPr>
                <w:rFonts w:asciiTheme="minorHAnsi" w:hAnsiTheme="minorHAnsi" w:cstheme="minorHAnsi"/>
                <w:color w:val="auto"/>
                <w:sz w:val="24"/>
                <w:szCs w:val="24"/>
              </w:rPr>
            </w:pPr>
          </w:p>
          <w:p w14:paraId="48BE794F" w14:textId="77777777" w:rsidR="00DD4470" w:rsidRPr="00731384" w:rsidRDefault="00DD4470" w:rsidP="00DD4470">
            <w:pPr>
              <w:jc w:val="both"/>
              <w:rPr>
                <w:rFonts w:asciiTheme="minorHAnsi" w:hAnsiTheme="minorHAnsi" w:cstheme="minorHAnsi"/>
                <w:b/>
                <w:color w:val="auto"/>
                <w:sz w:val="24"/>
                <w:szCs w:val="24"/>
              </w:rPr>
            </w:pPr>
            <w:r w:rsidRPr="00731384">
              <w:rPr>
                <w:rFonts w:asciiTheme="minorHAnsi" w:hAnsiTheme="minorHAnsi" w:cstheme="minorHAnsi"/>
                <w:b/>
                <w:color w:val="auto"/>
                <w:sz w:val="24"/>
                <w:szCs w:val="24"/>
              </w:rPr>
              <w:t>Outcome of the meeting and assessment:</w:t>
            </w:r>
          </w:p>
          <w:p w14:paraId="4E40ACA8" w14:textId="77777777" w:rsidR="00DD4470" w:rsidRPr="00731384" w:rsidRDefault="00DD4470" w:rsidP="00DD4470">
            <w:pPr>
              <w:jc w:val="both"/>
              <w:rPr>
                <w:rFonts w:asciiTheme="minorHAnsi" w:hAnsiTheme="minorHAnsi" w:cstheme="minorHAnsi"/>
                <w:color w:val="auto"/>
                <w:sz w:val="24"/>
                <w:szCs w:val="24"/>
              </w:rPr>
            </w:pPr>
          </w:p>
          <w:p w14:paraId="222C8485" w14:textId="5259B835"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Following the position of trust meeting, the majority of agencies present agreed to take no further action in respect of the incident. The Local Authority shared some concerns in relation to this decision. It is worth noting that, when this information was</w:t>
            </w:r>
            <w:r w:rsidR="00E806D7" w:rsidRPr="00731384">
              <w:rPr>
                <w:rFonts w:asciiTheme="minorHAnsi" w:hAnsiTheme="minorHAnsi" w:cstheme="minorHAnsi"/>
                <w:color w:val="auto"/>
                <w:sz w:val="24"/>
                <w:szCs w:val="24"/>
              </w:rPr>
              <w:t xml:space="preserve"> shared with child 2</w:t>
            </w:r>
            <w:r w:rsidRPr="00731384">
              <w:rPr>
                <w:rFonts w:asciiTheme="minorHAnsi" w:hAnsiTheme="minorHAnsi" w:cstheme="minorHAnsi"/>
                <w:color w:val="auto"/>
                <w:sz w:val="24"/>
                <w:szCs w:val="24"/>
              </w:rPr>
              <w:t xml:space="preserve">’s independent safeguarding reviewing officer (ISRO), they shared their disapproval with the decision made to take no further action. In Wales, an ISRO, not the ISRO allocated to a child, will chair part 5 meetings. As above, part 5 meetings in Wales are the equivalent of LADO meetings outside of Wales. These part 5 meetings refer to </w:t>
            </w:r>
            <w:r w:rsidR="004B4C04" w:rsidRPr="00731384">
              <w:rPr>
                <w:rFonts w:asciiTheme="minorHAnsi" w:hAnsiTheme="minorHAnsi" w:cstheme="minorHAnsi"/>
                <w:color w:val="auto"/>
                <w:sz w:val="24"/>
                <w:szCs w:val="24"/>
              </w:rPr>
              <w:t>part</w:t>
            </w:r>
            <w:r w:rsidRPr="00731384">
              <w:rPr>
                <w:rFonts w:asciiTheme="minorHAnsi" w:hAnsiTheme="minorHAnsi" w:cstheme="minorHAnsi"/>
                <w:color w:val="auto"/>
                <w:sz w:val="24"/>
                <w:szCs w:val="24"/>
              </w:rPr>
              <w:t xml:space="preserve"> 5 of the Wales safeguarding procedures whereby meetings are convened when concerns are raised about a professional working in a position of trust (Wal</w:t>
            </w:r>
            <w:r w:rsidR="00471002" w:rsidRPr="00731384">
              <w:rPr>
                <w:rFonts w:asciiTheme="minorHAnsi" w:hAnsiTheme="minorHAnsi" w:cstheme="minorHAnsi"/>
                <w:color w:val="auto"/>
                <w:sz w:val="24"/>
                <w:szCs w:val="24"/>
              </w:rPr>
              <w:t>es Safeguarding Procedures, 2025</w:t>
            </w:r>
            <w:r w:rsidRPr="00731384">
              <w:rPr>
                <w:rFonts w:asciiTheme="minorHAnsi" w:hAnsiTheme="minorHAnsi" w:cstheme="minorHAnsi"/>
                <w:color w:val="auto"/>
                <w:sz w:val="24"/>
                <w:szCs w:val="24"/>
              </w:rPr>
              <w:t>).</w:t>
            </w:r>
          </w:p>
          <w:p w14:paraId="20E4B3D7" w14:textId="77777777" w:rsidR="00DD4470" w:rsidRPr="00731384" w:rsidRDefault="00DD4470" w:rsidP="00DD4470">
            <w:pPr>
              <w:jc w:val="both"/>
              <w:rPr>
                <w:rFonts w:asciiTheme="minorHAnsi" w:hAnsiTheme="minorHAnsi" w:cstheme="minorHAnsi"/>
                <w:color w:val="auto"/>
                <w:sz w:val="24"/>
                <w:szCs w:val="24"/>
              </w:rPr>
            </w:pPr>
          </w:p>
          <w:p w14:paraId="00D40A90" w14:textId="77777777"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It was decided that the agency involved in the employment of the care worker would undertake a thorough investigation into the matter. </w:t>
            </w:r>
          </w:p>
          <w:p w14:paraId="61A5E66A" w14:textId="77777777" w:rsidR="00DD4470" w:rsidRPr="00731384" w:rsidRDefault="00DD4470" w:rsidP="00DD4470">
            <w:pPr>
              <w:jc w:val="both"/>
              <w:rPr>
                <w:rFonts w:asciiTheme="minorHAnsi" w:hAnsiTheme="minorHAnsi" w:cstheme="minorHAnsi"/>
                <w:color w:val="auto"/>
                <w:sz w:val="24"/>
                <w:szCs w:val="24"/>
              </w:rPr>
            </w:pPr>
          </w:p>
          <w:p w14:paraId="348561E0" w14:textId="2B1AA763"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During the internal investigation, the care worker was interviewed by the employment agency. The residential manager shared very little detail in regards to the workers personal circumstances however did share that the care worker had unfortunately experienced their own trauma which may have impacted the way in which they responded to the incident. This again resulted in my thinking shifting to systems theory and how the care workers’ experiences and the system around</w:t>
            </w:r>
            <w:r w:rsidR="0060739C">
              <w:rPr>
                <w:rFonts w:asciiTheme="minorHAnsi" w:hAnsiTheme="minorHAnsi" w:cstheme="minorHAnsi"/>
                <w:color w:val="auto"/>
                <w:sz w:val="24"/>
                <w:szCs w:val="24"/>
              </w:rPr>
              <w:t xml:space="preserve"> them</w:t>
            </w:r>
            <w:r w:rsidRPr="00731384">
              <w:rPr>
                <w:rFonts w:asciiTheme="minorHAnsi" w:hAnsiTheme="minorHAnsi" w:cstheme="minorHAnsi"/>
                <w:color w:val="auto"/>
                <w:sz w:val="24"/>
                <w:szCs w:val="24"/>
              </w:rPr>
              <w:t xml:space="preserve"> may have resulted </w:t>
            </w:r>
            <w:r w:rsidR="0060739C">
              <w:rPr>
                <w:rFonts w:asciiTheme="minorHAnsi" w:hAnsiTheme="minorHAnsi" w:cstheme="minorHAnsi"/>
                <w:color w:val="auto"/>
                <w:sz w:val="24"/>
                <w:szCs w:val="24"/>
              </w:rPr>
              <w:t xml:space="preserve">in her behaviour towards child 2. </w:t>
            </w:r>
          </w:p>
          <w:p w14:paraId="7C08ACDB" w14:textId="77777777" w:rsidR="00DD4470" w:rsidRPr="00731384" w:rsidRDefault="00DD4470" w:rsidP="00DD4470">
            <w:pPr>
              <w:jc w:val="both"/>
              <w:rPr>
                <w:rFonts w:asciiTheme="minorHAnsi" w:hAnsiTheme="minorHAnsi" w:cstheme="minorHAnsi"/>
                <w:color w:val="auto"/>
                <w:sz w:val="24"/>
                <w:szCs w:val="24"/>
              </w:rPr>
            </w:pPr>
          </w:p>
          <w:p w14:paraId="73DC4FA2" w14:textId="285D7146" w:rsidR="00DD4470" w:rsidRPr="00731384" w:rsidRDefault="004B4C04"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Due to the nature and </w:t>
            </w:r>
            <w:r w:rsidR="00DD4470" w:rsidRPr="00731384">
              <w:rPr>
                <w:rFonts w:asciiTheme="minorHAnsi" w:hAnsiTheme="minorHAnsi" w:cstheme="minorHAnsi"/>
                <w:color w:val="auto"/>
                <w:sz w:val="24"/>
                <w:szCs w:val="24"/>
              </w:rPr>
              <w:t xml:space="preserve">severity of the incident involving child </w:t>
            </w:r>
            <w:r w:rsidR="00E806D7" w:rsidRPr="00731384">
              <w:rPr>
                <w:rFonts w:asciiTheme="minorHAnsi" w:hAnsiTheme="minorHAnsi" w:cstheme="minorHAnsi"/>
                <w:color w:val="auto"/>
                <w:sz w:val="24"/>
                <w:szCs w:val="24"/>
              </w:rPr>
              <w:t>2</w:t>
            </w:r>
            <w:r w:rsidR="00DD4470" w:rsidRPr="00731384">
              <w:rPr>
                <w:rFonts w:asciiTheme="minorHAnsi" w:hAnsiTheme="minorHAnsi" w:cstheme="minorHAnsi"/>
                <w:color w:val="auto"/>
                <w:sz w:val="24"/>
                <w:szCs w:val="24"/>
              </w:rPr>
              <w:t xml:space="preserve">, the agency made the decision to dismiss the staff member involved. Following this decision, I chose to engage in a reflective discussion with my manager. Highlighting </w:t>
            </w:r>
            <w:r w:rsidR="00353036" w:rsidRPr="00731384">
              <w:rPr>
                <w:rFonts w:asciiTheme="minorHAnsi" w:hAnsiTheme="minorHAnsi" w:cstheme="minorHAnsi"/>
                <w:color w:val="auto"/>
                <w:sz w:val="24"/>
                <w:szCs w:val="24"/>
              </w:rPr>
              <w:t xml:space="preserve">Maclean’s </w:t>
            </w:r>
            <w:r w:rsidR="00DD4470" w:rsidRPr="00731384">
              <w:rPr>
                <w:rFonts w:asciiTheme="minorHAnsi" w:hAnsiTheme="minorHAnsi" w:cstheme="minorHAnsi"/>
                <w:color w:val="auto"/>
                <w:sz w:val="24"/>
                <w:szCs w:val="24"/>
              </w:rPr>
              <w:t xml:space="preserve">(2016) ‘storm’ element to the reflective model supported </w:t>
            </w:r>
            <w:r w:rsidR="00DD4470" w:rsidRPr="00731384">
              <w:rPr>
                <w:rFonts w:asciiTheme="minorHAnsi" w:hAnsiTheme="minorHAnsi" w:cstheme="minorHAnsi"/>
                <w:color w:val="auto"/>
                <w:sz w:val="24"/>
                <w:szCs w:val="24"/>
              </w:rPr>
              <w:lastRenderedPageBreak/>
              <w:t xml:space="preserve">our discussions. I could appreciate the difficulty and the sensitivity of this matter in relation to the staff member and was able to openly recognise this. </w:t>
            </w:r>
          </w:p>
          <w:p w14:paraId="65E7E047" w14:textId="77777777" w:rsidR="00DD4470" w:rsidRPr="00731384" w:rsidRDefault="00DD4470" w:rsidP="00DD4470">
            <w:pPr>
              <w:jc w:val="both"/>
              <w:rPr>
                <w:rFonts w:asciiTheme="minorHAnsi" w:hAnsiTheme="minorHAnsi" w:cstheme="minorHAnsi"/>
                <w:color w:val="auto"/>
                <w:sz w:val="24"/>
                <w:szCs w:val="24"/>
              </w:rPr>
            </w:pPr>
          </w:p>
          <w:p w14:paraId="0B93E953" w14:textId="6A99EAF1"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Using my professional judgement, I did agree with the action taken by the manager and felt that the action taken was not only proportionate but also reinforced the inappropriateness and severity of the matter to child </w:t>
            </w:r>
            <w:r w:rsidR="00E806D7" w:rsidRPr="00731384">
              <w:rPr>
                <w:rFonts w:asciiTheme="minorHAnsi" w:hAnsiTheme="minorHAnsi" w:cstheme="minorHAnsi"/>
                <w:color w:val="auto"/>
                <w:sz w:val="24"/>
                <w:szCs w:val="24"/>
              </w:rPr>
              <w:t>2</w:t>
            </w:r>
            <w:r w:rsidRPr="00731384">
              <w:rPr>
                <w:rFonts w:asciiTheme="minorHAnsi" w:hAnsiTheme="minorHAnsi" w:cstheme="minorHAnsi"/>
                <w:color w:val="auto"/>
                <w:sz w:val="24"/>
                <w:szCs w:val="24"/>
              </w:rPr>
              <w:t xml:space="preserve">. I believe this message to </w:t>
            </w:r>
            <w:r w:rsidR="00E806D7" w:rsidRPr="00731384">
              <w:rPr>
                <w:rFonts w:asciiTheme="minorHAnsi" w:hAnsiTheme="minorHAnsi" w:cstheme="minorHAnsi"/>
                <w:color w:val="auto"/>
                <w:sz w:val="24"/>
                <w:szCs w:val="24"/>
              </w:rPr>
              <w:t>child 2</w:t>
            </w:r>
            <w:r w:rsidR="0060739C">
              <w:rPr>
                <w:rFonts w:asciiTheme="minorHAnsi" w:hAnsiTheme="minorHAnsi" w:cstheme="minorHAnsi"/>
                <w:color w:val="auto"/>
                <w:sz w:val="24"/>
                <w:szCs w:val="24"/>
              </w:rPr>
              <w:t xml:space="preserve"> </w:t>
            </w:r>
            <w:r w:rsidRPr="00731384">
              <w:rPr>
                <w:rFonts w:asciiTheme="minorHAnsi" w:hAnsiTheme="minorHAnsi" w:cstheme="minorHAnsi"/>
                <w:color w:val="auto"/>
                <w:sz w:val="24"/>
                <w:szCs w:val="24"/>
              </w:rPr>
              <w:t>was crucial given a number of their lived experiences may have not been d</w:t>
            </w:r>
            <w:r w:rsidR="00E806D7" w:rsidRPr="00731384">
              <w:rPr>
                <w:rFonts w:asciiTheme="minorHAnsi" w:hAnsiTheme="minorHAnsi" w:cstheme="minorHAnsi"/>
                <w:color w:val="auto"/>
                <w:sz w:val="24"/>
                <w:szCs w:val="24"/>
              </w:rPr>
              <w:t>ealt with and therefore, child 2</w:t>
            </w:r>
            <w:r w:rsidRPr="00731384">
              <w:rPr>
                <w:rFonts w:asciiTheme="minorHAnsi" w:hAnsiTheme="minorHAnsi" w:cstheme="minorHAnsi"/>
                <w:color w:val="auto"/>
                <w:sz w:val="24"/>
                <w:szCs w:val="24"/>
              </w:rPr>
              <w:t xml:space="preserve">’s belief that this was ‘normal’ and accepted behaviour. Article 19 of the United Nations convention on the rights of the child (UNCRC) covers that all governments should do their upmost to ensure all children are protected from all forms of abuse and neglect by anyone looking after them. </w:t>
            </w:r>
          </w:p>
          <w:p w14:paraId="446ACD59" w14:textId="77777777" w:rsidR="00DD4470" w:rsidRPr="00731384" w:rsidRDefault="00DD4470" w:rsidP="00DD4470">
            <w:pPr>
              <w:jc w:val="both"/>
              <w:rPr>
                <w:rFonts w:asciiTheme="minorHAnsi" w:hAnsiTheme="minorHAnsi" w:cstheme="minorHAnsi"/>
                <w:color w:val="auto"/>
                <w:sz w:val="24"/>
                <w:szCs w:val="24"/>
              </w:rPr>
            </w:pPr>
          </w:p>
          <w:p w14:paraId="5054B203" w14:textId="77777777" w:rsidR="00DD4470" w:rsidRPr="00731384" w:rsidRDefault="00DD4470" w:rsidP="00DD4470">
            <w:pPr>
              <w:jc w:val="both"/>
              <w:rPr>
                <w:rFonts w:asciiTheme="minorHAnsi" w:hAnsiTheme="minorHAnsi" w:cstheme="minorHAnsi"/>
                <w:b/>
                <w:color w:val="auto"/>
                <w:sz w:val="24"/>
                <w:szCs w:val="24"/>
              </w:rPr>
            </w:pPr>
            <w:r w:rsidRPr="00731384">
              <w:rPr>
                <w:rFonts w:asciiTheme="minorHAnsi" w:hAnsiTheme="minorHAnsi" w:cstheme="minorHAnsi"/>
                <w:b/>
                <w:color w:val="auto"/>
                <w:sz w:val="24"/>
                <w:szCs w:val="24"/>
              </w:rPr>
              <w:t>Conclusion:</w:t>
            </w:r>
          </w:p>
          <w:p w14:paraId="5C3DFF65" w14:textId="0DE6EF33"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In conclusion, reviewing this assessment process has further highlighted the importance and sheer significance of a multi-agency approach within social care and the challenges that can arise when working with agencies from different areas within the UK. Due to the complexities of the work we complete and the families we work alongside, there is a need for professionals to understand and delve further into these complexities in order to contribute effectively to multi-agency approaches (Walker, 2018). The working together to safeguarding children (2023) statutory guidance further emphasise</w:t>
            </w:r>
            <w:r w:rsidR="005475F9" w:rsidRPr="00731384">
              <w:rPr>
                <w:rFonts w:asciiTheme="minorHAnsi" w:hAnsiTheme="minorHAnsi" w:cstheme="minorHAnsi"/>
                <w:color w:val="auto"/>
                <w:sz w:val="24"/>
                <w:szCs w:val="24"/>
              </w:rPr>
              <w:t>s</w:t>
            </w:r>
            <w:r w:rsidRPr="00731384">
              <w:rPr>
                <w:rFonts w:asciiTheme="minorHAnsi" w:hAnsiTheme="minorHAnsi" w:cstheme="minorHAnsi"/>
                <w:color w:val="auto"/>
                <w:sz w:val="24"/>
                <w:szCs w:val="24"/>
              </w:rPr>
              <w:t xml:space="preserve"> this and shares that safeguarding is a shared responsibility between agencies who should act appropriately to ensure the safeguarding of a child. </w:t>
            </w:r>
          </w:p>
          <w:p w14:paraId="517BAB85" w14:textId="77777777" w:rsidR="00DD4470" w:rsidRPr="00731384" w:rsidRDefault="00DD4470" w:rsidP="00DD4470">
            <w:pPr>
              <w:jc w:val="both"/>
              <w:rPr>
                <w:rFonts w:asciiTheme="minorHAnsi" w:hAnsiTheme="minorHAnsi" w:cstheme="minorHAnsi"/>
                <w:color w:val="auto"/>
                <w:sz w:val="24"/>
                <w:szCs w:val="24"/>
              </w:rPr>
            </w:pPr>
          </w:p>
          <w:p w14:paraId="106FE164" w14:textId="77777777"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In addition to this, this reflection process has also emphasised the importance of thorough, analytical and timely assessments. A number of case reviews and research documents continue to draw attention to the challenges social workers can face when completing assessments in increasingly complex scenarios (NSPCC, 2024). </w:t>
            </w:r>
          </w:p>
          <w:p w14:paraId="2F26652A" w14:textId="77777777" w:rsidR="00DD4470" w:rsidRPr="00731384" w:rsidRDefault="00DD4470" w:rsidP="00DD4470">
            <w:pPr>
              <w:jc w:val="both"/>
              <w:rPr>
                <w:rFonts w:asciiTheme="minorHAnsi" w:hAnsiTheme="minorHAnsi" w:cstheme="minorHAnsi"/>
                <w:color w:val="auto"/>
                <w:sz w:val="24"/>
                <w:szCs w:val="24"/>
              </w:rPr>
            </w:pPr>
          </w:p>
          <w:p w14:paraId="6F03B9B2" w14:textId="588B429E"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 xml:space="preserve">Although the child’s voice in this instance was limited given child </w:t>
            </w:r>
            <w:r w:rsidR="00E806D7" w:rsidRPr="00731384">
              <w:rPr>
                <w:rFonts w:asciiTheme="minorHAnsi" w:hAnsiTheme="minorHAnsi" w:cstheme="minorHAnsi"/>
                <w:color w:val="auto"/>
                <w:sz w:val="24"/>
                <w:szCs w:val="24"/>
              </w:rPr>
              <w:t>2’</w:t>
            </w:r>
            <w:r w:rsidRPr="00731384">
              <w:rPr>
                <w:rFonts w:asciiTheme="minorHAnsi" w:hAnsiTheme="minorHAnsi" w:cstheme="minorHAnsi"/>
                <w:color w:val="auto"/>
                <w:sz w:val="24"/>
                <w:szCs w:val="24"/>
              </w:rPr>
              <w:t xml:space="preserve">s lack of conversation, the child’s voice within any assessment is imperative. Recording non-verbal queues’ and professional judgement further supports a thorough and robust assessment. It was clear to me, having had oversight of </w:t>
            </w:r>
            <w:r w:rsidR="00E806D7" w:rsidRPr="00731384">
              <w:rPr>
                <w:rFonts w:asciiTheme="minorHAnsi" w:hAnsiTheme="minorHAnsi" w:cstheme="minorHAnsi"/>
                <w:color w:val="auto"/>
                <w:sz w:val="24"/>
                <w:szCs w:val="24"/>
              </w:rPr>
              <w:t>child 2</w:t>
            </w:r>
            <w:r w:rsidR="0060739C">
              <w:rPr>
                <w:rFonts w:asciiTheme="minorHAnsi" w:hAnsiTheme="minorHAnsi" w:cstheme="minorHAnsi"/>
                <w:color w:val="auto"/>
                <w:sz w:val="24"/>
                <w:szCs w:val="24"/>
              </w:rPr>
              <w:t xml:space="preserve"> </w:t>
            </w:r>
            <w:r w:rsidRPr="00731384">
              <w:rPr>
                <w:rFonts w:asciiTheme="minorHAnsi" w:hAnsiTheme="minorHAnsi" w:cstheme="minorHAnsi"/>
                <w:color w:val="auto"/>
                <w:sz w:val="24"/>
                <w:szCs w:val="24"/>
              </w:rPr>
              <w:t>for some time that they were likely disassociating during the conversation due to their complex trauma, however, we could not conclude from this that the incident di</w:t>
            </w:r>
            <w:r w:rsidR="00E806D7" w:rsidRPr="00731384">
              <w:rPr>
                <w:rFonts w:asciiTheme="minorHAnsi" w:hAnsiTheme="minorHAnsi" w:cstheme="minorHAnsi"/>
                <w:color w:val="auto"/>
                <w:sz w:val="24"/>
                <w:szCs w:val="24"/>
              </w:rPr>
              <w:t>d not have any impact on child 2</w:t>
            </w:r>
            <w:r w:rsidRPr="00731384">
              <w:rPr>
                <w:rFonts w:asciiTheme="minorHAnsi" w:hAnsiTheme="minorHAnsi" w:cstheme="minorHAnsi"/>
                <w:color w:val="auto"/>
                <w:sz w:val="24"/>
                <w:szCs w:val="24"/>
              </w:rPr>
              <w:t xml:space="preserve">. </w:t>
            </w:r>
          </w:p>
          <w:p w14:paraId="7CF7DFC4" w14:textId="77777777" w:rsidR="00DD4470" w:rsidRPr="00731384" w:rsidRDefault="00DD4470" w:rsidP="00DD4470">
            <w:pPr>
              <w:jc w:val="both"/>
              <w:rPr>
                <w:rFonts w:asciiTheme="minorHAnsi" w:hAnsiTheme="minorHAnsi" w:cstheme="minorHAnsi"/>
                <w:color w:val="auto"/>
                <w:sz w:val="24"/>
                <w:szCs w:val="24"/>
              </w:rPr>
            </w:pPr>
          </w:p>
          <w:p w14:paraId="4C505704" w14:textId="04C52248"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Throughout this assessment it became clear to me that the varying approaches and legislations used across the United Kingdom, possibly subcons</w:t>
            </w:r>
            <w:r w:rsidR="005475F9" w:rsidRPr="00731384">
              <w:rPr>
                <w:rFonts w:asciiTheme="minorHAnsi" w:hAnsiTheme="minorHAnsi" w:cstheme="minorHAnsi"/>
                <w:color w:val="auto"/>
                <w:sz w:val="24"/>
                <w:szCs w:val="24"/>
              </w:rPr>
              <w:t>ciously, do</w:t>
            </w:r>
            <w:r w:rsidRPr="00731384">
              <w:rPr>
                <w:rFonts w:asciiTheme="minorHAnsi" w:hAnsiTheme="minorHAnsi" w:cstheme="minorHAnsi"/>
                <w:color w:val="auto"/>
                <w:sz w:val="24"/>
                <w:szCs w:val="24"/>
              </w:rPr>
              <w:t xml:space="preserve"> impact upon decision making when managing and navigating the safeguarding of a child. This review emphasised the importance of adopting a trauma informed approach, recognising that a person’s experiences can impact the individuals’ emotional, physical and psychological wellbeing (Community care, 2023).</w:t>
            </w:r>
          </w:p>
          <w:p w14:paraId="41271530" w14:textId="77777777" w:rsidR="00DD4470" w:rsidRPr="00731384" w:rsidRDefault="00DD4470" w:rsidP="00DD4470">
            <w:pPr>
              <w:jc w:val="both"/>
              <w:rPr>
                <w:rFonts w:asciiTheme="minorHAnsi" w:hAnsiTheme="minorHAnsi" w:cstheme="minorHAnsi"/>
                <w:color w:val="auto"/>
                <w:sz w:val="24"/>
                <w:szCs w:val="24"/>
              </w:rPr>
            </w:pPr>
          </w:p>
          <w:p w14:paraId="13649906" w14:textId="3C7E25C0" w:rsidR="00DD4470" w:rsidRPr="00731384" w:rsidRDefault="00DD4470" w:rsidP="00DD4470">
            <w:pPr>
              <w:jc w:val="both"/>
              <w:rPr>
                <w:rFonts w:asciiTheme="minorHAnsi" w:hAnsiTheme="minorHAnsi" w:cstheme="minorHAnsi"/>
                <w:color w:val="auto"/>
                <w:sz w:val="24"/>
                <w:szCs w:val="24"/>
              </w:rPr>
            </w:pPr>
            <w:r w:rsidRPr="00731384">
              <w:rPr>
                <w:rFonts w:asciiTheme="minorHAnsi" w:hAnsiTheme="minorHAnsi" w:cstheme="minorHAnsi"/>
                <w:color w:val="auto"/>
                <w:sz w:val="24"/>
                <w:szCs w:val="24"/>
              </w:rPr>
              <w:t>Ferguson’ (2018) research suggests that social workers often reflect during their practice ‘day to day’ by elevating their thought processes above the interactions they have with people in order to critically analyse a situation and in turn, adjust their work and response</w:t>
            </w:r>
            <w:r w:rsidR="005475F9" w:rsidRPr="00731384">
              <w:rPr>
                <w:rFonts w:asciiTheme="minorHAnsi" w:hAnsiTheme="minorHAnsi" w:cstheme="minorHAnsi"/>
                <w:color w:val="auto"/>
                <w:sz w:val="24"/>
                <w:szCs w:val="24"/>
              </w:rPr>
              <w:t>s</w:t>
            </w:r>
            <w:r w:rsidRPr="00731384">
              <w:rPr>
                <w:rFonts w:asciiTheme="minorHAnsi" w:hAnsiTheme="minorHAnsi" w:cstheme="minorHAnsi"/>
                <w:color w:val="auto"/>
                <w:sz w:val="24"/>
                <w:szCs w:val="24"/>
              </w:rPr>
              <w:t xml:space="preserve"> accordingly. </w:t>
            </w:r>
            <w:r w:rsidR="00353036" w:rsidRPr="00731384">
              <w:rPr>
                <w:rFonts w:asciiTheme="minorHAnsi" w:hAnsiTheme="minorHAnsi" w:cstheme="minorHAnsi"/>
                <w:color w:val="auto"/>
                <w:sz w:val="24"/>
                <w:szCs w:val="24"/>
              </w:rPr>
              <w:t>Maclean’s</w:t>
            </w:r>
            <w:r w:rsidRPr="00731384">
              <w:rPr>
                <w:rFonts w:asciiTheme="minorHAnsi" w:hAnsiTheme="minorHAnsi" w:cstheme="minorHAnsi"/>
                <w:color w:val="auto"/>
                <w:sz w:val="24"/>
                <w:szCs w:val="24"/>
              </w:rPr>
              <w:t xml:space="preserve"> (2018) weather model has supported my reflective practice and has offered me the space to question my decision making and in doing so, I have been able to adapt and develop within my practice. </w:t>
            </w:r>
          </w:p>
          <w:p w14:paraId="154F32B4" w14:textId="77777777" w:rsidR="00DD4470" w:rsidRPr="00731384" w:rsidRDefault="00DD4470" w:rsidP="00DD4470">
            <w:pPr>
              <w:jc w:val="both"/>
              <w:rPr>
                <w:rFonts w:asciiTheme="minorHAnsi" w:hAnsiTheme="minorHAnsi" w:cstheme="minorHAnsi"/>
                <w:color w:val="auto"/>
                <w:sz w:val="24"/>
                <w:szCs w:val="24"/>
              </w:rPr>
            </w:pPr>
          </w:p>
          <w:p w14:paraId="1A58EDB9" w14:textId="63AA36D0" w:rsidR="00DD4470" w:rsidRPr="00731384" w:rsidRDefault="00DD4470" w:rsidP="00DD4470">
            <w:pPr>
              <w:jc w:val="both"/>
              <w:rPr>
                <w:rFonts w:asciiTheme="minorHAnsi" w:hAnsiTheme="minorHAnsi" w:cstheme="minorHAnsi"/>
                <w:b/>
                <w:color w:val="auto"/>
                <w:sz w:val="24"/>
                <w:szCs w:val="24"/>
              </w:rPr>
            </w:pPr>
            <w:r w:rsidRPr="00731384">
              <w:rPr>
                <w:rFonts w:asciiTheme="minorHAnsi" w:hAnsiTheme="minorHAnsi" w:cstheme="minorHAnsi"/>
                <w:b/>
                <w:color w:val="auto"/>
                <w:sz w:val="24"/>
                <w:szCs w:val="24"/>
              </w:rPr>
              <w:t xml:space="preserve">Word count: </w:t>
            </w:r>
            <w:r w:rsidR="0060739C">
              <w:rPr>
                <w:rFonts w:asciiTheme="minorHAnsi" w:hAnsiTheme="minorHAnsi" w:cstheme="minorHAnsi"/>
                <w:b/>
                <w:color w:val="auto"/>
                <w:sz w:val="24"/>
                <w:szCs w:val="24"/>
              </w:rPr>
              <w:t>3939</w:t>
            </w:r>
          </w:p>
          <w:p w14:paraId="1225D23D" w14:textId="10705F21" w:rsidR="00D3203C" w:rsidRPr="00731384" w:rsidRDefault="00D3203C" w:rsidP="00FF7EBB">
            <w:pPr>
              <w:jc w:val="both"/>
              <w:rPr>
                <w:rFonts w:asciiTheme="minorHAnsi" w:hAnsiTheme="minorHAnsi" w:cstheme="minorHAnsi"/>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1DF32AC" w:rsidR="00A5656A" w:rsidRDefault="00A5656A">
    <w:pPr>
      <w:pStyle w:val="Footer"/>
      <w:jc w:val="right"/>
    </w:pPr>
    <w:r>
      <w:fldChar w:fldCharType="begin"/>
    </w:r>
    <w:r>
      <w:instrText xml:space="preserve"> PAGE   \* MERGEFORMAT </w:instrText>
    </w:r>
    <w:r>
      <w:fldChar w:fldCharType="separate"/>
    </w:r>
    <w:r w:rsidR="00563ACC">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7D4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1B30"/>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036"/>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267"/>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1002"/>
    <w:rsid w:val="00473153"/>
    <w:rsid w:val="0047350F"/>
    <w:rsid w:val="004743AF"/>
    <w:rsid w:val="00482C17"/>
    <w:rsid w:val="00484CE3"/>
    <w:rsid w:val="004911B4"/>
    <w:rsid w:val="0049196A"/>
    <w:rsid w:val="004923DA"/>
    <w:rsid w:val="00492EEB"/>
    <w:rsid w:val="00493434"/>
    <w:rsid w:val="004968E2"/>
    <w:rsid w:val="004A2A49"/>
    <w:rsid w:val="004A5A64"/>
    <w:rsid w:val="004B4C04"/>
    <w:rsid w:val="004B5553"/>
    <w:rsid w:val="004B600B"/>
    <w:rsid w:val="004B6822"/>
    <w:rsid w:val="004B69F6"/>
    <w:rsid w:val="004C2D3A"/>
    <w:rsid w:val="004D03C4"/>
    <w:rsid w:val="004D0BF1"/>
    <w:rsid w:val="004D0F4E"/>
    <w:rsid w:val="004D3278"/>
    <w:rsid w:val="004D35A4"/>
    <w:rsid w:val="004D445F"/>
    <w:rsid w:val="004E087B"/>
    <w:rsid w:val="004E2DD4"/>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5F9"/>
    <w:rsid w:val="00547B11"/>
    <w:rsid w:val="00557D77"/>
    <w:rsid w:val="00562EAA"/>
    <w:rsid w:val="00563ACC"/>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0739C"/>
    <w:rsid w:val="006108C9"/>
    <w:rsid w:val="00614DF7"/>
    <w:rsid w:val="006179BB"/>
    <w:rsid w:val="0062158D"/>
    <w:rsid w:val="006223FD"/>
    <w:rsid w:val="006326D1"/>
    <w:rsid w:val="00632E0A"/>
    <w:rsid w:val="00633165"/>
    <w:rsid w:val="0063484B"/>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1384"/>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0615"/>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290"/>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4794A"/>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4F13"/>
    <w:rsid w:val="00BA531E"/>
    <w:rsid w:val="00BA728B"/>
    <w:rsid w:val="00BB06CB"/>
    <w:rsid w:val="00BB1D56"/>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45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4470"/>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6D7"/>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3F00"/>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4" ma:contentTypeDescription="Create a new document." ma:contentTypeScope="" ma:versionID="060fc6f6b958a92ba1c7062474f7ca86">
  <xsd:schema xmlns:xsd="http://www.w3.org/2001/XMLSchema" xmlns:xs="http://www.w3.org/2001/XMLSchema" xmlns:p="http://schemas.microsoft.com/office/2006/metadata/properties" xmlns:ns3="5480b724-9f67-4efc-ba60-54e0abc06203" targetNamespace="http://schemas.microsoft.com/office/2006/metadata/properties" ma:root="true" ma:fieldsID="e110f491b0de66663e62aab167db3acc"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6EBBC-7D42-456C-BFA5-F9169172E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0A6A6BB-C532-4477-BF59-6AF01589F00B}">
  <ds:schemaRefs>
    <ds:schemaRef ds:uri="http://purl.org/dc/elements/1.1/"/>
    <ds:schemaRef ds:uri="5480b724-9f67-4efc-ba60-54e0abc06203"/>
    <ds:schemaRef ds:uri="http://schemas.openxmlformats.org/package/2006/metadata/core-properties"/>
    <ds:schemaRef ds:uri="http://purl.org/dc/dcmitype/"/>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EB1420B-743F-4685-B60D-5C69DC2E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10</Pages>
  <Words>3958</Words>
  <Characters>22567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Vaughan</cp:lastModifiedBy>
  <cp:revision>16</cp:revision>
  <cp:lastPrinted>2020-02-11T19:20:00Z</cp:lastPrinted>
  <dcterms:created xsi:type="dcterms:W3CDTF">2025-10-01T11:23:00Z</dcterms:created>
  <dcterms:modified xsi:type="dcterms:W3CDTF">2025-10-07T13:53:00Z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