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6A0" w:firstRow="1" w:lastRow="0" w:firstColumn="1" w:lastColumn="0" w:noHBand="1" w:noVBand="1"/>
      </w:tblPr>
      <w:tblGrid>
        <w:gridCol w:w="3120"/>
        <w:gridCol w:w="3120"/>
        <w:gridCol w:w="3120"/>
      </w:tblGrid>
      <w:tr w:rsidR="1633D42A" w:rsidRPr="00244647" w14:paraId="7B2D5A9B" w14:textId="77777777" w:rsidTr="1633D42A">
        <w:trPr>
          <w:trHeight w:val="300"/>
        </w:trPr>
        <w:tc>
          <w:tcPr>
            <w:tcW w:w="3120" w:type="dxa"/>
          </w:tcPr>
          <w:p w14:paraId="12FAF445" w14:textId="20721A35" w:rsidR="1633D42A" w:rsidRPr="00244647" w:rsidRDefault="1633D42A" w:rsidP="1633D42A">
            <w:pPr>
              <w:rPr>
                <w:b/>
                <w:bCs/>
              </w:rPr>
            </w:pPr>
          </w:p>
        </w:tc>
        <w:tc>
          <w:tcPr>
            <w:tcW w:w="3120" w:type="dxa"/>
          </w:tcPr>
          <w:p w14:paraId="567D6B01" w14:textId="17F3DA3D" w:rsidR="22A6E511" w:rsidRPr="00244647" w:rsidRDefault="22A6E511" w:rsidP="1633D42A">
            <w:pPr>
              <w:rPr>
                <w:b/>
                <w:bCs/>
              </w:rPr>
            </w:pPr>
            <w:r w:rsidRPr="00244647">
              <w:rPr>
                <w:b/>
                <w:bCs/>
              </w:rPr>
              <w:t xml:space="preserve">Targets </w:t>
            </w:r>
          </w:p>
        </w:tc>
        <w:tc>
          <w:tcPr>
            <w:tcW w:w="3120" w:type="dxa"/>
          </w:tcPr>
          <w:p w14:paraId="2FD7BE04" w14:textId="57612B1C" w:rsidR="22A6E511" w:rsidRPr="00244647" w:rsidRDefault="22A6E511" w:rsidP="1633D42A">
            <w:pPr>
              <w:rPr>
                <w:b/>
                <w:bCs/>
              </w:rPr>
            </w:pPr>
            <w:r w:rsidRPr="00244647">
              <w:rPr>
                <w:b/>
                <w:bCs/>
              </w:rPr>
              <w:t xml:space="preserve">What I have done in this assignment </w:t>
            </w:r>
          </w:p>
        </w:tc>
      </w:tr>
      <w:tr w:rsidR="1633D42A" w:rsidRPr="00244647" w14:paraId="2033D1D3" w14:textId="77777777" w:rsidTr="1633D42A">
        <w:trPr>
          <w:trHeight w:val="300"/>
        </w:trPr>
        <w:tc>
          <w:tcPr>
            <w:tcW w:w="3120" w:type="dxa"/>
          </w:tcPr>
          <w:p w14:paraId="0FBCFC02" w14:textId="6088937A" w:rsidR="22A6E511" w:rsidRPr="00244647" w:rsidRDefault="22A6E511" w:rsidP="1633D42A">
            <w:pPr>
              <w:rPr>
                <w:b/>
                <w:bCs/>
              </w:rPr>
            </w:pPr>
            <w:r w:rsidRPr="00244647">
              <w:rPr>
                <w:b/>
                <w:bCs/>
              </w:rPr>
              <w:t>Target 1:</w:t>
            </w:r>
          </w:p>
        </w:tc>
        <w:tc>
          <w:tcPr>
            <w:tcW w:w="3120" w:type="dxa"/>
          </w:tcPr>
          <w:p w14:paraId="3D4331C5" w14:textId="676A161A" w:rsidR="22A6E511" w:rsidRPr="00244647" w:rsidRDefault="22A6E511" w:rsidP="1633D42A">
            <w:pPr>
              <w:rPr>
                <w:color w:val="283041"/>
              </w:rPr>
            </w:pPr>
            <w:r w:rsidRPr="00244647">
              <w:rPr>
                <w:color w:val="283041"/>
              </w:rPr>
              <w:t>Revise and follow all appropriate reference conventions.</w:t>
            </w:r>
          </w:p>
        </w:tc>
        <w:tc>
          <w:tcPr>
            <w:tcW w:w="3120" w:type="dxa"/>
          </w:tcPr>
          <w:p w14:paraId="33472D07" w14:textId="0A498D45" w:rsidR="22A6E511" w:rsidRPr="00244647" w:rsidRDefault="22A6E511" w:rsidP="1633D42A">
            <w:r w:rsidRPr="00244647">
              <w:t xml:space="preserve">I have looked over the </w:t>
            </w:r>
            <w:r w:rsidR="00244647" w:rsidRPr="00244647">
              <w:t>Harvard</w:t>
            </w:r>
            <w:r w:rsidRPr="00244647">
              <w:t xml:space="preserve"> referencing guide to identify where </w:t>
            </w:r>
            <w:r w:rsidR="19519AB3" w:rsidRPr="00244647">
              <w:t>I</w:t>
            </w:r>
            <w:r w:rsidRPr="00244647">
              <w:t xml:space="preserve"> was making errors in previous essays, so in this one </w:t>
            </w:r>
            <w:r w:rsidR="6517B1F8" w:rsidRPr="00244647">
              <w:t>I</w:t>
            </w:r>
            <w:r w:rsidRPr="00244647">
              <w:t xml:space="preserve"> </w:t>
            </w:r>
            <w:r w:rsidR="21969A86" w:rsidRPr="00244647">
              <w:t>can</w:t>
            </w:r>
            <w:r w:rsidRPr="00244647">
              <w:t xml:space="preserve"> use the correct</w:t>
            </w:r>
            <w:r w:rsidR="47B3157C" w:rsidRPr="00244647">
              <w:t xml:space="preserve"> referencing</w:t>
            </w:r>
            <w:r w:rsidR="00FA3F3E" w:rsidRPr="00244647">
              <w:t xml:space="preserve"> techniques</w:t>
            </w:r>
            <w:r w:rsidR="47B3157C" w:rsidRPr="00244647">
              <w:t xml:space="preserve">. </w:t>
            </w:r>
          </w:p>
        </w:tc>
      </w:tr>
      <w:tr w:rsidR="1633D42A" w:rsidRPr="00244647" w14:paraId="33C6CBF1" w14:textId="77777777" w:rsidTr="1633D42A">
        <w:trPr>
          <w:trHeight w:val="300"/>
        </w:trPr>
        <w:tc>
          <w:tcPr>
            <w:tcW w:w="3120" w:type="dxa"/>
          </w:tcPr>
          <w:p w14:paraId="7094278D" w14:textId="000244BD" w:rsidR="22A6E511" w:rsidRPr="00244647" w:rsidRDefault="22A6E511" w:rsidP="1633D42A">
            <w:pPr>
              <w:rPr>
                <w:b/>
                <w:bCs/>
              </w:rPr>
            </w:pPr>
            <w:r w:rsidRPr="00244647">
              <w:rPr>
                <w:b/>
                <w:bCs/>
              </w:rPr>
              <w:t>Target 2:</w:t>
            </w:r>
          </w:p>
        </w:tc>
        <w:tc>
          <w:tcPr>
            <w:tcW w:w="3120" w:type="dxa"/>
          </w:tcPr>
          <w:p w14:paraId="407F1F68" w14:textId="45F2AC3C" w:rsidR="22A6E511" w:rsidRPr="00244647" w:rsidRDefault="22A6E511" w:rsidP="1633D42A">
            <w:pPr>
              <w:rPr>
                <w:color w:val="283041"/>
              </w:rPr>
            </w:pPr>
            <w:r w:rsidRPr="00244647">
              <w:rPr>
                <w:color w:val="283041"/>
              </w:rPr>
              <w:t>Proofread written expression with care.</w:t>
            </w:r>
          </w:p>
        </w:tc>
        <w:tc>
          <w:tcPr>
            <w:tcW w:w="3120" w:type="dxa"/>
          </w:tcPr>
          <w:p w14:paraId="192106EF" w14:textId="63F649DF" w:rsidR="22A6E511" w:rsidRPr="00244647" w:rsidRDefault="22A6E511" w:rsidP="1633D42A">
            <w:r w:rsidRPr="00244647">
              <w:t xml:space="preserve">I have proofread my essay thoroughly. </w:t>
            </w:r>
          </w:p>
        </w:tc>
      </w:tr>
      <w:tr w:rsidR="1633D42A" w:rsidRPr="00244647" w14:paraId="7DE68519" w14:textId="77777777" w:rsidTr="1633D42A">
        <w:trPr>
          <w:trHeight w:val="300"/>
        </w:trPr>
        <w:tc>
          <w:tcPr>
            <w:tcW w:w="3120" w:type="dxa"/>
          </w:tcPr>
          <w:p w14:paraId="0BEAD342" w14:textId="1473C5B4" w:rsidR="22A6E511" w:rsidRPr="00244647" w:rsidRDefault="22A6E511" w:rsidP="1633D42A">
            <w:pPr>
              <w:rPr>
                <w:b/>
                <w:bCs/>
              </w:rPr>
            </w:pPr>
            <w:r w:rsidRPr="00244647">
              <w:rPr>
                <w:b/>
                <w:bCs/>
              </w:rPr>
              <w:t>Target 3:</w:t>
            </w:r>
          </w:p>
        </w:tc>
        <w:tc>
          <w:tcPr>
            <w:tcW w:w="3120" w:type="dxa"/>
          </w:tcPr>
          <w:p w14:paraId="0B1EA558" w14:textId="35A3D1B7" w:rsidR="22A6E511" w:rsidRPr="00244647" w:rsidRDefault="22A6E511" w:rsidP="1633D42A">
            <w:pPr>
              <w:rPr>
                <w:color w:val="283041"/>
              </w:rPr>
            </w:pPr>
            <w:r w:rsidRPr="00244647">
              <w:rPr>
                <w:color w:val="283041"/>
              </w:rPr>
              <w:t xml:space="preserve">Continue to </w:t>
            </w:r>
            <w:proofErr w:type="spellStart"/>
            <w:r w:rsidRPr="00244647">
              <w:rPr>
                <w:color w:val="283041"/>
              </w:rPr>
              <w:t>strategise</w:t>
            </w:r>
            <w:proofErr w:type="spellEnd"/>
            <w:r w:rsidRPr="00244647">
              <w:rPr>
                <w:color w:val="283041"/>
              </w:rPr>
              <w:t xml:space="preserve"> on identified targets.</w:t>
            </w:r>
          </w:p>
        </w:tc>
        <w:tc>
          <w:tcPr>
            <w:tcW w:w="3120" w:type="dxa"/>
          </w:tcPr>
          <w:p w14:paraId="1F20294D" w14:textId="107851B9" w:rsidR="51013EB8" w:rsidRPr="00244647" w:rsidRDefault="51013EB8" w:rsidP="1633D42A">
            <w:pPr>
              <w:rPr>
                <w:b/>
                <w:bCs/>
              </w:rPr>
            </w:pPr>
            <w:r w:rsidRPr="00244647">
              <w:t xml:space="preserve">I have continued to strategies on identified targets from my last assignments. </w:t>
            </w:r>
          </w:p>
        </w:tc>
      </w:tr>
    </w:tbl>
    <w:p w14:paraId="4B8170D3" w14:textId="746A8E2C" w:rsidR="1633D42A" w:rsidRPr="00244647" w:rsidRDefault="1633D42A" w:rsidP="1633D42A">
      <w:pPr>
        <w:rPr>
          <w:b/>
          <w:bCs/>
        </w:rPr>
      </w:pPr>
    </w:p>
    <w:p w14:paraId="02728D5B" w14:textId="1F3C3E2F" w:rsidR="6E588A1F" w:rsidRPr="00244647" w:rsidRDefault="6E588A1F" w:rsidP="6A7713FE">
      <w:pPr>
        <w:rPr>
          <w:b/>
          <w:bCs/>
        </w:rPr>
      </w:pPr>
      <w:r w:rsidRPr="00244647">
        <w:rPr>
          <w:b/>
          <w:bCs/>
        </w:rPr>
        <w:t>Demonstrate how cross curricular teaching and learning can influence in depth skills and understanding</w:t>
      </w:r>
      <w:r w:rsidR="361A3B52" w:rsidRPr="00244647">
        <w:rPr>
          <w:b/>
          <w:bCs/>
        </w:rPr>
        <w:t>. Underpin this with reference to relevant research, a detailed lesson plan and an enhanced provision material.</w:t>
      </w:r>
    </w:p>
    <w:p w14:paraId="095BB5CA" w14:textId="1D87B8FE" w:rsidR="2CF88604" w:rsidRPr="00244647" w:rsidRDefault="22312979" w:rsidP="6A7713FE">
      <w:pPr>
        <w:rPr>
          <w:rFonts w:eastAsia="Calibri" w:cs="Calibri"/>
          <w:color w:val="000000" w:themeColor="text1"/>
        </w:rPr>
      </w:pPr>
      <w:r w:rsidRPr="00244647">
        <w:t xml:space="preserve">Cross curricular </w:t>
      </w:r>
      <w:r w:rsidR="02F1BA89" w:rsidRPr="00244647">
        <w:t>learning</w:t>
      </w:r>
      <w:r w:rsidRPr="00244647">
        <w:t xml:space="preserve"> is an approach which links </w:t>
      </w:r>
      <w:r w:rsidR="50FC4C8C" w:rsidRPr="00244647">
        <w:t xml:space="preserve">multiple </w:t>
      </w:r>
      <w:r w:rsidRPr="00244647">
        <w:t xml:space="preserve">subjects </w:t>
      </w:r>
      <w:r w:rsidR="6746237D" w:rsidRPr="00244647">
        <w:t xml:space="preserve">together and </w:t>
      </w:r>
      <w:r w:rsidR="1FF7FD27" w:rsidRPr="00244647">
        <w:t>incorporates</w:t>
      </w:r>
      <w:r w:rsidR="5236976E" w:rsidRPr="00244647">
        <w:t xml:space="preserve"> more than one subject into a lesson</w:t>
      </w:r>
      <w:r w:rsidR="29C72755" w:rsidRPr="00244647">
        <w:t xml:space="preserve"> (</w:t>
      </w:r>
      <w:r w:rsidR="2722EB31" w:rsidRPr="00244647">
        <w:t>Barnes</w:t>
      </w:r>
      <w:r w:rsidR="70B65F22" w:rsidRPr="00244647">
        <w:t>, 2018</w:t>
      </w:r>
      <w:r w:rsidR="2722EB31" w:rsidRPr="00244647">
        <w:t xml:space="preserve">). </w:t>
      </w:r>
      <w:r w:rsidR="0E94B4F7" w:rsidRPr="00244647">
        <w:t>It give</w:t>
      </w:r>
      <w:r w:rsidR="7E633AD5" w:rsidRPr="00244647">
        <w:t>s</w:t>
      </w:r>
      <w:r w:rsidR="0E94B4F7" w:rsidRPr="00244647">
        <w:t xml:space="preserve"> an </w:t>
      </w:r>
      <w:r w:rsidR="14A6823D" w:rsidRPr="00244647">
        <w:t>opportunity</w:t>
      </w:r>
      <w:r w:rsidR="0E94B4F7" w:rsidRPr="00244647">
        <w:t xml:space="preserve"> for teachers to create innovative and creative lessons which can develop their </w:t>
      </w:r>
      <w:r w:rsidR="46DAE041" w:rsidRPr="00244647">
        <w:t>learners'</w:t>
      </w:r>
      <w:r w:rsidR="0E94B4F7" w:rsidRPr="00244647">
        <w:t xml:space="preserve"> understanding and skills t</w:t>
      </w:r>
      <w:r w:rsidR="6B9D8E7E" w:rsidRPr="00244647">
        <w:t>hrough stimulating and interconnected subjects</w:t>
      </w:r>
      <w:r w:rsidR="696BA0A8" w:rsidRPr="00244647">
        <w:t xml:space="preserve"> </w:t>
      </w:r>
      <w:r w:rsidR="11C6A6FF" w:rsidRPr="00244647">
        <w:t xml:space="preserve">(Harrod and Kerry, 2015). </w:t>
      </w:r>
      <w:r w:rsidR="30F55BB9" w:rsidRPr="00244647">
        <w:t xml:space="preserve">In Graham Donaldson’s review of </w:t>
      </w:r>
      <w:r w:rsidR="7819E89D" w:rsidRPr="00244647">
        <w:t xml:space="preserve">the </w:t>
      </w:r>
      <w:r w:rsidR="30F55BB9" w:rsidRPr="00244647">
        <w:t xml:space="preserve">education </w:t>
      </w:r>
      <w:r w:rsidR="53CA7CA4" w:rsidRPr="00244647">
        <w:t xml:space="preserve">system </w:t>
      </w:r>
      <w:r w:rsidR="30F55BB9" w:rsidRPr="00244647">
        <w:t xml:space="preserve">in Wales in 2015, he underpinned twelve pedagogical principles which he believed were the </w:t>
      </w:r>
      <w:r w:rsidR="629786B4" w:rsidRPr="00244647">
        <w:t>twelve most important ones and should be considered by teachers and schools when creating their curriculum</w:t>
      </w:r>
      <w:r w:rsidR="41534F50" w:rsidRPr="00244647">
        <w:t xml:space="preserve">. Donaldson also created </w:t>
      </w:r>
      <w:r w:rsidR="367509E3" w:rsidRPr="00244647">
        <w:t xml:space="preserve">the four purposes which </w:t>
      </w:r>
      <w:r w:rsidR="38905874" w:rsidRPr="00244647">
        <w:t xml:space="preserve">schools should aim to support and develop their learners into </w:t>
      </w:r>
      <w:r w:rsidR="629786B4" w:rsidRPr="00244647">
        <w:t>(</w:t>
      </w:r>
      <w:r w:rsidR="10E67708" w:rsidRPr="00244647">
        <w:t>Donaldson, 2015</w:t>
      </w:r>
      <w:r w:rsidR="629786B4" w:rsidRPr="00244647">
        <w:t xml:space="preserve">). </w:t>
      </w:r>
      <w:r w:rsidR="494E09C2" w:rsidRPr="00244647">
        <w:t>One of twelve pedagogical principles of the curriculum for Wales is ‘</w:t>
      </w:r>
      <w:r w:rsidR="3FE5248C" w:rsidRPr="00244647">
        <w:rPr>
          <w:color w:val="1F1F1F"/>
        </w:rPr>
        <w:t xml:space="preserve">regularly reinforces the cross-curricular skills of literacy, numeracy and digital competence, and provides opportunities to </w:t>
      </w:r>
      <w:r w:rsidR="6A4EA0EA" w:rsidRPr="00244647">
        <w:rPr>
          <w:color w:val="1F1F1F"/>
        </w:rPr>
        <w:t>practice</w:t>
      </w:r>
      <w:r w:rsidR="3FE5248C" w:rsidRPr="00244647">
        <w:rPr>
          <w:color w:val="1F1F1F"/>
        </w:rPr>
        <w:t xml:space="preserve"> them’</w:t>
      </w:r>
      <w:r w:rsidR="600025B1" w:rsidRPr="00244647">
        <w:rPr>
          <w:color w:val="1F1F1F"/>
        </w:rPr>
        <w:t xml:space="preserve"> (Welsh Government, 202</w:t>
      </w:r>
      <w:r w:rsidR="0E15352A" w:rsidRPr="00244647">
        <w:rPr>
          <w:color w:val="1F1F1F"/>
        </w:rPr>
        <w:t>3</w:t>
      </w:r>
      <w:r w:rsidR="600025B1" w:rsidRPr="00244647">
        <w:rPr>
          <w:color w:val="1F1F1F"/>
        </w:rPr>
        <w:t>).</w:t>
      </w:r>
      <w:r w:rsidR="43171060" w:rsidRPr="00244647">
        <w:rPr>
          <w:color w:val="1F1F1F"/>
        </w:rPr>
        <w:t xml:space="preserve"> Cross</w:t>
      </w:r>
      <w:r w:rsidR="2CD56DFE" w:rsidRPr="00244647">
        <w:rPr>
          <w:color w:val="1F1F1F"/>
        </w:rPr>
        <w:t xml:space="preserve"> curricular learning </w:t>
      </w:r>
      <w:r w:rsidR="1241EA75" w:rsidRPr="00244647">
        <w:rPr>
          <w:color w:val="1F1F1F"/>
        </w:rPr>
        <w:t>can</w:t>
      </w:r>
      <w:r w:rsidR="2CD56DFE" w:rsidRPr="00244647">
        <w:rPr>
          <w:color w:val="1F1F1F"/>
        </w:rPr>
        <w:t xml:space="preserve"> </w:t>
      </w:r>
      <w:r w:rsidR="2B6D962F" w:rsidRPr="00244647">
        <w:rPr>
          <w:color w:val="1F1F1F"/>
        </w:rPr>
        <w:t xml:space="preserve">also </w:t>
      </w:r>
      <w:r w:rsidR="2CD56DFE" w:rsidRPr="00244647">
        <w:rPr>
          <w:color w:val="1F1F1F"/>
        </w:rPr>
        <w:t>be interpreted to come</w:t>
      </w:r>
      <w:r w:rsidR="68F572B1" w:rsidRPr="00244647">
        <w:rPr>
          <w:color w:val="1F1F1F"/>
        </w:rPr>
        <w:t xml:space="preserve"> </w:t>
      </w:r>
      <w:r w:rsidR="32F8B621" w:rsidRPr="00244647">
        <w:rPr>
          <w:color w:val="1F1F1F"/>
        </w:rPr>
        <w:t>into another principle</w:t>
      </w:r>
      <w:r w:rsidR="5BFDCB42" w:rsidRPr="00244647">
        <w:rPr>
          <w:color w:val="1F1F1F"/>
        </w:rPr>
        <w:t xml:space="preserve"> which is ‘ranges within and across Areas of Learning and Experience’ (Welsh Government, 2023)</w:t>
      </w:r>
      <w:r w:rsidR="67323CAA" w:rsidRPr="00244647">
        <w:rPr>
          <w:color w:val="1F1F1F"/>
        </w:rPr>
        <w:t>.</w:t>
      </w:r>
      <w:r w:rsidR="6E6A34C1" w:rsidRPr="00244647">
        <w:rPr>
          <w:color w:val="1F1F1F"/>
        </w:rPr>
        <w:t xml:space="preserve"> </w:t>
      </w:r>
      <w:r w:rsidR="462C12E8" w:rsidRPr="00244647">
        <w:rPr>
          <w:color w:val="1F1F1F"/>
        </w:rPr>
        <w:t>These two principles show the need for cross-curricular teaching to be considered and used in the planning of teachers.</w:t>
      </w:r>
      <w:r w:rsidR="398C6000" w:rsidRPr="00244647">
        <w:rPr>
          <w:color w:val="1F1F1F"/>
        </w:rPr>
        <w:t xml:space="preserve"> In the new curriculum for Wales there are six areas of learning and teachers are expected to draw links from different areas of learning into </w:t>
      </w:r>
      <w:r w:rsidR="6C2D13B9" w:rsidRPr="00244647">
        <w:rPr>
          <w:color w:val="1F1F1F"/>
        </w:rPr>
        <w:t>each other</w:t>
      </w:r>
      <w:r w:rsidR="398C6000" w:rsidRPr="00244647">
        <w:rPr>
          <w:color w:val="1F1F1F"/>
        </w:rPr>
        <w:t xml:space="preserve"> when planni</w:t>
      </w:r>
      <w:r w:rsidR="640D7B2B" w:rsidRPr="00244647">
        <w:rPr>
          <w:color w:val="1F1F1F"/>
        </w:rPr>
        <w:t>ng lessons</w:t>
      </w:r>
      <w:r w:rsidR="096FE287" w:rsidRPr="00244647">
        <w:rPr>
          <w:color w:val="1F1F1F"/>
        </w:rPr>
        <w:t xml:space="preserve"> (Welsh Government, 2020)</w:t>
      </w:r>
      <w:r w:rsidR="640D7B2B" w:rsidRPr="00244647">
        <w:rPr>
          <w:color w:val="1F1F1F"/>
        </w:rPr>
        <w:t xml:space="preserve">. </w:t>
      </w:r>
      <w:r w:rsidR="67323CAA" w:rsidRPr="00244647">
        <w:rPr>
          <w:color w:val="1F1F1F"/>
        </w:rPr>
        <w:t xml:space="preserve"> </w:t>
      </w:r>
      <w:r w:rsidR="4559CEF5" w:rsidRPr="00244647">
        <w:rPr>
          <w:color w:val="1F1F1F"/>
        </w:rPr>
        <w:t>T</w:t>
      </w:r>
      <w:r w:rsidR="4BC5C442" w:rsidRPr="00244647">
        <w:rPr>
          <w:color w:val="1F1F1F"/>
        </w:rPr>
        <w:t>he</w:t>
      </w:r>
      <w:r w:rsidR="4504BF17" w:rsidRPr="00244647">
        <w:rPr>
          <w:color w:val="1F1F1F"/>
        </w:rPr>
        <w:t xml:space="preserve"> </w:t>
      </w:r>
      <w:r w:rsidR="4BC5C442" w:rsidRPr="00244647">
        <w:rPr>
          <w:color w:val="1F1F1F"/>
        </w:rPr>
        <w:t>curriculum for Wales</w:t>
      </w:r>
      <w:r w:rsidR="4B3744A9" w:rsidRPr="00244647">
        <w:rPr>
          <w:color w:val="1F1F1F"/>
        </w:rPr>
        <w:t xml:space="preserve"> insures that</w:t>
      </w:r>
      <w:r w:rsidR="722C98E8" w:rsidRPr="00244647">
        <w:rPr>
          <w:color w:val="1F1F1F"/>
        </w:rPr>
        <w:t xml:space="preserve"> within </w:t>
      </w:r>
      <w:r w:rsidR="4BC5C442" w:rsidRPr="00244647">
        <w:rPr>
          <w:color w:val="1F1F1F"/>
        </w:rPr>
        <w:t>cross cur</w:t>
      </w:r>
      <w:r w:rsidR="2E8FD473" w:rsidRPr="00244647">
        <w:rPr>
          <w:color w:val="1F1F1F"/>
        </w:rPr>
        <w:t xml:space="preserve">ricular learning it is essential that literacy numeracy and digital </w:t>
      </w:r>
      <w:r w:rsidR="393B4468" w:rsidRPr="00244647">
        <w:rPr>
          <w:color w:val="1F1F1F"/>
        </w:rPr>
        <w:t>competence</w:t>
      </w:r>
      <w:r w:rsidR="2E8FD473" w:rsidRPr="00244647">
        <w:rPr>
          <w:color w:val="1F1F1F"/>
        </w:rPr>
        <w:t xml:space="preserve"> skills are </w:t>
      </w:r>
      <w:r w:rsidR="7E50532E" w:rsidRPr="00244647">
        <w:rPr>
          <w:color w:val="1F1F1F"/>
        </w:rPr>
        <w:t xml:space="preserve">taught and </w:t>
      </w:r>
      <w:r w:rsidR="685C3EF9" w:rsidRPr="00244647">
        <w:rPr>
          <w:color w:val="1F1F1F"/>
        </w:rPr>
        <w:t>developed</w:t>
      </w:r>
      <w:r w:rsidR="7E50532E" w:rsidRPr="00244647">
        <w:rPr>
          <w:color w:val="1F1F1F"/>
        </w:rPr>
        <w:t xml:space="preserve"> within lessons on the areas of learning and experience (Welsh Government, 202</w:t>
      </w:r>
      <w:r w:rsidR="6CFDC95A" w:rsidRPr="00244647">
        <w:rPr>
          <w:color w:val="1F1F1F"/>
        </w:rPr>
        <w:t>2</w:t>
      </w:r>
      <w:r w:rsidR="7E50532E" w:rsidRPr="00244647">
        <w:rPr>
          <w:color w:val="1F1F1F"/>
        </w:rPr>
        <w:t>).</w:t>
      </w:r>
      <w:r w:rsidR="4DCC1DE1" w:rsidRPr="00244647">
        <w:rPr>
          <w:color w:val="1F1F1F"/>
        </w:rPr>
        <w:t xml:space="preserve"> The concept of cross </w:t>
      </w:r>
      <w:r w:rsidR="4DCC1DE1" w:rsidRPr="00244647">
        <w:rPr>
          <w:color w:val="1F1F1F"/>
        </w:rPr>
        <w:lastRenderedPageBreak/>
        <w:t>curricular views learning in a holistic way</w:t>
      </w:r>
      <w:r w:rsidR="651B8EC7" w:rsidRPr="00244647">
        <w:rPr>
          <w:color w:val="1F1F1F"/>
        </w:rPr>
        <w:t xml:space="preserve">. Holistic learning </w:t>
      </w:r>
      <w:r w:rsidR="3FA6EFED" w:rsidRPr="00244647">
        <w:rPr>
          <w:color w:val="1F1F1F"/>
        </w:rPr>
        <w:t>focuses on the development of the whole child not just their cognitive ability</w:t>
      </w:r>
      <w:r w:rsidR="1A8C34D5" w:rsidRPr="00244647">
        <w:rPr>
          <w:color w:val="1F1F1F"/>
        </w:rPr>
        <w:t xml:space="preserve">, it </w:t>
      </w:r>
      <w:r w:rsidR="69A0D104" w:rsidRPr="00244647">
        <w:rPr>
          <w:color w:val="1F1F1F"/>
        </w:rPr>
        <w:t xml:space="preserve">is </w:t>
      </w:r>
      <w:r w:rsidR="720B4380" w:rsidRPr="00244647">
        <w:rPr>
          <w:color w:val="1F1F1F"/>
        </w:rPr>
        <w:t>a</w:t>
      </w:r>
      <w:r w:rsidR="07AE42CA" w:rsidRPr="00244647">
        <w:rPr>
          <w:color w:val="1F1F1F"/>
        </w:rPr>
        <w:t>lso at the forefront</w:t>
      </w:r>
      <w:r w:rsidR="720B4380" w:rsidRPr="00244647">
        <w:rPr>
          <w:color w:val="1F1F1F"/>
        </w:rPr>
        <w:t xml:space="preserve"> </w:t>
      </w:r>
      <w:r w:rsidR="2760FEF1" w:rsidRPr="00244647">
        <w:rPr>
          <w:color w:val="1F1F1F"/>
        </w:rPr>
        <w:t>of the</w:t>
      </w:r>
      <w:r w:rsidR="35A95C3C" w:rsidRPr="00244647">
        <w:rPr>
          <w:color w:val="1F1F1F"/>
        </w:rPr>
        <w:t xml:space="preserve"> pedagogy</w:t>
      </w:r>
      <w:r w:rsidR="720B4380" w:rsidRPr="00244647">
        <w:rPr>
          <w:color w:val="1F1F1F"/>
        </w:rPr>
        <w:t xml:space="preserve"> of Foundation Learning</w:t>
      </w:r>
      <w:r w:rsidR="723671BC" w:rsidRPr="00244647">
        <w:rPr>
          <w:color w:val="1F1F1F"/>
        </w:rPr>
        <w:t xml:space="preserve"> in Wales</w:t>
      </w:r>
      <w:r w:rsidR="720B4380" w:rsidRPr="00244647">
        <w:rPr>
          <w:color w:val="1F1F1F"/>
        </w:rPr>
        <w:t xml:space="preserve">, </w:t>
      </w:r>
      <w:r w:rsidR="1BB1F22B" w:rsidRPr="00244647">
        <w:rPr>
          <w:color w:val="1F1F1F"/>
        </w:rPr>
        <w:t xml:space="preserve">as it links closely to the four purposes </w:t>
      </w:r>
      <w:r w:rsidR="640BDAD0" w:rsidRPr="00244647">
        <w:rPr>
          <w:color w:val="1F1F1F"/>
        </w:rPr>
        <w:t>and concentrates on child-</w:t>
      </w:r>
      <w:r w:rsidR="61BF46F8" w:rsidRPr="00244647">
        <w:rPr>
          <w:color w:val="1F1F1F"/>
        </w:rPr>
        <w:t>centred</w:t>
      </w:r>
      <w:r w:rsidR="640BDAD0" w:rsidRPr="00244647">
        <w:rPr>
          <w:color w:val="1F1F1F"/>
        </w:rPr>
        <w:t xml:space="preserve"> learning </w:t>
      </w:r>
      <w:r w:rsidR="6C215060" w:rsidRPr="00244647">
        <w:rPr>
          <w:color w:val="1F1F1F"/>
        </w:rPr>
        <w:t>(Early Years Wales, 2020).</w:t>
      </w:r>
      <w:r w:rsidR="6938EC0D" w:rsidRPr="00244647">
        <w:rPr>
          <w:color w:val="1F1F1F"/>
        </w:rPr>
        <w:t xml:space="preserve"> </w:t>
      </w:r>
      <w:r w:rsidR="5DE56D8F" w:rsidRPr="00244647">
        <w:rPr>
          <w:color w:val="1F1F1F"/>
        </w:rPr>
        <w:t xml:space="preserve">Cross curricular learning can be </w:t>
      </w:r>
      <w:r w:rsidR="38A4D85D" w:rsidRPr="00244647">
        <w:rPr>
          <w:color w:val="1F1F1F"/>
        </w:rPr>
        <w:t xml:space="preserve">taught around a school’s termly theme, </w:t>
      </w:r>
      <w:r w:rsidR="0D6DD566" w:rsidRPr="00244647">
        <w:rPr>
          <w:color w:val="1F1F1F"/>
        </w:rPr>
        <w:t xml:space="preserve">where </w:t>
      </w:r>
      <w:r w:rsidR="2A946A54" w:rsidRPr="00244647">
        <w:rPr>
          <w:color w:val="1F1F1F"/>
        </w:rPr>
        <w:t>the theme chosen can link to various subjects and learning objects which allow for subjects to be</w:t>
      </w:r>
      <w:r w:rsidR="428B26F7" w:rsidRPr="00244647">
        <w:rPr>
          <w:color w:val="1F1F1F"/>
        </w:rPr>
        <w:t xml:space="preserve"> </w:t>
      </w:r>
      <w:r w:rsidR="31EDD5B5" w:rsidRPr="00244647">
        <w:rPr>
          <w:color w:val="1F1F1F"/>
        </w:rPr>
        <w:t>integrated</w:t>
      </w:r>
      <w:r w:rsidR="428B26F7" w:rsidRPr="00244647">
        <w:rPr>
          <w:color w:val="1F1F1F"/>
        </w:rPr>
        <w:t xml:space="preserve"> together to prevent them being taught in </w:t>
      </w:r>
      <w:r w:rsidR="1A3E1CA4" w:rsidRPr="00244647">
        <w:rPr>
          <w:color w:val="1F1F1F"/>
        </w:rPr>
        <w:t>isolation</w:t>
      </w:r>
      <w:r w:rsidR="428B26F7" w:rsidRPr="00244647">
        <w:rPr>
          <w:color w:val="1F1F1F"/>
        </w:rPr>
        <w:t xml:space="preserve"> (</w:t>
      </w:r>
      <w:r w:rsidR="766A72FA" w:rsidRPr="00244647">
        <w:rPr>
          <w:rFonts w:eastAsia="Aptos" w:cs="Aptos"/>
        </w:rPr>
        <w:t xml:space="preserve">Harrod and Kerry, 2015). </w:t>
      </w:r>
      <w:r w:rsidR="5D45D424" w:rsidRPr="00244647">
        <w:rPr>
          <w:rFonts w:eastAsia="Aptos" w:cs="Aptos"/>
        </w:rPr>
        <w:t xml:space="preserve">However, the curriculum for </w:t>
      </w:r>
      <w:r w:rsidR="00A135EB" w:rsidRPr="00244647">
        <w:rPr>
          <w:rFonts w:eastAsia="Aptos" w:cs="Aptos"/>
        </w:rPr>
        <w:t>Wales’s</w:t>
      </w:r>
      <w:r w:rsidR="00A135EB">
        <w:rPr>
          <w:rFonts w:eastAsia="Aptos" w:cs="Aptos"/>
        </w:rPr>
        <w:t xml:space="preserve"> </w:t>
      </w:r>
      <w:r w:rsidR="5D45D424" w:rsidRPr="00244647">
        <w:rPr>
          <w:rFonts w:eastAsia="Aptos" w:cs="Aptos"/>
        </w:rPr>
        <w:t>key</w:t>
      </w:r>
      <w:r w:rsidR="7336897E" w:rsidRPr="00244647">
        <w:rPr>
          <w:rFonts w:eastAsia="Aptos" w:cs="Aptos"/>
        </w:rPr>
        <w:t xml:space="preserve"> focus is progression in learning should be the centre of the curriculums design and not having to fit learning </w:t>
      </w:r>
      <w:r w:rsidR="4520B2C5" w:rsidRPr="00244647">
        <w:rPr>
          <w:rFonts w:eastAsia="Aptos" w:cs="Aptos"/>
        </w:rPr>
        <w:t>in around a theme (Welsh Government, 2023).</w:t>
      </w:r>
      <w:r w:rsidR="7E16C518" w:rsidRPr="00244647">
        <w:rPr>
          <w:rFonts w:eastAsia="Aptos" w:cs="Aptos"/>
        </w:rPr>
        <w:t xml:space="preserve"> Cross curricular teaching can provide m</w:t>
      </w:r>
      <w:r w:rsidR="7E16C518" w:rsidRPr="00244647">
        <w:rPr>
          <w:rFonts w:eastAsia="Calibri" w:cs="Calibri"/>
        </w:rPr>
        <w:t xml:space="preserve">any opportunities and challenges, </w:t>
      </w:r>
      <w:r w:rsidR="4DB88BA3" w:rsidRPr="00244647">
        <w:rPr>
          <w:rFonts w:eastAsia="Calibri" w:cs="Calibri"/>
        </w:rPr>
        <w:t>o</w:t>
      </w:r>
      <w:r w:rsidR="3BBECC77" w:rsidRPr="00244647">
        <w:rPr>
          <w:rFonts w:eastAsia="Calibri" w:cs="Calibri"/>
        </w:rPr>
        <w:t>pportunities</w:t>
      </w:r>
      <w:r w:rsidR="7E16C518" w:rsidRPr="00244647">
        <w:rPr>
          <w:rFonts w:eastAsia="Calibri" w:cs="Calibri"/>
        </w:rPr>
        <w:t xml:space="preserve"> that can rise with </w:t>
      </w:r>
      <w:r w:rsidR="26C4E149" w:rsidRPr="00244647">
        <w:rPr>
          <w:rFonts w:eastAsia="Calibri" w:cs="Calibri"/>
        </w:rPr>
        <w:t xml:space="preserve">cross curricular teaching </w:t>
      </w:r>
      <w:r w:rsidR="0FC4E1FB" w:rsidRPr="00244647">
        <w:rPr>
          <w:rFonts w:eastAsia="Calibri" w:cs="Calibri"/>
        </w:rPr>
        <w:t xml:space="preserve">can be the sense of motivation the learners get from </w:t>
      </w:r>
      <w:r w:rsidR="5ABAD166" w:rsidRPr="00244647">
        <w:rPr>
          <w:rFonts w:eastAsia="Calibri" w:cs="Calibri"/>
        </w:rPr>
        <w:t xml:space="preserve">a meaningful lesson which is requiring them to use a range of their skills </w:t>
      </w:r>
      <w:r w:rsidR="3FD7A4A3" w:rsidRPr="00244647">
        <w:rPr>
          <w:rFonts w:eastAsia="Calibri" w:cs="Calibri"/>
          <w:color w:val="000000" w:themeColor="text1"/>
        </w:rPr>
        <w:t>(</w:t>
      </w:r>
      <w:proofErr w:type="spellStart"/>
      <w:r w:rsidR="3FD7A4A3" w:rsidRPr="00244647">
        <w:rPr>
          <w:rFonts w:eastAsia="Calibri" w:cs="Calibri"/>
          <w:color w:val="000000" w:themeColor="text1"/>
        </w:rPr>
        <w:t>Xerri</w:t>
      </w:r>
      <w:proofErr w:type="spellEnd"/>
      <w:r w:rsidR="00244647" w:rsidRPr="00244647">
        <w:rPr>
          <w:rFonts w:eastAsia="Calibri" w:cs="Calibri"/>
          <w:color w:val="000000" w:themeColor="text1"/>
        </w:rPr>
        <w:t>,</w:t>
      </w:r>
      <w:r w:rsidR="3FD7A4A3" w:rsidRPr="00244647">
        <w:rPr>
          <w:rFonts w:eastAsia="Calibri" w:cs="Calibri"/>
          <w:color w:val="000000" w:themeColor="text1"/>
        </w:rPr>
        <w:t xml:space="preserve"> </w:t>
      </w:r>
      <w:proofErr w:type="spellStart"/>
      <w:r w:rsidR="3FD7A4A3" w:rsidRPr="00244647">
        <w:rPr>
          <w:rFonts w:eastAsia="Calibri" w:cs="Calibri"/>
          <w:color w:val="000000" w:themeColor="text1"/>
        </w:rPr>
        <w:t>Hili</w:t>
      </w:r>
      <w:proofErr w:type="spellEnd"/>
      <w:r w:rsidR="3FD7A4A3" w:rsidRPr="00244647">
        <w:rPr>
          <w:rFonts w:eastAsia="Calibri" w:cs="Calibri"/>
          <w:color w:val="000000" w:themeColor="text1"/>
        </w:rPr>
        <w:t xml:space="preserve"> and Schembri, 2022). Challenges can also rise with cross curricular teaching that can be related t</w:t>
      </w:r>
      <w:r w:rsidR="4475CC93" w:rsidRPr="00244647">
        <w:rPr>
          <w:rFonts w:eastAsia="Calibri" w:cs="Calibri"/>
          <w:color w:val="000000" w:themeColor="text1"/>
        </w:rPr>
        <w:t xml:space="preserve">o time as in Foundation Learning lessons tend to be shorter, it can be harder to incorporate a range of areas of learning and use of different frameworks into one short lesson </w:t>
      </w:r>
      <w:r w:rsidR="46520767" w:rsidRPr="00244647">
        <w:rPr>
          <w:rFonts w:eastAsia="Calibri" w:cs="Calibri"/>
          <w:color w:val="000000" w:themeColor="text1"/>
        </w:rPr>
        <w:t>(</w:t>
      </w:r>
      <w:proofErr w:type="spellStart"/>
      <w:r w:rsidR="46520767" w:rsidRPr="00244647">
        <w:rPr>
          <w:rFonts w:eastAsia="Calibri" w:cs="Calibri"/>
          <w:color w:val="000000" w:themeColor="text1"/>
        </w:rPr>
        <w:t>Hegwood</w:t>
      </w:r>
      <w:proofErr w:type="spellEnd"/>
      <w:r w:rsidR="46520767" w:rsidRPr="00244647">
        <w:rPr>
          <w:rFonts w:eastAsia="Calibri" w:cs="Calibri"/>
          <w:color w:val="000000" w:themeColor="text1"/>
        </w:rPr>
        <w:t>, 2023).</w:t>
      </w:r>
    </w:p>
    <w:p w14:paraId="019DA711" w14:textId="448B9F2D" w:rsidR="6A7713FE" w:rsidRPr="00244647" w:rsidRDefault="0EF16B09" w:rsidP="1633D42A">
      <w:pPr>
        <w:rPr>
          <w:rFonts w:eastAsia="Calibri" w:cs="Calibri"/>
          <w:color w:val="000000" w:themeColor="text1"/>
        </w:rPr>
      </w:pPr>
      <w:r w:rsidRPr="00244647">
        <w:rPr>
          <w:rFonts w:eastAsia="Calibri" w:cs="Calibri"/>
          <w:color w:val="000000" w:themeColor="text1"/>
        </w:rPr>
        <w:t xml:space="preserve">In the curriculum for Wales the cross curricular skills that need to be taught within the areas of learning are </w:t>
      </w:r>
      <w:r w:rsidR="39F7AC01" w:rsidRPr="00244647">
        <w:rPr>
          <w:rFonts w:eastAsia="Calibri" w:cs="Calibri"/>
          <w:color w:val="000000" w:themeColor="text1"/>
        </w:rPr>
        <w:t xml:space="preserve">literacy, numeracy and digital competence, these skills are expected to fit into the school’s themes and approaches and </w:t>
      </w:r>
      <w:r w:rsidR="194A1E9A" w:rsidRPr="00244647">
        <w:rPr>
          <w:rFonts w:eastAsia="Calibri" w:cs="Calibri"/>
          <w:color w:val="000000" w:themeColor="text1"/>
        </w:rPr>
        <w:t>incorporated into lessons. T</w:t>
      </w:r>
      <w:r w:rsidR="3640427E" w:rsidRPr="00244647">
        <w:rPr>
          <w:rFonts w:eastAsia="Calibri" w:cs="Calibri"/>
          <w:color w:val="000000" w:themeColor="text1"/>
        </w:rPr>
        <w:t>hese literacy, numeracy and digital competence frameworks apply to all primary age learners as t</w:t>
      </w:r>
      <w:r w:rsidR="194A1E9A" w:rsidRPr="00244647">
        <w:rPr>
          <w:rFonts w:eastAsia="Calibri" w:cs="Calibri"/>
          <w:color w:val="000000" w:themeColor="text1"/>
        </w:rPr>
        <w:t>o assist schools in incorporating these skills, the Welsh Government have released fram</w:t>
      </w:r>
      <w:r w:rsidR="3D23DAA6" w:rsidRPr="00244647">
        <w:rPr>
          <w:rFonts w:eastAsia="Calibri" w:cs="Calibri"/>
          <w:color w:val="000000" w:themeColor="text1"/>
        </w:rPr>
        <w:t>eworks for the three skills on what knowledge of the skill is expected at each progressi</w:t>
      </w:r>
      <w:r w:rsidR="779B5D4C" w:rsidRPr="00244647">
        <w:rPr>
          <w:rFonts w:eastAsia="Calibri" w:cs="Calibri"/>
          <w:color w:val="000000" w:themeColor="text1"/>
        </w:rPr>
        <w:t>on step</w:t>
      </w:r>
      <w:r w:rsidR="5538CE2E" w:rsidRPr="00244647">
        <w:rPr>
          <w:rFonts w:eastAsia="Calibri" w:cs="Calibri"/>
          <w:color w:val="000000" w:themeColor="text1"/>
        </w:rPr>
        <w:t xml:space="preserve"> throughout primary school</w:t>
      </w:r>
      <w:r w:rsidR="779B5D4C" w:rsidRPr="00244647">
        <w:rPr>
          <w:rFonts w:eastAsia="Calibri" w:cs="Calibri"/>
          <w:color w:val="000000" w:themeColor="text1"/>
        </w:rPr>
        <w:t xml:space="preserve">, so schools can teach accordingly (Welsh Government, 2022). </w:t>
      </w:r>
      <w:r w:rsidR="28424621" w:rsidRPr="00244647">
        <w:rPr>
          <w:rFonts w:eastAsia="Calibri" w:cs="Calibri"/>
          <w:color w:val="000000" w:themeColor="text1"/>
        </w:rPr>
        <w:t>A</w:t>
      </w:r>
      <w:r w:rsidR="0ADDD74C" w:rsidRPr="00244647">
        <w:rPr>
          <w:rFonts w:eastAsia="Calibri" w:cs="Calibri"/>
          <w:color w:val="000000" w:themeColor="text1"/>
        </w:rPr>
        <w:t xml:space="preserve"> lesson plan shown in appendix two demonstrates </w:t>
      </w:r>
      <w:r w:rsidR="6687197B" w:rsidRPr="00244647">
        <w:rPr>
          <w:rFonts w:eastAsia="Calibri" w:cs="Calibri"/>
          <w:color w:val="000000" w:themeColor="text1"/>
        </w:rPr>
        <w:t xml:space="preserve">how the literacy, numeracy and digital </w:t>
      </w:r>
      <w:r w:rsidR="56FB314B" w:rsidRPr="00244647">
        <w:rPr>
          <w:rFonts w:eastAsia="Calibri" w:cs="Calibri"/>
          <w:color w:val="000000" w:themeColor="text1"/>
        </w:rPr>
        <w:t>competence</w:t>
      </w:r>
      <w:r w:rsidR="6687197B" w:rsidRPr="00244647">
        <w:rPr>
          <w:rFonts w:eastAsia="Calibri" w:cs="Calibri"/>
          <w:color w:val="000000" w:themeColor="text1"/>
        </w:rPr>
        <w:t xml:space="preserve"> framework can be incorporated into one le</w:t>
      </w:r>
      <w:r w:rsidR="522286BA" w:rsidRPr="00244647">
        <w:rPr>
          <w:rFonts w:eastAsia="Calibri" w:cs="Calibri"/>
          <w:color w:val="000000" w:themeColor="text1"/>
        </w:rPr>
        <w:t xml:space="preserve">sson and how the skill being used in that lesson can be compared against the progression step. </w:t>
      </w:r>
    </w:p>
    <w:p w14:paraId="7E3FB8F1" w14:textId="152E6A3B" w:rsidR="6A7713FE" w:rsidRPr="00244647" w:rsidRDefault="3A838C3A" w:rsidP="500AFD9C">
      <w:pPr>
        <w:rPr>
          <w:color w:val="000000" w:themeColor="text1"/>
        </w:rPr>
      </w:pPr>
      <w:r w:rsidRPr="00244647">
        <w:rPr>
          <w:rFonts w:eastAsia="Calibri" w:cs="Calibri"/>
          <w:color w:val="000000" w:themeColor="text1"/>
        </w:rPr>
        <w:t xml:space="preserve">An </w:t>
      </w:r>
      <w:r w:rsidR="6038DF39" w:rsidRPr="00244647">
        <w:rPr>
          <w:rFonts w:eastAsia="Calibri" w:cs="Calibri"/>
          <w:color w:val="000000" w:themeColor="text1"/>
        </w:rPr>
        <w:t>opportunity</w:t>
      </w:r>
      <w:r w:rsidRPr="00244647">
        <w:rPr>
          <w:rFonts w:eastAsia="Calibri" w:cs="Calibri"/>
          <w:color w:val="000000" w:themeColor="text1"/>
        </w:rPr>
        <w:t xml:space="preserve"> of cross curricular learning </w:t>
      </w:r>
      <w:r w:rsidR="4E0D8051" w:rsidRPr="00244647">
        <w:rPr>
          <w:rFonts w:eastAsia="Calibri" w:cs="Calibri"/>
          <w:color w:val="000000" w:themeColor="text1"/>
        </w:rPr>
        <w:t xml:space="preserve">is that it </w:t>
      </w:r>
      <w:r w:rsidR="5A43E9AF" w:rsidRPr="00244647">
        <w:rPr>
          <w:rFonts w:eastAsia="Calibri" w:cs="Calibri"/>
          <w:color w:val="000000" w:themeColor="text1"/>
        </w:rPr>
        <w:t>brings together subjects that may be isolated and</w:t>
      </w:r>
      <w:r w:rsidR="0FF3CF2B" w:rsidRPr="00244647">
        <w:rPr>
          <w:rFonts w:eastAsia="Calibri" w:cs="Calibri"/>
          <w:color w:val="000000" w:themeColor="text1"/>
        </w:rPr>
        <w:t xml:space="preserve"> </w:t>
      </w:r>
      <w:r w:rsidR="6BED0007" w:rsidRPr="00244647">
        <w:rPr>
          <w:rFonts w:eastAsia="Calibri" w:cs="Calibri"/>
          <w:color w:val="000000" w:themeColor="text1"/>
        </w:rPr>
        <w:t xml:space="preserve">allows opportunities for teachers to create creative and </w:t>
      </w:r>
      <w:r w:rsidR="745C39A2" w:rsidRPr="00244647">
        <w:rPr>
          <w:rFonts w:eastAsia="Calibri" w:cs="Calibri"/>
          <w:color w:val="000000" w:themeColor="text1"/>
        </w:rPr>
        <w:t xml:space="preserve">imaginative lessons which incorporate the frameworks </w:t>
      </w:r>
      <w:r w:rsidR="5FF7A6E1" w:rsidRPr="00244647">
        <w:rPr>
          <w:rFonts w:eastAsia="Calibri" w:cs="Calibri"/>
          <w:color w:val="000000" w:themeColor="text1"/>
        </w:rPr>
        <w:t>whilst also going with their theme</w:t>
      </w:r>
      <w:r w:rsidR="43BFD715" w:rsidRPr="00244647">
        <w:rPr>
          <w:rFonts w:eastAsia="Calibri" w:cs="Calibri"/>
          <w:color w:val="000000" w:themeColor="text1"/>
        </w:rPr>
        <w:t xml:space="preserve"> (Barnes, 2018). </w:t>
      </w:r>
      <w:r w:rsidR="4D529C1E" w:rsidRPr="00244647">
        <w:rPr>
          <w:rFonts w:eastAsia="Calibri" w:cs="Calibri"/>
          <w:color w:val="000000" w:themeColor="text1"/>
        </w:rPr>
        <w:t xml:space="preserve">It is recognised that creativity within lesson plans is essential instead of a one subject work sheet tasks as </w:t>
      </w:r>
      <w:proofErr w:type="spellStart"/>
      <w:r w:rsidR="4D529C1E" w:rsidRPr="00244647">
        <w:rPr>
          <w:rFonts w:eastAsia="Calibri" w:cs="Calibri"/>
          <w:color w:val="000000" w:themeColor="text1"/>
        </w:rPr>
        <w:t>McGil</w:t>
      </w:r>
      <w:r w:rsidR="589A62DE" w:rsidRPr="00244647">
        <w:rPr>
          <w:rFonts w:eastAsia="Calibri" w:cs="Calibri"/>
          <w:color w:val="000000" w:themeColor="text1"/>
        </w:rPr>
        <w:t>christ</w:t>
      </w:r>
      <w:proofErr w:type="spellEnd"/>
      <w:r w:rsidR="589A62DE" w:rsidRPr="00244647">
        <w:rPr>
          <w:rFonts w:eastAsia="Calibri" w:cs="Calibri"/>
          <w:color w:val="000000" w:themeColor="text1"/>
        </w:rPr>
        <w:t xml:space="preserve"> (2010, states in Barnes, 20</w:t>
      </w:r>
      <w:r w:rsidR="2615180F" w:rsidRPr="00244647">
        <w:rPr>
          <w:rFonts w:eastAsia="Calibri" w:cs="Calibri"/>
          <w:color w:val="000000" w:themeColor="text1"/>
        </w:rPr>
        <w:t>15</w:t>
      </w:r>
      <w:r w:rsidR="589A62DE" w:rsidRPr="00244647">
        <w:rPr>
          <w:rFonts w:eastAsia="Calibri" w:cs="Calibri"/>
          <w:color w:val="000000" w:themeColor="text1"/>
        </w:rPr>
        <w:t xml:space="preserve">) warns schools and education practitioners that </w:t>
      </w:r>
      <w:r w:rsidR="37ECD577" w:rsidRPr="00244647">
        <w:rPr>
          <w:rFonts w:eastAsia="Calibri" w:cs="Calibri"/>
          <w:color w:val="000000" w:themeColor="text1"/>
        </w:rPr>
        <w:t>one subject w</w:t>
      </w:r>
      <w:r w:rsidR="37ECD577" w:rsidRPr="00244647">
        <w:rPr>
          <w:color w:val="000000" w:themeColor="text1"/>
        </w:rPr>
        <w:t xml:space="preserve">ork sheet tasks does not </w:t>
      </w:r>
      <w:r w:rsidR="29EED91A" w:rsidRPr="00244647">
        <w:rPr>
          <w:color w:val="000000" w:themeColor="text1"/>
        </w:rPr>
        <w:t>incorporate</w:t>
      </w:r>
      <w:r w:rsidR="37ECD577" w:rsidRPr="00244647">
        <w:rPr>
          <w:color w:val="000000" w:themeColor="text1"/>
        </w:rPr>
        <w:t xml:space="preserve"> ‘right brain’ thinkers and favours ‘left brain’ thinking and intuitive and </w:t>
      </w:r>
      <w:r w:rsidR="0D1477C4" w:rsidRPr="00244647">
        <w:rPr>
          <w:color w:val="000000" w:themeColor="text1"/>
        </w:rPr>
        <w:t>imaginative</w:t>
      </w:r>
      <w:r w:rsidR="37ECD577" w:rsidRPr="00244647">
        <w:rPr>
          <w:color w:val="000000" w:themeColor="text1"/>
        </w:rPr>
        <w:t xml:space="preserve"> approach</w:t>
      </w:r>
      <w:r w:rsidR="751994EC" w:rsidRPr="00244647">
        <w:rPr>
          <w:color w:val="000000" w:themeColor="text1"/>
        </w:rPr>
        <w:t xml:space="preserve">es are </w:t>
      </w:r>
      <w:r w:rsidR="4CB9F085" w:rsidRPr="00244647">
        <w:rPr>
          <w:color w:val="000000" w:themeColor="text1"/>
        </w:rPr>
        <w:t xml:space="preserve">unincluded. </w:t>
      </w:r>
      <w:r w:rsidR="5B559AD0" w:rsidRPr="00244647">
        <w:rPr>
          <w:color w:val="000000" w:themeColor="text1"/>
        </w:rPr>
        <w:t>Cross curricular learning allows for both sides of the brains th</w:t>
      </w:r>
      <w:r w:rsidR="213E1C2D" w:rsidRPr="00244647">
        <w:rPr>
          <w:color w:val="000000" w:themeColor="text1"/>
        </w:rPr>
        <w:t>inking to be activated as it’s an approach that considers learning as a whole and focuses on</w:t>
      </w:r>
      <w:r w:rsidR="7AAE2A83" w:rsidRPr="00244647">
        <w:rPr>
          <w:color w:val="000000" w:themeColor="text1"/>
        </w:rPr>
        <w:t xml:space="preserve"> two or more skills into every lesson through an inventive way of </w:t>
      </w:r>
      <w:r w:rsidR="39530FB5" w:rsidRPr="00244647">
        <w:rPr>
          <w:color w:val="000000" w:themeColor="text1"/>
        </w:rPr>
        <w:t>incorporating them</w:t>
      </w:r>
      <w:r w:rsidR="77001038" w:rsidRPr="00244647">
        <w:rPr>
          <w:color w:val="000000" w:themeColor="text1"/>
        </w:rPr>
        <w:t xml:space="preserve"> that allows the learners to develop critical thinking skills </w:t>
      </w:r>
      <w:r w:rsidR="64940457" w:rsidRPr="00244647">
        <w:rPr>
          <w:color w:val="000000" w:themeColor="text1"/>
        </w:rPr>
        <w:t>(</w:t>
      </w:r>
      <w:proofErr w:type="spellStart"/>
      <w:r w:rsidR="64940457" w:rsidRPr="00244647">
        <w:rPr>
          <w:color w:val="000000" w:themeColor="text1"/>
        </w:rPr>
        <w:t>Neuenhaus</w:t>
      </w:r>
      <w:proofErr w:type="spellEnd"/>
      <w:r w:rsidR="64940457" w:rsidRPr="00244647">
        <w:rPr>
          <w:color w:val="000000" w:themeColor="text1"/>
        </w:rPr>
        <w:t xml:space="preserve">, </w:t>
      </w:r>
      <w:proofErr w:type="spellStart"/>
      <w:r w:rsidR="64940457" w:rsidRPr="00244647">
        <w:rPr>
          <w:color w:val="000000" w:themeColor="text1"/>
        </w:rPr>
        <w:t>Artelt</w:t>
      </w:r>
      <w:proofErr w:type="spellEnd"/>
      <w:r w:rsidR="64940457" w:rsidRPr="00244647">
        <w:rPr>
          <w:color w:val="000000" w:themeColor="text1"/>
        </w:rPr>
        <w:t xml:space="preserve"> and Schneider, 2013). </w:t>
      </w:r>
      <w:r w:rsidR="00A135EB">
        <w:rPr>
          <w:color w:val="000000" w:themeColor="text1"/>
        </w:rPr>
        <w:t xml:space="preserve">The lesson plan, in appendix two </w:t>
      </w:r>
      <w:r w:rsidR="5268A56F" w:rsidRPr="00244647">
        <w:rPr>
          <w:color w:val="000000" w:themeColor="text1"/>
        </w:rPr>
        <w:t xml:space="preserve">has been created with </w:t>
      </w:r>
      <w:r w:rsidR="7A5A5A8E" w:rsidRPr="00244647">
        <w:rPr>
          <w:color w:val="000000" w:themeColor="text1"/>
        </w:rPr>
        <w:t xml:space="preserve">a lot of consideration to achieving literacy, numeracy </w:t>
      </w:r>
      <w:r w:rsidR="7A5A5A8E" w:rsidRPr="00244647">
        <w:rPr>
          <w:color w:val="000000" w:themeColor="text1"/>
        </w:rPr>
        <w:lastRenderedPageBreak/>
        <w:t xml:space="preserve">and digital competence skills, into just one lesson whilst also sticking to the </w:t>
      </w:r>
      <w:r w:rsidR="6013638B" w:rsidRPr="00244647">
        <w:rPr>
          <w:color w:val="000000" w:themeColor="text1"/>
        </w:rPr>
        <w:t>school's</w:t>
      </w:r>
      <w:r w:rsidR="7A5A5A8E" w:rsidRPr="00244647">
        <w:rPr>
          <w:color w:val="000000" w:themeColor="text1"/>
        </w:rPr>
        <w:t xml:space="preserve"> theme and on the area of learning which is h</w:t>
      </w:r>
      <w:r w:rsidR="6B58AA1B" w:rsidRPr="00244647">
        <w:rPr>
          <w:color w:val="000000" w:themeColor="text1"/>
        </w:rPr>
        <w:t>umanities</w:t>
      </w:r>
      <w:r w:rsidR="0D03A398" w:rsidRPr="00244647">
        <w:rPr>
          <w:color w:val="000000" w:themeColor="text1"/>
        </w:rPr>
        <w:t>, this requires planning and lots of thought with creative ideas of how to incorporate these into one lesson</w:t>
      </w:r>
      <w:r w:rsidR="0C1E212B" w:rsidRPr="00244647">
        <w:rPr>
          <w:color w:val="000000" w:themeColor="text1"/>
        </w:rPr>
        <w:t>, it also demonstrates a way of not using worksheets and instead using materials from the school yard to create the Venn diagram</w:t>
      </w:r>
      <w:r w:rsidR="17B6050D" w:rsidRPr="00244647">
        <w:rPr>
          <w:color w:val="000000" w:themeColor="text1"/>
        </w:rPr>
        <w:t xml:space="preserve"> which can be seen in appendix one which is the resource where there is an image of a </w:t>
      </w:r>
      <w:r w:rsidR="4A11EF98" w:rsidRPr="00244647">
        <w:rPr>
          <w:color w:val="000000" w:themeColor="text1"/>
        </w:rPr>
        <w:t>Venn diagram</w:t>
      </w:r>
      <w:r w:rsidR="17B6050D" w:rsidRPr="00244647">
        <w:rPr>
          <w:color w:val="000000" w:themeColor="text1"/>
        </w:rPr>
        <w:t xml:space="preserve"> for an example however the learners will make their own </w:t>
      </w:r>
      <w:r w:rsidR="03CA9353" w:rsidRPr="00244647">
        <w:rPr>
          <w:color w:val="000000" w:themeColor="text1"/>
        </w:rPr>
        <w:t>Venn diagram</w:t>
      </w:r>
      <w:r w:rsidR="17B6050D" w:rsidRPr="00244647">
        <w:rPr>
          <w:color w:val="000000" w:themeColor="text1"/>
        </w:rPr>
        <w:t xml:space="preserve"> out of the </w:t>
      </w:r>
      <w:r w:rsidR="2E644E0D" w:rsidRPr="00244647">
        <w:rPr>
          <w:color w:val="000000" w:themeColor="text1"/>
        </w:rPr>
        <w:t>hula-hoops</w:t>
      </w:r>
      <w:r w:rsidR="17B6050D" w:rsidRPr="00244647">
        <w:rPr>
          <w:color w:val="000000" w:themeColor="text1"/>
        </w:rPr>
        <w:t xml:space="preserve"> like the picture</w:t>
      </w:r>
      <w:r w:rsidR="0C1E212B" w:rsidRPr="00244647">
        <w:rPr>
          <w:color w:val="000000" w:themeColor="text1"/>
        </w:rPr>
        <w:t>, which is all</w:t>
      </w:r>
      <w:r w:rsidR="2FF7DD37" w:rsidRPr="00244647">
        <w:rPr>
          <w:color w:val="000000" w:themeColor="text1"/>
        </w:rPr>
        <w:t xml:space="preserve">owing the learners to build on their knowledge through a more hands on approach. </w:t>
      </w:r>
      <w:r w:rsidR="09809DC7" w:rsidRPr="00244647">
        <w:rPr>
          <w:color w:val="000000" w:themeColor="text1"/>
        </w:rPr>
        <w:t xml:space="preserve">John Dewey, an educational psychologist believes strongly in children learning through hands on approaches as it </w:t>
      </w:r>
      <w:r w:rsidR="60B77844" w:rsidRPr="00244647">
        <w:rPr>
          <w:color w:val="000000" w:themeColor="text1"/>
        </w:rPr>
        <w:t>aids more engageme</w:t>
      </w:r>
      <w:r w:rsidR="655A1A81" w:rsidRPr="00244647">
        <w:rPr>
          <w:color w:val="000000" w:themeColor="text1"/>
        </w:rPr>
        <w:t xml:space="preserve">nt in the they are completing (Sikandar, 2016). </w:t>
      </w:r>
    </w:p>
    <w:p w14:paraId="0471DD32" w14:textId="6D990CBB" w:rsidR="3FFD6CE0" w:rsidRPr="00244647" w:rsidRDefault="3FFD6CE0" w:rsidP="500AFD9C">
      <w:pPr>
        <w:rPr>
          <w:color w:val="000000" w:themeColor="text1"/>
        </w:rPr>
      </w:pPr>
      <w:r w:rsidRPr="00244647">
        <w:rPr>
          <w:color w:val="000000" w:themeColor="text1"/>
        </w:rPr>
        <w:t>In contrast to this,</w:t>
      </w:r>
      <w:r w:rsidR="655A1A81" w:rsidRPr="00244647">
        <w:rPr>
          <w:color w:val="000000" w:themeColor="text1"/>
        </w:rPr>
        <w:t xml:space="preserve"> a challenge that can occur in cross curricular learning is </w:t>
      </w:r>
      <w:r w:rsidR="139194D0" w:rsidRPr="00244647">
        <w:rPr>
          <w:color w:val="000000" w:themeColor="text1"/>
        </w:rPr>
        <w:t>a</w:t>
      </w:r>
      <w:r w:rsidR="6AA6C3F3" w:rsidRPr="00244647">
        <w:rPr>
          <w:color w:val="000000" w:themeColor="text1"/>
        </w:rPr>
        <w:t xml:space="preserve"> </w:t>
      </w:r>
      <w:r w:rsidR="139194D0" w:rsidRPr="00244647">
        <w:rPr>
          <w:color w:val="000000" w:themeColor="text1"/>
        </w:rPr>
        <w:t xml:space="preserve">lack of resources. Cross curricular </w:t>
      </w:r>
      <w:r w:rsidR="789F8057" w:rsidRPr="00244647">
        <w:rPr>
          <w:color w:val="000000" w:themeColor="text1"/>
        </w:rPr>
        <w:t>teaching requires plentiful resources</w:t>
      </w:r>
      <w:r w:rsidR="4FD65AD5" w:rsidRPr="00244647">
        <w:rPr>
          <w:color w:val="000000" w:themeColor="text1"/>
        </w:rPr>
        <w:t xml:space="preserve"> which </w:t>
      </w:r>
      <w:r w:rsidR="2CFE780A" w:rsidRPr="00244647">
        <w:rPr>
          <w:color w:val="000000" w:themeColor="text1"/>
        </w:rPr>
        <w:t>assist teachers in collaborating different skills and areas of learning into one engaging learning experience (</w:t>
      </w:r>
      <w:proofErr w:type="spellStart"/>
      <w:r w:rsidR="2CFE780A" w:rsidRPr="00244647">
        <w:rPr>
          <w:color w:val="000000" w:themeColor="text1"/>
        </w:rPr>
        <w:t>Earley</w:t>
      </w:r>
      <w:proofErr w:type="spellEnd"/>
      <w:r w:rsidR="2CFE780A" w:rsidRPr="00244647">
        <w:rPr>
          <w:color w:val="000000" w:themeColor="text1"/>
        </w:rPr>
        <w:t xml:space="preserve">, 2019). </w:t>
      </w:r>
      <w:r w:rsidR="750F8D08" w:rsidRPr="00244647">
        <w:rPr>
          <w:color w:val="000000" w:themeColor="text1"/>
        </w:rPr>
        <w:t>Cross curricular teaching relies on having all sorts of resources such as hands on outdoor experiences and school trips, all the way to different technology de</w:t>
      </w:r>
      <w:r w:rsidR="45DFD122" w:rsidRPr="00244647">
        <w:rPr>
          <w:color w:val="000000" w:themeColor="text1"/>
        </w:rPr>
        <w:t xml:space="preserve">vices in the classroom. However, </w:t>
      </w:r>
      <w:r w:rsidR="21891352" w:rsidRPr="00244647">
        <w:rPr>
          <w:color w:val="000000" w:themeColor="text1"/>
        </w:rPr>
        <w:t xml:space="preserve">many </w:t>
      </w:r>
      <w:r w:rsidR="00244647" w:rsidRPr="00244647">
        <w:rPr>
          <w:color w:val="000000" w:themeColor="text1"/>
        </w:rPr>
        <w:t>schools</w:t>
      </w:r>
      <w:r w:rsidR="21891352" w:rsidRPr="00244647">
        <w:rPr>
          <w:color w:val="000000" w:themeColor="text1"/>
        </w:rPr>
        <w:t xml:space="preserve"> find they do not have enough access and funding for the recourses they need for their lessons and there are not enough recourses for them to be able to teach how they would like to</w:t>
      </w:r>
      <w:r w:rsidR="2E665C71" w:rsidRPr="00244647">
        <w:rPr>
          <w:color w:val="000000" w:themeColor="text1"/>
        </w:rPr>
        <w:t xml:space="preserve"> (Trainer, 2020). This can then result in teachers not being able to incorporate cross curricular teaching into their lessons as much as they do not have the </w:t>
      </w:r>
      <w:r w:rsidR="5E1A4A79" w:rsidRPr="00244647">
        <w:rPr>
          <w:color w:val="000000" w:themeColor="text1"/>
        </w:rPr>
        <w:t>recourses</w:t>
      </w:r>
      <w:r w:rsidR="2E665C71" w:rsidRPr="00244647">
        <w:rPr>
          <w:color w:val="000000" w:themeColor="text1"/>
        </w:rPr>
        <w:t xml:space="preserve"> to be able to carry it out</w:t>
      </w:r>
      <w:r w:rsidR="4773DB1C" w:rsidRPr="00244647">
        <w:rPr>
          <w:color w:val="000000" w:themeColor="text1"/>
        </w:rPr>
        <w:t xml:space="preserve">. </w:t>
      </w:r>
      <w:r w:rsidR="16589947" w:rsidRPr="00244647">
        <w:rPr>
          <w:color w:val="000000" w:themeColor="text1"/>
        </w:rPr>
        <w:t xml:space="preserve">In appendix one, the resource consists of materials that most schools would have </w:t>
      </w:r>
      <w:r w:rsidR="1CBF2FAB" w:rsidRPr="00244647">
        <w:rPr>
          <w:color w:val="000000" w:themeColor="text1"/>
        </w:rPr>
        <w:t>to</w:t>
      </w:r>
      <w:r w:rsidR="16589947" w:rsidRPr="00244647">
        <w:rPr>
          <w:color w:val="000000" w:themeColor="text1"/>
        </w:rPr>
        <w:t xml:space="preserve"> carry out, however, </w:t>
      </w:r>
      <w:r w:rsidR="4C799D0B" w:rsidRPr="00244647">
        <w:rPr>
          <w:color w:val="000000" w:themeColor="text1"/>
        </w:rPr>
        <w:t xml:space="preserve">some resources require different technologies like </w:t>
      </w:r>
      <w:r w:rsidR="00244647">
        <w:rPr>
          <w:color w:val="000000" w:themeColor="text1"/>
        </w:rPr>
        <w:t xml:space="preserve">a </w:t>
      </w:r>
      <w:r w:rsidR="4C799D0B" w:rsidRPr="00244647">
        <w:rPr>
          <w:color w:val="000000" w:themeColor="text1"/>
        </w:rPr>
        <w:t>Sphere</w:t>
      </w:r>
      <w:r w:rsidR="2806F66B" w:rsidRPr="00244647">
        <w:rPr>
          <w:color w:val="000000" w:themeColor="text1"/>
        </w:rPr>
        <w:t xml:space="preserve"> and </w:t>
      </w:r>
      <w:proofErr w:type="spellStart"/>
      <w:r w:rsidR="2806F66B" w:rsidRPr="00244647">
        <w:rPr>
          <w:color w:val="000000" w:themeColor="text1"/>
        </w:rPr>
        <w:t>Beebots</w:t>
      </w:r>
      <w:proofErr w:type="spellEnd"/>
      <w:r w:rsidR="2806F66B" w:rsidRPr="00244647">
        <w:rPr>
          <w:color w:val="000000" w:themeColor="text1"/>
        </w:rPr>
        <w:t xml:space="preserve">, and the lesson would not be able to be carried out without them. </w:t>
      </w:r>
    </w:p>
    <w:p w14:paraId="1C88878F" w14:textId="09115CD9" w:rsidR="74239425" w:rsidRPr="00244647" w:rsidRDefault="74239425" w:rsidP="500AFD9C">
      <w:pPr>
        <w:rPr>
          <w:color w:val="000000" w:themeColor="text1"/>
        </w:rPr>
      </w:pPr>
      <w:r w:rsidRPr="00244647">
        <w:rPr>
          <w:color w:val="000000" w:themeColor="text1"/>
        </w:rPr>
        <w:t xml:space="preserve">A theorist that supports cross curriculum learning is </w:t>
      </w:r>
      <w:r w:rsidR="61F8353D" w:rsidRPr="00244647">
        <w:rPr>
          <w:color w:val="000000" w:themeColor="text1"/>
        </w:rPr>
        <w:t xml:space="preserve">Maria Montessori, who believes </w:t>
      </w:r>
      <w:r w:rsidR="02675C28" w:rsidRPr="00244647">
        <w:rPr>
          <w:color w:val="000000" w:themeColor="text1"/>
        </w:rPr>
        <w:t>children need a holistic education, where all aspects of the child is developed</w:t>
      </w:r>
      <w:r w:rsidR="5D6CB140" w:rsidRPr="00244647">
        <w:rPr>
          <w:color w:val="000000" w:themeColor="text1"/>
        </w:rPr>
        <w:t xml:space="preserve"> (Gu, 2020).</w:t>
      </w:r>
      <w:r w:rsidR="6569201A" w:rsidRPr="00244647">
        <w:rPr>
          <w:color w:val="000000" w:themeColor="text1"/>
        </w:rPr>
        <w:t xml:space="preserve"> Cross curricular learning can be connected to </w:t>
      </w:r>
      <w:r w:rsidR="1FE0A2C1" w:rsidRPr="00244647">
        <w:rPr>
          <w:color w:val="000000" w:themeColor="text1"/>
        </w:rPr>
        <w:t xml:space="preserve">holistic learning as it </w:t>
      </w:r>
      <w:r w:rsidR="5DBA1624" w:rsidRPr="00244647">
        <w:rPr>
          <w:color w:val="000000" w:themeColor="text1"/>
        </w:rPr>
        <w:t xml:space="preserve">also focuses on not just teaching isolated subjects and focuses on building the skills and knowledge of the whole child. </w:t>
      </w:r>
      <w:r w:rsidR="6EAADEA6" w:rsidRPr="00244647">
        <w:rPr>
          <w:color w:val="000000" w:themeColor="text1"/>
        </w:rPr>
        <w:t xml:space="preserve">Montessori </w:t>
      </w:r>
      <w:r w:rsidR="3F1A00D8" w:rsidRPr="00244647">
        <w:rPr>
          <w:color w:val="000000" w:themeColor="text1"/>
        </w:rPr>
        <w:t xml:space="preserve">then created her own method to learning which is called the Montessori approach which is very well suited to when trying </w:t>
      </w:r>
      <w:r w:rsidR="47D50DB1" w:rsidRPr="00244647">
        <w:rPr>
          <w:color w:val="000000" w:themeColor="text1"/>
        </w:rPr>
        <w:t>to</w:t>
      </w:r>
      <w:r w:rsidR="3F1A00D8" w:rsidRPr="00244647">
        <w:rPr>
          <w:color w:val="000000" w:themeColor="text1"/>
        </w:rPr>
        <w:t xml:space="preserve"> </w:t>
      </w:r>
      <w:r w:rsidR="59CC2B9C" w:rsidRPr="00244647">
        <w:rPr>
          <w:color w:val="000000" w:themeColor="text1"/>
        </w:rPr>
        <w:t>achieve</w:t>
      </w:r>
      <w:r w:rsidR="3F1A00D8" w:rsidRPr="00244647">
        <w:rPr>
          <w:color w:val="000000" w:themeColor="text1"/>
        </w:rPr>
        <w:t xml:space="preserve"> cross curricular learning</w:t>
      </w:r>
      <w:r w:rsidR="0B8E0F16" w:rsidRPr="00244647">
        <w:rPr>
          <w:color w:val="000000" w:themeColor="text1"/>
        </w:rPr>
        <w:t xml:space="preserve"> (Start right </w:t>
      </w:r>
      <w:r w:rsidR="681711B2" w:rsidRPr="00244647">
        <w:rPr>
          <w:color w:val="000000" w:themeColor="text1"/>
        </w:rPr>
        <w:t>nursery</w:t>
      </w:r>
      <w:r w:rsidR="0B8E0F16" w:rsidRPr="00244647">
        <w:rPr>
          <w:color w:val="000000" w:themeColor="text1"/>
        </w:rPr>
        <w:t xml:space="preserve">, 2024). </w:t>
      </w:r>
      <w:r w:rsidR="11131971" w:rsidRPr="00244647">
        <w:rPr>
          <w:color w:val="000000" w:themeColor="text1"/>
        </w:rPr>
        <w:t xml:space="preserve"> </w:t>
      </w:r>
      <w:r w:rsidR="3B98A66B" w:rsidRPr="00244647">
        <w:rPr>
          <w:color w:val="000000" w:themeColor="text1"/>
        </w:rPr>
        <w:t xml:space="preserve">However, </w:t>
      </w:r>
      <w:r w:rsidR="558371A5" w:rsidRPr="00244647">
        <w:rPr>
          <w:color w:val="000000" w:themeColor="text1"/>
        </w:rPr>
        <w:t>John Dewey believed the Montessori theory and approach is outdated as it was formed in the</w:t>
      </w:r>
      <w:r w:rsidR="3EB256D2" w:rsidRPr="00244647">
        <w:rPr>
          <w:color w:val="000000" w:themeColor="text1"/>
        </w:rPr>
        <w:t xml:space="preserve"> </w:t>
      </w:r>
      <w:r w:rsidR="558371A5" w:rsidRPr="00244647">
        <w:rPr>
          <w:color w:val="000000" w:themeColor="text1"/>
        </w:rPr>
        <w:t xml:space="preserve">1990’s </w:t>
      </w:r>
      <w:r w:rsidR="18F12BE2" w:rsidRPr="00244647">
        <w:rPr>
          <w:color w:val="000000" w:themeColor="text1"/>
        </w:rPr>
        <w:t>(Mead, 2024).</w:t>
      </w:r>
      <w:r w:rsidR="6FD74A4C" w:rsidRPr="00244647">
        <w:rPr>
          <w:color w:val="000000" w:themeColor="text1"/>
        </w:rPr>
        <w:t xml:space="preserve"> Although, it has been proven that strategies and bits of the Montessori approach is still used in education today (</w:t>
      </w:r>
      <w:r w:rsidR="00244647">
        <w:rPr>
          <w:color w:val="000000" w:themeColor="text1"/>
        </w:rPr>
        <w:t>Sills, 2023</w:t>
      </w:r>
      <w:r w:rsidR="6FD74A4C" w:rsidRPr="00244647">
        <w:rPr>
          <w:color w:val="000000" w:themeColor="text1"/>
        </w:rPr>
        <w:t>).</w:t>
      </w:r>
    </w:p>
    <w:p w14:paraId="0C319050" w14:textId="39C91E8D" w:rsidR="2EABBE04" w:rsidRDefault="6FD74A4C" w:rsidP="500AFD9C">
      <w:pPr>
        <w:rPr>
          <w:color w:val="000000" w:themeColor="text1"/>
        </w:rPr>
      </w:pPr>
      <w:r w:rsidRPr="00244647">
        <w:rPr>
          <w:color w:val="000000" w:themeColor="text1"/>
        </w:rPr>
        <w:t xml:space="preserve">I intend on using the resource in Appendix one </w:t>
      </w:r>
      <w:r w:rsidR="49593695" w:rsidRPr="00244647">
        <w:rPr>
          <w:color w:val="000000" w:themeColor="text1"/>
        </w:rPr>
        <w:t xml:space="preserve">in a whole class setting by </w:t>
      </w:r>
      <w:r w:rsidR="3AEC718E" w:rsidRPr="00244647">
        <w:rPr>
          <w:color w:val="000000" w:themeColor="text1"/>
        </w:rPr>
        <w:t xml:space="preserve">recapping on how to use </w:t>
      </w:r>
      <w:r w:rsidR="3578D5F6" w:rsidRPr="00244647">
        <w:rPr>
          <w:color w:val="000000" w:themeColor="text1"/>
        </w:rPr>
        <w:t>Venn</w:t>
      </w:r>
      <w:r w:rsidR="3AEC718E" w:rsidRPr="00244647">
        <w:rPr>
          <w:color w:val="000000" w:themeColor="text1"/>
        </w:rPr>
        <w:t xml:space="preserve"> diagrams and what the </w:t>
      </w:r>
      <w:r w:rsidR="7CE332D5" w:rsidRPr="00244647">
        <w:rPr>
          <w:color w:val="000000" w:themeColor="text1"/>
        </w:rPr>
        <w:t>learners</w:t>
      </w:r>
      <w:r w:rsidR="3AEC718E" w:rsidRPr="00244647">
        <w:rPr>
          <w:color w:val="000000" w:themeColor="text1"/>
        </w:rPr>
        <w:t xml:space="preserve"> saw on their school trip </w:t>
      </w:r>
      <w:r w:rsidR="79B5CD21" w:rsidRPr="00244647">
        <w:rPr>
          <w:color w:val="000000" w:themeColor="text1"/>
        </w:rPr>
        <w:t xml:space="preserve">as a whole class and then in groups of ability they will create their own Venn diagrams as also displayed in </w:t>
      </w:r>
      <w:r w:rsidR="79B5CD21" w:rsidRPr="00244647">
        <w:rPr>
          <w:color w:val="000000" w:themeColor="text1"/>
        </w:rPr>
        <w:lastRenderedPageBreak/>
        <w:t>Appendix one on the yard, this can be used in a whole class setting with the support of a</w:t>
      </w:r>
      <w:r w:rsidR="5D9010E4" w:rsidRPr="00244647">
        <w:rPr>
          <w:color w:val="000000" w:themeColor="text1"/>
        </w:rPr>
        <w:t xml:space="preserve">n </w:t>
      </w:r>
      <w:r w:rsidR="3D0A9F0C" w:rsidRPr="00244647">
        <w:rPr>
          <w:color w:val="000000" w:themeColor="text1"/>
        </w:rPr>
        <w:t xml:space="preserve">learning support assistant </w:t>
      </w:r>
      <w:r w:rsidR="5D9010E4" w:rsidRPr="00244647">
        <w:rPr>
          <w:color w:val="000000" w:themeColor="text1"/>
        </w:rPr>
        <w:t>as</w:t>
      </w:r>
      <w:r w:rsidR="0481A18B" w:rsidRPr="00244647">
        <w:rPr>
          <w:color w:val="000000" w:themeColor="text1"/>
        </w:rPr>
        <w:t xml:space="preserve"> the </w:t>
      </w:r>
      <w:r w:rsidR="1A3729EA" w:rsidRPr="00244647">
        <w:rPr>
          <w:color w:val="000000" w:themeColor="text1"/>
        </w:rPr>
        <w:t xml:space="preserve">learning support assistant </w:t>
      </w:r>
      <w:r w:rsidR="0481A18B" w:rsidRPr="00244647">
        <w:rPr>
          <w:color w:val="000000" w:themeColor="text1"/>
        </w:rPr>
        <w:t>will offer prompts to the lower ability groups if needed such as when they are justifying their choices and explaining why they put what where, the</w:t>
      </w:r>
      <w:r w:rsidR="6C73DE60" w:rsidRPr="00244647">
        <w:rPr>
          <w:color w:val="000000" w:themeColor="text1"/>
        </w:rPr>
        <w:t xml:space="preserve"> lower ability groups </w:t>
      </w:r>
      <w:r w:rsidR="0481A18B" w:rsidRPr="00244647">
        <w:rPr>
          <w:color w:val="000000" w:themeColor="text1"/>
        </w:rPr>
        <w:t xml:space="preserve"> can </w:t>
      </w:r>
      <w:r w:rsidR="6D9F641D" w:rsidRPr="00244647">
        <w:rPr>
          <w:color w:val="000000" w:themeColor="text1"/>
        </w:rPr>
        <w:t xml:space="preserve">be </w:t>
      </w:r>
      <w:r w:rsidR="0C699B26" w:rsidRPr="00244647">
        <w:rPr>
          <w:color w:val="000000" w:themeColor="text1"/>
        </w:rPr>
        <w:t>offered</w:t>
      </w:r>
      <w:r w:rsidR="0D216BC8" w:rsidRPr="00244647">
        <w:rPr>
          <w:color w:val="000000" w:themeColor="text1"/>
        </w:rPr>
        <w:t xml:space="preserve"> sentence starters to </w:t>
      </w:r>
      <w:r w:rsidR="1AD3A223" w:rsidRPr="00244647">
        <w:rPr>
          <w:color w:val="000000" w:themeColor="text1"/>
        </w:rPr>
        <w:t>support them</w:t>
      </w:r>
      <w:r w:rsidR="72DA74C4" w:rsidRPr="00244647">
        <w:rPr>
          <w:color w:val="000000" w:themeColor="text1"/>
        </w:rPr>
        <w:t xml:space="preserve">. Also, the higher ability groups will have more images in the </w:t>
      </w:r>
      <w:r w:rsidR="36ED1F25" w:rsidRPr="00244647">
        <w:rPr>
          <w:color w:val="000000" w:themeColor="text1"/>
        </w:rPr>
        <w:t>recourse</w:t>
      </w:r>
      <w:r w:rsidR="72DA74C4" w:rsidRPr="00244647">
        <w:rPr>
          <w:color w:val="000000" w:themeColor="text1"/>
        </w:rPr>
        <w:t xml:space="preserve"> than lower ability, </w:t>
      </w:r>
      <w:proofErr w:type="gramStart"/>
      <w:r w:rsidR="72DA74C4" w:rsidRPr="00244647">
        <w:rPr>
          <w:color w:val="000000" w:themeColor="text1"/>
        </w:rPr>
        <w:t>in order for</w:t>
      </w:r>
      <w:proofErr w:type="gramEnd"/>
      <w:r w:rsidR="72DA74C4" w:rsidRPr="00244647">
        <w:rPr>
          <w:color w:val="000000" w:themeColor="text1"/>
        </w:rPr>
        <w:t xml:space="preserve"> the task to be finished at the same time. I would engage the children by as</w:t>
      </w:r>
      <w:r w:rsidR="45E3ECB7" w:rsidRPr="00244647">
        <w:rPr>
          <w:color w:val="000000" w:themeColor="text1"/>
        </w:rPr>
        <w:t xml:space="preserve">king them questions that allow them to access their critical thinking skills such as ‘what can we </w:t>
      </w:r>
      <w:r w:rsidR="63DB4481" w:rsidRPr="00244647">
        <w:rPr>
          <w:color w:val="000000" w:themeColor="text1"/>
        </w:rPr>
        <w:t>remember</w:t>
      </w:r>
      <w:r w:rsidR="45E3ECB7" w:rsidRPr="00244647">
        <w:rPr>
          <w:color w:val="000000" w:themeColor="text1"/>
        </w:rPr>
        <w:t xml:space="preserve"> about life in </w:t>
      </w:r>
      <w:r w:rsidR="4D112D41" w:rsidRPr="00244647">
        <w:rPr>
          <w:color w:val="000000" w:themeColor="text1"/>
        </w:rPr>
        <w:t>Victorian</w:t>
      </w:r>
      <w:r w:rsidR="45E3ECB7" w:rsidRPr="00244647">
        <w:rPr>
          <w:color w:val="000000" w:themeColor="text1"/>
        </w:rPr>
        <w:t xml:space="preserve"> times?’ </w:t>
      </w:r>
      <w:r w:rsidR="10D1CC8F" w:rsidRPr="00244647">
        <w:rPr>
          <w:color w:val="000000" w:themeColor="text1"/>
        </w:rPr>
        <w:t>‘Why do you think we don’t have that today in school?’ and</w:t>
      </w:r>
      <w:r w:rsidR="45E3ECB7" w:rsidRPr="00244647">
        <w:rPr>
          <w:color w:val="000000" w:themeColor="text1"/>
        </w:rPr>
        <w:t xml:space="preserve"> ‘</w:t>
      </w:r>
      <w:r w:rsidR="535CE31F" w:rsidRPr="00244647">
        <w:rPr>
          <w:color w:val="000000" w:themeColor="text1"/>
        </w:rPr>
        <w:t>w</w:t>
      </w:r>
      <w:r w:rsidR="45E3ECB7" w:rsidRPr="00244647">
        <w:rPr>
          <w:color w:val="000000" w:themeColor="text1"/>
        </w:rPr>
        <w:t xml:space="preserve">hy does </w:t>
      </w:r>
      <w:r w:rsidR="6023E400" w:rsidRPr="00244647">
        <w:rPr>
          <w:color w:val="000000" w:themeColor="text1"/>
        </w:rPr>
        <w:t>that image belong there?’</w:t>
      </w:r>
      <w:r w:rsidR="11A060DA" w:rsidRPr="00244647">
        <w:rPr>
          <w:color w:val="000000" w:themeColor="text1"/>
        </w:rPr>
        <w:t xml:space="preserve"> The use of asking questions and the </w:t>
      </w:r>
      <w:r w:rsidR="77F36701" w:rsidRPr="00244647">
        <w:rPr>
          <w:color w:val="000000" w:themeColor="text1"/>
        </w:rPr>
        <w:t>learners</w:t>
      </w:r>
      <w:r w:rsidR="11A060DA" w:rsidRPr="00244647">
        <w:rPr>
          <w:color w:val="000000" w:themeColor="text1"/>
        </w:rPr>
        <w:t xml:space="preserve"> recording </w:t>
      </w:r>
      <w:r w:rsidR="73506DCC" w:rsidRPr="00244647">
        <w:rPr>
          <w:color w:val="000000" w:themeColor="text1"/>
        </w:rPr>
        <w:t>themselves</w:t>
      </w:r>
      <w:r w:rsidR="11A060DA" w:rsidRPr="00244647">
        <w:rPr>
          <w:color w:val="000000" w:themeColor="text1"/>
        </w:rPr>
        <w:t xml:space="preserve"> justifying their </w:t>
      </w:r>
      <w:r w:rsidR="14C92299" w:rsidRPr="00244647">
        <w:rPr>
          <w:color w:val="000000" w:themeColor="text1"/>
        </w:rPr>
        <w:t>choices, will allow me to assess the children’s knowledge and understanding on this topic</w:t>
      </w:r>
      <w:r w:rsidR="7C5F00B3" w:rsidRPr="00244647">
        <w:rPr>
          <w:color w:val="000000" w:themeColor="text1"/>
        </w:rPr>
        <w:t>. Peer assessment will also</w:t>
      </w:r>
      <w:r w:rsidR="53271287" w:rsidRPr="00244647">
        <w:rPr>
          <w:color w:val="000000" w:themeColor="text1"/>
        </w:rPr>
        <w:t xml:space="preserve"> be a form of assessment as the learners</w:t>
      </w:r>
      <w:r w:rsidR="687EA014" w:rsidRPr="00244647">
        <w:rPr>
          <w:color w:val="000000" w:themeColor="text1"/>
        </w:rPr>
        <w:t xml:space="preserve"> will be encouraged to discuss their choices with each other and share opinions of what belongs where and if any changes should be made. </w:t>
      </w:r>
    </w:p>
    <w:p w14:paraId="73A5C82F" w14:textId="2BF127F5" w:rsidR="00A135EB" w:rsidRPr="00A135EB" w:rsidRDefault="00A135EB" w:rsidP="00A135EB">
      <w:pPr>
        <w:autoSpaceDE w:val="0"/>
        <w:autoSpaceDN w:val="0"/>
        <w:adjustRightInd w:val="0"/>
        <w:spacing w:after="0" w:line="240" w:lineRule="auto"/>
        <w:rPr>
          <w:rFonts w:cs="AppleSystemUIFont"/>
        </w:rPr>
      </w:pPr>
      <w:r w:rsidRPr="00A135EB">
        <w:rPr>
          <w:rFonts w:cs="AppleSystemUIFont"/>
        </w:rPr>
        <w:t xml:space="preserve">As I have previously discussed, the resource in appendix one has the strength that it will only require two large hula-hoops and chalk which are typical school supplies meaning it can be carried out within a lesson with no budget or funding needed. However, a challenge that could arise with the resource could be that some learners may finish the enhanced provision task before the estimated time given for it on the lesson plan in appendix two. So, the resource could be improved by a further challenge created in preparation for learners who may finish the enhanced provision task before others, which is images of what future schools could look like and the learners would be expected to place them in the outside column of the Venn diagram to provide a further challenge and expand their skills.  </w:t>
      </w:r>
    </w:p>
    <w:p w14:paraId="5D96AE48" w14:textId="77777777" w:rsidR="00A135EB" w:rsidRPr="00A135EB" w:rsidRDefault="00A135EB" w:rsidP="00A135EB">
      <w:pPr>
        <w:autoSpaceDE w:val="0"/>
        <w:autoSpaceDN w:val="0"/>
        <w:adjustRightInd w:val="0"/>
        <w:spacing w:after="0" w:line="240" w:lineRule="auto"/>
        <w:rPr>
          <w:rFonts w:ascii="AppleSystemUIFont" w:hAnsi="AppleSystemUIFont" w:cs="AppleSystemUIFont"/>
        </w:rPr>
      </w:pPr>
    </w:p>
    <w:p w14:paraId="0E5F706A" w14:textId="079450D9" w:rsidR="00244647" w:rsidRPr="00244647" w:rsidRDefault="00244647" w:rsidP="500AFD9C">
      <w:pPr>
        <w:rPr>
          <w:rFonts w:eastAsia="Calibri" w:cs="Calibri"/>
          <w:color w:val="000000" w:themeColor="text1"/>
        </w:rPr>
      </w:pPr>
      <w:r>
        <w:rPr>
          <w:rFonts w:eastAsia="Calibri" w:cs="Calibri"/>
          <w:color w:val="000000" w:themeColor="text1"/>
        </w:rPr>
        <w:t xml:space="preserve">As I have previously discussed, the resource in appendix one has the strength that it will only require two large hula-hoops and chalk which are typical school supplies meaning it can be carried out within a lesson with no budget or funding needed. However, a challenge that could arise with the resource could be that it may not take all learners the time predicted to complete it in the lesson plan. So, the resource could be improved by a further challenge created in preparation for learners who may finish the enhanced provision task before others, which is images of what future schools could look like and the learners would be expected to place them in the outside column of the Venn diagram to provide a further challenge and expand their skills.  </w:t>
      </w:r>
    </w:p>
    <w:p w14:paraId="7B721691" w14:textId="0539BBFD" w:rsidR="500AFD9C" w:rsidRPr="00244647" w:rsidRDefault="00244647" w:rsidP="500AFD9C">
      <w:pPr>
        <w:rPr>
          <w:rFonts w:eastAsia="Calibri" w:cs="Calibri"/>
          <w:color w:val="000000" w:themeColor="text1"/>
        </w:rPr>
      </w:pPr>
      <w:r w:rsidRPr="00244647">
        <w:rPr>
          <w:rFonts w:cs="AppleSystemUIFont"/>
        </w:rPr>
        <w:t xml:space="preserve">To conclude, during this assignment I have learnt the big significance of the literacy, numeracy and digital </w:t>
      </w:r>
      <w:r w:rsidRPr="00244647">
        <w:rPr>
          <w:rFonts w:cs="AppleSystemUIFont"/>
        </w:rPr>
        <w:t>competence</w:t>
      </w:r>
      <w:r w:rsidRPr="00244647">
        <w:rPr>
          <w:rFonts w:cs="AppleSystemUIFont"/>
        </w:rPr>
        <w:t xml:space="preserve"> frameworks within the curriculum being integrated into lessons on the areas of learning as the in-depth lifelong skills they are learning through these frameworks and the access to knowledge they are receiving can be applied in all different educational settings </w:t>
      </w:r>
      <w:r w:rsidRPr="00244647">
        <w:rPr>
          <w:rFonts w:cs="AppleSystemUIFont"/>
        </w:rPr>
        <w:t>and</w:t>
      </w:r>
      <w:r w:rsidRPr="00244647">
        <w:rPr>
          <w:rFonts w:cs="AppleSystemUIFont"/>
        </w:rPr>
        <w:t xml:space="preserve"> in real world settings (Verma, 2005). I have also realised that cross curricular teaching enables the learners to access the full curriculum, which is </w:t>
      </w:r>
      <w:r w:rsidRPr="00244647">
        <w:rPr>
          <w:rFonts w:cs="AppleSystemUIFont"/>
        </w:rPr>
        <w:lastRenderedPageBreak/>
        <w:t>equipping them with the opportunities to understand and realise the four purposes (</w:t>
      </w:r>
      <w:proofErr w:type="spellStart"/>
      <w:r w:rsidRPr="00244647">
        <w:rPr>
          <w:rFonts w:cs="AppleSystemUIFont"/>
        </w:rPr>
        <w:t>Gatley</w:t>
      </w:r>
      <w:proofErr w:type="spellEnd"/>
      <w:r w:rsidRPr="00244647">
        <w:rPr>
          <w:rFonts w:cs="AppleSystemUIFont"/>
        </w:rPr>
        <w:t>, 2020). Furthermore, I have discovered through this assignment how large of an impact cross curricular learning has on Foundation Learning as Foundation Learning it is the learners first couples years in school, some of the learners have never had the experience or resources at home to access these cross curricular skills, so it is their first time learning a lot and getting a basis of these essential skills, as I observed on bridging early into Foundation Learning, a lot of learners may be at different stages of skills of the literacy, numeracy and digital competence framework, that’s why it is essential for teachers to ensure their cross curricular teaching can be adapted to all levels of ability (</w:t>
      </w:r>
      <w:proofErr w:type="spellStart"/>
      <w:r w:rsidRPr="00244647">
        <w:rPr>
          <w:rFonts w:cs="AppleSystemUIFont"/>
        </w:rPr>
        <w:t>Earley</w:t>
      </w:r>
      <w:proofErr w:type="spellEnd"/>
      <w:r w:rsidRPr="00244647">
        <w:rPr>
          <w:rFonts w:cs="AppleSystemUIFont"/>
        </w:rPr>
        <w:t xml:space="preserve">, 2019). This assignment has also given me an opportunity to use my innovative and creative thinking skills when creating a lesson which incorporates the literacy, </w:t>
      </w:r>
      <w:proofErr w:type="gramStart"/>
      <w:r w:rsidRPr="00244647">
        <w:rPr>
          <w:rFonts w:cs="AppleSystemUIFont"/>
        </w:rPr>
        <w:t>numeracy</w:t>
      </w:r>
      <w:proofErr w:type="gramEnd"/>
      <w:r w:rsidRPr="00244647">
        <w:rPr>
          <w:rFonts w:cs="AppleSystemUIFont"/>
        </w:rPr>
        <w:t xml:space="preserve"> and digital competence framework skills for the specific progression step, and how to interweave the learning of these skills into lessons instead of teaching them in isolation.  Which also links into the professional standards of teaching in the developing new techniques strand of the innovation standard as well as this it links to the secures the best outcome for </w:t>
      </w:r>
      <w:proofErr w:type="gramStart"/>
      <w:r w:rsidRPr="00244647">
        <w:rPr>
          <w:rFonts w:cs="AppleSystemUIFont"/>
        </w:rPr>
        <w:t>learners</w:t>
      </w:r>
      <w:proofErr w:type="gramEnd"/>
      <w:r w:rsidRPr="00244647">
        <w:rPr>
          <w:rFonts w:cs="AppleSystemUIFont"/>
        </w:rPr>
        <w:t xml:space="preserve"> strand under the pedagogy standard (Welsh Government, 2019). As cross curricular learning teaches essential skills allowing the children to be supplied with the skills and knowledge, they will need for the next progression step (Timmerman, 2019). Cross curricular learning will influence me to take great consideration when planning lessons when I am on my teaching placement, to think how I can creatively fit some skills of the literacy, </w:t>
      </w:r>
      <w:r w:rsidRPr="00244647">
        <w:rPr>
          <w:rFonts w:cs="AppleSystemUIFont"/>
        </w:rPr>
        <w:t>numeracy,</w:t>
      </w:r>
      <w:r w:rsidRPr="00244647">
        <w:rPr>
          <w:rFonts w:cs="AppleSystemUIFont"/>
        </w:rPr>
        <w:t xml:space="preserve"> and digital competence frameworks into my lessons. I plan to set myself a target of encouraging at least one of the cross curricular frameworks into every lesson I carry out, no matter what area of learning it is. A further target I plan to set myself is that is that all resources I create that incorporate cross curricular learning can be assessed against the progression steps, so the progress of the learners can be tracked.</w:t>
      </w:r>
    </w:p>
    <w:p w14:paraId="418DFFA5" w14:textId="7670B084" w:rsidR="6A7713FE" w:rsidRPr="00244647" w:rsidRDefault="6A7713FE" w:rsidP="1633D42A">
      <w:pPr>
        <w:rPr>
          <w:rFonts w:eastAsia="Calibri" w:cs="Calibri"/>
          <w:color w:val="000000" w:themeColor="text1"/>
        </w:rPr>
      </w:pPr>
    </w:p>
    <w:p w14:paraId="638367F9" w14:textId="5D117F21" w:rsidR="6A7713FE" w:rsidRPr="00A135EB" w:rsidRDefault="294E82C4" w:rsidP="1633D42A">
      <w:pPr>
        <w:rPr>
          <w:rFonts w:eastAsia="Calibri" w:cs="Calibri"/>
          <w:b/>
          <w:bCs/>
          <w:color w:val="000000" w:themeColor="text1"/>
          <w:u w:val="single"/>
        </w:rPr>
      </w:pPr>
      <w:r w:rsidRPr="00A135EB">
        <w:rPr>
          <w:rFonts w:eastAsia="Calibri" w:cs="Calibri"/>
          <w:b/>
          <w:bCs/>
          <w:color w:val="000000" w:themeColor="text1"/>
          <w:u w:val="single"/>
        </w:rPr>
        <w:t>Appendix</w:t>
      </w:r>
    </w:p>
    <w:p w14:paraId="1785513B" w14:textId="772DC9BE" w:rsidR="6A7713FE" w:rsidRPr="00A135EB" w:rsidRDefault="294E82C4" w:rsidP="1633D42A">
      <w:pPr>
        <w:rPr>
          <w:rFonts w:eastAsia="Calibri" w:cs="Calibri"/>
          <w:b/>
          <w:bCs/>
          <w:color w:val="000000" w:themeColor="text1"/>
          <w:u w:val="single"/>
        </w:rPr>
      </w:pPr>
      <w:r w:rsidRPr="00A135EB">
        <w:rPr>
          <w:rFonts w:eastAsia="Calibri" w:cs="Calibri"/>
          <w:b/>
          <w:bCs/>
          <w:color w:val="000000" w:themeColor="text1"/>
          <w:u w:val="single"/>
        </w:rPr>
        <w:t>Appendix 1</w:t>
      </w:r>
      <w:r w:rsidR="186C814C" w:rsidRPr="00A135EB">
        <w:rPr>
          <w:rFonts w:eastAsia="Calibri" w:cs="Calibri"/>
          <w:b/>
          <w:bCs/>
          <w:color w:val="000000" w:themeColor="text1"/>
          <w:u w:val="single"/>
        </w:rPr>
        <w:t>:</w:t>
      </w:r>
    </w:p>
    <w:p w14:paraId="502DB80C" w14:textId="7B991924" w:rsidR="6A7713FE" w:rsidRPr="00A135EB" w:rsidRDefault="748B15FA" w:rsidP="1633D42A">
      <w:pPr>
        <w:rPr>
          <w:rFonts w:eastAsia="Calibri" w:cs="Calibri"/>
          <w:b/>
          <w:bCs/>
          <w:color w:val="000000" w:themeColor="text1"/>
        </w:rPr>
      </w:pPr>
      <w:r w:rsidRPr="00A135EB">
        <w:rPr>
          <w:rFonts w:eastAsia="Calibri" w:cs="Calibri"/>
          <w:b/>
          <w:bCs/>
          <w:color w:val="000000" w:themeColor="text1"/>
        </w:rPr>
        <w:t>Resource</w:t>
      </w:r>
      <w:r w:rsidR="21819E08" w:rsidRPr="00A135EB">
        <w:rPr>
          <w:rFonts w:eastAsia="Calibri" w:cs="Calibri"/>
          <w:b/>
          <w:bCs/>
          <w:color w:val="000000" w:themeColor="text1"/>
        </w:rPr>
        <w:t>-</w:t>
      </w:r>
    </w:p>
    <w:p w14:paraId="07DE8425" w14:textId="2B58998C" w:rsidR="6A7713FE" w:rsidRPr="00244647" w:rsidRDefault="725CFA3D" w:rsidP="6A7713FE">
      <w:r w:rsidRPr="00244647">
        <w:rPr>
          <w:noProof/>
        </w:rPr>
        <w:lastRenderedPageBreak/>
        <w:drawing>
          <wp:inline distT="0" distB="0" distL="0" distR="0" wp14:anchorId="5A9B0EB0" wp14:editId="7B77C718">
            <wp:extent cx="4401410" cy="2453480"/>
            <wp:effectExtent l="0" t="0" r="0" b="0"/>
            <wp:docPr id="694505365" name="Picture 694505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rcRect l="27916" t="29333" r="10416" b="15666"/>
                    <a:stretch>
                      <a:fillRect/>
                    </a:stretch>
                  </pic:blipFill>
                  <pic:spPr>
                    <a:xfrm>
                      <a:off x="0" y="0"/>
                      <a:ext cx="4401410" cy="2453480"/>
                    </a:xfrm>
                    <a:prstGeom prst="rect">
                      <a:avLst/>
                    </a:prstGeom>
                  </pic:spPr>
                </pic:pic>
              </a:graphicData>
            </a:graphic>
          </wp:inline>
        </w:drawing>
      </w:r>
    </w:p>
    <w:p w14:paraId="7352FEAB" w14:textId="7D61690A" w:rsidR="7526F929" w:rsidRPr="00244647" w:rsidRDefault="7526F929" w:rsidP="1633D42A">
      <w:r w:rsidRPr="00244647">
        <w:t>(Images that will be cut out into small individual pictures)</w:t>
      </w:r>
    </w:p>
    <w:p w14:paraId="4357BF10" w14:textId="26A62103" w:rsidR="725CFA3D" w:rsidRPr="00244647" w:rsidRDefault="725CFA3D" w:rsidP="1633D42A">
      <w:r w:rsidRPr="00244647">
        <w:rPr>
          <w:noProof/>
        </w:rPr>
        <w:drawing>
          <wp:inline distT="0" distB="0" distL="0" distR="0" wp14:anchorId="42164F28" wp14:editId="204618F9">
            <wp:extent cx="4996603" cy="2760838"/>
            <wp:effectExtent l="0" t="0" r="0" b="0"/>
            <wp:docPr id="1618833590" name="Picture 161883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rcRect l="28541" t="29666" r="10000" b="16000"/>
                    <a:stretch>
                      <a:fillRect/>
                    </a:stretch>
                  </pic:blipFill>
                  <pic:spPr>
                    <a:xfrm>
                      <a:off x="0" y="0"/>
                      <a:ext cx="4996603" cy="2760838"/>
                    </a:xfrm>
                    <a:prstGeom prst="rect">
                      <a:avLst/>
                    </a:prstGeom>
                  </pic:spPr>
                </pic:pic>
              </a:graphicData>
            </a:graphic>
          </wp:inline>
        </w:drawing>
      </w:r>
    </w:p>
    <w:p w14:paraId="182DBBE5" w14:textId="26991451" w:rsidR="6A7713FE" w:rsidRPr="00244647" w:rsidRDefault="66BBF1F7" w:rsidP="6A7713FE">
      <w:pPr>
        <w:rPr>
          <w:color w:val="1F1F1F"/>
        </w:rPr>
      </w:pPr>
      <w:r w:rsidRPr="00244647">
        <w:rPr>
          <w:color w:val="1F1F1F"/>
        </w:rPr>
        <w:t xml:space="preserve">(An example of the Venn </w:t>
      </w:r>
      <w:proofErr w:type="gramStart"/>
      <w:r w:rsidRPr="00244647">
        <w:rPr>
          <w:color w:val="1F1F1F"/>
        </w:rPr>
        <w:t>diagram</w:t>
      </w:r>
      <w:proofErr w:type="gramEnd"/>
      <w:r w:rsidRPr="00244647">
        <w:rPr>
          <w:color w:val="1F1F1F"/>
        </w:rPr>
        <w:t xml:space="preserve"> the learners are required to make) </w:t>
      </w:r>
    </w:p>
    <w:p w14:paraId="0D4EF688" w14:textId="5D942939" w:rsidR="6A7713FE" w:rsidRPr="00A135EB" w:rsidRDefault="6A7713FE" w:rsidP="1633D42A">
      <w:pPr>
        <w:rPr>
          <w:color w:val="1F1F1F"/>
          <w:u w:val="single"/>
        </w:rPr>
      </w:pPr>
    </w:p>
    <w:p w14:paraId="727C3938" w14:textId="0CE291C3" w:rsidR="6A7713FE" w:rsidRPr="00A135EB" w:rsidRDefault="66BBF1F7" w:rsidP="1633D42A">
      <w:pPr>
        <w:rPr>
          <w:b/>
          <w:bCs/>
          <w:color w:val="1F1F1F"/>
          <w:u w:val="single"/>
        </w:rPr>
      </w:pPr>
      <w:r w:rsidRPr="00A135EB">
        <w:rPr>
          <w:b/>
          <w:bCs/>
          <w:color w:val="1F1F1F"/>
          <w:u w:val="single"/>
        </w:rPr>
        <w:t>Appendix 2:</w:t>
      </w:r>
    </w:p>
    <w:p w14:paraId="3B0BF552" w14:textId="74E70FED" w:rsidR="6A7713FE" w:rsidRPr="00A135EB" w:rsidRDefault="363FECC7" w:rsidP="1633D42A">
      <w:pPr>
        <w:rPr>
          <w:b/>
          <w:bCs/>
          <w:color w:val="1F1F1F"/>
        </w:rPr>
      </w:pPr>
      <w:r w:rsidRPr="00A135EB">
        <w:rPr>
          <w:b/>
          <w:bCs/>
          <w:color w:val="1F1F1F"/>
        </w:rPr>
        <w:t>Lesson plan-</w:t>
      </w:r>
    </w:p>
    <w:p w14:paraId="304982C9" w14:textId="3210D46A" w:rsidR="6A7713FE" w:rsidRPr="00244647" w:rsidRDefault="1ECB13F7" w:rsidP="1633D42A">
      <w:pPr>
        <w:rPr>
          <w:color w:val="1F1F1F"/>
        </w:rPr>
      </w:pPr>
      <w:r w:rsidRPr="00244647">
        <w:rPr>
          <w:noProof/>
        </w:rPr>
        <w:lastRenderedPageBreak/>
        <w:drawing>
          <wp:inline distT="0" distB="0" distL="0" distR="0" wp14:anchorId="42E43F0F" wp14:editId="03A31CFC">
            <wp:extent cx="6400800" cy="3953510"/>
            <wp:effectExtent l="0" t="0" r="0" b="0"/>
            <wp:docPr id="425302634" name="Picture 42530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rcRect l="21875" t="24333" r="24166" b="14000"/>
                    <a:stretch>
                      <a:fillRect/>
                    </a:stretch>
                  </pic:blipFill>
                  <pic:spPr>
                    <a:xfrm>
                      <a:off x="0" y="0"/>
                      <a:ext cx="6403569" cy="3955220"/>
                    </a:xfrm>
                    <a:prstGeom prst="rect">
                      <a:avLst/>
                    </a:prstGeom>
                  </pic:spPr>
                </pic:pic>
              </a:graphicData>
            </a:graphic>
          </wp:inline>
        </w:drawing>
      </w:r>
    </w:p>
    <w:p w14:paraId="588FA067" w14:textId="7DED3473" w:rsidR="6A7713FE" w:rsidRPr="00244647" w:rsidRDefault="1ECB13F7" w:rsidP="1633D42A">
      <w:pPr>
        <w:rPr>
          <w:color w:val="1F1F1F"/>
        </w:rPr>
      </w:pPr>
      <w:r w:rsidRPr="00244647">
        <w:rPr>
          <w:noProof/>
        </w:rPr>
        <w:drawing>
          <wp:inline distT="0" distB="0" distL="0" distR="0" wp14:anchorId="447E7BAB" wp14:editId="50F09BF3">
            <wp:extent cx="6463145" cy="1505488"/>
            <wp:effectExtent l="0" t="0" r="1270" b="6350"/>
            <wp:docPr id="1855073898" name="Picture 185507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l="21054" t="36879" r="23271" b="48226"/>
                    <a:stretch>
                      <a:fillRect/>
                    </a:stretch>
                  </pic:blipFill>
                  <pic:spPr>
                    <a:xfrm>
                      <a:off x="0" y="0"/>
                      <a:ext cx="6488320" cy="1511352"/>
                    </a:xfrm>
                    <a:prstGeom prst="rect">
                      <a:avLst/>
                    </a:prstGeom>
                  </pic:spPr>
                </pic:pic>
              </a:graphicData>
            </a:graphic>
          </wp:inline>
        </w:drawing>
      </w:r>
    </w:p>
    <w:p w14:paraId="71235AC8" w14:textId="5002D010" w:rsidR="6A7713FE" w:rsidRPr="00244647" w:rsidRDefault="3E650902" w:rsidP="6A7713FE">
      <w:r w:rsidRPr="00244647">
        <w:rPr>
          <w:noProof/>
        </w:rPr>
        <w:drawing>
          <wp:inline distT="0" distB="0" distL="0" distR="0" wp14:anchorId="0D01D3AA" wp14:editId="0C3BC992">
            <wp:extent cx="6021050" cy="2152039"/>
            <wp:effectExtent l="0" t="0" r="0" b="0"/>
            <wp:docPr id="1778583180" name="Picture 177858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rcRect l="22606" t="28368" r="22606" b="37943"/>
                    <a:stretch>
                      <a:fillRect/>
                    </a:stretch>
                  </pic:blipFill>
                  <pic:spPr>
                    <a:xfrm>
                      <a:off x="0" y="0"/>
                      <a:ext cx="6021050" cy="2152039"/>
                    </a:xfrm>
                    <a:prstGeom prst="rect">
                      <a:avLst/>
                    </a:prstGeom>
                  </pic:spPr>
                </pic:pic>
              </a:graphicData>
            </a:graphic>
          </wp:inline>
        </w:drawing>
      </w:r>
    </w:p>
    <w:p w14:paraId="68FC69E6" w14:textId="11DC1F9E" w:rsidR="3E650902" w:rsidRPr="00244647" w:rsidRDefault="3E650902" w:rsidP="1633D42A">
      <w:r w:rsidRPr="00244647">
        <w:rPr>
          <w:noProof/>
        </w:rPr>
        <w:lastRenderedPageBreak/>
        <w:drawing>
          <wp:inline distT="0" distB="0" distL="0" distR="0" wp14:anchorId="1A13F210" wp14:editId="76305B6A">
            <wp:extent cx="5897012" cy="2768696"/>
            <wp:effectExtent l="0" t="0" r="0" b="0"/>
            <wp:docPr id="1628109929" name="Picture 1628109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rcRect l="22384" t="27304" r="22384" b="31205"/>
                    <a:stretch>
                      <a:fillRect/>
                    </a:stretch>
                  </pic:blipFill>
                  <pic:spPr>
                    <a:xfrm>
                      <a:off x="0" y="0"/>
                      <a:ext cx="5897012" cy="2768696"/>
                    </a:xfrm>
                    <a:prstGeom prst="rect">
                      <a:avLst/>
                    </a:prstGeom>
                  </pic:spPr>
                </pic:pic>
              </a:graphicData>
            </a:graphic>
          </wp:inline>
        </w:drawing>
      </w:r>
    </w:p>
    <w:p w14:paraId="0D8B4054" w14:textId="1E2C2671" w:rsidR="1633D42A" w:rsidRPr="00244647" w:rsidRDefault="0E0A86F8" w:rsidP="1633D42A">
      <w:r w:rsidRPr="00244647">
        <w:rPr>
          <w:noProof/>
        </w:rPr>
        <w:drawing>
          <wp:inline distT="0" distB="0" distL="0" distR="0" wp14:anchorId="726019C9" wp14:editId="5D942314">
            <wp:extent cx="5896610" cy="2999105"/>
            <wp:effectExtent l="0" t="0" r="0" b="0"/>
            <wp:docPr id="1473920719" name="Picture 1473920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rcRect l="21458" t="25333" r="21666" b="13333"/>
                    <a:stretch>
                      <a:fillRect/>
                    </a:stretch>
                  </pic:blipFill>
                  <pic:spPr>
                    <a:xfrm>
                      <a:off x="0" y="0"/>
                      <a:ext cx="5898877" cy="3000258"/>
                    </a:xfrm>
                    <a:prstGeom prst="rect">
                      <a:avLst/>
                    </a:prstGeom>
                  </pic:spPr>
                </pic:pic>
              </a:graphicData>
            </a:graphic>
          </wp:inline>
        </w:drawing>
      </w:r>
    </w:p>
    <w:p w14:paraId="285F66F2" w14:textId="01D6AF6D" w:rsidR="3E650902" w:rsidRPr="00244647" w:rsidRDefault="3E650902" w:rsidP="1633D42A"/>
    <w:p w14:paraId="0B9BDEE1" w14:textId="737BA465" w:rsidR="3E650902" w:rsidRPr="00244647" w:rsidRDefault="3E650902" w:rsidP="1633D42A">
      <w:r w:rsidRPr="00244647">
        <w:rPr>
          <w:noProof/>
        </w:rPr>
        <w:lastRenderedPageBreak/>
        <w:drawing>
          <wp:inline distT="0" distB="0" distL="0" distR="0" wp14:anchorId="56A40C2A" wp14:editId="520B7A3F">
            <wp:extent cx="5829300" cy="2753954"/>
            <wp:effectExtent l="0" t="0" r="0" b="2540"/>
            <wp:docPr id="80378599" name="Picture 80378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rcRect l="22384" t="25531" r="22163" b="34042"/>
                    <a:stretch>
                      <a:fillRect/>
                    </a:stretch>
                  </pic:blipFill>
                  <pic:spPr>
                    <a:xfrm>
                      <a:off x="0" y="0"/>
                      <a:ext cx="5838268" cy="2758191"/>
                    </a:xfrm>
                    <a:prstGeom prst="rect">
                      <a:avLst/>
                    </a:prstGeom>
                  </pic:spPr>
                </pic:pic>
              </a:graphicData>
            </a:graphic>
          </wp:inline>
        </w:drawing>
      </w:r>
    </w:p>
    <w:p w14:paraId="1F8CD291" w14:textId="3D76D7EF" w:rsidR="32D3B929" w:rsidRPr="00244647" w:rsidRDefault="32D3B929" w:rsidP="32D3B929">
      <w:pPr>
        <w:rPr>
          <w:color w:val="1F1F1F"/>
          <w:u w:val="single"/>
        </w:rPr>
      </w:pPr>
    </w:p>
    <w:p w14:paraId="3F91F296" w14:textId="1311AE7D" w:rsidR="00244647" w:rsidRPr="00A135EB" w:rsidRDefault="74BF2083" w:rsidP="00244647">
      <w:pPr>
        <w:rPr>
          <w:b/>
          <w:bCs/>
          <w:color w:val="1F1F1F"/>
          <w:u w:val="single"/>
          <w:lang w:val="en-US"/>
        </w:rPr>
      </w:pPr>
      <w:r w:rsidRPr="00A135EB">
        <w:rPr>
          <w:b/>
          <w:bCs/>
          <w:color w:val="1F1F1F"/>
          <w:u w:val="single"/>
        </w:rPr>
        <w:t>Reference list</w:t>
      </w:r>
    </w:p>
    <w:p w14:paraId="5D143D48" w14:textId="1EA74BBF" w:rsidR="00244647" w:rsidRPr="00244647" w:rsidRDefault="00244647" w:rsidP="1633D42A">
      <w:pPr>
        <w:spacing w:before="240" w:after="240" w:line="360" w:lineRule="exact"/>
      </w:pPr>
      <w:r w:rsidRPr="00244647">
        <w:rPr>
          <w:rFonts w:eastAsia="Times New Roman" w:cs="Times New Roman"/>
          <w:color w:val="000000" w:themeColor="text1"/>
          <w:lang w:val="en-US"/>
        </w:rPr>
        <w:t xml:space="preserve">Barnes, J. (2015). </w:t>
      </w:r>
      <w:r w:rsidRPr="00244647">
        <w:rPr>
          <w:rFonts w:eastAsia="Times New Roman" w:cs="Times New Roman"/>
          <w:i/>
          <w:iCs/>
          <w:color w:val="000000" w:themeColor="text1"/>
          <w:lang w:val="en-US"/>
        </w:rPr>
        <w:t>Cross-curric</w:t>
      </w:r>
      <w:r>
        <w:rPr>
          <w:rFonts w:eastAsia="Times New Roman" w:cs="Times New Roman"/>
          <w:i/>
          <w:iCs/>
          <w:color w:val="000000" w:themeColor="text1"/>
          <w:lang w:val="en-US"/>
        </w:rPr>
        <w:t>u</w:t>
      </w:r>
      <w:r w:rsidRPr="00244647">
        <w:rPr>
          <w:rFonts w:eastAsia="Times New Roman" w:cs="Times New Roman"/>
          <w:i/>
          <w:iCs/>
          <w:color w:val="000000" w:themeColor="text1"/>
          <w:lang w:val="en-US"/>
        </w:rPr>
        <w:t>lar learning 3-14</w:t>
      </w:r>
      <w:r w:rsidRPr="00244647">
        <w:rPr>
          <w:rFonts w:eastAsia="Times New Roman" w:cs="Times New Roman"/>
          <w:color w:val="000000" w:themeColor="text1"/>
          <w:lang w:val="en-US"/>
        </w:rPr>
        <w:t>. third ed. London: Sage.</w:t>
      </w:r>
    </w:p>
    <w:p w14:paraId="6C7FD65C" w14:textId="77777777" w:rsidR="00244647" w:rsidRPr="00244647" w:rsidRDefault="00244647" w:rsidP="1633D42A">
      <w:pPr>
        <w:spacing w:before="240" w:after="240" w:line="360" w:lineRule="exact"/>
      </w:pPr>
      <w:r w:rsidRPr="00244647">
        <w:rPr>
          <w:rFonts w:eastAsia="Times New Roman" w:cs="Times New Roman"/>
          <w:color w:val="000000" w:themeColor="text1"/>
          <w:lang w:val="en-US"/>
        </w:rPr>
        <w:t xml:space="preserve">Barnes, J. (2018). </w:t>
      </w:r>
      <w:r w:rsidRPr="00244647">
        <w:rPr>
          <w:rFonts w:eastAsia="Times New Roman" w:cs="Times New Roman"/>
          <w:i/>
          <w:iCs/>
          <w:color w:val="000000" w:themeColor="text1"/>
          <w:lang w:val="en-US"/>
        </w:rPr>
        <w:t>Applying cross-curricular Approaches Creatively</w:t>
      </w:r>
      <w:r w:rsidRPr="00244647">
        <w:rPr>
          <w:rFonts w:eastAsia="Times New Roman" w:cs="Times New Roman"/>
          <w:color w:val="000000" w:themeColor="text1"/>
          <w:lang w:val="en-US"/>
        </w:rPr>
        <w:t>. Abingdon: Routledge.</w:t>
      </w:r>
    </w:p>
    <w:p w14:paraId="7F4F7424" w14:textId="77777777" w:rsidR="00244647" w:rsidRPr="00244647" w:rsidRDefault="00244647" w:rsidP="58BB17D3">
      <w:pPr>
        <w:spacing w:before="240" w:after="240" w:line="360" w:lineRule="exact"/>
      </w:pPr>
      <w:r w:rsidRPr="00244647">
        <w:rPr>
          <w:rFonts w:eastAsia="Times New Roman" w:cs="Times New Roman"/>
          <w:color w:val="000000" w:themeColor="text1"/>
        </w:rPr>
        <w:t xml:space="preserve">Donaldson, G. (2015). </w:t>
      </w:r>
      <w:r w:rsidRPr="00244647">
        <w:rPr>
          <w:rFonts w:eastAsia="Times New Roman" w:cs="Times New Roman"/>
          <w:i/>
          <w:iCs/>
          <w:color w:val="000000" w:themeColor="text1"/>
        </w:rPr>
        <w:t>Successful Futures Independent Review of Curriculum and Assessment Arrangements in Wales</w:t>
      </w:r>
      <w:r w:rsidRPr="00244647">
        <w:rPr>
          <w:rFonts w:eastAsia="Times New Roman" w:cs="Times New Roman"/>
          <w:color w:val="000000" w:themeColor="text1"/>
        </w:rPr>
        <w:t xml:space="preserve">. [online] Available at: </w:t>
      </w:r>
      <w:hyperlink r:id="rId13">
        <w:r w:rsidRPr="00244647">
          <w:rPr>
            <w:rStyle w:val="Hyperlink"/>
            <w:rFonts w:eastAsia="Times New Roman" w:cs="Times New Roman"/>
          </w:rPr>
          <w:t>https://www.gov.wales/sites/default/files/publications/2018-03/successful-futures.pdf</w:t>
        </w:r>
      </w:hyperlink>
      <w:r w:rsidRPr="00244647">
        <w:rPr>
          <w:rFonts w:eastAsia="Times New Roman" w:cs="Times New Roman"/>
          <w:color w:val="000000" w:themeColor="text1"/>
        </w:rPr>
        <w:t xml:space="preserve"> [Accessed 20 Mar. 2024].</w:t>
      </w:r>
    </w:p>
    <w:p w14:paraId="26277880" w14:textId="77777777" w:rsidR="00244647" w:rsidRPr="00244647" w:rsidRDefault="00244647" w:rsidP="500AFD9C">
      <w:pPr>
        <w:spacing w:before="240" w:after="240" w:line="360" w:lineRule="exact"/>
      </w:pPr>
      <w:proofErr w:type="spellStart"/>
      <w:r w:rsidRPr="00244647">
        <w:rPr>
          <w:rFonts w:eastAsia="Times New Roman" w:cs="Times New Roman"/>
          <w:color w:val="000000" w:themeColor="text1"/>
          <w:lang w:val="en-US"/>
        </w:rPr>
        <w:t>Earley</w:t>
      </w:r>
      <w:proofErr w:type="spellEnd"/>
      <w:r w:rsidRPr="00244647">
        <w:rPr>
          <w:rFonts w:eastAsia="Times New Roman" w:cs="Times New Roman"/>
          <w:color w:val="000000" w:themeColor="text1"/>
          <w:lang w:val="en-US"/>
        </w:rPr>
        <w:t xml:space="preserve">, S. (2019). An Investigation into the Implementation of a Cross-Curricular Approach in an Irish Primary School Classroom. </w:t>
      </w:r>
      <w:r w:rsidRPr="00244647">
        <w:rPr>
          <w:rFonts w:eastAsia="Times New Roman" w:cs="Times New Roman"/>
          <w:i/>
          <w:iCs/>
          <w:color w:val="000000" w:themeColor="text1"/>
          <w:lang w:val="en-US"/>
        </w:rPr>
        <w:t>International Journal for Cross-Disciplinary Subjects in Education</w:t>
      </w:r>
      <w:r w:rsidRPr="00244647">
        <w:rPr>
          <w:rFonts w:eastAsia="Times New Roman" w:cs="Times New Roman"/>
          <w:color w:val="000000" w:themeColor="text1"/>
          <w:lang w:val="en-US"/>
        </w:rPr>
        <w:t xml:space="preserve">, [online] 10(2), pp.4031–4040. </w:t>
      </w:r>
      <w:proofErr w:type="spellStart"/>
      <w:proofErr w:type="gramStart"/>
      <w:r w:rsidRPr="00244647">
        <w:rPr>
          <w:rFonts w:eastAsia="Times New Roman" w:cs="Times New Roman"/>
          <w:color w:val="000000" w:themeColor="text1"/>
          <w:lang w:val="en-US"/>
        </w:rPr>
        <w:t>doi:https</w:t>
      </w:r>
      <w:proofErr w:type="spellEnd"/>
      <w:r w:rsidRPr="00244647">
        <w:rPr>
          <w:rFonts w:eastAsia="Times New Roman" w:cs="Times New Roman"/>
          <w:color w:val="000000" w:themeColor="text1"/>
          <w:lang w:val="en-US"/>
        </w:rPr>
        <w:t>://doi.org/10.20533/ijcdse.2042.6364.2019.0492</w:t>
      </w:r>
      <w:proofErr w:type="gramEnd"/>
      <w:r w:rsidRPr="00244647">
        <w:rPr>
          <w:rFonts w:eastAsia="Times New Roman" w:cs="Times New Roman"/>
          <w:color w:val="000000" w:themeColor="text1"/>
          <w:lang w:val="en-US"/>
        </w:rPr>
        <w:t>.</w:t>
      </w:r>
    </w:p>
    <w:p w14:paraId="53467DDF" w14:textId="77777777" w:rsidR="00244647" w:rsidRPr="00244647" w:rsidRDefault="00244647" w:rsidP="58BB17D3">
      <w:pPr>
        <w:spacing w:before="240" w:after="240" w:line="360" w:lineRule="exact"/>
        <w:rPr>
          <w:rFonts w:eastAsia="Times New Roman" w:cs="Times New Roman"/>
          <w:color w:val="000000" w:themeColor="text1"/>
          <w:lang w:val="en-US"/>
        </w:rPr>
      </w:pPr>
      <w:r w:rsidRPr="00244647">
        <w:rPr>
          <w:rFonts w:eastAsia="Times New Roman" w:cs="Times New Roman"/>
          <w:color w:val="000000" w:themeColor="text1"/>
        </w:rPr>
        <w:t xml:space="preserve">Early Years Wales (2020). </w:t>
      </w:r>
      <w:r w:rsidRPr="00244647">
        <w:rPr>
          <w:rFonts w:eastAsia="Times New Roman" w:cs="Times New Roman"/>
          <w:i/>
          <w:iCs/>
          <w:color w:val="000000" w:themeColor="text1"/>
        </w:rPr>
        <w:t>Foundation Learning</w:t>
      </w:r>
      <w:r w:rsidRPr="00244647">
        <w:rPr>
          <w:rFonts w:eastAsia="Times New Roman" w:cs="Times New Roman"/>
          <w:color w:val="000000" w:themeColor="text1"/>
        </w:rPr>
        <w:t xml:space="preserve">. [online] Early Years Wales. Available at: </w:t>
      </w:r>
      <w:hyperlink r:id="rId14" w:anchor=":~:text=Childrens%20holistic%20development%20is%20at">
        <w:r w:rsidRPr="00244647">
          <w:rPr>
            <w:rStyle w:val="Hyperlink"/>
            <w:rFonts w:eastAsia="Times New Roman" w:cs="Times New Roman"/>
          </w:rPr>
          <w:t>https://www.earlyyears.wales/en/foundation-learning#:~:text=Childrens%20holistic%20development%20is%20at</w:t>
        </w:r>
      </w:hyperlink>
      <w:r w:rsidRPr="00244647">
        <w:rPr>
          <w:rFonts w:eastAsia="Times New Roman" w:cs="Times New Roman"/>
          <w:color w:val="000000" w:themeColor="text1"/>
        </w:rPr>
        <w:t xml:space="preserve"> [Accessed 20 Mar. 2024].</w:t>
      </w:r>
    </w:p>
    <w:p w14:paraId="5257B6C4" w14:textId="77777777" w:rsidR="00244647" w:rsidRPr="00244647" w:rsidRDefault="00244647" w:rsidP="32D3B929">
      <w:pPr>
        <w:spacing w:before="240" w:after="240" w:line="360" w:lineRule="exact"/>
      </w:pPr>
      <w:proofErr w:type="spellStart"/>
      <w:r w:rsidRPr="00244647">
        <w:rPr>
          <w:rFonts w:eastAsia="Times New Roman" w:cs="Times New Roman"/>
          <w:color w:val="000000" w:themeColor="text1"/>
          <w:lang w:val="en-US"/>
        </w:rPr>
        <w:t>Gatley</w:t>
      </w:r>
      <w:proofErr w:type="spellEnd"/>
      <w:r w:rsidRPr="00244647">
        <w:rPr>
          <w:rFonts w:eastAsia="Times New Roman" w:cs="Times New Roman"/>
          <w:color w:val="000000" w:themeColor="text1"/>
          <w:lang w:val="en-US"/>
        </w:rPr>
        <w:t xml:space="preserve">, J. (2020). Can the New Welsh Curriculum achieve its purposes? </w:t>
      </w:r>
      <w:r w:rsidRPr="00244647">
        <w:rPr>
          <w:rFonts w:eastAsia="Times New Roman" w:cs="Times New Roman"/>
          <w:i/>
          <w:iCs/>
          <w:color w:val="000000" w:themeColor="text1"/>
          <w:lang w:val="en-US"/>
        </w:rPr>
        <w:t>The Curriculum Journal</w:t>
      </w:r>
      <w:r w:rsidRPr="00244647">
        <w:rPr>
          <w:rFonts w:eastAsia="Times New Roman" w:cs="Times New Roman"/>
          <w:color w:val="000000" w:themeColor="text1"/>
          <w:lang w:val="en-US"/>
        </w:rPr>
        <w:t xml:space="preserve">, [online] 31(2). </w:t>
      </w:r>
      <w:proofErr w:type="spellStart"/>
      <w:proofErr w:type="gramStart"/>
      <w:r w:rsidRPr="00244647">
        <w:rPr>
          <w:rFonts w:eastAsia="Times New Roman" w:cs="Times New Roman"/>
          <w:color w:val="000000" w:themeColor="text1"/>
          <w:lang w:val="en-US"/>
        </w:rPr>
        <w:t>doi:https</w:t>
      </w:r>
      <w:proofErr w:type="spellEnd"/>
      <w:r w:rsidRPr="00244647">
        <w:rPr>
          <w:rFonts w:eastAsia="Times New Roman" w:cs="Times New Roman"/>
          <w:color w:val="000000" w:themeColor="text1"/>
          <w:lang w:val="en-US"/>
        </w:rPr>
        <w:t>://doi.org/10.1002/curj.26</w:t>
      </w:r>
      <w:proofErr w:type="gramEnd"/>
      <w:r w:rsidRPr="00244647">
        <w:rPr>
          <w:rFonts w:eastAsia="Times New Roman" w:cs="Times New Roman"/>
          <w:color w:val="000000" w:themeColor="text1"/>
          <w:lang w:val="en-US"/>
        </w:rPr>
        <w:t>.</w:t>
      </w:r>
    </w:p>
    <w:p w14:paraId="0A0B667B" w14:textId="77777777" w:rsidR="00244647" w:rsidRPr="00244647" w:rsidRDefault="00244647" w:rsidP="500AFD9C">
      <w:pPr>
        <w:spacing w:before="240" w:after="240" w:line="360" w:lineRule="exact"/>
      </w:pPr>
      <w:r w:rsidRPr="00244647">
        <w:rPr>
          <w:rFonts w:eastAsia="Times New Roman" w:cs="Times New Roman"/>
          <w:color w:val="000000" w:themeColor="text1"/>
          <w:lang w:val="en-US"/>
        </w:rPr>
        <w:lastRenderedPageBreak/>
        <w:t xml:space="preserve">Gu, C. (2020). The Influences </w:t>
      </w:r>
      <w:proofErr w:type="gramStart"/>
      <w:r w:rsidRPr="00244647">
        <w:rPr>
          <w:rFonts w:eastAsia="Times New Roman" w:cs="Times New Roman"/>
          <w:color w:val="000000" w:themeColor="text1"/>
          <w:lang w:val="en-US"/>
        </w:rPr>
        <w:t>From</w:t>
      </w:r>
      <w:proofErr w:type="gramEnd"/>
      <w:r w:rsidRPr="00244647">
        <w:rPr>
          <w:rFonts w:eastAsia="Times New Roman" w:cs="Times New Roman"/>
          <w:color w:val="000000" w:themeColor="text1"/>
          <w:lang w:val="en-US"/>
        </w:rPr>
        <w:t xml:space="preserve"> Montessori to the Early Years Children. </w:t>
      </w:r>
      <w:r w:rsidRPr="00244647">
        <w:rPr>
          <w:rFonts w:eastAsia="Times New Roman" w:cs="Times New Roman"/>
          <w:i/>
          <w:iCs/>
          <w:color w:val="000000" w:themeColor="text1"/>
          <w:lang w:val="en-US"/>
        </w:rPr>
        <w:t>Proceedings of the 2020 5th International Conference on Modern Management and Education Technology (MMET 2020)</w:t>
      </w:r>
      <w:r w:rsidRPr="00244647">
        <w:rPr>
          <w:rFonts w:eastAsia="Times New Roman" w:cs="Times New Roman"/>
          <w:color w:val="000000" w:themeColor="text1"/>
          <w:lang w:val="en-US"/>
        </w:rPr>
        <w:t xml:space="preserve">, [online] 480. </w:t>
      </w:r>
      <w:proofErr w:type="spellStart"/>
      <w:proofErr w:type="gramStart"/>
      <w:r w:rsidRPr="00244647">
        <w:rPr>
          <w:rFonts w:eastAsia="Times New Roman" w:cs="Times New Roman"/>
          <w:color w:val="000000" w:themeColor="text1"/>
          <w:lang w:val="en-US"/>
        </w:rPr>
        <w:t>doi:https</w:t>
      </w:r>
      <w:proofErr w:type="spellEnd"/>
      <w:r w:rsidRPr="00244647">
        <w:rPr>
          <w:rFonts w:eastAsia="Times New Roman" w:cs="Times New Roman"/>
          <w:color w:val="000000" w:themeColor="text1"/>
          <w:lang w:val="en-US"/>
        </w:rPr>
        <w:t>://doi.org/10.2991/assehr.k.201023.056</w:t>
      </w:r>
      <w:proofErr w:type="gramEnd"/>
      <w:r w:rsidRPr="00244647">
        <w:rPr>
          <w:rFonts w:eastAsia="Times New Roman" w:cs="Times New Roman"/>
          <w:color w:val="000000" w:themeColor="text1"/>
          <w:lang w:val="en-US"/>
        </w:rPr>
        <w:t>.</w:t>
      </w:r>
    </w:p>
    <w:p w14:paraId="72673806" w14:textId="77777777" w:rsidR="00244647" w:rsidRPr="00244647" w:rsidRDefault="00244647" w:rsidP="58BB17D3">
      <w:pPr>
        <w:spacing w:before="240" w:after="240" w:line="360" w:lineRule="exact"/>
      </w:pPr>
      <w:r w:rsidRPr="00244647">
        <w:rPr>
          <w:rFonts w:eastAsia="Times New Roman" w:cs="Times New Roman"/>
          <w:color w:val="000000" w:themeColor="text1"/>
        </w:rPr>
        <w:t xml:space="preserve">Harrod, P. and Kerry, T. (2015). </w:t>
      </w:r>
      <w:r w:rsidRPr="00244647">
        <w:rPr>
          <w:rFonts w:eastAsia="Times New Roman" w:cs="Times New Roman"/>
          <w:i/>
          <w:iCs/>
          <w:color w:val="000000" w:themeColor="text1"/>
        </w:rPr>
        <w:t>Cross-Curricular Teaching in the Primary School</w:t>
      </w:r>
      <w:r w:rsidRPr="00244647">
        <w:rPr>
          <w:rFonts w:eastAsia="Times New Roman" w:cs="Times New Roman"/>
          <w:color w:val="000000" w:themeColor="text1"/>
        </w:rPr>
        <w:t>. 2nd ed. Routledge.</w:t>
      </w:r>
    </w:p>
    <w:p w14:paraId="7CDD38FC" w14:textId="77777777" w:rsidR="00244647" w:rsidRPr="00244647" w:rsidRDefault="00244647" w:rsidP="6A7713FE">
      <w:pPr>
        <w:spacing w:before="240" w:after="240" w:line="360" w:lineRule="exact"/>
      </w:pPr>
      <w:proofErr w:type="spellStart"/>
      <w:r w:rsidRPr="00244647">
        <w:rPr>
          <w:rFonts w:eastAsia="Times New Roman" w:cs="Times New Roman"/>
          <w:color w:val="000000" w:themeColor="text1"/>
        </w:rPr>
        <w:t>Hegwood</w:t>
      </w:r>
      <w:proofErr w:type="spellEnd"/>
      <w:r w:rsidRPr="00244647">
        <w:rPr>
          <w:rFonts w:eastAsia="Times New Roman" w:cs="Times New Roman"/>
          <w:color w:val="000000" w:themeColor="text1"/>
        </w:rPr>
        <w:t xml:space="preserve">, V. (2023). </w:t>
      </w:r>
      <w:r w:rsidRPr="00244647">
        <w:rPr>
          <w:rFonts w:eastAsia="Times New Roman" w:cs="Times New Roman"/>
          <w:i/>
          <w:iCs/>
          <w:color w:val="000000" w:themeColor="text1"/>
        </w:rPr>
        <w:t xml:space="preserve">10 Challenges Teachers Face </w:t>
      </w:r>
      <w:proofErr w:type="gramStart"/>
      <w:r w:rsidRPr="00244647">
        <w:rPr>
          <w:rFonts w:eastAsia="Times New Roman" w:cs="Times New Roman"/>
          <w:i/>
          <w:iCs/>
          <w:color w:val="000000" w:themeColor="text1"/>
        </w:rPr>
        <w:t>In</w:t>
      </w:r>
      <w:proofErr w:type="gramEnd"/>
      <w:r w:rsidRPr="00244647">
        <w:rPr>
          <w:rFonts w:eastAsia="Times New Roman" w:cs="Times New Roman"/>
          <w:i/>
          <w:iCs/>
          <w:color w:val="000000" w:themeColor="text1"/>
        </w:rPr>
        <w:t xml:space="preserve"> The Classroom</w:t>
      </w:r>
      <w:r w:rsidRPr="00244647">
        <w:rPr>
          <w:rFonts w:eastAsia="Times New Roman" w:cs="Times New Roman"/>
          <w:color w:val="000000" w:themeColor="text1"/>
        </w:rPr>
        <w:t xml:space="preserve">. [online] </w:t>
      </w:r>
      <w:r w:rsidRPr="00244647">
        <w:rPr>
          <w:rStyle w:val="Hyperlink"/>
          <w:rFonts w:eastAsia="Times New Roman" w:cs="Times New Roman"/>
        </w:rPr>
        <w:t>www.prodigygame.com</w:t>
      </w:r>
      <w:r w:rsidRPr="00244647">
        <w:rPr>
          <w:rFonts w:eastAsia="Times New Roman" w:cs="Times New Roman"/>
          <w:color w:val="000000" w:themeColor="text1"/>
        </w:rPr>
        <w:t xml:space="preserve">. Available at: </w:t>
      </w:r>
      <w:hyperlink r:id="rId15">
        <w:r w:rsidRPr="00244647">
          <w:rPr>
            <w:rStyle w:val="Hyperlink"/>
            <w:rFonts w:eastAsia="Times New Roman" w:cs="Times New Roman"/>
          </w:rPr>
          <w:t>https://www.prodigygame.com/main-en/blog/challenges-of-teaching/</w:t>
        </w:r>
      </w:hyperlink>
      <w:r w:rsidRPr="00244647">
        <w:rPr>
          <w:rFonts w:eastAsia="Times New Roman" w:cs="Times New Roman"/>
          <w:color w:val="000000" w:themeColor="text1"/>
        </w:rPr>
        <w:t xml:space="preserve"> [Accessed 20 Mar. 2024].</w:t>
      </w:r>
    </w:p>
    <w:p w14:paraId="4DE010A9" w14:textId="0FD46097" w:rsidR="00244647" w:rsidRPr="00244647" w:rsidRDefault="00244647" w:rsidP="58BB17D3">
      <w:pPr>
        <w:spacing w:before="240" w:after="240" w:line="360" w:lineRule="exact"/>
      </w:pPr>
      <w:proofErr w:type="spellStart"/>
      <w:r>
        <w:rPr>
          <w:rFonts w:eastAsia="Times New Roman" w:cs="Times New Roman"/>
          <w:color w:val="000000" w:themeColor="text1"/>
        </w:rPr>
        <w:t>H</w:t>
      </w:r>
      <w:r w:rsidRPr="00244647">
        <w:rPr>
          <w:rFonts w:eastAsia="Times New Roman" w:cs="Times New Roman"/>
          <w:color w:val="000000" w:themeColor="text1"/>
        </w:rPr>
        <w:t>wb.gov.wales</w:t>
      </w:r>
      <w:proofErr w:type="spellEnd"/>
      <w:r w:rsidRPr="00244647">
        <w:rPr>
          <w:rFonts w:eastAsia="Times New Roman" w:cs="Times New Roman"/>
          <w:color w:val="000000" w:themeColor="text1"/>
        </w:rPr>
        <w:t xml:space="preserve">. (2022). </w:t>
      </w:r>
      <w:r w:rsidRPr="00244647">
        <w:rPr>
          <w:rFonts w:eastAsia="Times New Roman" w:cs="Times New Roman"/>
          <w:i/>
          <w:iCs/>
          <w:color w:val="000000" w:themeColor="text1"/>
        </w:rPr>
        <w:t>Cross-curricular skills frameworks - Hwb</w:t>
      </w:r>
      <w:r w:rsidRPr="00244647">
        <w:rPr>
          <w:rFonts w:eastAsia="Times New Roman" w:cs="Times New Roman"/>
          <w:color w:val="000000" w:themeColor="text1"/>
        </w:rPr>
        <w:t xml:space="preserve">. [online] Available at: </w:t>
      </w:r>
      <w:hyperlink r:id="rId16" w:anchor=":~:text=Literacy%2C%20numeracy%20and%20digital%20competence">
        <w:r w:rsidRPr="00244647">
          <w:rPr>
            <w:rStyle w:val="Hyperlink"/>
            <w:rFonts w:eastAsia="Times New Roman" w:cs="Times New Roman"/>
          </w:rPr>
          <w:t>https://hwb.gov.wales/curriculum-for-wales/cross-curricular-skills-frameworks#:~:text=Literacy%2C%20numeracy%20and%20digital%20competence</w:t>
        </w:r>
      </w:hyperlink>
      <w:r w:rsidRPr="00244647">
        <w:rPr>
          <w:rFonts w:eastAsia="Times New Roman" w:cs="Times New Roman"/>
          <w:color w:val="000000" w:themeColor="text1"/>
        </w:rPr>
        <w:t xml:space="preserve"> [Accessed 20 Mar. 2024].</w:t>
      </w:r>
    </w:p>
    <w:p w14:paraId="27EBF9A4" w14:textId="77777777" w:rsidR="00244647" w:rsidRPr="00244647" w:rsidRDefault="00244647" w:rsidP="32D3B929">
      <w:pPr>
        <w:spacing w:before="240" w:after="240" w:line="360" w:lineRule="exact"/>
      </w:pPr>
      <w:r w:rsidRPr="00244647">
        <w:rPr>
          <w:rFonts w:eastAsia="Times New Roman" w:cs="Times New Roman"/>
          <w:color w:val="000000" w:themeColor="text1"/>
          <w:lang w:val="en-US"/>
        </w:rPr>
        <w:t xml:space="preserve">Mead, S. (2024). </w:t>
      </w:r>
      <w:r w:rsidRPr="00244647">
        <w:rPr>
          <w:rFonts w:eastAsia="Times New Roman" w:cs="Times New Roman"/>
          <w:i/>
          <w:iCs/>
          <w:color w:val="000000" w:themeColor="text1"/>
          <w:lang w:val="en-US"/>
        </w:rPr>
        <w:t>The History of the Montessori Education</w:t>
      </w:r>
      <w:r w:rsidRPr="00244647">
        <w:rPr>
          <w:rFonts w:eastAsia="Times New Roman" w:cs="Times New Roman"/>
          <w:color w:val="000000" w:themeColor="text1"/>
          <w:lang w:val="en-US"/>
        </w:rPr>
        <w:t xml:space="preserve">. [online] </w:t>
      </w:r>
      <w:hyperlink>
        <w:r w:rsidRPr="00244647">
          <w:rPr>
            <w:rStyle w:val="Hyperlink"/>
            <w:rFonts w:eastAsia="Times New Roman" w:cs="Times New Roman"/>
            <w:lang w:val="en-US"/>
          </w:rPr>
          <w:t>www.whitbyschool.org</w:t>
        </w:r>
      </w:hyperlink>
      <w:r w:rsidRPr="00244647">
        <w:rPr>
          <w:rFonts w:eastAsia="Times New Roman" w:cs="Times New Roman"/>
          <w:color w:val="000000" w:themeColor="text1"/>
          <w:lang w:val="en-US"/>
        </w:rPr>
        <w:t xml:space="preserve">. Available at: </w:t>
      </w:r>
      <w:hyperlink r:id="rId17" w:anchor=":~:text=A%20student%20of%20educational%20reformer">
        <w:r w:rsidRPr="00244647">
          <w:rPr>
            <w:rStyle w:val="Hyperlink"/>
            <w:rFonts w:eastAsia="Times New Roman" w:cs="Times New Roman"/>
            <w:lang w:val="en-US"/>
          </w:rPr>
          <w:t>https://www.whitbyschool.org/passionforlearning/the-history-of-the-montessori-education#:~:text=A%20student%20of%20educational%20reformer</w:t>
        </w:r>
      </w:hyperlink>
      <w:r w:rsidRPr="00244647">
        <w:rPr>
          <w:rFonts w:eastAsia="Times New Roman" w:cs="Times New Roman"/>
          <w:color w:val="000000" w:themeColor="text1"/>
          <w:lang w:val="en-US"/>
        </w:rPr>
        <w:t xml:space="preserve"> [Accessed 8 Apr. 2024].</w:t>
      </w:r>
    </w:p>
    <w:p w14:paraId="22D4BEAE" w14:textId="77777777" w:rsidR="00244647" w:rsidRPr="00244647" w:rsidRDefault="00244647" w:rsidP="500AFD9C">
      <w:pPr>
        <w:spacing w:before="240" w:after="240" w:line="360" w:lineRule="exact"/>
      </w:pPr>
      <w:proofErr w:type="spellStart"/>
      <w:r w:rsidRPr="00244647">
        <w:rPr>
          <w:rFonts w:eastAsia="Times New Roman" w:cs="Times New Roman"/>
          <w:color w:val="000000" w:themeColor="text1"/>
          <w:lang w:val="en-US"/>
        </w:rPr>
        <w:t>Neuenhaus</w:t>
      </w:r>
      <w:proofErr w:type="spellEnd"/>
      <w:r w:rsidRPr="00244647">
        <w:rPr>
          <w:rFonts w:eastAsia="Times New Roman" w:cs="Times New Roman"/>
          <w:color w:val="000000" w:themeColor="text1"/>
          <w:lang w:val="en-US"/>
        </w:rPr>
        <w:t xml:space="preserve">, N., </w:t>
      </w:r>
      <w:proofErr w:type="spellStart"/>
      <w:r w:rsidRPr="00244647">
        <w:rPr>
          <w:rFonts w:eastAsia="Times New Roman" w:cs="Times New Roman"/>
          <w:color w:val="000000" w:themeColor="text1"/>
          <w:lang w:val="en-US"/>
        </w:rPr>
        <w:t>Artelt</w:t>
      </w:r>
      <w:proofErr w:type="spellEnd"/>
      <w:r w:rsidRPr="00244647">
        <w:rPr>
          <w:rFonts w:eastAsia="Times New Roman" w:cs="Times New Roman"/>
          <w:color w:val="000000" w:themeColor="text1"/>
          <w:lang w:val="en-US"/>
        </w:rPr>
        <w:t xml:space="preserve">, C. and Schneider, W. (2013). The Impact of Cross-curricular Competences and Prior Knowledge on Learning Outcomes. </w:t>
      </w:r>
      <w:r w:rsidRPr="00244647">
        <w:rPr>
          <w:rFonts w:eastAsia="Times New Roman" w:cs="Times New Roman"/>
          <w:i/>
          <w:iCs/>
          <w:color w:val="000000" w:themeColor="text1"/>
          <w:lang w:val="en-US"/>
        </w:rPr>
        <w:t>International Journal of Higher Education</w:t>
      </w:r>
      <w:r w:rsidRPr="00244647">
        <w:rPr>
          <w:rFonts w:eastAsia="Times New Roman" w:cs="Times New Roman"/>
          <w:color w:val="000000" w:themeColor="text1"/>
          <w:lang w:val="en-US"/>
        </w:rPr>
        <w:t xml:space="preserve">, 2(4). </w:t>
      </w:r>
      <w:proofErr w:type="spellStart"/>
      <w:proofErr w:type="gramStart"/>
      <w:r w:rsidRPr="00244647">
        <w:rPr>
          <w:rFonts w:eastAsia="Times New Roman" w:cs="Times New Roman"/>
          <w:color w:val="000000" w:themeColor="text1"/>
          <w:lang w:val="en-US"/>
        </w:rPr>
        <w:t>doi:https</w:t>
      </w:r>
      <w:proofErr w:type="spellEnd"/>
      <w:r w:rsidRPr="00244647">
        <w:rPr>
          <w:rFonts w:eastAsia="Times New Roman" w:cs="Times New Roman"/>
          <w:color w:val="000000" w:themeColor="text1"/>
          <w:lang w:val="en-US"/>
        </w:rPr>
        <w:t>://doi.org/10.5430/ijhe.v2n4p214</w:t>
      </w:r>
      <w:proofErr w:type="gramEnd"/>
      <w:r w:rsidRPr="00244647">
        <w:rPr>
          <w:rFonts w:eastAsia="Times New Roman" w:cs="Times New Roman"/>
          <w:color w:val="000000" w:themeColor="text1"/>
          <w:lang w:val="en-US"/>
        </w:rPr>
        <w:t>.</w:t>
      </w:r>
    </w:p>
    <w:p w14:paraId="56A3D23B" w14:textId="77777777" w:rsidR="00244647" w:rsidRPr="00244647" w:rsidRDefault="00244647" w:rsidP="500AFD9C">
      <w:pPr>
        <w:spacing w:before="240" w:after="240" w:line="360" w:lineRule="exact"/>
      </w:pPr>
      <w:r w:rsidRPr="00244647">
        <w:rPr>
          <w:rFonts w:eastAsia="Times New Roman" w:cs="Times New Roman"/>
          <w:color w:val="000000" w:themeColor="text1"/>
          <w:lang w:val="en-US"/>
        </w:rPr>
        <w:t xml:space="preserve">Sikandar, A. (2016). John Dewey and His Philosophy of Education. </w:t>
      </w:r>
      <w:r w:rsidRPr="00244647">
        <w:rPr>
          <w:rFonts w:eastAsia="Times New Roman" w:cs="Times New Roman"/>
          <w:i/>
          <w:iCs/>
          <w:color w:val="000000" w:themeColor="text1"/>
          <w:lang w:val="en-US"/>
        </w:rPr>
        <w:t>Journal of Education and Educational Development</w:t>
      </w:r>
      <w:r w:rsidRPr="00244647">
        <w:rPr>
          <w:rFonts w:eastAsia="Times New Roman" w:cs="Times New Roman"/>
          <w:color w:val="000000" w:themeColor="text1"/>
          <w:lang w:val="en-US"/>
        </w:rPr>
        <w:t xml:space="preserve">, [online] 2(2), pp.191–201. </w:t>
      </w:r>
      <w:proofErr w:type="spellStart"/>
      <w:proofErr w:type="gramStart"/>
      <w:r w:rsidRPr="00244647">
        <w:rPr>
          <w:rFonts w:eastAsia="Times New Roman" w:cs="Times New Roman"/>
          <w:color w:val="000000" w:themeColor="text1"/>
          <w:lang w:val="en-US"/>
        </w:rPr>
        <w:t>doi:https</w:t>
      </w:r>
      <w:proofErr w:type="spellEnd"/>
      <w:r w:rsidRPr="00244647">
        <w:rPr>
          <w:rFonts w:eastAsia="Times New Roman" w:cs="Times New Roman"/>
          <w:color w:val="000000" w:themeColor="text1"/>
          <w:lang w:val="en-US"/>
        </w:rPr>
        <w:t>://doi.org/10.22555/joeed.v2i2.446</w:t>
      </w:r>
      <w:proofErr w:type="gramEnd"/>
      <w:r w:rsidRPr="00244647">
        <w:rPr>
          <w:rFonts w:eastAsia="Times New Roman" w:cs="Times New Roman"/>
          <w:color w:val="000000" w:themeColor="text1"/>
          <w:lang w:val="en-US"/>
        </w:rPr>
        <w:t>.</w:t>
      </w:r>
    </w:p>
    <w:p w14:paraId="65C5040A" w14:textId="77777777" w:rsidR="00244647" w:rsidRPr="00244647" w:rsidRDefault="00244647" w:rsidP="00244647">
      <w:pPr>
        <w:pStyle w:val="NormalWeb"/>
        <w:spacing w:before="0" w:beforeAutospacing="0" w:after="240" w:afterAutospacing="0" w:line="360" w:lineRule="atLeast"/>
        <w:rPr>
          <w:rFonts w:asciiTheme="minorHAnsi" w:hAnsiTheme="minorHAnsi"/>
          <w:color w:val="000000"/>
        </w:rPr>
      </w:pPr>
      <w:r w:rsidRPr="00244647">
        <w:rPr>
          <w:rFonts w:asciiTheme="minorHAnsi" w:hAnsiTheme="minorHAnsi"/>
          <w:color w:val="000000"/>
        </w:rPr>
        <w:t>Sills, D. (2023).</w:t>
      </w:r>
      <w:r w:rsidRPr="00244647">
        <w:rPr>
          <w:rStyle w:val="apple-converted-space"/>
          <w:rFonts w:asciiTheme="minorHAnsi" w:eastAsiaTheme="majorEastAsia" w:hAnsiTheme="minorHAnsi"/>
          <w:color w:val="000000"/>
        </w:rPr>
        <w:t> </w:t>
      </w:r>
      <w:r w:rsidRPr="00244647">
        <w:rPr>
          <w:rFonts w:asciiTheme="minorHAnsi" w:hAnsiTheme="minorHAnsi"/>
          <w:i/>
          <w:iCs/>
          <w:color w:val="000000"/>
        </w:rPr>
        <w:t>What the Evidence Says About Montessori Education | Psychology Today United Kingdom</w:t>
      </w:r>
      <w:r w:rsidRPr="00244647">
        <w:rPr>
          <w:rFonts w:asciiTheme="minorHAnsi" w:hAnsiTheme="minorHAnsi"/>
          <w:color w:val="000000"/>
        </w:rPr>
        <w:t xml:space="preserve">. [online] www.psychologytoday.com. Available at: </w:t>
      </w:r>
      <w:hyperlink r:id="rId18" w:history="1">
        <w:r w:rsidRPr="00244647">
          <w:rPr>
            <w:rStyle w:val="Hyperlink"/>
            <w:rFonts w:asciiTheme="minorHAnsi" w:hAnsiTheme="minorHAnsi"/>
          </w:rPr>
          <w:t>https://www.psychologytoday.com/gb/blog/evidence-based-living/202309/what-the-evidence-says-about-montessori</w:t>
        </w:r>
      </w:hyperlink>
      <w:r w:rsidRPr="00244647">
        <w:rPr>
          <w:rFonts w:asciiTheme="minorHAnsi" w:hAnsiTheme="minorHAnsi"/>
          <w:color w:val="000000"/>
        </w:rPr>
        <w:t xml:space="preserve"> </w:t>
      </w:r>
      <w:r w:rsidRPr="00244647">
        <w:rPr>
          <w:rFonts w:asciiTheme="minorHAnsi" w:hAnsiTheme="minorHAnsi"/>
          <w:color w:val="000000"/>
        </w:rPr>
        <w:t>education#:~:text=It's%20been%20more%20than%20100,widespread%20alternative%20to%20traditional%20education.</w:t>
      </w:r>
      <w:r w:rsidRPr="00244647">
        <w:rPr>
          <w:rFonts w:asciiTheme="minorHAnsi" w:hAnsiTheme="minorHAnsi"/>
          <w:color w:val="000000"/>
        </w:rPr>
        <w:t xml:space="preserve"> </w:t>
      </w:r>
      <w:r w:rsidRPr="00244647">
        <w:rPr>
          <w:rFonts w:asciiTheme="minorHAnsi" w:hAnsiTheme="minorHAnsi"/>
          <w:color w:val="000000"/>
        </w:rPr>
        <w:t>[Accessed 12 Apr. 2024].</w:t>
      </w:r>
    </w:p>
    <w:p w14:paraId="5238CEF8" w14:textId="77777777" w:rsidR="00244647" w:rsidRPr="00244647" w:rsidRDefault="00244647" w:rsidP="32D3B929">
      <w:pPr>
        <w:spacing w:before="240" w:after="240" w:line="360" w:lineRule="exact"/>
      </w:pPr>
      <w:r w:rsidRPr="00244647">
        <w:rPr>
          <w:rFonts w:eastAsia="Times New Roman" w:cs="Times New Roman"/>
          <w:color w:val="000000" w:themeColor="text1"/>
          <w:lang w:val="en-US"/>
        </w:rPr>
        <w:t xml:space="preserve">Start right nursery (2024). </w:t>
      </w:r>
      <w:r w:rsidRPr="00244647">
        <w:rPr>
          <w:rFonts w:eastAsia="Times New Roman" w:cs="Times New Roman"/>
          <w:i/>
          <w:iCs/>
          <w:color w:val="000000" w:themeColor="text1"/>
          <w:lang w:val="en-US"/>
        </w:rPr>
        <w:t>Curriculum | Start Right Montessori | Southgate</w:t>
      </w:r>
      <w:r w:rsidRPr="00244647">
        <w:rPr>
          <w:rFonts w:eastAsia="Times New Roman" w:cs="Times New Roman"/>
          <w:color w:val="000000" w:themeColor="text1"/>
          <w:lang w:val="en-US"/>
        </w:rPr>
        <w:t xml:space="preserve">. [online] </w:t>
      </w:r>
      <w:proofErr w:type="spellStart"/>
      <w:r w:rsidRPr="00244647">
        <w:rPr>
          <w:rFonts w:eastAsia="Times New Roman" w:cs="Times New Roman"/>
          <w:color w:val="000000" w:themeColor="text1"/>
          <w:lang w:val="en-US"/>
        </w:rPr>
        <w:t>Startright</w:t>
      </w:r>
      <w:proofErr w:type="spellEnd"/>
      <w:r w:rsidRPr="00244647">
        <w:rPr>
          <w:rFonts w:eastAsia="Times New Roman" w:cs="Times New Roman"/>
          <w:color w:val="000000" w:themeColor="text1"/>
          <w:lang w:val="en-US"/>
        </w:rPr>
        <w:t xml:space="preserve"> Montessori Nursery. Available at: </w:t>
      </w:r>
      <w:hyperlink r:id="rId19" w:anchor=":~:text=Montessori%20education%20is%20particularly%20suited">
        <w:r w:rsidRPr="00244647">
          <w:rPr>
            <w:rStyle w:val="Hyperlink"/>
            <w:rFonts w:eastAsia="Times New Roman" w:cs="Times New Roman"/>
            <w:lang w:val="en-US"/>
          </w:rPr>
          <w:t>https://startrightmontessori.co.uk/curriculum/#:~:text=Montessori%20education%20is%20particularly%20suited</w:t>
        </w:r>
      </w:hyperlink>
      <w:r w:rsidRPr="00244647">
        <w:rPr>
          <w:rFonts w:eastAsia="Times New Roman" w:cs="Times New Roman"/>
          <w:color w:val="000000" w:themeColor="text1"/>
          <w:lang w:val="en-US"/>
        </w:rPr>
        <w:t xml:space="preserve"> [Accessed 8 Apr. 2024].</w:t>
      </w:r>
    </w:p>
    <w:p w14:paraId="6868EA0A" w14:textId="77777777" w:rsidR="00244647" w:rsidRPr="00244647" w:rsidRDefault="00244647" w:rsidP="500AFD9C">
      <w:pPr>
        <w:spacing w:before="240" w:after="240" w:line="360" w:lineRule="exact"/>
      </w:pPr>
      <w:r w:rsidRPr="00244647">
        <w:rPr>
          <w:rFonts w:eastAsia="Times New Roman" w:cs="Times New Roman"/>
          <w:color w:val="000000" w:themeColor="text1"/>
          <w:lang w:val="en-US"/>
        </w:rPr>
        <w:t xml:space="preserve">Trainer, T. (2020). </w:t>
      </w:r>
      <w:r w:rsidRPr="00244647">
        <w:rPr>
          <w:rFonts w:eastAsia="Times New Roman" w:cs="Times New Roman"/>
          <w:i/>
          <w:iCs/>
          <w:color w:val="000000" w:themeColor="text1"/>
          <w:lang w:val="en-US"/>
        </w:rPr>
        <w:t>Teaching with limited resources: challenges and potential benefits</w:t>
      </w:r>
      <w:r w:rsidRPr="00244647">
        <w:rPr>
          <w:rFonts w:eastAsia="Times New Roman" w:cs="Times New Roman"/>
          <w:color w:val="000000" w:themeColor="text1"/>
          <w:lang w:val="en-US"/>
        </w:rPr>
        <w:t xml:space="preserve">. [online] TEFL Trainer. Available at: </w:t>
      </w:r>
      <w:hyperlink r:id="rId20">
        <w:r w:rsidRPr="00244647">
          <w:rPr>
            <w:rStyle w:val="Hyperlink"/>
            <w:rFonts w:eastAsia="Times New Roman" w:cs="Times New Roman"/>
            <w:lang w:val="en-US"/>
          </w:rPr>
          <w:t>https://tefltrainer.com/general/teaching-limited-resources-challenges-potential-benefits/</w:t>
        </w:r>
      </w:hyperlink>
      <w:r w:rsidRPr="00244647">
        <w:rPr>
          <w:rFonts w:eastAsia="Times New Roman" w:cs="Times New Roman"/>
          <w:color w:val="000000" w:themeColor="text1"/>
          <w:lang w:val="en-US"/>
        </w:rPr>
        <w:t xml:space="preserve"> [Accessed 4 Apr. 2024].</w:t>
      </w:r>
    </w:p>
    <w:p w14:paraId="1BE77BB2" w14:textId="77777777" w:rsidR="00244647" w:rsidRPr="00244647" w:rsidRDefault="00244647" w:rsidP="00244647">
      <w:pPr>
        <w:spacing w:before="240" w:after="240" w:line="360" w:lineRule="exact"/>
        <w:rPr>
          <w:rFonts w:cs="AppleSystemUIFont"/>
        </w:rPr>
      </w:pPr>
      <w:r w:rsidRPr="00244647">
        <w:rPr>
          <w:rFonts w:cs="AppleSystemUIFont"/>
        </w:rPr>
        <w:t xml:space="preserve">Verma, G.K. (2005). </w:t>
      </w:r>
      <w:r w:rsidRPr="00244647">
        <w:rPr>
          <w:rFonts w:cs="AppleSystemUIFontItalic"/>
          <w:i/>
          <w:iCs/>
        </w:rPr>
        <w:t>Cross Curricular Contexts, Themes</w:t>
      </w:r>
      <w:r w:rsidRPr="00244647">
        <w:rPr>
          <w:rFonts w:cs="AppleSystemUIFontItalic"/>
          <w:i/>
          <w:iCs/>
        </w:rPr>
        <w:t xml:space="preserve"> a</w:t>
      </w:r>
      <w:r w:rsidRPr="00244647">
        <w:rPr>
          <w:rFonts w:cs="AppleSystemUIFontItalic"/>
          <w:i/>
          <w:iCs/>
        </w:rPr>
        <w:t xml:space="preserve">nd Dimensions </w:t>
      </w:r>
      <w:r w:rsidRPr="00244647">
        <w:rPr>
          <w:rFonts w:cs="AppleSystemUIFontItalic"/>
          <w:i/>
          <w:iCs/>
        </w:rPr>
        <w:t>i</w:t>
      </w:r>
      <w:r w:rsidRPr="00244647">
        <w:rPr>
          <w:rFonts w:cs="AppleSystemUIFontItalic"/>
          <w:i/>
          <w:iCs/>
        </w:rPr>
        <w:t>n Primary Schools</w:t>
      </w:r>
      <w:r w:rsidRPr="00244647">
        <w:rPr>
          <w:rFonts w:cs="AppleSystemUIFont"/>
        </w:rPr>
        <w:t>. London: Routledge.</w:t>
      </w:r>
    </w:p>
    <w:p w14:paraId="1A810B05" w14:textId="1ABAE1CC" w:rsidR="00244647" w:rsidRDefault="00244647" w:rsidP="00244647">
      <w:pPr>
        <w:autoSpaceDE w:val="0"/>
        <w:autoSpaceDN w:val="0"/>
        <w:adjustRightInd w:val="0"/>
        <w:spacing w:after="0" w:line="240" w:lineRule="auto"/>
        <w:rPr>
          <w:rFonts w:cs="AppleSystemUIFont"/>
        </w:rPr>
      </w:pPr>
      <w:r w:rsidRPr="00244647">
        <w:rPr>
          <w:rFonts w:cs="AppleSystemUIFont"/>
        </w:rPr>
        <w:t>Virginie Timmerman, V. (2019). </w:t>
      </w:r>
      <w:r w:rsidRPr="00244647">
        <w:rPr>
          <w:rFonts w:cs="AppleSystemUIFontItalic"/>
          <w:i/>
          <w:iCs/>
        </w:rPr>
        <w:t>Recommendations for cross-curricular teaching implementation</w:t>
      </w:r>
      <w:r w:rsidRPr="00244647">
        <w:rPr>
          <w:rFonts w:cs="AppleSystemUIFont"/>
        </w:rPr>
        <w:t xml:space="preserve">. [online] Cross cut. Available at: </w:t>
      </w:r>
      <w:hyperlink r:id="rId21" w:history="1">
        <w:r w:rsidRPr="00244647">
          <w:rPr>
            <w:rFonts w:cs="AppleSystemUIFont"/>
            <w:color w:val="DCA10D"/>
            <w:u w:val="single" w:color="DCA10D"/>
          </w:rPr>
          <w:t>https://repositorioaberto.uab.pt/bitstream/10400.2/14970/1/Crosscut%20eBook_project%202016-1-FR01-KA201-02420</w:t>
        </w:r>
        <w:r w:rsidRPr="00244647">
          <w:rPr>
            <w:rFonts w:cs="AppleSystemUIFont"/>
            <w:color w:val="DCA10D"/>
            <w:u w:val="single" w:color="DCA10D"/>
          </w:rPr>
          <w:t>6</w:t>
        </w:r>
        <w:r w:rsidRPr="00244647">
          <w:rPr>
            <w:rFonts w:cs="AppleSystemUIFont"/>
            <w:color w:val="DCA10D"/>
            <w:u w:val="single" w:color="DCA10D"/>
          </w:rPr>
          <w:t>.pdf</w:t>
        </w:r>
      </w:hyperlink>
      <w:r w:rsidRPr="00244647">
        <w:rPr>
          <w:rFonts w:cs="AppleSystemUIFont"/>
        </w:rPr>
        <w:t xml:space="preserve"> [Accessed 8 Apr. 2024]. </w:t>
      </w:r>
    </w:p>
    <w:p w14:paraId="0E75097B" w14:textId="77777777" w:rsidR="00244647" w:rsidRPr="00244647" w:rsidRDefault="00244647" w:rsidP="00244647">
      <w:pPr>
        <w:autoSpaceDE w:val="0"/>
        <w:autoSpaceDN w:val="0"/>
        <w:adjustRightInd w:val="0"/>
        <w:spacing w:after="0" w:line="240" w:lineRule="auto"/>
        <w:rPr>
          <w:rFonts w:cs="AppleSystemUIFont"/>
        </w:rPr>
      </w:pPr>
    </w:p>
    <w:p w14:paraId="639090DC" w14:textId="77777777" w:rsidR="00244647" w:rsidRPr="00244647" w:rsidRDefault="00244647" w:rsidP="00244647">
      <w:pPr>
        <w:autoSpaceDE w:val="0"/>
        <w:autoSpaceDN w:val="0"/>
        <w:adjustRightInd w:val="0"/>
        <w:spacing w:after="0" w:line="240" w:lineRule="auto"/>
        <w:rPr>
          <w:rFonts w:cs="AppleSystemUIFont"/>
        </w:rPr>
      </w:pPr>
      <w:r w:rsidRPr="00244647">
        <w:rPr>
          <w:rFonts w:cs="AppleSystemUIFont"/>
        </w:rPr>
        <w:t>Welsh Government (2019). </w:t>
      </w:r>
      <w:r w:rsidRPr="00244647">
        <w:rPr>
          <w:rFonts w:cs="AppleSystemUIFontItalic"/>
          <w:i/>
          <w:iCs/>
        </w:rPr>
        <w:t>Professional Standards for Teaching and Leadership</w:t>
      </w:r>
      <w:r w:rsidRPr="00244647">
        <w:rPr>
          <w:rFonts w:cs="AppleSystemUIFont"/>
        </w:rPr>
        <w:t xml:space="preserve">. [online] Available at: </w:t>
      </w:r>
      <w:hyperlink r:id="rId22" w:history="1">
        <w:r w:rsidRPr="00244647">
          <w:rPr>
            <w:rFonts w:cs="AppleSystemUIFont"/>
            <w:color w:val="DCA10D"/>
            <w:u w:val="single" w:color="DCA10D"/>
          </w:rPr>
          <w:t>https://hwb.gov.wales/api/storage/19bc948b-8a3f-41e0-944a-7bf2cadf7d18/professional-standards-for-teaching-and-leadership-interactive-pdf-for-pc.pdf</w:t>
        </w:r>
      </w:hyperlink>
      <w:r w:rsidRPr="00244647">
        <w:rPr>
          <w:rFonts w:cs="AppleSystemUIFont"/>
        </w:rPr>
        <w:t xml:space="preserve"> [Accessed 8 Apr. 2024]. </w:t>
      </w:r>
    </w:p>
    <w:p w14:paraId="3C124427" w14:textId="77777777" w:rsidR="00244647" w:rsidRPr="00244647" w:rsidRDefault="00244647" w:rsidP="58BB17D3">
      <w:pPr>
        <w:spacing w:before="240" w:after="240" w:line="360" w:lineRule="exact"/>
      </w:pPr>
      <w:r w:rsidRPr="00244647">
        <w:rPr>
          <w:rFonts w:eastAsia="Times New Roman" w:cs="Times New Roman"/>
          <w:color w:val="000000" w:themeColor="text1"/>
        </w:rPr>
        <w:t xml:space="preserve">Welsh Government (2023). </w:t>
      </w:r>
      <w:r w:rsidRPr="00244647">
        <w:rPr>
          <w:rFonts w:eastAsia="Times New Roman" w:cs="Times New Roman"/>
          <w:i/>
          <w:iCs/>
          <w:color w:val="000000" w:themeColor="text1"/>
        </w:rPr>
        <w:t>Pedagogy - Hwb</w:t>
      </w:r>
      <w:r w:rsidRPr="00244647">
        <w:rPr>
          <w:rFonts w:eastAsia="Times New Roman" w:cs="Times New Roman"/>
          <w:color w:val="000000" w:themeColor="text1"/>
        </w:rPr>
        <w:t xml:space="preserve">. [online] </w:t>
      </w:r>
      <w:proofErr w:type="spellStart"/>
      <w:proofErr w:type="gramStart"/>
      <w:r w:rsidRPr="00244647">
        <w:rPr>
          <w:rFonts w:eastAsia="Times New Roman" w:cs="Times New Roman"/>
          <w:color w:val="000000" w:themeColor="text1"/>
        </w:rPr>
        <w:t>hwb.gov.wales</w:t>
      </w:r>
      <w:proofErr w:type="spellEnd"/>
      <w:proofErr w:type="gramEnd"/>
      <w:r w:rsidRPr="00244647">
        <w:rPr>
          <w:rFonts w:eastAsia="Times New Roman" w:cs="Times New Roman"/>
          <w:color w:val="000000" w:themeColor="text1"/>
        </w:rPr>
        <w:t xml:space="preserve">. Available at: </w:t>
      </w:r>
      <w:hyperlink r:id="rId23">
        <w:r w:rsidRPr="00244647">
          <w:rPr>
            <w:rStyle w:val="Hyperlink"/>
            <w:rFonts w:eastAsia="Times New Roman" w:cs="Times New Roman"/>
          </w:rPr>
          <w:t>https://hwb.gov.wales/curriculum-for-wales/designing-your-curriculum/pedagogy</w:t>
        </w:r>
      </w:hyperlink>
      <w:r w:rsidRPr="00244647">
        <w:rPr>
          <w:rFonts w:eastAsia="Times New Roman" w:cs="Times New Roman"/>
          <w:color w:val="000000" w:themeColor="text1"/>
        </w:rPr>
        <w:t>.</w:t>
      </w:r>
    </w:p>
    <w:p w14:paraId="23CD6C27" w14:textId="77777777" w:rsidR="00244647" w:rsidRPr="00244647" w:rsidRDefault="00244647" w:rsidP="6A7713FE">
      <w:pPr>
        <w:spacing w:before="240" w:after="240" w:line="360" w:lineRule="exact"/>
      </w:pPr>
      <w:proofErr w:type="spellStart"/>
      <w:r w:rsidRPr="00244647">
        <w:rPr>
          <w:rFonts w:eastAsia="Times New Roman" w:cs="Times New Roman"/>
          <w:color w:val="000000" w:themeColor="text1"/>
        </w:rPr>
        <w:t>Xerri</w:t>
      </w:r>
      <w:proofErr w:type="spellEnd"/>
      <w:r w:rsidRPr="00244647">
        <w:rPr>
          <w:rFonts w:eastAsia="Times New Roman" w:cs="Times New Roman"/>
          <w:color w:val="000000" w:themeColor="text1"/>
        </w:rPr>
        <w:t xml:space="preserve"> </w:t>
      </w:r>
      <w:proofErr w:type="spellStart"/>
      <w:r w:rsidRPr="00244647">
        <w:rPr>
          <w:rFonts w:eastAsia="Times New Roman" w:cs="Times New Roman"/>
          <w:color w:val="000000" w:themeColor="text1"/>
        </w:rPr>
        <w:t>Hili</w:t>
      </w:r>
      <w:proofErr w:type="spellEnd"/>
      <w:r w:rsidRPr="00244647">
        <w:rPr>
          <w:rFonts w:eastAsia="Times New Roman" w:cs="Times New Roman"/>
          <w:color w:val="000000" w:themeColor="text1"/>
        </w:rPr>
        <w:t xml:space="preserve">, C. and Schembri, H. (2022). Cross-Curricular Teaching Within the Learning Outcomes Framework: The Experiences of Primary Teachers in Two State Schools in Malta. </w:t>
      </w:r>
      <w:r w:rsidRPr="00244647">
        <w:rPr>
          <w:rFonts w:eastAsia="Times New Roman" w:cs="Times New Roman"/>
          <w:i/>
          <w:iCs/>
          <w:color w:val="000000" w:themeColor="text1"/>
        </w:rPr>
        <w:t>Malta Journal of Education</w:t>
      </w:r>
      <w:r w:rsidRPr="00244647">
        <w:rPr>
          <w:rFonts w:eastAsia="Times New Roman" w:cs="Times New Roman"/>
          <w:color w:val="000000" w:themeColor="text1"/>
        </w:rPr>
        <w:t>, 3(2,231-258).</w:t>
      </w:r>
    </w:p>
    <w:p w14:paraId="5E7591CA" w14:textId="77777777" w:rsidR="00244647" w:rsidRDefault="00244647" w:rsidP="00244647">
      <w:pPr>
        <w:spacing w:before="240" w:after="240" w:line="360" w:lineRule="exact"/>
        <w:rPr>
          <w:rFonts w:ascii="Times New Roman" w:eastAsia="Times New Roman" w:hAnsi="Times New Roman" w:cs="Times New Roman"/>
          <w:color w:val="000000" w:themeColor="text1"/>
          <w:lang w:val="en-US"/>
        </w:rPr>
      </w:pPr>
    </w:p>
    <w:p w14:paraId="56AD63E6" w14:textId="729CB539" w:rsidR="58BB17D3" w:rsidRDefault="58BB17D3" w:rsidP="58BB17D3">
      <w:pPr>
        <w:spacing w:before="240" w:after="240" w:line="360" w:lineRule="exact"/>
        <w:rPr>
          <w:rFonts w:ascii="Times New Roman" w:eastAsia="Times New Roman" w:hAnsi="Times New Roman" w:cs="Times New Roman"/>
          <w:color w:val="000000" w:themeColor="text1"/>
          <w:lang w:val="en-US"/>
        </w:rPr>
      </w:pPr>
    </w:p>
    <w:p w14:paraId="292986BC" w14:textId="5FFE145F" w:rsidR="58BB17D3" w:rsidRDefault="58BB17D3" w:rsidP="58BB17D3"/>
    <w:sectPr w:rsidR="58BB17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AppleSystemUIFontItalic">
    <w:altName w:val="Calibri"/>
    <w:panose1 w:val="020B0604020202020204"/>
    <w:charset w:val="00"/>
    <w:family w:val="auto"/>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8F592"/>
    <w:multiLevelType w:val="hybridMultilevel"/>
    <w:tmpl w:val="7FFEA5EC"/>
    <w:lvl w:ilvl="0" w:tplc="E67EF884">
      <w:start w:val="1"/>
      <w:numFmt w:val="decimal"/>
      <w:lvlText w:val="%1."/>
      <w:lvlJc w:val="left"/>
      <w:pPr>
        <w:ind w:left="720" w:hanging="360"/>
      </w:pPr>
    </w:lvl>
    <w:lvl w:ilvl="1" w:tplc="678CEE82">
      <w:start w:val="1"/>
      <w:numFmt w:val="lowerLetter"/>
      <w:lvlText w:val="%2."/>
      <w:lvlJc w:val="left"/>
      <w:pPr>
        <w:ind w:left="1440" w:hanging="360"/>
      </w:pPr>
    </w:lvl>
    <w:lvl w:ilvl="2" w:tplc="B902022E">
      <w:start w:val="1"/>
      <w:numFmt w:val="lowerRoman"/>
      <w:lvlText w:val="%3."/>
      <w:lvlJc w:val="right"/>
      <w:pPr>
        <w:ind w:left="2160" w:hanging="180"/>
      </w:pPr>
    </w:lvl>
    <w:lvl w:ilvl="3" w:tplc="F5E28DC0">
      <w:start w:val="1"/>
      <w:numFmt w:val="decimal"/>
      <w:lvlText w:val="%4."/>
      <w:lvlJc w:val="left"/>
      <w:pPr>
        <w:ind w:left="2880" w:hanging="360"/>
      </w:pPr>
    </w:lvl>
    <w:lvl w:ilvl="4" w:tplc="9F528858">
      <w:start w:val="1"/>
      <w:numFmt w:val="lowerLetter"/>
      <w:lvlText w:val="%5."/>
      <w:lvlJc w:val="left"/>
      <w:pPr>
        <w:ind w:left="3600" w:hanging="360"/>
      </w:pPr>
    </w:lvl>
    <w:lvl w:ilvl="5" w:tplc="29122170">
      <w:start w:val="1"/>
      <w:numFmt w:val="lowerRoman"/>
      <w:lvlText w:val="%6."/>
      <w:lvlJc w:val="right"/>
      <w:pPr>
        <w:ind w:left="4320" w:hanging="180"/>
      </w:pPr>
    </w:lvl>
    <w:lvl w:ilvl="6" w:tplc="4EF809E2">
      <w:start w:val="1"/>
      <w:numFmt w:val="decimal"/>
      <w:lvlText w:val="%7."/>
      <w:lvlJc w:val="left"/>
      <w:pPr>
        <w:ind w:left="5040" w:hanging="360"/>
      </w:pPr>
    </w:lvl>
    <w:lvl w:ilvl="7" w:tplc="84040996">
      <w:start w:val="1"/>
      <w:numFmt w:val="lowerLetter"/>
      <w:lvlText w:val="%8."/>
      <w:lvlJc w:val="left"/>
      <w:pPr>
        <w:ind w:left="5760" w:hanging="360"/>
      </w:pPr>
    </w:lvl>
    <w:lvl w:ilvl="8" w:tplc="358203D2">
      <w:start w:val="1"/>
      <w:numFmt w:val="lowerRoman"/>
      <w:lvlText w:val="%9."/>
      <w:lvlJc w:val="right"/>
      <w:pPr>
        <w:ind w:left="6480" w:hanging="180"/>
      </w:pPr>
    </w:lvl>
  </w:abstractNum>
  <w:num w:numId="1" w16cid:durableId="221908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C1C90B"/>
    <w:rsid w:val="001E58A9"/>
    <w:rsid w:val="00244647"/>
    <w:rsid w:val="0048E41D"/>
    <w:rsid w:val="00A135EB"/>
    <w:rsid w:val="00D538F0"/>
    <w:rsid w:val="00FA3F3E"/>
    <w:rsid w:val="011C43AE"/>
    <w:rsid w:val="0148F820"/>
    <w:rsid w:val="016936AE"/>
    <w:rsid w:val="01DE4E40"/>
    <w:rsid w:val="01FB2851"/>
    <w:rsid w:val="025BD06B"/>
    <w:rsid w:val="02675C28"/>
    <w:rsid w:val="02A735EB"/>
    <w:rsid w:val="02F1BA89"/>
    <w:rsid w:val="0331E21D"/>
    <w:rsid w:val="03535C0E"/>
    <w:rsid w:val="03A9A449"/>
    <w:rsid w:val="03C2ED5A"/>
    <w:rsid w:val="03CA9353"/>
    <w:rsid w:val="03EB3657"/>
    <w:rsid w:val="0425DDC3"/>
    <w:rsid w:val="042D8CD1"/>
    <w:rsid w:val="043BD4C4"/>
    <w:rsid w:val="044F0B8C"/>
    <w:rsid w:val="046046A6"/>
    <w:rsid w:val="0477C1EF"/>
    <w:rsid w:val="047E7146"/>
    <w:rsid w:val="0481A18B"/>
    <w:rsid w:val="04ACFB6E"/>
    <w:rsid w:val="04CC503F"/>
    <w:rsid w:val="0573CE8B"/>
    <w:rsid w:val="05C1AE24"/>
    <w:rsid w:val="05C9EAAC"/>
    <w:rsid w:val="05E76492"/>
    <w:rsid w:val="060A7EC9"/>
    <w:rsid w:val="063CA7D1"/>
    <w:rsid w:val="0668ED20"/>
    <w:rsid w:val="067A06CD"/>
    <w:rsid w:val="06B7EFBA"/>
    <w:rsid w:val="070325A0"/>
    <w:rsid w:val="0764FAC2"/>
    <w:rsid w:val="07AE42CA"/>
    <w:rsid w:val="07D2C21A"/>
    <w:rsid w:val="07D87832"/>
    <w:rsid w:val="08225B00"/>
    <w:rsid w:val="0880F2DA"/>
    <w:rsid w:val="08BEA77A"/>
    <w:rsid w:val="090FD9B8"/>
    <w:rsid w:val="096FE287"/>
    <w:rsid w:val="09809DC7"/>
    <w:rsid w:val="09D962E3"/>
    <w:rsid w:val="09EFD14C"/>
    <w:rsid w:val="0A0A0791"/>
    <w:rsid w:val="0A1CC33B"/>
    <w:rsid w:val="0A26A7EA"/>
    <w:rsid w:val="0A79B59C"/>
    <w:rsid w:val="0A951F47"/>
    <w:rsid w:val="0AB5C3E1"/>
    <w:rsid w:val="0ADDD74C"/>
    <w:rsid w:val="0ADE5853"/>
    <w:rsid w:val="0AE5E68C"/>
    <w:rsid w:val="0B2D24EB"/>
    <w:rsid w:val="0B4F8F49"/>
    <w:rsid w:val="0B88E23A"/>
    <w:rsid w:val="0B8E0F16"/>
    <w:rsid w:val="0BAC1F1D"/>
    <w:rsid w:val="0BEBBCB5"/>
    <w:rsid w:val="0C1E212B"/>
    <w:rsid w:val="0C30EFA8"/>
    <w:rsid w:val="0C386BE5"/>
    <w:rsid w:val="0C408C0D"/>
    <w:rsid w:val="0C66D4F8"/>
    <w:rsid w:val="0C699B26"/>
    <w:rsid w:val="0C91AD5F"/>
    <w:rsid w:val="0CF6E19D"/>
    <w:rsid w:val="0D03A398"/>
    <w:rsid w:val="0D1477C4"/>
    <w:rsid w:val="0D216BC8"/>
    <w:rsid w:val="0D261500"/>
    <w:rsid w:val="0D27720E"/>
    <w:rsid w:val="0D5AD0B0"/>
    <w:rsid w:val="0D6DD566"/>
    <w:rsid w:val="0DEE04AE"/>
    <w:rsid w:val="0DF27677"/>
    <w:rsid w:val="0E0A86F8"/>
    <w:rsid w:val="0E15352A"/>
    <w:rsid w:val="0E1D874E"/>
    <w:rsid w:val="0E28DB41"/>
    <w:rsid w:val="0E8D5395"/>
    <w:rsid w:val="0E94B4F7"/>
    <w:rsid w:val="0EF16B09"/>
    <w:rsid w:val="0EF27A15"/>
    <w:rsid w:val="0F28FD33"/>
    <w:rsid w:val="0F700CA7"/>
    <w:rsid w:val="0F7D1C6C"/>
    <w:rsid w:val="0FBDABC6"/>
    <w:rsid w:val="0FC4BBD8"/>
    <w:rsid w:val="0FC4E1FB"/>
    <w:rsid w:val="0FF3CF2B"/>
    <w:rsid w:val="10014E8E"/>
    <w:rsid w:val="1016FA2E"/>
    <w:rsid w:val="105D48B1"/>
    <w:rsid w:val="10CA4801"/>
    <w:rsid w:val="10D1CC8F"/>
    <w:rsid w:val="10D74D0A"/>
    <w:rsid w:val="10E67708"/>
    <w:rsid w:val="11131971"/>
    <w:rsid w:val="11942732"/>
    <w:rsid w:val="11A060DA"/>
    <w:rsid w:val="11A8A008"/>
    <w:rsid w:val="11C6A6FF"/>
    <w:rsid w:val="11D31C3A"/>
    <w:rsid w:val="1241EA75"/>
    <w:rsid w:val="124D2504"/>
    <w:rsid w:val="129CC0EE"/>
    <w:rsid w:val="12CAA0D2"/>
    <w:rsid w:val="136FE976"/>
    <w:rsid w:val="139194D0"/>
    <w:rsid w:val="13C3A581"/>
    <w:rsid w:val="13C3CFBF"/>
    <w:rsid w:val="13FDFB34"/>
    <w:rsid w:val="14437DCA"/>
    <w:rsid w:val="146BCD29"/>
    <w:rsid w:val="14A6823D"/>
    <w:rsid w:val="14C92299"/>
    <w:rsid w:val="14E465F6"/>
    <w:rsid w:val="15241C62"/>
    <w:rsid w:val="15346606"/>
    <w:rsid w:val="155FA020"/>
    <w:rsid w:val="15AD7986"/>
    <w:rsid w:val="15FD885C"/>
    <w:rsid w:val="1633D42A"/>
    <w:rsid w:val="16589947"/>
    <w:rsid w:val="16C1C90B"/>
    <w:rsid w:val="16CB94E1"/>
    <w:rsid w:val="16F8035D"/>
    <w:rsid w:val="16FB7081"/>
    <w:rsid w:val="177B1E8C"/>
    <w:rsid w:val="17B6050D"/>
    <w:rsid w:val="17CFE58E"/>
    <w:rsid w:val="17E1979D"/>
    <w:rsid w:val="186C814C"/>
    <w:rsid w:val="189740E2"/>
    <w:rsid w:val="18F12BE2"/>
    <w:rsid w:val="194A1E9A"/>
    <w:rsid w:val="19519AB3"/>
    <w:rsid w:val="19D343C4"/>
    <w:rsid w:val="19E7B595"/>
    <w:rsid w:val="1A2682FF"/>
    <w:rsid w:val="1A2D62F2"/>
    <w:rsid w:val="1A3729EA"/>
    <w:rsid w:val="1A38A950"/>
    <w:rsid w:val="1A3E1CA4"/>
    <w:rsid w:val="1A8033BB"/>
    <w:rsid w:val="1A8AF1F7"/>
    <w:rsid w:val="1A8C34D5"/>
    <w:rsid w:val="1AD3A223"/>
    <w:rsid w:val="1B803A25"/>
    <w:rsid w:val="1BA1C577"/>
    <w:rsid w:val="1BAC139D"/>
    <w:rsid w:val="1BB1F22B"/>
    <w:rsid w:val="1BCEE1A4"/>
    <w:rsid w:val="1C28CCA4"/>
    <w:rsid w:val="1C2E4A3C"/>
    <w:rsid w:val="1C418452"/>
    <w:rsid w:val="1C858519"/>
    <w:rsid w:val="1C8D977D"/>
    <w:rsid w:val="1CAFBEAF"/>
    <w:rsid w:val="1CBF2FAB"/>
    <w:rsid w:val="1D37D7DA"/>
    <w:rsid w:val="1D6AB205"/>
    <w:rsid w:val="1DC6288C"/>
    <w:rsid w:val="1DDF5C1B"/>
    <w:rsid w:val="1DF24D96"/>
    <w:rsid w:val="1E2A29FB"/>
    <w:rsid w:val="1E8F021F"/>
    <w:rsid w:val="1E944B20"/>
    <w:rsid w:val="1ECB13F7"/>
    <w:rsid w:val="1F068266"/>
    <w:rsid w:val="1F3C588E"/>
    <w:rsid w:val="1FDCBFB0"/>
    <w:rsid w:val="1FE0A2C1"/>
    <w:rsid w:val="1FF7FD27"/>
    <w:rsid w:val="2033F658"/>
    <w:rsid w:val="20D828EF"/>
    <w:rsid w:val="20FE70FA"/>
    <w:rsid w:val="211BF50B"/>
    <w:rsid w:val="2125604A"/>
    <w:rsid w:val="213E1C2D"/>
    <w:rsid w:val="21704EA0"/>
    <w:rsid w:val="21819E08"/>
    <w:rsid w:val="21891352"/>
    <w:rsid w:val="219662E7"/>
    <w:rsid w:val="21969A86"/>
    <w:rsid w:val="21AF8B44"/>
    <w:rsid w:val="21B78267"/>
    <w:rsid w:val="21C97CDF"/>
    <w:rsid w:val="21F00626"/>
    <w:rsid w:val="21F9AB3D"/>
    <w:rsid w:val="22312979"/>
    <w:rsid w:val="227018D8"/>
    <w:rsid w:val="2273F950"/>
    <w:rsid w:val="22A6E511"/>
    <w:rsid w:val="22CDA5D8"/>
    <w:rsid w:val="22CE47E8"/>
    <w:rsid w:val="22FD9B1E"/>
    <w:rsid w:val="2309167E"/>
    <w:rsid w:val="236ABB38"/>
    <w:rsid w:val="2383194C"/>
    <w:rsid w:val="24492708"/>
    <w:rsid w:val="245395CD"/>
    <w:rsid w:val="246E4995"/>
    <w:rsid w:val="24AC85FD"/>
    <w:rsid w:val="24EA3EE2"/>
    <w:rsid w:val="24F5AB84"/>
    <w:rsid w:val="251EE9AD"/>
    <w:rsid w:val="25B6F958"/>
    <w:rsid w:val="260A19F6"/>
    <w:rsid w:val="2615180F"/>
    <w:rsid w:val="261B99AC"/>
    <w:rsid w:val="2640B740"/>
    <w:rsid w:val="267CC872"/>
    <w:rsid w:val="2697E4CA"/>
    <w:rsid w:val="26ADCBFB"/>
    <w:rsid w:val="26C4E149"/>
    <w:rsid w:val="2722EB31"/>
    <w:rsid w:val="2760FEF1"/>
    <w:rsid w:val="27B76A0D"/>
    <w:rsid w:val="27DAA957"/>
    <w:rsid w:val="27DC87A1"/>
    <w:rsid w:val="2806F66B"/>
    <w:rsid w:val="2831F8AC"/>
    <w:rsid w:val="28424621"/>
    <w:rsid w:val="293D896C"/>
    <w:rsid w:val="294E82C4"/>
    <w:rsid w:val="29533A6E"/>
    <w:rsid w:val="29541A89"/>
    <w:rsid w:val="2978E012"/>
    <w:rsid w:val="29C72755"/>
    <w:rsid w:val="29EED91A"/>
    <w:rsid w:val="2A613C99"/>
    <w:rsid w:val="2A946A54"/>
    <w:rsid w:val="2A9F6F1D"/>
    <w:rsid w:val="2B53F626"/>
    <w:rsid w:val="2B637246"/>
    <w:rsid w:val="2B6D962F"/>
    <w:rsid w:val="2BB1ADFD"/>
    <w:rsid w:val="2CD56DFE"/>
    <w:rsid w:val="2CF88604"/>
    <w:rsid w:val="2CFE780A"/>
    <w:rsid w:val="2CFE7B2E"/>
    <w:rsid w:val="2D05275C"/>
    <w:rsid w:val="2D526AA5"/>
    <w:rsid w:val="2DB9A56C"/>
    <w:rsid w:val="2DE1DAEC"/>
    <w:rsid w:val="2E12CBBB"/>
    <w:rsid w:val="2E644E0D"/>
    <w:rsid w:val="2E665C71"/>
    <w:rsid w:val="2E8FD473"/>
    <w:rsid w:val="2EABBE04"/>
    <w:rsid w:val="2F08DBA3"/>
    <w:rsid w:val="2F3CA3CC"/>
    <w:rsid w:val="2F752B60"/>
    <w:rsid w:val="2FCC06AC"/>
    <w:rsid w:val="2FDFB85F"/>
    <w:rsid w:val="2FF7DD37"/>
    <w:rsid w:val="3013089D"/>
    <w:rsid w:val="309C8CA8"/>
    <w:rsid w:val="30A4AC04"/>
    <w:rsid w:val="30D5245C"/>
    <w:rsid w:val="30F236D5"/>
    <w:rsid w:val="30F55BB9"/>
    <w:rsid w:val="30F61206"/>
    <w:rsid w:val="310D5229"/>
    <w:rsid w:val="31200500"/>
    <w:rsid w:val="312A16E8"/>
    <w:rsid w:val="312E1595"/>
    <w:rsid w:val="3145D688"/>
    <w:rsid w:val="31E20FAC"/>
    <w:rsid w:val="31EDD5B5"/>
    <w:rsid w:val="31F8C7D5"/>
    <w:rsid w:val="321AACB8"/>
    <w:rsid w:val="32407C65"/>
    <w:rsid w:val="324C6694"/>
    <w:rsid w:val="32CCB12C"/>
    <w:rsid w:val="32D3B929"/>
    <w:rsid w:val="32F8B621"/>
    <w:rsid w:val="337B0863"/>
    <w:rsid w:val="338538F8"/>
    <w:rsid w:val="33B67D19"/>
    <w:rsid w:val="33F0F1CB"/>
    <w:rsid w:val="33FC0C25"/>
    <w:rsid w:val="34FB9400"/>
    <w:rsid w:val="350D3479"/>
    <w:rsid w:val="3578D5F6"/>
    <w:rsid w:val="35A95C3C"/>
    <w:rsid w:val="361A3B52"/>
    <w:rsid w:val="363FECC7"/>
    <w:rsid w:val="3640427E"/>
    <w:rsid w:val="36574B44"/>
    <w:rsid w:val="367509E3"/>
    <w:rsid w:val="36ED1F25"/>
    <w:rsid w:val="37286439"/>
    <w:rsid w:val="374C5366"/>
    <w:rsid w:val="374DA680"/>
    <w:rsid w:val="375A926A"/>
    <w:rsid w:val="37A6F829"/>
    <w:rsid w:val="37ECD577"/>
    <w:rsid w:val="37F6B33D"/>
    <w:rsid w:val="380242A7"/>
    <w:rsid w:val="3804F8CC"/>
    <w:rsid w:val="3815C0D3"/>
    <w:rsid w:val="38905874"/>
    <w:rsid w:val="38A4D85D"/>
    <w:rsid w:val="38C1CAA1"/>
    <w:rsid w:val="38CE1576"/>
    <w:rsid w:val="393B4468"/>
    <w:rsid w:val="3950060A"/>
    <w:rsid w:val="39530FB5"/>
    <w:rsid w:val="3977018A"/>
    <w:rsid w:val="3984489B"/>
    <w:rsid w:val="398C6000"/>
    <w:rsid w:val="399E230C"/>
    <w:rsid w:val="39CA7297"/>
    <w:rsid w:val="39F7AC01"/>
    <w:rsid w:val="3A0474DF"/>
    <w:rsid w:val="3A1C9D0D"/>
    <w:rsid w:val="3A45031A"/>
    <w:rsid w:val="3A7D16AE"/>
    <w:rsid w:val="3A838C3A"/>
    <w:rsid w:val="3A8A9618"/>
    <w:rsid w:val="3A9DF990"/>
    <w:rsid w:val="3AEC718E"/>
    <w:rsid w:val="3AF83097"/>
    <w:rsid w:val="3B3FC211"/>
    <w:rsid w:val="3B98A66B"/>
    <w:rsid w:val="3BBECC77"/>
    <w:rsid w:val="3BC18EFE"/>
    <w:rsid w:val="3C07EF46"/>
    <w:rsid w:val="3C1FC489"/>
    <w:rsid w:val="3C239662"/>
    <w:rsid w:val="3D0A9F0C"/>
    <w:rsid w:val="3D0AF342"/>
    <w:rsid w:val="3D1FA1EC"/>
    <w:rsid w:val="3D23DAA6"/>
    <w:rsid w:val="3D5272E4"/>
    <w:rsid w:val="3D5CE8C6"/>
    <w:rsid w:val="3D65467E"/>
    <w:rsid w:val="3DBB94EA"/>
    <w:rsid w:val="3DBD0F7B"/>
    <w:rsid w:val="3DD29614"/>
    <w:rsid w:val="3E650902"/>
    <w:rsid w:val="3E9DE3BA"/>
    <w:rsid w:val="3EB256D2"/>
    <w:rsid w:val="3EF92FC0"/>
    <w:rsid w:val="3F01B8EF"/>
    <w:rsid w:val="3F1A00D8"/>
    <w:rsid w:val="3F3CA287"/>
    <w:rsid w:val="3FA6EFED"/>
    <w:rsid w:val="3FCB7AF0"/>
    <w:rsid w:val="3FD7A4A3"/>
    <w:rsid w:val="3FE5248C"/>
    <w:rsid w:val="3FFD6CE0"/>
    <w:rsid w:val="40155216"/>
    <w:rsid w:val="402EC7A0"/>
    <w:rsid w:val="403FFD1C"/>
    <w:rsid w:val="40433AB8"/>
    <w:rsid w:val="412CCE00"/>
    <w:rsid w:val="41534F50"/>
    <w:rsid w:val="4160901B"/>
    <w:rsid w:val="41817232"/>
    <w:rsid w:val="418B08AF"/>
    <w:rsid w:val="423DE985"/>
    <w:rsid w:val="428B26F7"/>
    <w:rsid w:val="43171060"/>
    <w:rsid w:val="4317E5BE"/>
    <w:rsid w:val="435C6FDA"/>
    <w:rsid w:val="43BFD715"/>
    <w:rsid w:val="43D1B2B7"/>
    <w:rsid w:val="43F011BD"/>
    <w:rsid w:val="441C3355"/>
    <w:rsid w:val="4475CC93"/>
    <w:rsid w:val="4489476A"/>
    <w:rsid w:val="44938F27"/>
    <w:rsid w:val="44D680B0"/>
    <w:rsid w:val="44E898FB"/>
    <w:rsid w:val="4503B475"/>
    <w:rsid w:val="4504BF17"/>
    <w:rsid w:val="4520B2C5"/>
    <w:rsid w:val="4559CEF5"/>
    <w:rsid w:val="45DFD122"/>
    <w:rsid w:val="45E3ECB7"/>
    <w:rsid w:val="462C12E8"/>
    <w:rsid w:val="464665D9"/>
    <w:rsid w:val="46520767"/>
    <w:rsid w:val="4660BC2B"/>
    <w:rsid w:val="46DAE041"/>
    <w:rsid w:val="46E39D0B"/>
    <w:rsid w:val="476ABAB6"/>
    <w:rsid w:val="4773DB1C"/>
    <w:rsid w:val="47B3157C"/>
    <w:rsid w:val="47BCC5C8"/>
    <w:rsid w:val="47D50DB1"/>
    <w:rsid w:val="47DEDC3B"/>
    <w:rsid w:val="4855848C"/>
    <w:rsid w:val="48753C93"/>
    <w:rsid w:val="48950E11"/>
    <w:rsid w:val="48A30325"/>
    <w:rsid w:val="48A523DA"/>
    <w:rsid w:val="48FDBE18"/>
    <w:rsid w:val="4927D1D5"/>
    <w:rsid w:val="49386004"/>
    <w:rsid w:val="49455F61"/>
    <w:rsid w:val="494E09C2"/>
    <w:rsid w:val="49593695"/>
    <w:rsid w:val="496DFEE5"/>
    <w:rsid w:val="497AAC9C"/>
    <w:rsid w:val="4A11EF98"/>
    <w:rsid w:val="4A6AF486"/>
    <w:rsid w:val="4AD00C84"/>
    <w:rsid w:val="4AF5D2F8"/>
    <w:rsid w:val="4B0BBA29"/>
    <w:rsid w:val="4B15FA5E"/>
    <w:rsid w:val="4B3744A9"/>
    <w:rsid w:val="4B6781BF"/>
    <w:rsid w:val="4B72FD1F"/>
    <w:rsid w:val="4B89FA6D"/>
    <w:rsid w:val="4BC5C442"/>
    <w:rsid w:val="4C46CD3A"/>
    <w:rsid w:val="4C5F7297"/>
    <w:rsid w:val="4C799D0B"/>
    <w:rsid w:val="4CA59FA7"/>
    <w:rsid w:val="4CAF1CE4"/>
    <w:rsid w:val="4CB9F085"/>
    <w:rsid w:val="4D112D41"/>
    <w:rsid w:val="4D529C1E"/>
    <w:rsid w:val="4D87591A"/>
    <w:rsid w:val="4DB88BA3"/>
    <w:rsid w:val="4DCC1DE1"/>
    <w:rsid w:val="4DE7E53E"/>
    <w:rsid w:val="4E0D8051"/>
    <w:rsid w:val="4E5C9883"/>
    <w:rsid w:val="4E6F2D3B"/>
    <w:rsid w:val="4E7377C6"/>
    <w:rsid w:val="4E746CDF"/>
    <w:rsid w:val="4E772DA4"/>
    <w:rsid w:val="4E8E8A9E"/>
    <w:rsid w:val="4EAC534A"/>
    <w:rsid w:val="4EC05922"/>
    <w:rsid w:val="4F5A98D5"/>
    <w:rsid w:val="4F65A1C6"/>
    <w:rsid w:val="4F9C33C0"/>
    <w:rsid w:val="4FD65AD5"/>
    <w:rsid w:val="4FEE7614"/>
    <w:rsid w:val="4FF453DA"/>
    <w:rsid w:val="500AFD9C"/>
    <w:rsid w:val="500F9028"/>
    <w:rsid w:val="502B75E0"/>
    <w:rsid w:val="503C4AD8"/>
    <w:rsid w:val="504C6855"/>
    <w:rsid w:val="506C3883"/>
    <w:rsid w:val="50FC4C8C"/>
    <w:rsid w:val="51013EB8"/>
    <w:rsid w:val="5132E3BA"/>
    <w:rsid w:val="516474C3"/>
    <w:rsid w:val="5172508D"/>
    <w:rsid w:val="51B7AB2E"/>
    <w:rsid w:val="51E3E7CF"/>
    <w:rsid w:val="51E3F40C"/>
    <w:rsid w:val="51E8E449"/>
    <w:rsid w:val="51F363EF"/>
    <w:rsid w:val="51F93BF1"/>
    <w:rsid w:val="522286BA"/>
    <w:rsid w:val="5236976E"/>
    <w:rsid w:val="5268A56F"/>
    <w:rsid w:val="528EFAEF"/>
    <w:rsid w:val="52A2E065"/>
    <w:rsid w:val="52BB5661"/>
    <w:rsid w:val="530BC084"/>
    <w:rsid w:val="53271287"/>
    <w:rsid w:val="535CE31F"/>
    <w:rsid w:val="537FC46D"/>
    <w:rsid w:val="538807F3"/>
    <w:rsid w:val="53A45408"/>
    <w:rsid w:val="53CA7CA4"/>
    <w:rsid w:val="54006776"/>
    <w:rsid w:val="54022636"/>
    <w:rsid w:val="542DF155"/>
    <w:rsid w:val="5431127B"/>
    <w:rsid w:val="543D86FA"/>
    <w:rsid w:val="5462133D"/>
    <w:rsid w:val="54A9998C"/>
    <w:rsid w:val="5523D854"/>
    <w:rsid w:val="5538CE2E"/>
    <w:rsid w:val="558371A5"/>
    <w:rsid w:val="55837711"/>
    <w:rsid w:val="55933D0F"/>
    <w:rsid w:val="56B2711E"/>
    <w:rsid w:val="56B4A652"/>
    <w:rsid w:val="56FB314B"/>
    <w:rsid w:val="572764C9"/>
    <w:rsid w:val="572F0D70"/>
    <w:rsid w:val="5745765A"/>
    <w:rsid w:val="577551FA"/>
    <w:rsid w:val="578EC784"/>
    <w:rsid w:val="5801A755"/>
    <w:rsid w:val="58305A7D"/>
    <w:rsid w:val="5855EDE9"/>
    <w:rsid w:val="58692051"/>
    <w:rsid w:val="586C5DED"/>
    <w:rsid w:val="58826DC7"/>
    <w:rsid w:val="589A62DE"/>
    <w:rsid w:val="58A5D10D"/>
    <w:rsid w:val="58B9081B"/>
    <w:rsid w:val="58BB17D3"/>
    <w:rsid w:val="58CADDD1"/>
    <w:rsid w:val="58DED7C8"/>
    <w:rsid w:val="597C0E78"/>
    <w:rsid w:val="59CC2B9C"/>
    <w:rsid w:val="5A04F0B2"/>
    <w:rsid w:val="5A43E9AF"/>
    <w:rsid w:val="5ABAD166"/>
    <w:rsid w:val="5ABC6FBE"/>
    <w:rsid w:val="5ADADB5E"/>
    <w:rsid w:val="5B456517"/>
    <w:rsid w:val="5B559AD0"/>
    <w:rsid w:val="5BA0140D"/>
    <w:rsid w:val="5BF52D3A"/>
    <w:rsid w:val="5BFDCB42"/>
    <w:rsid w:val="5C490086"/>
    <w:rsid w:val="5C7B0DD4"/>
    <w:rsid w:val="5CCE518B"/>
    <w:rsid w:val="5CE8C869"/>
    <w:rsid w:val="5D45D424"/>
    <w:rsid w:val="5D6CB140"/>
    <w:rsid w:val="5D9010E4"/>
    <w:rsid w:val="5D968EBF"/>
    <w:rsid w:val="5D9E4EF4"/>
    <w:rsid w:val="5DBA1624"/>
    <w:rsid w:val="5DE56D8F"/>
    <w:rsid w:val="5DFD5ECC"/>
    <w:rsid w:val="5E127C20"/>
    <w:rsid w:val="5E1A4A79"/>
    <w:rsid w:val="5E44B2D7"/>
    <w:rsid w:val="5EBF6DF1"/>
    <w:rsid w:val="5F0DCFEB"/>
    <w:rsid w:val="5F5529C5"/>
    <w:rsid w:val="5FB524A9"/>
    <w:rsid w:val="5FF7A6E1"/>
    <w:rsid w:val="600011EA"/>
    <w:rsid w:val="600025B1"/>
    <w:rsid w:val="600FD4AC"/>
    <w:rsid w:val="6013638B"/>
    <w:rsid w:val="6023E400"/>
    <w:rsid w:val="6038DF39"/>
    <w:rsid w:val="605B3E52"/>
    <w:rsid w:val="608D8229"/>
    <w:rsid w:val="60B77844"/>
    <w:rsid w:val="60C66345"/>
    <w:rsid w:val="60E6898B"/>
    <w:rsid w:val="60F66D26"/>
    <w:rsid w:val="60FB0E59"/>
    <w:rsid w:val="6168E170"/>
    <w:rsid w:val="61AE4303"/>
    <w:rsid w:val="61BF46F8"/>
    <w:rsid w:val="61F8353D"/>
    <w:rsid w:val="62025B5C"/>
    <w:rsid w:val="629786B4"/>
    <w:rsid w:val="63139DD4"/>
    <w:rsid w:val="631E5674"/>
    <w:rsid w:val="63534DBA"/>
    <w:rsid w:val="63DB4481"/>
    <w:rsid w:val="640BDAD0"/>
    <w:rsid w:val="640D7B2B"/>
    <w:rsid w:val="648895CC"/>
    <w:rsid w:val="64940457"/>
    <w:rsid w:val="64BA26D5"/>
    <w:rsid w:val="64CEC2DC"/>
    <w:rsid w:val="6517B1F8"/>
    <w:rsid w:val="651B8EC7"/>
    <w:rsid w:val="655A1A81"/>
    <w:rsid w:val="655A5B3D"/>
    <w:rsid w:val="6569201A"/>
    <w:rsid w:val="65A4E655"/>
    <w:rsid w:val="65AE5074"/>
    <w:rsid w:val="6687197B"/>
    <w:rsid w:val="66BBF1F7"/>
    <w:rsid w:val="66D54CAA"/>
    <w:rsid w:val="67323CAA"/>
    <w:rsid w:val="674271C7"/>
    <w:rsid w:val="6746237D"/>
    <w:rsid w:val="67D3087C"/>
    <w:rsid w:val="681711B2"/>
    <w:rsid w:val="68179949"/>
    <w:rsid w:val="684AEDBA"/>
    <w:rsid w:val="68532A72"/>
    <w:rsid w:val="685C3EF9"/>
    <w:rsid w:val="687EA014"/>
    <w:rsid w:val="68970BC4"/>
    <w:rsid w:val="68F572B1"/>
    <w:rsid w:val="6938EC0D"/>
    <w:rsid w:val="696BA0A8"/>
    <w:rsid w:val="698A70CA"/>
    <w:rsid w:val="69A0D104"/>
    <w:rsid w:val="69A0E869"/>
    <w:rsid w:val="6A1B5645"/>
    <w:rsid w:val="6A2642C0"/>
    <w:rsid w:val="6A3C75C5"/>
    <w:rsid w:val="6A4EA0EA"/>
    <w:rsid w:val="6A7713FE"/>
    <w:rsid w:val="6A799CCF"/>
    <w:rsid w:val="6A818EC6"/>
    <w:rsid w:val="6AA6C3F3"/>
    <w:rsid w:val="6AB7F9AE"/>
    <w:rsid w:val="6ACB0F04"/>
    <w:rsid w:val="6B3C2BD0"/>
    <w:rsid w:val="6B58AA1B"/>
    <w:rsid w:val="6B5A2686"/>
    <w:rsid w:val="6B9D8E7E"/>
    <w:rsid w:val="6BA3605F"/>
    <w:rsid w:val="6BD2B263"/>
    <w:rsid w:val="6BED0007"/>
    <w:rsid w:val="6C12E45F"/>
    <w:rsid w:val="6C215060"/>
    <w:rsid w:val="6C21F61C"/>
    <w:rsid w:val="6C2D13B9"/>
    <w:rsid w:val="6C45BE8A"/>
    <w:rsid w:val="6C66AA2F"/>
    <w:rsid w:val="6C73DE60"/>
    <w:rsid w:val="6CD8892B"/>
    <w:rsid w:val="6CFDC95A"/>
    <w:rsid w:val="6D066983"/>
    <w:rsid w:val="6D52F707"/>
    <w:rsid w:val="6D5CF990"/>
    <w:rsid w:val="6D9F641D"/>
    <w:rsid w:val="6DAEB4C0"/>
    <w:rsid w:val="6DE761A2"/>
    <w:rsid w:val="6E588A1F"/>
    <w:rsid w:val="6E6A34C1"/>
    <w:rsid w:val="6E8764AD"/>
    <w:rsid w:val="6EAADEA6"/>
    <w:rsid w:val="6ED66CF9"/>
    <w:rsid w:val="6EEEC768"/>
    <w:rsid w:val="6FC07537"/>
    <w:rsid w:val="6FC92035"/>
    <w:rsid w:val="6FD74A4C"/>
    <w:rsid w:val="700C3459"/>
    <w:rsid w:val="70617AFF"/>
    <w:rsid w:val="70849C4B"/>
    <w:rsid w:val="70B65F22"/>
    <w:rsid w:val="70E65582"/>
    <w:rsid w:val="715310DE"/>
    <w:rsid w:val="717E5ABC"/>
    <w:rsid w:val="7189991A"/>
    <w:rsid w:val="720B4380"/>
    <w:rsid w:val="722C98E8"/>
    <w:rsid w:val="723671BC"/>
    <w:rsid w:val="725CFA3D"/>
    <w:rsid w:val="7273AB1F"/>
    <w:rsid w:val="728CA0AB"/>
    <w:rsid w:val="72BCC356"/>
    <w:rsid w:val="72C65D95"/>
    <w:rsid w:val="72DA74C4"/>
    <w:rsid w:val="730EEB0E"/>
    <w:rsid w:val="7336897E"/>
    <w:rsid w:val="73506DCC"/>
    <w:rsid w:val="735AD5D0"/>
    <w:rsid w:val="73627E77"/>
    <w:rsid w:val="7367500D"/>
    <w:rsid w:val="7386073E"/>
    <w:rsid w:val="73944058"/>
    <w:rsid w:val="73F7AE12"/>
    <w:rsid w:val="740F7B80"/>
    <w:rsid w:val="74210189"/>
    <w:rsid w:val="74239425"/>
    <w:rsid w:val="743CD938"/>
    <w:rsid w:val="745C39A2"/>
    <w:rsid w:val="748B15FA"/>
    <w:rsid w:val="74A0D203"/>
    <w:rsid w:val="74BF2083"/>
    <w:rsid w:val="74DB7EBC"/>
    <w:rsid w:val="74FD15BD"/>
    <w:rsid w:val="750F8D08"/>
    <w:rsid w:val="751994EC"/>
    <w:rsid w:val="7526F929"/>
    <w:rsid w:val="7533E5BF"/>
    <w:rsid w:val="755E08EC"/>
    <w:rsid w:val="75C8A3B8"/>
    <w:rsid w:val="75D30D53"/>
    <w:rsid w:val="762ABA7E"/>
    <w:rsid w:val="766A72FA"/>
    <w:rsid w:val="768FD167"/>
    <w:rsid w:val="769D28D7"/>
    <w:rsid w:val="76FC8CAA"/>
    <w:rsid w:val="77001038"/>
    <w:rsid w:val="772A82B1"/>
    <w:rsid w:val="779B5D4C"/>
    <w:rsid w:val="77BAAA8F"/>
    <w:rsid w:val="77F36701"/>
    <w:rsid w:val="7819E89D"/>
    <w:rsid w:val="781F8131"/>
    <w:rsid w:val="7864ABBD"/>
    <w:rsid w:val="78754F9F"/>
    <w:rsid w:val="789F8057"/>
    <w:rsid w:val="78F721FE"/>
    <w:rsid w:val="7920B3A1"/>
    <w:rsid w:val="79620540"/>
    <w:rsid w:val="79B5CD21"/>
    <w:rsid w:val="79C9577C"/>
    <w:rsid w:val="7A5A5A8E"/>
    <w:rsid w:val="7A95B4E6"/>
    <w:rsid w:val="7AAE2A83"/>
    <w:rsid w:val="7AFDD5A1"/>
    <w:rsid w:val="7BAFD873"/>
    <w:rsid w:val="7C012A2F"/>
    <w:rsid w:val="7C0AE84D"/>
    <w:rsid w:val="7C12382D"/>
    <w:rsid w:val="7C5F00B3"/>
    <w:rsid w:val="7C63A59C"/>
    <w:rsid w:val="7C7A73A8"/>
    <w:rsid w:val="7C7F8D19"/>
    <w:rsid w:val="7CD28F85"/>
    <w:rsid w:val="7CE332D5"/>
    <w:rsid w:val="7D26D5AA"/>
    <w:rsid w:val="7E16C518"/>
    <w:rsid w:val="7E50532E"/>
    <w:rsid w:val="7E633AD5"/>
    <w:rsid w:val="7E8F8DB8"/>
    <w:rsid w:val="7EBAC4E4"/>
    <w:rsid w:val="7EC2A60B"/>
    <w:rsid w:val="7EDC0718"/>
    <w:rsid w:val="7F7D14AE"/>
    <w:rsid w:val="7F7FB889"/>
    <w:rsid w:val="7FA34E5B"/>
    <w:rsid w:val="7FDD558E"/>
    <w:rsid w:val="7FE58F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1C90B"/>
  <w15:chartTrackingRefBased/>
  <w15:docId w15:val="{B0DCA3E2-5994-4109-B2AA-0AAD70C1E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A7713FE"/>
    <w:rPr>
      <w:lang w:val="en-GB"/>
    </w:rPr>
  </w:style>
  <w:style w:type="paragraph" w:styleId="Heading1">
    <w:name w:val="heading 1"/>
    <w:basedOn w:val="Normal"/>
    <w:next w:val="Normal"/>
    <w:link w:val="Heading1Char"/>
    <w:uiPriority w:val="9"/>
    <w:qFormat/>
    <w:rsid w:val="6A7713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6A7713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6A7713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6A7713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6A7713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6A7713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6A7713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6A7713FE"/>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6A7713FE"/>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6A7713FE"/>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6A7713FE"/>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6A7713FE"/>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6A7713FE"/>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rsid w:val="6A7713FE"/>
    <w:pPr>
      <w:ind w:left="720"/>
      <w:contextualSpacing/>
    </w:pPr>
  </w:style>
  <w:style w:type="paragraph" w:styleId="TOC1">
    <w:name w:val="toc 1"/>
    <w:basedOn w:val="Normal"/>
    <w:next w:val="Normal"/>
    <w:uiPriority w:val="39"/>
    <w:unhideWhenUsed/>
    <w:rsid w:val="6A7713FE"/>
    <w:pPr>
      <w:spacing w:after="100"/>
    </w:pPr>
  </w:style>
  <w:style w:type="paragraph" w:styleId="TOC2">
    <w:name w:val="toc 2"/>
    <w:basedOn w:val="Normal"/>
    <w:next w:val="Normal"/>
    <w:uiPriority w:val="39"/>
    <w:unhideWhenUsed/>
    <w:rsid w:val="6A7713FE"/>
    <w:pPr>
      <w:spacing w:after="100"/>
      <w:ind w:left="220"/>
    </w:pPr>
  </w:style>
  <w:style w:type="paragraph" w:styleId="TOC3">
    <w:name w:val="toc 3"/>
    <w:basedOn w:val="Normal"/>
    <w:next w:val="Normal"/>
    <w:uiPriority w:val="39"/>
    <w:unhideWhenUsed/>
    <w:rsid w:val="6A7713FE"/>
    <w:pPr>
      <w:spacing w:after="100"/>
      <w:ind w:left="440"/>
    </w:pPr>
  </w:style>
  <w:style w:type="paragraph" w:styleId="TOC4">
    <w:name w:val="toc 4"/>
    <w:basedOn w:val="Normal"/>
    <w:next w:val="Normal"/>
    <w:uiPriority w:val="39"/>
    <w:unhideWhenUsed/>
    <w:rsid w:val="6A7713FE"/>
    <w:pPr>
      <w:spacing w:after="100"/>
      <w:ind w:left="660"/>
    </w:pPr>
  </w:style>
  <w:style w:type="paragraph" w:styleId="TOC5">
    <w:name w:val="toc 5"/>
    <w:basedOn w:val="Normal"/>
    <w:next w:val="Normal"/>
    <w:uiPriority w:val="39"/>
    <w:unhideWhenUsed/>
    <w:rsid w:val="6A7713FE"/>
    <w:pPr>
      <w:spacing w:after="100"/>
      <w:ind w:left="880"/>
    </w:pPr>
  </w:style>
  <w:style w:type="paragraph" w:styleId="TOC6">
    <w:name w:val="toc 6"/>
    <w:basedOn w:val="Normal"/>
    <w:next w:val="Normal"/>
    <w:uiPriority w:val="39"/>
    <w:unhideWhenUsed/>
    <w:rsid w:val="6A7713FE"/>
    <w:pPr>
      <w:spacing w:after="100"/>
      <w:ind w:left="1100"/>
    </w:pPr>
  </w:style>
  <w:style w:type="paragraph" w:styleId="TOC7">
    <w:name w:val="toc 7"/>
    <w:basedOn w:val="Normal"/>
    <w:next w:val="Normal"/>
    <w:uiPriority w:val="39"/>
    <w:unhideWhenUsed/>
    <w:rsid w:val="6A7713FE"/>
    <w:pPr>
      <w:spacing w:after="100"/>
      <w:ind w:left="1320"/>
    </w:pPr>
  </w:style>
  <w:style w:type="paragraph" w:styleId="TOC8">
    <w:name w:val="toc 8"/>
    <w:basedOn w:val="Normal"/>
    <w:next w:val="Normal"/>
    <w:uiPriority w:val="39"/>
    <w:unhideWhenUsed/>
    <w:rsid w:val="6A7713FE"/>
    <w:pPr>
      <w:spacing w:after="100"/>
      <w:ind w:left="1540"/>
    </w:pPr>
  </w:style>
  <w:style w:type="paragraph" w:styleId="TOC9">
    <w:name w:val="toc 9"/>
    <w:basedOn w:val="Normal"/>
    <w:next w:val="Normal"/>
    <w:uiPriority w:val="39"/>
    <w:unhideWhenUsed/>
    <w:rsid w:val="6A7713FE"/>
    <w:pPr>
      <w:spacing w:after="100"/>
      <w:ind w:left="1760"/>
    </w:pPr>
  </w:style>
  <w:style w:type="paragraph" w:styleId="EndnoteText">
    <w:name w:val="endnote text"/>
    <w:basedOn w:val="Normal"/>
    <w:uiPriority w:val="99"/>
    <w:semiHidden/>
    <w:unhideWhenUsed/>
    <w:rsid w:val="6A7713FE"/>
    <w:pPr>
      <w:spacing w:after="0" w:line="240" w:lineRule="auto"/>
    </w:pPr>
    <w:rPr>
      <w:sz w:val="20"/>
      <w:szCs w:val="20"/>
    </w:rPr>
  </w:style>
  <w:style w:type="paragraph" w:styleId="Footer">
    <w:name w:val="footer"/>
    <w:basedOn w:val="Normal"/>
    <w:uiPriority w:val="99"/>
    <w:unhideWhenUsed/>
    <w:rsid w:val="6A7713FE"/>
    <w:pPr>
      <w:tabs>
        <w:tab w:val="center" w:pos="4680"/>
        <w:tab w:val="right" w:pos="9360"/>
      </w:tabs>
      <w:spacing w:after="0" w:line="240" w:lineRule="auto"/>
    </w:pPr>
  </w:style>
  <w:style w:type="paragraph" w:styleId="FootnoteText">
    <w:name w:val="footnote text"/>
    <w:basedOn w:val="Normal"/>
    <w:uiPriority w:val="99"/>
    <w:semiHidden/>
    <w:unhideWhenUsed/>
    <w:rsid w:val="6A7713FE"/>
    <w:pPr>
      <w:spacing w:after="0" w:line="240" w:lineRule="auto"/>
    </w:pPr>
    <w:rPr>
      <w:sz w:val="20"/>
      <w:szCs w:val="20"/>
    </w:rPr>
  </w:style>
  <w:style w:type="paragraph" w:styleId="Header">
    <w:name w:val="header"/>
    <w:basedOn w:val="Normal"/>
    <w:uiPriority w:val="99"/>
    <w:unhideWhenUsed/>
    <w:rsid w:val="6A7713FE"/>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244647"/>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44647"/>
  </w:style>
  <w:style w:type="character" w:styleId="UnresolvedMention">
    <w:name w:val="Unresolved Mention"/>
    <w:basedOn w:val="DefaultParagraphFont"/>
    <w:uiPriority w:val="99"/>
    <w:semiHidden/>
    <w:unhideWhenUsed/>
    <w:rsid w:val="002446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9406581">
      <w:bodyDiv w:val="1"/>
      <w:marLeft w:val="0"/>
      <w:marRight w:val="0"/>
      <w:marTop w:val="0"/>
      <w:marBottom w:val="0"/>
      <w:divBdr>
        <w:top w:val="none" w:sz="0" w:space="0" w:color="auto"/>
        <w:left w:val="none" w:sz="0" w:space="0" w:color="auto"/>
        <w:bottom w:val="none" w:sz="0" w:space="0" w:color="auto"/>
        <w:right w:val="none" w:sz="0" w:space="0" w:color="auto"/>
      </w:divBdr>
      <w:divsChild>
        <w:div w:id="6880273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gov.wales/sites/default/files/publications/2018-03/successful-futures.pdf" TargetMode="External"/><Relationship Id="rId18" Type="http://schemas.openxmlformats.org/officeDocument/2006/relationships/hyperlink" Target="https://www.psychologytoday.com/gb/blog/evidence-based-living/202309/what-the-evidence-says-about-montessori" TargetMode="External"/><Relationship Id="rId3" Type="http://schemas.openxmlformats.org/officeDocument/2006/relationships/settings" Target="settings.xml"/><Relationship Id="rId21" Type="http://schemas.openxmlformats.org/officeDocument/2006/relationships/hyperlink" Target="https://repositorioaberto.uab.pt/bitstream/10400.2/14970/1/Crosscut%20eBook_project%202016-1-FR01-KA201-024206.pdf"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whitbyschool.org/passionforlearning/the-history-of-the-montessori-educatio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hwb.gov.wales/curriculum-for-wales/cross-curricular-skills-frameworks" TargetMode="External"/><Relationship Id="rId20" Type="http://schemas.openxmlformats.org/officeDocument/2006/relationships/hyperlink" Target="https://tefltrainer.com/general/teaching-limited-resources-challenges-potential-benefit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prodigygame.com/main-en/blog/challenges-of-teaching/" TargetMode="External"/><Relationship Id="rId23" Type="http://schemas.openxmlformats.org/officeDocument/2006/relationships/hyperlink" Target="https://hwb.gov.wales/curriculum-for-wales/designing-your-curriculum/pedagogy" TargetMode="External"/><Relationship Id="rId10" Type="http://schemas.openxmlformats.org/officeDocument/2006/relationships/image" Target="media/image6.png"/><Relationship Id="rId19" Type="http://schemas.openxmlformats.org/officeDocument/2006/relationships/hyperlink" Target="https://startrightmontessori.co.uk/curriculum/"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earlyyears.wales/en/foundation-learning" TargetMode="External"/><Relationship Id="rId22" Type="http://schemas.openxmlformats.org/officeDocument/2006/relationships/hyperlink" Target="https://hwb.gov.wales/api/storage/19bc948b-8a3f-41e0-944a-7bf2cadf7d18/professional-standards-for-teaching-and-leadership-interactive-pdf-for-p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11</Pages>
  <Words>3045</Words>
  <Characters>17361</Characters>
  <Application>Microsoft Office Word</Application>
  <DocSecurity>0</DocSecurity>
  <Lines>144</Lines>
  <Paragraphs>40</Paragraphs>
  <ScaleCrop>false</ScaleCrop>
  <Company/>
  <LinksUpToDate>false</LinksUpToDate>
  <CharactersWithSpaces>20366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Duford (2300711)</dc:creator>
  <cp:keywords/>
  <dc:description/>
  <cp:lastModifiedBy>316054 (Grace Duford)</cp:lastModifiedBy>
  <cp:revision>4</cp:revision>
  <dcterms:created xsi:type="dcterms:W3CDTF">2024-04-12T14:03:00Z</dcterms:created>
  <dcterms:modified xsi:type="dcterms:W3CDTF">2024-04-12T16:23:00Z</dcterms:modified>
</cp:coreProperties>
</file>