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56C510" w14:textId="77777777" w:rsidR="00282E48" w:rsidRDefault="00282E48">
      <w:pPr>
        <w:spacing w:before="2000" w:after="120" w:line="360" w:lineRule="auto"/>
        <w:jc w:val="both"/>
      </w:pPr>
    </w:p>
    <w:p w14:paraId="1CBE124D" w14:textId="6062F509" w:rsidR="00282E48" w:rsidRDefault="00000000" w:rsidP="009B72F9">
      <w:pPr>
        <w:spacing w:after="200" w:line="360" w:lineRule="auto"/>
        <w:jc w:val="center"/>
      </w:pPr>
      <w:r>
        <w:rPr>
          <w:rFonts w:ascii="Arial" w:eastAsia="Arial" w:hAnsi="Arial" w:cs="Arial"/>
          <w:b/>
          <w:bCs/>
          <w:sz w:val="28"/>
          <w:szCs w:val="28"/>
        </w:rPr>
        <w:t>LCHS4010 – Psychology in Health and Social Care</w:t>
      </w:r>
    </w:p>
    <w:p w14:paraId="42D0D16A" w14:textId="77777777" w:rsidR="00282E48" w:rsidRDefault="00000000">
      <w:pPr>
        <w:spacing w:after="600" w:line="360" w:lineRule="auto"/>
        <w:jc w:val="center"/>
      </w:pPr>
      <w:r>
        <w:rPr>
          <w:rFonts w:ascii="Arial" w:eastAsia="Arial" w:hAnsi="Arial" w:cs="Arial"/>
          <w:i/>
          <w:iCs/>
          <w:sz w:val="24"/>
          <w:szCs w:val="24"/>
        </w:rPr>
        <w:t>Discuss the Impact of Social Media on Mental Health in Adolescence</w:t>
      </w:r>
    </w:p>
    <w:p w14:paraId="5FFEA73F" w14:textId="77777777" w:rsidR="00282E48" w:rsidRDefault="00282E48">
      <w:pPr>
        <w:spacing w:after="120" w:line="360" w:lineRule="auto"/>
        <w:jc w:val="both"/>
      </w:pPr>
    </w:p>
    <w:p w14:paraId="476310A0" w14:textId="65C9F051" w:rsidR="00282E48" w:rsidRDefault="00000000">
      <w:pPr>
        <w:spacing w:after="120" w:line="360" w:lineRule="auto"/>
        <w:jc w:val="center"/>
      </w:pPr>
      <w:r>
        <w:rPr>
          <w:rFonts w:ascii="Arial" w:eastAsia="Arial" w:hAnsi="Arial" w:cs="Arial"/>
          <w:b/>
          <w:bCs/>
          <w:sz w:val="22"/>
          <w:szCs w:val="22"/>
        </w:rPr>
        <w:t>Student Name:</w:t>
      </w:r>
      <w:r>
        <w:rPr>
          <w:rFonts w:ascii="Arial" w:eastAsia="Arial" w:hAnsi="Arial" w:cs="Arial"/>
          <w:sz w:val="22"/>
          <w:szCs w:val="22"/>
        </w:rPr>
        <w:t xml:space="preserve"> </w:t>
      </w:r>
      <w:r w:rsidR="009B72F9">
        <w:rPr>
          <w:rFonts w:ascii="Arial" w:eastAsia="Arial" w:hAnsi="Arial" w:cs="Arial"/>
          <w:sz w:val="22"/>
          <w:szCs w:val="22"/>
        </w:rPr>
        <w:t xml:space="preserve">Iara Baio </w:t>
      </w:r>
    </w:p>
    <w:p w14:paraId="3E81A3D1" w14:textId="46DF9D7B" w:rsidR="00282E48" w:rsidRDefault="00000000">
      <w:pPr>
        <w:spacing w:after="120" w:line="360" w:lineRule="auto"/>
        <w:jc w:val="center"/>
      </w:pPr>
      <w:r>
        <w:rPr>
          <w:rFonts w:ascii="Arial" w:eastAsia="Arial" w:hAnsi="Arial" w:cs="Arial"/>
          <w:b/>
          <w:bCs/>
          <w:sz w:val="22"/>
          <w:szCs w:val="22"/>
        </w:rPr>
        <w:t>Student ID Number:</w:t>
      </w:r>
      <w:r>
        <w:rPr>
          <w:rFonts w:ascii="Arial" w:eastAsia="Arial" w:hAnsi="Arial" w:cs="Arial"/>
          <w:sz w:val="22"/>
          <w:szCs w:val="22"/>
        </w:rPr>
        <w:t xml:space="preserve">  </w:t>
      </w:r>
      <w:r w:rsidR="009B72F9">
        <w:rPr>
          <w:rFonts w:ascii="Arial" w:eastAsia="Arial" w:hAnsi="Arial" w:cs="Arial"/>
          <w:sz w:val="22"/>
          <w:szCs w:val="22"/>
        </w:rPr>
        <w:t>2415600</w:t>
      </w:r>
    </w:p>
    <w:p w14:paraId="0E764CAA" w14:textId="77777777" w:rsidR="00282E48" w:rsidRDefault="00000000">
      <w:pPr>
        <w:spacing w:after="120" w:line="360" w:lineRule="auto"/>
        <w:jc w:val="center"/>
      </w:pPr>
      <w:r>
        <w:rPr>
          <w:rFonts w:ascii="Arial" w:eastAsia="Arial" w:hAnsi="Arial" w:cs="Arial"/>
          <w:b/>
          <w:bCs/>
          <w:sz w:val="22"/>
          <w:szCs w:val="22"/>
        </w:rPr>
        <w:t>Module Code:</w:t>
      </w:r>
      <w:r>
        <w:rPr>
          <w:rFonts w:ascii="Arial" w:eastAsia="Arial" w:hAnsi="Arial" w:cs="Arial"/>
          <w:sz w:val="22"/>
          <w:szCs w:val="22"/>
        </w:rPr>
        <w:t xml:space="preserve">  LCHS4010</w:t>
      </w:r>
    </w:p>
    <w:p w14:paraId="6B67D106" w14:textId="77777777" w:rsidR="00282E48" w:rsidRDefault="00000000">
      <w:pPr>
        <w:spacing w:after="120" w:line="360" w:lineRule="auto"/>
        <w:jc w:val="center"/>
      </w:pPr>
      <w:r>
        <w:rPr>
          <w:rFonts w:ascii="Arial" w:eastAsia="Arial" w:hAnsi="Arial" w:cs="Arial"/>
          <w:b/>
          <w:bCs/>
          <w:sz w:val="22"/>
          <w:szCs w:val="22"/>
        </w:rPr>
        <w:t>Module Title:</w:t>
      </w:r>
      <w:r>
        <w:rPr>
          <w:rFonts w:ascii="Arial" w:eastAsia="Arial" w:hAnsi="Arial" w:cs="Arial"/>
          <w:sz w:val="22"/>
          <w:szCs w:val="22"/>
        </w:rPr>
        <w:t xml:space="preserve">  Psychology in Health and Social Care</w:t>
      </w:r>
    </w:p>
    <w:p w14:paraId="07E55E9B" w14:textId="10D1C8BF" w:rsidR="00282E48" w:rsidRPr="007C26FE" w:rsidRDefault="00000000" w:rsidP="00586B30">
      <w:pPr>
        <w:spacing w:after="120" w:line="360" w:lineRule="auto"/>
        <w:jc w:val="center"/>
        <w:rPr>
          <w:lang w:val="pt-BR"/>
        </w:rPr>
      </w:pPr>
      <w:r>
        <w:rPr>
          <w:rFonts w:ascii="Arial" w:eastAsia="Arial" w:hAnsi="Arial" w:cs="Arial"/>
          <w:b/>
          <w:bCs/>
          <w:sz w:val="22"/>
          <w:szCs w:val="22"/>
        </w:rPr>
        <w:t>Lecturer's Name:</w:t>
      </w:r>
      <w:r>
        <w:rPr>
          <w:rFonts w:ascii="Arial" w:eastAsia="Arial" w:hAnsi="Arial" w:cs="Arial"/>
          <w:sz w:val="22"/>
          <w:szCs w:val="22"/>
        </w:rPr>
        <w:t xml:space="preserve"> </w:t>
      </w:r>
      <w:r w:rsidR="007C26FE">
        <w:rPr>
          <w:rFonts w:ascii="Arial" w:eastAsia="Arial" w:hAnsi="Arial" w:cs="Arial"/>
          <w:sz w:val="22"/>
          <w:szCs w:val="22"/>
          <w:lang w:val="pt-BR"/>
        </w:rPr>
        <w:t>Br</w:t>
      </w:r>
      <w:r w:rsidR="00BB535B">
        <w:rPr>
          <w:rFonts w:ascii="Arial" w:eastAsia="Arial" w:hAnsi="Arial" w:cs="Arial"/>
          <w:sz w:val="22"/>
          <w:szCs w:val="22"/>
          <w:lang w:val="pt-BR"/>
        </w:rPr>
        <w:t xml:space="preserve">ian </w:t>
      </w:r>
      <w:proofErr w:type="spellStart"/>
      <w:r w:rsidR="001D7426">
        <w:rPr>
          <w:rFonts w:ascii="Arial" w:eastAsia="Arial" w:hAnsi="Arial" w:cs="Arial"/>
          <w:sz w:val="22"/>
          <w:szCs w:val="22"/>
          <w:lang w:val="pt-BR"/>
        </w:rPr>
        <w:t>Mas</w:t>
      </w:r>
      <w:r w:rsidR="00824D78">
        <w:rPr>
          <w:rFonts w:ascii="Arial" w:eastAsia="Arial" w:hAnsi="Arial" w:cs="Arial"/>
          <w:sz w:val="22"/>
          <w:szCs w:val="22"/>
          <w:lang w:val="pt-BR"/>
        </w:rPr>
        <w:t>hum</w:t>
      </w:r>
      <w:r w:rsidR="007B6E54">
        <w:rPr>
          <w:rFonts w:ascii="Arial" w:eastAsia="Arial" w:hAnsi="Arial" w:cs="Arial"/>
          <w:sz w:val="22"/>
          <w:szCs w:val="22"/>
          <w:lang w:val="pt-BR"/>
        </w:rPr>
        <w:t>ba</w:t>
      </w:r>
      <w:proofErr w:type="spellEnd"/>
      <w:r w:rsidR="007B6E54">
        <w:rPr>
          <w:rFonts w:ascii="Arial" w:eastAsia="Arial" w:hAnsi="Arial" w:cs="Arial"/>
          <w:sz w:val="22"/>
          <w:szCs w:val="22"/>
          <w:lang w:val="pt-BR"/>
        </w:rPr>
        <w:t xml:space="preserve"> </w:t>
      </w:r>
    </w:p>
    <w:p w14:paraId="42BB7552" w14:textId="77777777" w:rsidR="00586B30" w:rsidRDefault="00586B30">
      <w:pPr>
        <w:pageBreakBefore/>
        <w:rPr>
          <w:rFonts w:ascii="Arial" w:eastAsia="Arial" w:hAnsi="Arial" w:cs="Arial"/>
          <w:b/>
          <w:bCs/>
          <w:sz w:val="22"/>
          <w:szCs w:val="22"/>
        </w:rPr>
      </w:pPr>
    </w:p>
    <w:p w14:paraId="43450EF4" w14:textId="77777777" w:rsidR="00586B30" w:rsidRDefault="00586B30">
      <w:pPr>
        <w:pageBreakBefore/>
        <w:rPr>
          <w:rFonts w:ascii="Arial" w:eastAsia="Arial" w:hAnsi="Arial" w:cs="Arial"/>
          <w:b/>
          <w:bCs/>
          <w:sz w:val="22"/>
          <w:szCs w:val="22"/>
        </w:rPr>
      </w:pPr>
    </w:p>
    <w:p w14:paraId="120BECF6" w14:textId="77777777" w:rsidR="00586B30" w:rsidRDefault="00586B30">
      <w:pPr>
        <w:pageBreakBefore/>
        <w:rPr>
          <w:rFonts w:ascii="Arial" w:eastAsia="Arial" w:hAnsi="Arial" w:cs="Arial"/>
          <w:b/>
          <w:bCs/>
          <w:sz w:val="22"/>
          <w:szCs w:val="22"/>
        </w:rPr>
      </w:pPr>
    </w:p>
    <w:p w14:paraId="636ED46A" w14:textId="77777777" w:rsidR="00586B30" w:rsidRDefault="00586B30">
      <w:pPr>
        <w:pageBreakBefore/>
        <w:rPr>
          <w:rFonts w:ascii="Arial" w:eastAsia="Arial" w:hAnsi="Arial" w:cs="Arial"/>
          <w:b/>
          <w:bCs/>
          <w:sz w:val="22"/>
          <w:szCs w:val="22"/>
        </w:rPr>
      </w:pPr>
    </w:p>
    <w:p w14:paraId="4DF16ED7" w14:textId="77777777" w:rsidR="00586B30" w:rsidRDefault="00586B30">
      <w:pPr>
        <w:pageBreakBefore/>
        <w:rPr>
          <w:rFonts w:ascii="Arial" w:eastAsia="Arial" w:hAnsi="Arial" w:cs="Arial"/>
          <w:b/>
          <w:bCs/>
          <w:sz w:val="22"/>
          <w:szCs w:val="22"/>
        </w:rPr>
      </w:pPr>
    </w:p>
    <w:p w14:paraId="30C6FEF6" w14:textId="77777777" w:rsidR="00586B30" w:rsidRDefault="00586B30">
      <w:pPr>
        <w:pageBreakBefore/>
        <w:rPr>
          <w:rFonts w:ascii="Arial" w:eastAsia="Arial" w:hAnsi="Arial" w:cs="Arial"/>
          <w:b/>
          <w:bCs/>
          <w:sz w:val="22"/>
          <w:szCs w:val="22"/>
        </w:rPr>
      </w:pPr>
    </w:p>
    <w:p w14:paraId="1567E80D" w14:textId="77777777" w:rsidR="00586B30" w:rsidRDefault="00586B30">
      <w:pPr>
        <w:pageBreakBefore/>
        <w:rPr>
          <w:rFonts w:ascii="Arial" w:eastAsia="Arial" w:hAnsi="Arial" w:cs="Arial"/>
          <w:b/>
          <w:bCs/>
          <w:sz w:val="22"/>
          <w:szCs w:val="22"/>
        </w:rPr>
      </w:pPr>
    </w:p>
    <w:p w14:paraId="378EFBB8" w14:textId="77777777" w:rsidR="00586B30" w:rsidRDefault="00586B30">
      <w:pPr>
        <w:pageBreakBefore/>
        <w:rPr>
          <w:rFonts w:ascii="Arial" w:eastAsia="Arial" w:hAnsi="Arial" w:cs="Arial"/>
          <w:b/>
          <w:bCs/>
          <w:sz w:val="22"/>
          <w:szCs w:val="22"/>
        </w:rPr>
      </w:pPr>
    </w:p>
    <w:p w14:paraId="6BBE2243" w14:textId="77777777" w:rsidR="00586B30" w:rsidRDefault="00586B30">
      <w:pPr>
        <w:pageBreakBefore/>
        <w:rPr>
          <w:rFonts w:ascii="Arial" w:eastAsia="Arial" w:hAnsi="Arial" w:cs="Arial"/>
          <w:b/>
          <w:bCs/>
          <w:sz w:val="22"/>
          <w:szCs w:val="22"/>
        </w:rPr>
      </w:pPr>
    </w:p>
    <w:p w14:paraId="31599186" w14:textId="77777777" w:rsidR="00586B30" w:rsidRDefault="00586B30">
      <w:pPr>
        <w:pageBreakBefore/>
        <w:rPr>
          <w:rFonts w:ascii="Arial" w:eastAsia="Arial" w:hAnsi="Arial" w:cs="Arial"/>
          <w:b/>
          <w:bCs/>
          <w:sz w:val="22"/>
          <w:szCs w:val="22"/>
        </w:rPr>
      </w:pPr>
    </w:p>
    <w:p w14:paraId="64F6AF94" w14:textId="77777777" w:rsidR="00586B30" w:rsidRDefault="00586B30">
      <w:pPr>
        <w:pageBreakBefore/>
        <w:rPr>
          <w:rFonts w:ascii="Arial" w:eastAsia="Arial" w:hAnsi="Arial" w:cs="Arial"/>
          <w:b/>
          <w:bCs/>
          <w:sz w:val="22"/>
          <w:szCs w:val="22"/>
        </w:rPr>
      </w:pPr>
    </w:p>
    <w:p w14:paraId="20203A1A" w14:textId="77777777" w:rsidR="00586B30" w:rsidRDefault="00586B30">
      <w:pPr>
        <w:pageBreakBefore/>
        <w:rPr>
          <w:rFonts w:ascii="Arial" w:eastAsia="Arial" w:hAnsi="Arial" w:cs="Arial"/>
          <w:b/>
          <w:bCs/>
          <w:sz w:val="22"/>
          <w:szCs w:val="22"/>
        </w:rPr>
      </w:pPr>
    </w:p>
    <w:p w14:paraId="354DBEB6" w14:textId="77777777" w:rsidR="00586B30" w:rsidRDefault="00586B30">
      <w:pPr>
        <w:pageBreakBefore/>
        <w:rPr>
          <w:rFonts w:ascii="Arial" w:eastAsia="Arial" w:hAnsi="Arial" w:cs="Arial"/>
          <w:b/>
          <w:bCs/>
          <w:sz w:val="22"/>
          <w:szCs w:val="22"/>
        </w:rPr>
      </w:pPr>
    </w:p>
    <w:p w14:paraId="0B02050B" w14:textId="77777777" w:rsidR="002F2640" w:rsidRDefault="002F2640">
      <w:pPr>
        <w:pageBreakBefore/>
        <w:rPr>
          <w:rFonts w:ascii="Arial" w:eastAsia="Arial" w:hAnsi="Arial" w:cs="Arial"/>
          <w:b/>
          <w:bCs/>
          <w:sz w:val="22"/>
          <w:szCs w:val="22"/>
        </w:rPr>
      </w:pPr>
    </w:p>
    <w:p w14:paraId="6E95ACD5" w14:textId="77777777" w:rsidR="002F2640" w:rsidRDefault="002F2640">
      <w:pPr>
        <w:pageBreakBefore/>
        <w:rPr>
          <w:rFonts w:ascii="Arial" w:eastAsia="Arial" w:hAnsi="Arial" w:cs="Arial"/>
          <w:b/>
          <w:bCs/>
          <w:sz w:val="22"/>
          <w:szCs w:val="22"/>
        </w:rPr>
      </w:pPr>
    </w:p>
    <w:p w14:paraId="4B04E5D3" w14:textId="77777777" w:rsidR="002F2640" w:rsidRDefault="002F2640">
      <w:pPr>
        <w:pageBreakBefore/>
        <w:rPr>
          <w:rFonts w:ascii="Arial" w:eastAsia="Arial" w:hAnsi="Arial" w:cs="Arial"/>
          <w:b/>
          <w:bCs/>
          <w:sz w:val="22"/>
          <w:szCs w:val="22"/>
        </w:rPr>
      </w:pPr>
    </w:p>
    <w:p w14:paraId="764D326C" w14:textId="77777777" w:rsidR="002F2640" w:rsidRDefault="002F2640">
      <w:pPr>
        <w:pageBreakBefore/>
        <w:rPr>
          <w:rFonts w:ascii="Arial" w:eastAsia="Arial" w:hAnsi="Arial" w:cs="Arial"/>
          <w:b/>
          <w:bCs/>
          <w:sz w:val="22"/>
          <w:szCs w:val="22"/>
        </w:rPr>
      </w:pPr>
    </w:p>
    <w:p w14:paraId="74CE16BF" w14:textId="77777777" w:rsidR="002F2640" w:rsidRDefault="002F2640">
      <w:pPr>
        <w:pageBreakBefore/>
        <w:rPr>
          <w:rFonts w:ascii="Arial" w:eastAsia="Arial" w:hAnsi="Arial" w:cs="Arial"/>
          <w:b/>
          <w:bCs/>
          <w:sz w:val="22"/>
          <w:szCs w:val="22"/>
        </w:rPr>
      </w:pPr>
    </w:p>
    <w:p w14:paraId="6BE9A709" w14:textId="77777777" w:rsidR="002F2640" w:rsidRDefault="002F2640">
      <w:pPr>
        <w:pageBreakBefore/>
        <w:rPr>
          <w:rFonts w:ascii="Arial" w:eastAsia="Arial" w:hAnsi="Arial" w:cs="Arial"/>
          <w:b/>
          <w:bCs/>
          <w:sz w:val="22"/>
          <w:szCs w:val="22"/>
        </w:rPr>
      </w:pPr>
    </w:p>
    <w:p w14:paraId="61B26580" w14:textId="77777777" w:rsidR="002F2640" w:rsidRDefault="002F2640">
      <w:pPr>
        <w:pageBreakBefore/>
        <w:rPr>
          <w:rFonts w:ascii="Arial" w:eastAsia="Arial" w:hAnsi="Arial" w:cs="Arial"/>
          <w:b/>
          <w:bCs/>
          <w:sz w:val="22"/>
          <w:szCs w:val="22"/>
        </w:rPr>
      </w:pPr>
    </w:p>
    <w:p w14:paraId="002F5B00" w14:textId="77777777" w:rsidR="002F2640" w:rsidRDefault="002F2640">
      <w:pPr>
        <w:pageBreakBefore/>
        <w:rPr>
          <w:rFonts w:ascii="Arial" w:eastAsia="Arial" w:hAnsi="Arial" w:cs="Arial"/>
          <w:b/>
          <w:bCs/>
          <w:sz w:val="22"/>
          <w:szCs w:val="22"/>
        </w:rPr>
      </w:pPr>
    </w:p>
    <w:p w14:paraId="501EE5D7" w14:textId="77777777" w:rsidR="002F2640" w:rsidRDefault="002F2640">
      <w:pPr>
        <w:pageBreakBefore/>
        <w:rPr>
          <w:rFonts w:ascii="Arial" w:eastAsia="Arial" w:hAnsi="Arial" w:cs="Arial"/>
          <w:b/>
          <w:bCs/>
          <w:sz w:val="22"/>
          <w:szCs w:val="22"/>
        </w:rPr>
      </w:pPr>
    </w:p>
    <w:p w14:paraId="3E7D032C" w14:textId="77777777" w:rsidR="002F2640" w:rsidRDefault="002F2640">
      <w:pPr>
        <w:pageBreakBefore/>
        <w:rPr>
          <w:rFonts w:ascii="Arial" w:eastAsia="Arial" w:hAnsi="Arial" w:cs="Arial"/>
          <w:b/>
          <w:bCs/>
          <w:sz w:val="22"/>
          <w:szCs w:val="22"/>
        </w:rPr>
      </w:pPr>
    </w:p>
    <w:p w14:paraId="6A83ADCA" w14:textId="77777777" w:rsidR="002F2640" w:rsidRDefault="002F2640">
      <w:pPr>
        <w:pageBreakBefore/>
        <w:rPr>
          <w:rFonts w:ascii="Arial" w:eastAsia="Arial" w:hAnsi="Arial" w:cs="Arial"/>
          <w:b/>
          <w:bCs/>
          <w:sz w:val="22"/>
          <w:szCs w:val="22"/>
        </w:rPr>
      </w:pPr>
    </w:p>
    <w:p w14:paraId="6DFCC1B1" w14:textId="77777777" w:rsidR="00586B30" w:rsidRDefault="00586B30">
      <w:pPr>
        <w:pageBreakBefore/>
        <w:rPr>
          <w:rFonts w:ascii="Arial" w:eastAsia="Arial" w:hAnsi="Arial" w:cs="Arial"/>
          <w:b/>
          <w:bCs/>
          <w:sz w:val="22"/>
          <w:szCs w:val="22"/>
        </w:rPr>
      </w:pPr>
    </w:p>
    <w:p w14:paraId="494B0BD1" w14:textId="77777777" w:rsidR="00586B30" w:rsidRDefault="00586B30">
      <w:pPr>
        <w:pageBreakBefore/>
        <w:rPr>
          <w:rFonts w:ascii="Arial" w:eastAsia="Arial" w:hAnsi="Arial" w:cs="Arial"/>
          <w:b/>
          <w:bCs/>
          <w:sz w:val="22"/>
          <w:szCs w:val="22"/>
        </w:rPr>
      </w:pPr>
    </w:p>
    <w:p w14:paraId="3123CD0E" w14:textId="77777777" w:rsidR="00586B30" w:rsidRDefault="00586B30">
      <w:pPr>
        <w:pageBreakBefore/>
        <w:rPr>
          <w:rFonts w:ascii="Arial" w:eastAsia="Arial" w:hAnsi="Arial" w:cs="Arial"/>
          <w:b/>
          <w:bCs/>
          <w:sz w:val="22"/>
          <w:szCs w:val="22"/>
        </w:rPr>
      </w:pPr>
    </w:p>
    <w:p w14:paraId="1EE24A8E" w14:textId="77777777" w:rsidR="00586B30" w:rsidRDefault="00586B30">
      <w:pPr>
        <w:pageBreakBefore/>
        <w:rPr>
          <w:rFonts w:ascii="Arial" w:eastAsia="Arial" w:hAnsi="Arial" w:cs="Arial"/>
          <w:b/>
          <w:bCs/>
          <w:sz w:val="22"/>
          <w:szCs w:val="22"/>
        </w:rPr>
      </w:pPr>
    </w:p>
    <w:p w14:paraId="0ADA3F40" w14:textId="77777777" w:rsidR="00586B30" w:rsidRDefault="00586B30">
      <w:pPr>
        <w:pageBreakBefore/>
        <w:rPr>
          <w:rFonts w:ascii="Arial" w:eastAsia="Arial" w:hAnsi="Arial" w:cs="Arial"/>
          <w:b/>
          <w:bCs/>
          <w:sz w:val="22"/>
          <w:szCs w:val="22"/>
        </w:rPr>
      </w:pPr>
    </w:p>
    <w:p w14:paraId="6A4C9105" w14:textId="77777777" w:rsidR="00586B30" w:rsidRDefault="00586B30">
      <w:pPr>
        <w:pageBreakBefore/>
        <w:rPr>
          <w:rFonts w:ascii="Arial" w:eastAsia="Arial" w:hAnsi="Arial" w:cs="Arial"/>
          <w:b/>
          <w:bCs/>
          <w:sz w:val="22"/>
          <w:szCs w:val="22"/>
        </w:rPr>
      </w:pPr>
    </w:p>
    <w:p w14:paraId="25F667A5" w14:textId="77777777" w:rsidR="00586B30" w:rsidRDefault="00586B30">
      <w:pPr>
        <w:pageBreakBefore/>
        <w:rPr>
          <w:rFonts w:ascii="Arial" w:eastAsia="Arial" w:hAnsi="Arial" w:cs="Arial"/>
          <w:b/>
          <w:bCs/>
          <w:sz w:val="22"/>
          <w:szCs w:val="22"/>
        </w:rPr>
      </w:pPr>
    </w:p>
    <w:p w14:paraId="1AFD2929" w14:textId="77777777" w:rsidR="00586B30" w:rsidRDefault="00586B30">
      <w:pPr>
        <w:pageBreakBefore/>
        <w:rPr>
          <w:rFonts w:ascii="Arial" w:eastAsia="Arial" w:hAnsi="Arial" w:cs="Arial"/>
          <w:b/>
          <w:bCs/>
          <w:sz w:val="22"/>
          <w:szCs w:val="22"/>
        </w:rPr>
      </w:pPr>
    </w:p>
    <w:p w14:paraId="6F944E93" w14:textId="77777777" w:rsidR="00586B30" w:rsidRDefault="00586B30">
      <w:pPr>
        <w:pageBreakBefore/>
        <w:rPr>
          <w:rFonts w:ascii="Arial" w:eastAsia="Arial" w:hAnsi="Arial" w:cs="Arial"/>
          <w:b/>
          <w:bCs/>
          <w:sz w:val="22"/>
          <w:szCs w:val="22"/>
        </w:rPr>
      </w:pPr>
    </w:p>
    <w:p w14:paraId="70AA8632" w14:textId="77777777" w:rsidR="00586B30" w:rsidRDefault="00586B30">
      <w:pPr>
        <w:pageBreakBefore/>
        <w:rPr>
          <w:rFonts w:ascii="Arial" w:eastAsia="Arial" w:hAnsi="Arial" w:cs="Arial"/>
          <w:b/>
          <w:bCs/>
          <w:sz w:val="22"/>
          <w:szCs w:val="22"/>
        </w:rPr>
      </w:pPr>
    </w:p>
    <w:p w14:paraId="51038477" w14:textId="77777777" w:rsidR="00586B30" w:rsidRDefault="00586B30">
      <w:pPr>
        <w:pageBreakBefore/>
        <w:rPr>
          <w:rFonts w:ascii="Arial" w:eastAsia="Arial" w:hAnsi="Arial" w:cs="Arial"/>
          <w:b/>
          <w:bCs/>
          <w:sz w:val="22"/>
          <w:szCs w:val="22"/>
        </w:rPr>
      </w:pPr>
    </w:p>
    <w:p w14:paraId="366AF86C" w14:textId="77777777" w:rsidR="00586B30" w:rsidRDefault="00586B30">
      <w:pPr>
        <w:pageBreakBefore/>
        <w:rPr>
          <w:rFonts w:ascii="Arial" w:eastAsia="Arial" w:hAnsi="Arial" w:cs="Arial"/>
          <w:b/>
          <w:bCs/>
          <w:sz w:val="22"/>
          <w:szCs w:val="22"/>
        </w:rPr>
      </w:pPr>
    </w:p>
    <w:p w14:paraId="7F8DC17E" w14:textId="77777777" w:rsidR="00586B30" w:rsidRDefault="00586B30">
      <w:pPr>
        <w:pageBreakBefore/>
        <w:rPr>
          <w:rFonts w:ascii="Arial" w:eastAsia="Arial" w:hAnsi="Arial" w:cs="Arial"/>
          <w:b/>
          <w:bCs/>
          <w:sz w:val="22"/>
          <w:szCs w:val="22"/>
        </w:rPr>
      </w:pPr>
    </w:p>
    <w:p w14:paraId="77252039" w14:textId="58AF17B1" w:rsidR="00282E48" w:rsidRDefault="00282E48">
      <w:pPr>
        <w:pageBreakBefore/>
      </w:pPr>
    </w:p>
    <w:p w14:paraId="66522DE8" w14:textId="77777777" w:rsidR="00282E48" w:rsidRDefault="00000000">
      <w:pPr>
        <w:spacing w:after="120" w:line="360" w:lineRule="auto"/>
      </w:pPr>
      <w:r>
        <w:rPr>
          <w:rFonts w:ascii="Arial" w:eastAsia="Arial" w:hAnsi="Arial" w:cs="Arial"/>
          <w:b/>
          <w:bCs/>
          <w:sz w:val="22"/>
          <w:szCs w:val="22"/>
        </w:rPr>
        <w:t>Introduction</w:t>
      </w:r>
    </w:p>
    <w:p w14:paraId="4E0F9A42" w14:textId="5A96D229" w:rsidR="002C558D" w:rsidRPr="002C558D" w:rsidRDefault="002C558D" w:rsidP="002C558D">
      <w:pPr>
        <w:spacing w:after="120" w:line="360" w:lineRule="auto"/>
        <w:ind w:firstLine="720"/>
        <w:jc w:val="both"/>
        <w:rPr>
          <w:rFonts w:ascii="Arial" w:eastAsia="Arial" w:hAnsi="Arial" w:cs="Arial"/>
          <w:sz w:val="22"/>
          <w:szCs w:val="22"/>
          <w:lang w:val="en-US"/>
        </w:rPr>
      </w:pPr>
      <w:r w:rsidRPr="002C558D">
        <w:rPr>
          <w:rFonts w:ascii="Arial" w:eastAsia="Arial" w:hAnsi="Arial" w:cs="Arial"/>
          <w:sz w:val="22"/>
          <w:szCs w:val="22"/>
        </w:rPr>
        <w:t>Youth are living in today's digital world.The Internet is youth's reality. Every day across the world as well as in the UK, young people aged 13-19 are using platforms such as Instagram, Tik Tok, Snapchat and X (formally Twitter). Some of the UK research published indicates a very high uptake, indeed more than 97% of all UK adolescents make use of at least one of the social media platforms and spend hours a day on one or more (Ofcom, 2023). While social media can be used for making connections, communicative and self-expression purposes, there is a growing body of evidence regarding adverse effects of social media use during youth, such as depression, anxiety, low-self-esteem, and disrupted sleep (Keles, McCrae and Grealish, 2020). Yes, there is a correlation between social media and teen mental health because it can lead to heightened emotional mindfulness, a building sense of self and reliance in others for approval and even self-worth during the developmental teen years. I will use both Erikson's theory of psychosocial development, and Bowlby's theory of attachment, to dissect the methods and motivations for how and why these social media sites affect adolescent mental well-being. These theories have contributed to understanding of the psychology of adolescence and perspectives that can be useful when examining the effects of social media on adolescents' mental health.</w:t>
      </w:r>
    </w:p>
    <w:p w14:paraId="21E0AE51" w14:textId="77777777" w:rsidR="00282E48" w:rsidRDefault="00000000">
      <w:pPr>
        <w:spacing w:before="200" w:after="120" w:line="360" w:lineRule="auto"/>
      </w:pPr>
      <w:r>
        <w:rPr>
          <w:rFonts w:ascii="Arial" w:eastAsia="Arial" w:hAnsi="Arial" w:cs="Arial"/>
          <w:b/>
          <w:bCs/>
          <w:sz w:val="22"/>
          <w:szCs w:val="22"/>
        </w:rPr>
        <w:t>Main Discussion</w:t>
      </w:r>
    </w:p>
    <w:p w14:paraId="06BF4BDD" w14:textId="77777777" w:rsidR="002C558D" w:rsidRPr="002C558D" w:rsidRDefault="002C558D" w:rsidP="002C558D">
      <w:pPr>
        <w:spacing w:after="120" w:line="360" w:lineRule="auto"/>
        <w:ind w:firstLine="720"/>
        <w:jc w:val="both"/>
        <w:rPr>
          <w:rFonts w:ascii="Arial" w:eastAsia="Arial" w:hAnsi="Arial" w:cs="Arial"/>
          <w:sz w:val="22"/>
          <w:szCs w:val="22"/>
        </w:rPr>
      </w:pPr>
      <w:r w:rsidRPr="002C558D">
        <w:rPr>
          <w:rFonts w:ascii="Arial" w:eastAsia="Arial" w:hAnsi="Arial" w:cs="Arial"/>
          <w:sz w:val="22"/>
          <w:szCs w:val="22"/>
        </w:rPr>
        <w:t>Adolescence (roughly between the ages of 12 and 24) is one of the most psychologically stormy times in life. Immune flares characterise it, all changes in morphology due to pubertal hormonal activity and remarkable cognitive and affective changes. In fact, depressive symptoms, suicide-related outcomes and rates for adolescent suicide increased dramatically after 2010, coinciding with the widespread introduction of smartphones and social media in the United States of America (USA) (Twenge et al., 2018). Likewise, Woods and Scott (2016) identified that adolescents from Scotland who used social media late into the night had significantly poorer sleep quality, lower self-esteem and experienced higher levels of anxiety and depression. The findings indicate that the association between social media and mental health is not simply developmental and cyclical, but is also an indicator of deeper psychological connections associated with adolescent development.</w:t>
      </w:r>
    </w:p>
    <w:p w14:paraId="73CE1DF2" w14:textId="77777777" w:rsidR="002C558D" w:rsidRPr="002C558D" w:rsidRDefault="002C558D" w:rsidP="002C558D">
      <w:pPr>
        <w:spacing w:after="120" w:line="360" w:lineRule="auto"/>
        <w:ind w:firstLine="720"/>
        <w:jc w:val="both"/>
        <w:rPr>
          <w:rFonts w:ascii="Arial" w:eastAsia="Arial" w:hAnsi="Arial" w:cs="Arial"/>
          <w:sz w:val="22"/>
          <w:szCs w:val="22"/>
        </w:rPr>
      </w:pPr>
      <w:r w:rsidRPr="002C558D">
        <w:rPr>
          <w:rFonts w:ascii="Arial" w:eastAsia="Arial" w:hAnsi="Arial" w:cs="Arial"/>
          <w:sz w:val="22"/>
          <w:szCs w:val="22"/>
        </w:rPr>
        <w:t>According to Erikson (1968), psychosocial development theory was formulated, which has eight different stages of development that require resolution of the core developmental crisis in order to facilitate healthy psychological development. Consisting of Identity versus Role Confusion, the 5th stage directly correlates to adolescence. Young people actively look for values and beliefs within this stage and seek to build a social consciousness and self-combining in society. As per Erikson, social comparison and peer feedback are vital constructs in this process of searching for an identity. Below is the instance of how it is being personified: Social media is where one displays their identities and the number of likes, comments, and followers becomes the index of the extent of peer recognition and reputation score. The concept of "Appearance Related Social Media Consciousness" has been put forward by Choukas-Bradley et al. (2022), and they have found out that individuals who use social media feedback as a scale for measuring their self-worth are more likely to experience body dissatisfaction and depression. Constant exposure to curated and idealised others on social media platforms can disrupt the identity formation process, resulting in role confusion, whose clinical symptoms include a lack of a stable sense of self, anxiety, depression, and reduced self-esteem – all of which are struggles in developing a healthy identity. The ability to see adolescent identity-work as social and relational is crucial and is why Erikson's model is so useful, and means it is especially vulnerable to peer dynamics in the context of social media. Erikson's stage theory was developed halfway through the twentieth century before the emergence of digital technology, and thus does not consider the conformity of online social environments, which include the following: anonymity, permanence of posts, and the algorithmic compare-and-contrast features.</w:t>
      </w:r>
    </w:p>
    <w:p w14:paraId="455FC3C0" w14:textId="77777777" w:rsidR="002C558D" w:rsidRPr="002C558D" w:rsidRDefault="002C558D" w:rsidP="002C558D">
      <w:pPr>
        <w:spacing w:after="120" w:line="360" w:lineRule="auto"/>
        <w:ind w:firstLine="720"/>
        <w:jc w:val="both"/>
        <w:rPr>
          <w:rFonts w:ascii="Arial" w:eastAsia="Arial" w:hAnsi="Arial" w:cs="Arial"/>
          <w:sz w:val="22"/>
          <w:szCs w:val="22"/>
        </w:rPr>
      </w:pPr>
      <w:r w:rsidRPr="002C558D">
        <w:rPr>
          <w:rFonts w:ascii="Arial" w:eastAsia="Arial" w:hAnsi="Arial" w:cs="Arial"/>
          <w:sz w:val="22"/>
          <w:szCs w:val="22"/>
        </w:rPr>
        <w:t>The prevailing lens used to explore the influence of social media on adolescent mental health is the social media-as-socialisation lens or a complementary lens of social media psychodynamics and human ecology, informed by Bowlby's (1969) attachment theory. Bowlby theorised that there are innate predispositions in humans to develop close emotional ties with attachment figures, and that their developing early attachment experiences can influence internal working models – cognitive and emotional representations of self, others, and relationships. These models impact how people control their feelings and respond to social risks throughout the lifespan. Adolescents may be especially exposed to adverse effects of social media use if their attachment style is insecure (whether anxious-ambivalent or avoidant). Valkenburg and Peter (2011) reported that socially anxious adolescents used online communication to compensate for their social inadequacies in face-to-face communication, but surprisingly, simultaneously showed higher anxiety and lower levels of wellbeing subsequently. Some people with a lack of secure base do not have it in their ‘real lives', and social media can act as an online secure base (although its quality is not equal to real-life interaction), while the encouragement to seek approval and the validation present in the social interaction of ‘friendship’ within platform architecture can also be a feature of social media that can reinforce and further fuel anxious attachment. Odgers and Jensen (2020) suggested that the same platforms that could negatively impact vulnerable teens could be useful for social support to non-vulnerable teens and other socially isolated or marginalised teens (such as LGBTQ+ teens). This nuance is one of the major constraints of using Bowlby's theory with social media: attachment theory is an original theory about the dyadic caregiving relationships between a caregiver and infant child, and it is being interpreted in such ways that extend it greatly when used on peer-mediated social media. However, the theory's focus on the importance of early relational experiences – how secure or insecure they feel regarding social relations – points to the harms associated with social media as being especially relevant to the question of why some adolescents are more resilient to social media than others.</w:t>
      </w:r>
    </w:p>
    <w:p w14:paraId="6C1B103D" w14:textId="3779431B" w:rsidR="002C558D" w:rsidRPr="002C558D" w:rsidRDefault="002C558D" w:rsidP="002C558D">
      <w:pPr>
        <w:spacing w:after="120" w:line="360" w:lineRule="auto"/>
        <w:ind w:firstLine="720"/>
        <w:jc w:val="both"/>
        <w:rPr>
          <w:rFonts w:ascii="Arial" w:eastAsia="Arial" w:hAnsi="Arial" w:cs="Arial"/>
          <w:sz w:val="22"/>
          <w:szCs w:val="22"/>
          <w:lang w:val="en-US"/>
        </w:rPr>
      </w:pPr>
      <w:r w:rsidRPr="002C558D">
        <w:rPr>
          <w:rFonts w:ascii="Arial" w:eastAsia="Arial" w:hAnsi="Arial" w:cs="Arial"/>
          <w:sz w:val="22"/>
          <w:szCs w:val="22"/>
        </w:rPr>
        <w:t>Both theories emphasize the importance of the environment, which is one of the factors under "nurture" in psychological development. Moreover, they acknowledge the innate tendencies of natives in terms of emotional regulation and identity formation, which are factors within the "nature." It becomes clear from the fact that there is an interaction between nature and nurture in terms of research conducted on social media and teenagers. Every teenager undergoes diverse physical changes that leave them susceptible to various emotional struggles. Still, parental practices, school atmosphere, and most importantly, the kinds of social media experiences they have can make the difference in whether or not that leads to a lasting mental health problem. Digital literacy entwined with theories on adolescent development is acted upon through practical measures, such as school-based programmes focused on digital literacy that engage adolescents in a critical understanding of social comparisons, and counselling interventions that address attachment, helping youth to construct emotionally secure non-social media relationships, which reduces overcompensatory social media use rooted in insecure attachment (Bowlby, 1969). Adolescence care workers, such as health and care workers, should also advocate for parental digital mediation practices, such as having periods in the day free from screens and keeping communication with adolescents to ensure that the digital experience is understood and represented as a secure base that Bowlby believed was key to emotional health and wellbeing.</w:t>
      </w:r>
    </w:p>
    <w:p w14:paraId="2237ED49" w14:textId="77777777" w:rsidR="00282E48" w:rsidRDefault="00000000">
      <w:pPr>
        <w:spacing w:before="200" w:after="120" w:line="360" w:lineRule="auto"/>
      </w:pPr>
      <w:r>
        <w:rPr>
          <w:rFonts w:ascii="Arial" w:eastAsia="Arial" w:hAnsi="Arial" w:cs="Arial"/>
          <w:b/>
          <w:bCs/>
          <w:sz w:val="22"/>
          <w:szCs w:val="22"/>
        </w:rPr>
        <w:t>Conclusion</w:t>
      </w:r>
    </w:p>
    <w:p w14:paraId="6D218C7C" w14:textId="77777777" w:rsidR="002C558D" w:rsidRPr="002C558D" w:rsidRDefault="002C558D" w:rsidP="002C558D">
      <w:pPr>
        <w:spacing w:after="120" w:line="360" w:lineRule="auto"/>
        <w:ind w:firstLine="720"/>
        <w:jc w:val="both"/>
        <w:rPr>
          <w:rFonts w:ascii="Arial" w:eastAsia="Arial" w:hAnsi="Arial" w:cs="Arial"/>
          <w:sz w:val="22"/>
          <w:szCs w:val="22"/>
        </w:rPr>
      </w:pPr>
      <w:r w:rsidRPr="002C558D">
        <w:rPr>
          <w:rFonts w:ascii="Arial" w:eastAsia="Arial" w:hAnsi="Arial" w:cs="Arial"/>
          <w:sz w:val="22"/>
          <w:szCs w:val="22"/>
        </w:rPr>
        <w:t>In conclusion, the influence of social media on the psychological wellbeing of teenagers is quite complicated and significant, and the psychological implications associated with it can be revealed through applying the criteria outlined in any of the popular theories of lifespan development. The psychosocial development theory of Erikson is useful for explaining the way social media affect identity formation and cause the experiences of social comparison and social evaluation that have a negative impact on the sense of stability and self, created in the context of social media. In accordance with the attachment theory of Bowlby, pre-existing relational vulnerabilities developed in the process of previous attachment experiences may increase the susceptibility of some teenagers to negative effects of social media.Both theories emphasise the fact that adolescence is a very sensitive period of life for psychological development processes, influenced by a combination of biological propensities and environmental stimuli. Both theories have not specifically been created for digital settings, and there is a need further to develop them in the context of digital settings, but both have a lot of explanatory value and utility for health and social care practitioners who wish to understand and respond to the issues associated with mental health in times of daily digital contact. Personal vulnerability to social media is a frequent consideration in social media research and should be investigated further in order to create evidence-based, targeted interventions.</w:t>
      </w:r>
    </w:p>
    <w:p w14:paraId="038922C4" w14:textId="77777777" w:rsidR="002C558D" w:rsidRPr="002C558D" w:rsidRDefault="002C558D">
      <w:pPr>
        <w:spacing w:after="120" w:line="360" w:lineRule="auto"/>
        <w:ind w:firstLine="720"/>
        <w:jc w:val="both"/>
        <w:rPr>
          <w:lang w:val="en-US"/>
        </w:rPr>
      </w:pPr>
    </w:p>
    <w:p w14:paraId="6FEE9388" w14:textId="77777777" w:rsidR="00282E48" w:rsidRDefault="00000000">
      <w:pPr>
        <w:pageBreakBefore/>
      </w:pPr>
      <w:r>
        <w:br/>
      </w:r>
    </w:p>
    <w:p w14:paraId="2E9EAF6F" w14:textId="77777777" w:rsidR="00282E48" w:rsidRDefault="00000000">
      <w:pPr>
        <w:spacing w:after="200" w:line="360" w:lineRule="auto"/>
      </w:pPr>
      <w:r>
        <w:rPr>
          <w:rFonts w:ascii="Arial" w:eastAsia="Arial" w:hAnsi="Arial" w:cs="Arial"/>
          <w:b/>
          <w:bCs/>
          <w:sz w:val="22"/>
          <w:szCs w:val="22"/>
        </w:rPr>
        <w:t>References</w:t>
      </w:r>
    </w:p>
    <w:p w14:paraId="18BD05E0" w14:textId="77777777" w:rsidR="00282E48" w:rsidRDefault="00000000">
      <w:pPr>
        <w:spacing w:after="160" w:line="360" w:lineRule="auto"/>
        <w:ind w:left="720" w:hanging="720"/>
        <w:jc w:val="both"/>
      </w:pPr>
      <w:r>
        <w:rPr>
          <w:rFonts w:ascii="Arial" w:eastAsia="Arial" w:hAnsi="Arial" w:cs="Arial"/>
          <w:sz w:val="22"/>
          <w:szCs w:val="22"/>
        </w:rPr>
        <w:t>Bowlby, J. (1969) Attachment and Loss, Vol. 1: Attachment. New York: Basic Books.</w:t>
      </w:r>
    </w:p>
    <w:p w14:paraId="26971FF8" w14:textId="77777777" w:rsidR="00282E48" w:rsidRDefault="00000000">
      <w:pPr>
        <w:spacing w:after="160" w:line="360" w:lineRule="auto"/>
        <w:ind w:left="720" w:hanging="720"/>
        <w:jc w:val="both"/>
      </w:pPr>
      <w:r>
        <w:rPr>
          <w:rFonts w:ascii="Arial" w:eastAsia="Arial" w:hAnsi="Arial" w:cs="Arial"/>
          <w:sz w:val="22"/>
          <w:szCs w:val="22"/>
        </w:rPr>
        <w:t>Choukas-Bradley, S., Nesi, J., Widman, L. and Higgins, M.K. (2022) 'The Appearance-Related Social Media Consciousness Scale: Development and validation with adolescents', Body Image, 40, pp. 244–255. doi: 10.1016/j.bodyim.2022.01.012.</w:t>
      </w:r>
    </w:p>
    <w:p w14:paraId="0EB22C69" w14:textId="77777777" w:rsidR="00282E48" w:rsidRDefault="00000000">
      <w:pPr>
        <w:spacing w:after="160" w:line="360" w:lineRule="auto"/>
        <w:ind w:left="720" w:hanging="720"/>
        <w:jc w:val="both"/>
      </w:pPr>
      <w:r>
        <w:rPr>
          <w:rFonts w:ascii="Arial" w:eastAsia="Arial" w:hAnsi="Arial" w:cs="Arial"/>
          <w:sz w:val="22"/>
          <w:szCs w:val="22"/>
        </w:rPr>
        <w:t>Erikson, E.H. (1968) Identity: Youth and Crisis. New York: W.W. Norton &amp; Company.</w:t>
      </w:r>
    </w:p>
    <w:p w14:paraId="645E7E47" w14:textId="77777777" w:rsidR="00282E48" w:rsidRDefault="00000000">
      <w:pPr>
        <w:spacing w:after="160" w:line="360" w:lineRule="auto"/>
        <w:ind w:left="720" w:hanging="720"/>
        <w:jc w:val="both"/>
      </w:pPr>
      <w:r>
        <w:rPr>
          <w:rFonts w:ascii="Arial" w:eastAsia="Arial" w:hAnsi="Arial" w:cs="Arial"/>
          <w:sz w:val="22"/>
          <w:szCs w:val="22"/>
        </w:rPr>
        <w:t>Keles, B., McCrae, N. and Grealish, A. (2020) 'A systematic review: the influence of social media on depression, anxiety and psychological distress in adolescents', International Journal of Adolescence and Youth, 25(1), pp. 79–93. doi: 10.1080/02673843.2019.1590851.</w:t>
      </w:r>
    </w:p>
    <w:p w14:paraId="181F443C" w14:textId="77777777" w:rsidR="00282E48" w:rsidRDefault="00000000">
      <w:pPr>
        <w:spacing w:after="160" w:line="360" w:lineRule="auto"/>
        <w:ind w:left="720" w:hanging="720"/>
        <w:jc w:val="both"/>
      </w:pPr>
      <w:r>
        <w:rPr>
          <w:rFonts w:ascii="Arial" w:eastAsia="Arial" w:hAnsi="Arial" w:cs="Arial"/>
          <w:sz w:val="22"/>
          <w:szCs w:val="22"/>
        </w:rPr>
        <w:t>Odgers, C.L. and Jensen, M.R. (2020) 'Annual Research Review: Adolescent mental health in the digital age: facts, fears, and future directions', Journal of Child Psychology and Psychiatry, 61(3), pp. 336–348. doi: 10.1111/jcpp.13164.</w:t>
      </w:r>
    </w:p>
    <w:p w14:paraId="02896E7E" w14:textId="77777777" w:rsidR="00282E48" w:rsidRDefault="00000000">
      <w:pPr>
        <w:spacing w:after="160" w:line="360" w:lineRule="auto"/>
        <w:ind w:left="720" w:hanging="720"/>
        <w:jc w:val="both"/>
      </w:pPr>
      <w:r>
        <w:rPr>
          <w:rFonts w:ascii="Arial" w:eastAsia="Arial" w:hAnsi="Arial" w:cs="Arial"/>
          <w:sz w:val="22"/>
          <w:szCs w:val="22"/>
        </w:rPr>
        <w:t>Ofcom (2023) Children and parents: Media use and attitudes report 2023. London: Ofcom. Available at: https://www.ofcom.org.uk/research-and-data/telecoms-research/children-and-parents-media-use-and-attitudes-report-2023 (Accessed: 1 August 2026).</w:t>
      </w:r>
    </w:p>
    <w:p w14:paraId="6D609031" w14:textId="77777777" w:rsidR="00282E48" w:rsidRDefault="00000000">
      <w:pPr>
        <w:spacing w:after="160" w:line="360" w:lineRule="auto"/>
        <w:ind w:left="720" w:hanging="720"/>
        <w:jc w:val="both"/>
      </w:pPr>
      <w:r>
        <w:rPr>
          <w:rFonts w:ascii="Arial" w:eastAsia="Arial" w:hAnsi="Arial" w:cs="Arial"/>
          <w:sz w:val="22"/>
          <w:szCs w:val="22"/>
        </w:rPr>
        <w:t>Twenge, J.M., Joiner, T.E., Rogers, M.L. and Martin, G.N. (2018) 'Increases in depressive symptoms, suicide-related outcomes, and suicide rates among U.S. adolescents after 2010 and links to increased new media screen time', Clinical Psychological Science, 6(1), pp. 3–17. doi: 10.1177/2167702617723376.</w:t>
      </w:r>
    </w:p>
    <w:p w14:paraId="2C889F64" w14:textId="77777777" w:rsidR="00282E48" w:rsidRDefault="00000000">
      <w:pPr>
        <w:spacing w:after="160" w:line="360" w:lineRule="auto"/>
        <w:ind w:left="720" w:hanging="720"/>
        <w:jc w:val="both"/>
      </w:pPr>
      <w:r>
        <w:rPr>
          <w:rFonts w:ascii="Arial" w:eastAsia="Arial" w:hAnsi="Arial" w:cs="Arial"/>
          <w:sz w:val="22"/>
          <w:szCs w:val="22"/>
        </w:rPr>
        <w:t>Valkenburg, P.M. and Peter, J. (2011) 'Online communication among adolescents: an integrated model of its attraction, opportunities, and risks', Journal of Adolescent Health, 48(2), pp. 121–127. doi: 10.1016/j.jadohealth.2010.08.020.</w:t>
      </w:r>
    </w:p>
    <w:p w14:paraId="105785FD" w14:textId="77777777" w:rsidR="00282E48" w:rsidRDefault="00000000">
      <w:pPr>
        <w:spacing w:after="160" w:line="360" w:lineRule="auto"/>
        <w:ind w:left="720" w:hanging="720"/>
        <w:jc w:val="both"/>
      </w:pPr>
      <w:r>
        <w:rPr>
          <w:rFonts w:ascii="Arial" w:eastAsia="Arial" w:hAnsi="Arial" w:cs="Arial"/>
          <w:sz w:val="22"/>
          <w:szCs w:val="22"/>
        </w:rPr>
        <w:t>Woods, H.C. and Scott, H. (2016) '#Sleepyteens: Social media use in adolescence is associated with poor sleep quality, anxiety, depression and low self-esteem', Journal of Adolescence, 51, pp. 41–49. doi: 10.1016/j.adolescence.2016.05.008.</w:t>
      </w:r>
    </w:p>
    <w:sectPr w:rsidR="00282E48">
      <w:pgSz w:w="11906" w:h="16838"/>
      <w:pgMar w:top="1440" w:right="1440" w:bottom="1440" w:left="18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59D63F0"/>
    <w:multiLevelType w:val="hybridMultilevel"/>
    <w:tmpl w:val="16D07AE4"/>
    <w:lvl w:ilvl="0" w:tplc="F25EB9F8">
      <w:start w:val="1"/>
      <w:numFmt w:val="bullet"/>
      <w:lvlText w:val="●"/>
      <w:lvlJc w:val="left"/>
      <w:pPr>
        <w:ind w:left="720" w:hanging="360"/>
      </w:pPr>
    </w:lvl>
    <w:lvl w:ilvl="1" w:tplc="FA48402C">
      <w:start w:val="1"/>
      <w:numFmt w:val="bullet"/>
      <w:lvlText w:val="○"/>
      <w:lvlJc w:val="left"/>
      <w:pPr>
        <w:ind w:left="1440" w:hanging="360"/>
      </w:pPr>
    </w:lvl>
    <w:lvl w:ilvl="2" w:tplc="59CA1DC2">
      <w:start w:val="1"/>
      <w:numFmt w:val="bullet"/>
      <w:lvlText w:val="■"/>
      <w:lvlJc w:val="left"/>
      <w:pPr>
        <w:ind w:left="2160" w:hanging="360"/>
      </w:pPr>
    </w:lvl>
    <w:lvl w:ilvl="3" w:tplc="1CC05FA2">
      <w:start w:val="1"/>
      <w:numFmt w:val="bullet"/>
      <w:lvlText w:val="●"/>
      <w:lvlJc w:val="left"/>
      <w:pPr>
        <w:ind w:left="2880" w:hanging="360"/>
      </w:pPr>
    </w:lvl>
    <w:lvl w:ilvl="4" w:tplc="2C88B08A">
      <w:start w:val="1"/>
      <w:numFmt w:val="bullet"/>
      <w:lvlText w:val="○"/>
      <w:lvlJc w:val="left"/>
      <w:pPr>
        <w:ind w:left="3600" w:hanging="360"/>
      </w:pPr>
    </w:lvl>
    <w:lvl w:ilvl="5" w:tplc="1B9ECC14">
      <w:start w:val="1"/>
      <w:numFmt w:val="bullet"/>
      <w:lvlText w:val="■"/>
      <w:lvlJc w:val="left"/>
      <w:pPr>
        <w:ind w:left="4320" w:hanging="360"/>
      </w:pPr>
    </w:lvl>
    <w:lvl w:ilvl="6" w:tplc="93F81A1E">
      <w:start w:val="1"/>
      <w:numFmt w:val="bullet"/>
      <w:lvlText w:val="●"/>
      <w:lvlJc w:val="left"/>
      <w:pPr>
        <w:ind w:left="5040" w:hanging="360"/>
      </w:pPr>
    </w:lvl>
    <w:lvl w:ilvl="7" w:tplc="57E66926">
      <w:start w:val="1"/>
      <w:numFmt w:val="bullet"/>
      <w:lvlText w:val="●"/>
      <w:lvlJc w:val="left"/>
      <w:pPr>
        <w:ind w:left="5760" w:hanging="360"/>
      </w:pPr>
    </w:lvl>
    <w:lvl w:ilvl="8" w:tplc="3D066AF0">
      <w:start w:val="1"/>
      <w:numFmt w:val="bullet"/>
      <w:lvlText w:val="●"/>
      <w:lvlJc w:val="left"/>
      <w:pPr>
        <w:ind w:left="6480" w:hanging="360"/>
      </w:pPr>
    </w:lvl>
  </w:abstractNum>
  <w:num w:numId="1" w16cid:durableId="1175652139">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E48"/>
    <w:rsid w:val="0004127B"/>
    <w:rsid w:val="001D7426"/>
    <w:rsid w:val="00282E48"/>
    <w:rsid w:val="002B3236"/>
    <w:rsid w:val="002C558D"/>
    <w:rsid w:val="002F2640"/>
    <w:rsid w:val="002F36B0"/>
    <w:rsid w:val="0034648A"/>
    <w:rsid w:val="00403E2A"/>
    <w:rsid w:val="00586B30"/>
    <w:rsid w:val="00735454"/>
    <w:rsid w:val="0077743B"/>
    <w:rsid w:val="007B6E54"/>
    <w:rsid w:val="007C26FE"/>
    <w:rsid w:val="00824D78"/>
    <w:rsid w:val="009B72F9"/>
    <w:rsid w:val="00B71BF7"/>
    <w:rsid w:val="00BB535B"/>
    <w:rsid w:val="00BC7222"/>
    <w:rsid w:val="00C139FD"/>
    <w:rsid w:val="00E37162"/>
    <w:rsid w:val="00FB518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14957"/>
  <w15:docId w15:val="{A1F4151B-0F13-4DEB-BDB9-65DF69602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407</TotalTime>
  <Pages>1</Pages>
  <Words>1812</Words>
  <Characters>10329</Characters>
  <Application>Microsoft Office Word</Application>
  <DocSecurity>0</DocSecurity>
  <Lines>86</Lines>
  <Paragraphs>24</Paragraphs>
  <ScaleCrop>false</ScaleCrop>
  <Company/>
  <LinksUpToDate>false</LinksUpToDate>
  <CharactersWithSpaces>12117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Iara Rafaela Paquete Paquete Da Mata Baio (2415600)</cp:lastModifiedBy>
  <cp:revision>18</cp:revision>
  <dcterms:created xsi:type="dcterms:W3CDTF">2026-08-17T03:36:00Z</dcterms:created>
  <dcterms:modified xsi:type="dcterms:W3CDTF">2026-08-18T01:05:00Z</dcterms:modified>
</cp:coreProperties>
</file>