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0852" w:rsidRDefault="00DF0852">
      <w:pPr>
        <w:spacing w:before="0" w:after="0"/>
        <w:jc w:val="center"/>
        <w:rPr>
          <w:b/>
          <w:sz w:val="32"/>
          <w:szCs w:val="32"/>
        </w:rPr>
      </w:pPr>
    </w:p>
    <w:p w14:paraId="00000002" w14:textId="77777777" w:rsidR="00DF0852" w:rsidRDefault="00DF0852">
      <w:pPr>
        <w:spacing w:before="0" w:after="0"/>
        <w:jc w:val="center"/>
        <w:rPr>
          <w:b/>
          <w:sz w:val="32"/>
          <w:szCs w:val="32"/>
        </w:rPr>
      </w:pPr>
    </w:p>
    <w:p w14:paraId="00000003" w14:textId="74BDEAD2" w:rsidR="00DF0852" w:rsidRDefault="000F6CC1" w:rsidP="000F6CC1">
      <w:pPr>
        <w:spacing w:before="0" w:after="0"/>
        <w:jc w:val="left"/>
        <w:rPr>
          <w:b/>
          <w:sz w:val="32"/>
          <w:szCs w:val="32"/>
        </w:rPr>
      </w:pPr>
      <w:r>
        <w:rPr>
          <w:noProof/>
          <w:lang w:val="en-US"/>
        </w:rPr>
        <w:drawing>
          <wp:inline distT="0" distB="0" distL="114300" distR="114300" wp14:anchorId="34E66E6E" wp14:editId="07273A6C">
            <wp:extent cx="3638550" cy="1590675"/>
            <wp:effectExtent l="0" t="0" r="6350" b="0"/>
            <wp:docPr id="527614898"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27614898" name="image1.png" descr="A close-up of a sign&#10;&#10;Description automatically generated"/>
                    <pic:cNvPicPr preferRelativeResize="0"/>
                  </pic:nvPicPr>
                  <pic:blipFill>
                    <a:blip r:embed="rId6"/>
                    <a:srcRect/>
                    <a:stretch>
                      <a:fillRect/>
                    </a:stretch>
                  </pic:blipFill>
                  <pic:spPr>
                    <a:xfrm>
                      <a:off x="0" y="0"/>
                      <a:ext cx="3638550" cy="1590675"/>
                    </a:xfrm>
                    <a:prstGeom prst="rect">
                      <a:avLst/>
                    </a:prstGeom>
                    <a:ln/>
                  </pic:spPr>
                </pic:pic>
              </a:graphicData>
            </a:graphic>
          </wp:inline>
        </w:drawing>
      </w:r>
    </w:p>
    <w:p w14:paraId="00000005" w14:textId="77777777" w:rsidR="00DF0852" w:rsidRDefault="00DF0852" w:rsidP="000F6CC1">
      <w:pPr>
        <w:spacing w:before="0" w:after="0"/>
        <w:rPr>
          <w:b/>
          <w:sz w:val="32"/>
          <w:szCs w:val="32"/>
        </w:rPr>
      </w:pPr>
    </w:p>
    <w:p w14:paraId="0000000A" w14:textId="77777777" w:rsidR="00DF0852" w:rsidRDefault="00DF0852" w:rsidP="000F6CC1">
      <w:pPr>
        <w:spacing w:before="0" w:after="0"/>
        <w:rPr>
          <w:b/>
          <w:sz w:val="32"/>
          <w:szCs w:val="32"/>
        </w:rPr>
      </w:pPr>
    </w:p>
    <w:p w14:paraId="0000000B" w14:textId="77777777" w:rsidR="00DF0852" w:rsidRDefault="00000000">
      <w:pPr>
        <w:spacing w:before="0" w:after="0"/>
        <w:jc w:val="center"/>
        <w:rPr>
          <w:b/>
          <w:sz w:val="32"/>
          <w:szCs w:val="32"/>
        </w:rPr>
      </w:pPr>
      <w:r>
        <w:rPr>
          <w:b/>
          <w:sz w:val="32"/>
          <w:szCs w:val="32"/>
        </w:rPr>
        <w:t>Community Engagement</w:t>
      </w:r>
    </w:p>
    <w:p w14:paraId="44D89FA6" w14:textId="77777777" w:rsidR="000F6CC1" w:rsidRDefault="000F6CC1" w:rsidP="000F6CC1">
      <w:pPr>
        <w:spacing w:before="0" w:after="0"/>
        <w:jc w:val="center"/>
        <w:rPr>
          <w:b/>
          <w:sz w:val="32"/>
          <w:szCs w:val="32"/>
        </w:rPr>
      </w:pPr>
    </w:p>
    <w:p w14:paraId="2762FA1D" w14:textId="4F811A89" w:rsidR="000F6CC1" w:rsidRPr="000F6CC1" w:rsidRDefault="000F6CC1" w:rsidP="000F6CC1">
      <w:pPr>
        <w:spacing w:before="0" w:after="0"/>
        <w:jc w:val="left"/>
        <w:rPr>
          <w:b/>
          <w:sz w:val="32"/>
          <w:szCs w:val="32"/>
        </w:rPr>
      </w:pPr>
      <w:r>
        <w:t>Name: Victoria Grigoras</w:t>
      </w:r>
    </w:p>
    <w:p w14:paraId="1B21E3A2" w14:textId="77777777" w:rsidR="000F6CC1" w:rsidRDefault="000F6CC1" w:rsidP="000F6CC1">
      <w:r>
        <w:t>Student ID:2234531</w:t>
      </w:r>
    </w:p>
    <w:p w14:paraId="7E26810F" w14:textId="77777777" w:rsidR="000F6CC1" w:rsidRDefault="000F6CC1" w:rsidP="000F6CC1">
      <w:r>
        <w:t>Module code:(LCBB4002)</w:t>
      </w:r>
    </w:p>
    <w:p w14:paraId="26321A08" w14:textId="77777777" w:rsidR="000F6CC1" w:rsidRDefault="000F6CC1" w:rsidP="000F6CC1">
      <w:r>
        <w:t>Module name: Community Engagement</w:t>
      </w:r>
    </w:p>
    <w:p w14:paraId="0000000D" w14:textId="0C2305E4" w:rsidR="00DF0852" w:rsidRDefault="000F6CC1" w:rsidP="000F6CC1">
      <w:pPr>
        <w:spacing w:before="0" w:after="0"/>
      </w:pPr>
      <w:r>
        <w:t>Lecturer: Dr. Mushfigur Rahman</w:t>
      </w:r>
    </w:p>
    <w:p w14:paraId="36A5BEF7" w14:textId="0F9BD9FB" w:rsidR="000F6CC1" w:rsidRDefault="000F6CC1" w:rsidP="000F6CC1">
      <w:pPr>
        <w:spacing w:before="0" w:after="0"/>
      </w:pPr>
    </w:p>
    <w:p w14:paraId="69063A43" w14:textId="2EF61281" w:rsidR="000F6CC1" w:rsidRDefault="000F6CC1" w:rsidP="000F6CC1">
      <w:pPr>
        <w:spacing w:before="0" w:after="0"/>
      </w:pPr>
    </w:p>
    <w:p w14:paraId="3130A380" w14:textId="31FD27AA" w:rsidR="000F6CC1" w:rsidRDefault="000F6CC1" w:rsidP="000F6CC1">
      <w:pPr>
        <w:spacing w:before="0" w:after="0"/>
      </w:pPr>
    </w:p>
    <w:p w14:paraId="57E76725" w14:textId="636CCDBB" w:rsidR="000F6CC1" w:rsidRDefault="000F6CC1" w:rsidP="000F6CC1">
      <w:pPr>
        <w:spacing w:before="0" w:after="0"/>
      </w:pPr>
    </w:p>
    <w:p w14:paraId="601D7039" w14:textId="64672D1F" w:rsidR="000F6CC1" w:rsidRDefault="000F6CC1" w:rsidP="000F6CC1">
      <w:pPr>
        <w:spacing w:before="0" w:after="0"/>
      </w:pPr>
    </w:p>
    <w:p w14:paraId="653AE61C" w14:textId="75B59D74" w:rsidR="000F6CC1" w:rsidRDefault="000F6CC1" w:rsidP="000F6CC1">
      <w:pPr>
        <w:spacing w:before="0" w:after="0"/>
      </w:pPr>
    </w:p>
    <w:p w14:paraId="53665C0F" w14:textId="77777777" w:rsidR="00E52D8E" w:rsidRDefault="00E52D8E" w:rsidP="000F6CC1">
      <w:pPr>
        <w:spacing w:before="0" w:after="0"/>
      </w:pPr>
    </w:p>
    <w:p w14:paraId="0D68C4D8" w14:textId="07545A07" w:rsidR="000F6CC1" w:rsidRDefault="000F6CC1" w:rsidP="000F6CC1">
      <w:pPr>
        <w:spacing w:before="0" w:after="0"/>
      </w:pPr>
    </w:p>
    <w:p w14:paraId="4A0E83ED" w14:textId="29E7FC95" w:rsidR="000F6CC1" w:rsidRDefault="000F6CC1" w:rsidP="000F6CC1">
      <w:pPr>
        <w:spacing w:before="0" w:after="0"/>
      </w:pPr>
    </w:p>
    <w:p w14:paraId="43D19FAB" w14:textId="5BE73E28" w:rsidR="000F6CC1" w:rsidRDefault="000F6CC1" w:rsidP="000F6CC1">
      <w:pPr>
        <w:spacing w:before="0" w:after="0"/>
      </w:pPr>
    </w:p>
    <w:p w14:paraId="514878F8" w14:textId="77777777" w:rsidR="000F6CC1" w:rsidRDefault="000F6CC1" w:rsidP="000F6CC1">
      <w:pPr>
        <w:spacing w:before="0" w:after="0"/>
        <w:rPr>
          <w:b/>
        </w:rPr>
      </w:pPr>
    </w:p>
    <w:p w14:paraId="0000000E" w14:textId="6CF57BED" w:rsidR="00DF0852" w:rsidRDefault="00E52D8E" w:rsidP="00E52D8E">
      <w:pPr>
        <w:spacing w:before="0" w:after="0"/>
        <w:jc w:val="left"/>
        <w:rPr>
          <w:b/>
        </w:rPr>
      </w:pPr>
      <w:r>
        <w:rPr>
          <w:b/>
        </w:rPr>
        <w:lastRenderedPageBreak/>
        <w:t xml:space="preserve">1. </w:t>
      </w:r>
      <w:r w:rsidR="00000000">
        <w:rPr>
          <w:b/>
        </w:rPr>
        <w:t>Introduction</w:t>
      </w:r>
    </w:p>
    <w:p w14:paraId="0000000F" w14:textId="515783DC" w:rsidR="00DF0852" w:rsidRDefault="00000000">
      <w:pPr>
        <w:spacing w:before="0" w:after="0"/>
      </w:pPr>
      <w:r>
        <w:t xml:space="preserve">The analysis focuses on community engagement. In this method of research, the identification of recently completed social development projects in the local community in the Uk is going to be discussed. As a practitioner of community engagement, the report is needed to be prepared. In this further analysis, the Battersea power station redevelopment is needed to be focused. Provided project, first, a discussion about the project and what issues the project has been focusing on is also going to be discussed. The political benefits and the target stakeholder </w:t>
      </w:r>
      <w:r w:rsidR="000F6CC1">
        <w:t>are</w:t>
      </w:r>
      <w:r>
        <w:t xml:space="preserve"> also needed to be analysed. Next, an evaluation of how the local communities have conducted community engagement by providing research and the implementation is going to be discussed. Identification in the areas they have been mostly active and the reason is also going to be focused. A discussion about which approaches have been adopted is also focused. A discussion about the options for engaging the community members in the planning process is also going to be the focus. The lessons that have been learned from the project are also properly focused. In the final part, any consideration of the post-project plan is also needed to be provided. </w:t>
      </w:r>
    </w:p>
    <w:p w14:paraId="00000010" w14:textId="3B10F76A" w:rsidR="00DF0852" w:rsidRDefault="00E52D8E">
      <w:pPr>
        <w:spacing w:before="0" w:after="0"/>
        <w:rPr>
          <w:b/>
        </w:rPr>
      </w:pPr>
      <w:r>
        <w:rPr>
          <w:b/>
        </w:rPr>
        <w:t>2.</w:t>
      </w:r>
      <w:r w:rsidR="00000000">
        <w:rPr>
          <w:b/>
        </w:rPr>
        <w:t>Main Body</w:t>
      </w:r>
    </w:p>
    <w:p w14:paraId="00000011" w14:textId="5EA7E0B9" w:rsidR="00DF0852" w:rsidRDefault="00E52D8E">
      <w:pPr>
        <w:spacing w:before="0" w:after="0"/>
      </w:pPr>
      <w:r w:rsidRPr="00E52D8E">
        <w:rPr>
          <w:b/>
          <w:bCs/>
        </w:rPr>
        <w:t>2.1</w:t>
      </w:r>
      <w:r w:rsidR="00000000">
        <w:t>The project is about the</w:t>
      </w:r>
      <w:r w:rsidR="00000000">
        <w:rPr>
          <w:b/>
        </w:rPr>
        <w:t xml:space="preserve"> Battersea power station redevelopment program</w:t>
      </w:r>
      <w:r w:rsidR="00000000">
        <w:t xml:space="preserve">. This is truly a mixed building that will be home to the London Campus of Apple. Various new shops have been housed in the historic turbine hall, a c. 2000 capacity-based events venue and the food hall is 18500 </w:t>
      </w:r>
      <w:r w:rsidR="000F6CC1">
        <w:t>sq.</w:t>
      </w:r>
      <w:r w:rsidR="00000000">
        <w:t xml:space="preserve"> ft. a glass chimney lift and a hundred new homes. 25000 people will be going to be live and working there when the development process is completed. In making one of the biggest offices of leisure, retail and cultural quarters in London (The Masterplan, 2022). Though the Battersea power station was a properly working power station. At its peak, it is going to produce a fifth of London's power supply to electricity to some of the most recognisable landmarks in London like parliament house and Buckingham Palace (The History, 2022). In an opening in the year 2017, more than 20 smaller and medium-sized businesses have been set in the shops in Circus West Village, it is also home to more than 1500 candidates. This also carries restaurants, bars, Coffee, leisure and fitness facilities, cinema, theatre and the annual event program. The riverside is a thriving welcoming destination with over three million visitors on average every year. It also carries more than 100 shops, bars, and restaurant opening in the power station, this has been complemented further by retailing, office space total of 164 hotel rooms on Electric Boulevard (Battersea power station, 2023). There are also a higher </w:t>
      </w:r>
      <w:r w:rsidR="00000000">
        <w:lastRenderedPageBreak/>
        <w:t xml:space="preserve">number of </w:t>
      </w:r>
      <w:r w:rsidR="000F6CC1">
        <w:t>businesses</w:t>
      </w:r>
      <w:r w:rsidR="00000000">
        <w:t xml:space="preserve"> which is helping the economy. The team members of Battersea Power Station are also supporting the business for improving the riverside neighbourhood. </w:t>
      </w:r>
    </w:p>
    <w:p w14:paraId="6395C4F5" w14:textId="77777777" w:rsidR="00E52D8E" w:rsidRDefault="00000000">
      <w:pPr>
        <w:spacing w:before="0" w:after="0"/>
      </w:pPr>
      <w:r>
        <w:t xml:space="preserve">The redevelopment and regeneration of Battersea power station is one of the highest-profile infrastructure schemes located in the UK. The scheme is mainly bringing various range of benefits to the area. </w:t>
      </w:r>
    </w:p>
    <w:p w14:paraId="00000012" w14:textId="738697E9" w:rsidR="00DF0852" w:rsidRDefault="00E52D8E">
      <w:pPr>
        <w:spacing w:before="0" w:after="0"/>
      </w:pPr>
      <w:r w:rsidRPr="00E52D8E">
        <w:rPr>
          <w:b/>
          <w:bCs/>
        </w:rPr>
        <w:t>2.2</w:t>
      </w:r>
      <w:r>
        <w:t xml:space="preserve"> </w:t>
      </w:r>
      <w:r w:rsidR="000F6CC1">
        <w:rPr>
          <w:b/>
        </w:rPr>
        <w:t>L</w:t>
      </w:r>
      <w:r w:rsidR="00000000">
        <w:rPr>
          <w:b/>
        </w:rPr>
        <w:t>ocal community conducted community engagement</w:t>
      </w:r>
      <w:r w:rsidR="00000000">
        <w:t xml:space="preserve"> also includes the inward investment process into the UK, a high profile retaining tenants and a new town in London. Therefore, the Battersea Power Station Development Corporation was going to be blindsided by the election of the labour MP locally which had been coupled with the distrust from the London mayoralty team. The job of PLMRs is needed to rebuild the relationship for supporting BPSDC’s commercial objectives in focusing the future planning applications. The PLMR has been helping for moving the narrative around BPSDC away from focusing on housing rather than highlighting bigger benefits in the areas which been closely aligned with the agendas and the critics that are including the skills, local jobs, energies and transport. This is also implemented and devised a comprehensive engagement and outreach and the engagement program in focusing bigger problems and it is also demonstrating how BPSDC is going to be delivered on stakeholder objectives. The organisation is also launching larger community-scale initiatives and the campaign which include the power for connecting campaigns. Repurposing older laptops for family demand or school visit programs or hosting local skills or any </w:t>
      </w:r>
      <w:r w:rsidR="000F6CC1">
        <w:t>coop</w:t>
      </w:r>
      <w:r w:rsidR="00000000">
        <w:t>-up events at the power station is one of the bigger issues that can be performed by local community engagement (</w:t>
      </w:r>
      <w:r w:rsidR="000F6CC1">
        <w:t>palmar</w:t>
      </w:r>
      <w:r w:rsidR="00000000">
        <w:t xml:space="preserve">, 2021). </w:t>
      </w:r>
    </w:p>
    <w:p w14:paraId="00000013" w14:textId="2670A154" w:rsidR="00DF0852" w:rsidRDefault="00000000">
      <w:pPr>
        <w:spacing w:before="0" w:after="0"/>
      </w:pPr>
      <w:r>
        <w:t xml:space="preserve">This legendary landmark covering the surrounding landmark areas has been brought back to life as it is one of the most innovative and exited mixed-usage of the neighbours in the globe. </w:t>
      </w:r>
      <w:r w:rsidR="00E52D8E" w:rsidRPr="00E52D8E">
        <w:rPr>
          <w:b/>
          <w:bCs/>
        </w:rPr>
        <w:t>2.3</w:t>
      </w:r>
      <w:r w:rsidR="00E52D8E">
        <w:t xml:space="preserve"> </w:t>
      </w:r>
      <w:r>
        <w:rPr>
          <w:b/>
        </w:rPr>
        <w:t xml:space="preserve">In identifying </w:t>
      </w:r>
      <w:r w:rsidR="000F6CC1">
        <w:rPr>
          <w:b/>
        </w:rPr>
        <w:t>areas,</w:t>
      </w:r>
      <w:r>
        <w:t xml:space="preserve"> </w:t>
      </w:r>
      <w:r w:rsidR="000F6CC1">
        <w:t>it</w:t>
      </w:r>
      <w:r>
        <w:t xml:space="preserve"> is a place for the locals, residents and tourists for enjoying unique shops blending of shops, bars, leisure, restaurant, entertainment venue, historical spaces and parks (Battersea power station, 2023). This place to shop, drink, eat, work and play, live here does not feel much ordinary it also feels extraordinary. The shops inside the power station are open from 10 AM to 9 PM, from Monday to Saturday. On Sunday it is open from 12 PM to 6 PM. Bars, cafes, restaurants, cinemas and Lift 109 for the opening hours.</w:t>
      </w:r>
      <w:r w:rsidR="000F6CC1">
        <w:t>N</w:t>
      </w:r>
      <w:r>
        <w:t xml:space="preserve">early four years after the lights have been switched off at one of the best-loved landmarks in London. The Battersea power station opened on Friday 14th, October. Marking it for the first time in </w:t>
      </w:r>
      <w:r w:rsidR="000F6CC1">
        <w:t>the</w:t>
      </w:r>
      <w:r>
        <w:t xml:space="preserve"> public bars, restaurants, leisure venues and many architectural masterpieces (Battersea power station, 2022). The opening process of the </w:t>
      </w:r>
      <w:r w:rsidR="000F6CC1">
        <w:t>Batter side</w:t>
      </w:r>
      <w:r>
        <w:t xml:space="preserve"> power station is a turning point for the riverside </w:t>
      </w:r>
      <w:r>
        <w:lastRenderedPageBreak/>
        <w:t>neighbourhood and the pinnacle of ten years of dedication and hardworking. The re-opening and the building, indicate that the Londoners and the world have been analysing what needed to be achieved by the people from Malaysia, In working collaboratively with partners all over the world for delivering inspirational projects.</w:t>
      </w:r>
    </w:p>
    <w:p w14:paraId="00000014" w14:textId="16F47FCB" w:rsidR="00DF0852" w:rsidRDefault="00E52D8E">
      <w:pPr>
        <w:spacing w:before="0" w:after="0"/>
      </w:pPr>
      <w:r>
        <w:rPr>
          <w:b/>
          <w:bCs/>
        </w:rPr>
        <w:t xml:space="preserve">2.3 </w:t>
      </w:r>
      <w:r w:rsidR="00000000" w:rsidRPr="00E52D8E">
        <w:rPr>
          <w:b/>
          <w:bCs/>
        </w:rPr>
        <w:t>In</w:t>
      </w:r>
      <w:r w:rsidR="00000000">
        <w:rPr>
          <w:b/>
        </w:rPr>
        <w:t xml:space="preserve"> the process of approaches, </w:t>
      </w:r>
      <w:r w:rsidR="00000000">
        <w:t xml:space="preserve">Battersea was decommissioned in the year 1975. In 1980 the overall structure was providing grade 2 listed status. It is also shut down three years later. In the year 2007, the listed status was going to be upgraded to Grade 2, and the building is going to remain empty in the year 2014. At which time it is going to fall into near ruin. At the beginning of </w:t>
      </w:r>
      <w:r w:rsidR="000F6CC1">
        <w:t>October 2022,</w:t>
      </w:r>
      <w:r w:rsidR="00000000">
        <w:t xml:space="preserve"> the Battersea power station is going to welcome six million visitors through its doors, it is also successfully operating six million visitors. In the doors, it is also much more successful for continuing much more retailing openings in the summer. Some of the latest parts in the development process been completed later this year 24000 </w:t>
      </w:r>
      <w:r w:rsidR="000F6CC1">
        <w:t>Sq.</w:t>
      </w:r>
      <w:r w:rsidR="00000000">
        <w:t xml:space="preserve"> feet arcade food court and many more. The company BPHC excels in achieving full completion of 9 </w:t>
      </w:r>
      <w:r w:rsidR="000F6CC1">
        <w:t>billion</w:t>
      </w:r>
      <w:r w:rsidR="00000000">
        <w:t xml:space="preserve"> as its gross development.  Values the Battersea Power station in 2033. It is also making the latest cultural destinations for locals and visitors by 2033. In making the latest cultural destination for visitors and locals from all over the world (Battersea power station, 2023). </w:t>
      </w:r>
    </w:p>
    <w:p w14:paraId="00000015" w14:textId="65C7541C" w:rsidR="00DF0852" w:rsidRDefault="00000000">
      <w:pPr>
        <w:spacing w:before="0" w:after="0"/>
      </w:pPr>
      <w:r>
        <w:t xml:space="preserve">There </w:t>
      </w:r>
      <w:r w:rsidR="000F6CC1">
        <w:t>is</w:t>
      </w:r>
      <w:r>
        <w:t xml:space="preserve"> various availability for the members of the community by the</w:t>
      </w:r>
      <w:r>
        <w:rPr>
          <w:b/>
        </w:rPr>
        <w:t xml:space="preserve"> proper planning process </w:t>
      </w:r>
      <w:r>
        <w:t xml:space="preserve">and it is much essential for the </w:t>
      </w:r>
      <w:r>
        <w:rPr>
          <w:b/>
        </w:rPr>
        <w:t>total development process</w:t>
      </w:r>
      <w:r>
        <w:t xml:space="preserve"> of the project. As an example, they can ask questions and face the interactions which has been allowing a direct engagement in the community. Various open houses and public meetings are giving a clear platform here they are much supportive of the community. Making a partnership with local companies is one of the beter options for community engagement. The community advisory committee is one of the top-rated options which is mainly available in the planning process and it is also much effective for community management. Making a partnership with local companies is one of the greater options for community engagement, it is much more helpful by sharing the resources and the joint initiative with having an outreach effort </w:t>
      </w:r>
      <w:r>
        <w:rPr>
          <w:color w:val="0E101A"/>
        </w:rPr>
        <w:t xml:space="preserve"> (</w:t>
      </w:r>
      <w:r w:rsidR="000F6CC1">
        <w:rPr>
          <w:color w:val="0E101A"/>
        </w:rPr>
        <w:t>LinkedIn</w:t>
      </w:r>
      <w:r>
        <w:rPr>
          <w:color w:val="0E101A"/>
        </w:rPr>
        <w:t>, 2023)</w:t>
      </w:r>
      <w:r>
        <w:t xml:space="preserve">. It is one of the bigger reasons that the advisory of the diverse background in the community is mainly the representative which been supporting it directly providing and supporting the discussions from various perspectives. It is much more convenient in engaging each of them in the project development of the project in a proper manner. In balancing the trust of the community, it is much more important to go through transparency in making a decision. Affected communities in involving actively in the planning process. They mainly communicate </w:t>
      </w:r>
      <w:r>
        <w:lastRenderedPageBreak/>
        <w:t xml:space="preserve">for making decisions which consider the input of the community and give an explanation of the project (Harahap, 2020). </w:t>
      </w:r>
    </w:p>
    <w:p w14:paraId="00000016" w14:textId="7FF3DE32" w:rsidR="00DF0852" w:rsidRDefault="00E52D8E">
      <w:pPr>
        <w:spacing w:before="0" w:after="0"/>
      </w:pPr>
      <w:r>
        <w:rPr>
          <w:b/>
        </w:rPr>
        <w:t xml:space="preserve">2.5 </w:t>
      </w:r>
      <w:r w:rsidR="00000000">
        <w:rPr>
          <w:b/>
        </w:rPr>
        <w:t>The lessons learned from the project</w:t>
      </w:r>
      <w:r w:rsidR="00000000">
        <w:t xml:space="preserve"> have been guided to various learning lessons and it is much more effective for future projects. The method of competition of the project is much more effective and stronger communication is much essential, there is involvement in it, therefore, it is much essential to give a concise and clear message to the people. The communities are one of the valuable parts of societies, therefore this is much needed for convincing them by the assistance of clearer and conceive messages. It needed to connect for communication, it is also filing to examine the methods. This project is also helping in observing that it is much needed by the completion of the project (Green, 2023). The engagement of the productivity and the community members has led to enhancing the trust in understanding the potential concerns and it also helps in aligning with the objective of the project. In gaining a long-term benefit, community engagement is also helping in guiding gaining the long-term benefits for the success of the project which is much crucial. It gives a usage in engaging the process. A positive effect on the economic improvement, transportation and helping in the garnered support is much essential. In maintaining the trust of the community, it is much needed for performing transparent decision-making. They have been communicating for making decision which been considering the input of the communities and giving explanations of the project (Atalay, 2019). </w:t>
      </w:r>
      <w:r w:rsidR="00000000">
        <w:tab/>
      </w:r>
    </w:p>
    <w:p w14:paraId="00000017" w14:textId="0FA8B33A" w:rsidR="00DF0852" w:rsidRDefault="00000000">
      <w:pPr>
        <w:spacing w:before="0" w:after="0"/>
      </w:pPr>
      <w:r>
        <w:t xml:space="preserve">In the above-mentioned development pieces, most of the </w:t>
      </w:r>
      <w:r>
        <w:rPr>
          <w:b/>
        </w:rPr>
        <w:t>post-project plans</w:t>
      </w:r>
      <w:r>
        <w:t xml:space="preserve"> were going to be considered like evaluation and monitoring the realisation and the benefits with maintenance, engagement of the stakeholder, learning lessons and knowledge sharing and many other elements. In engaging the communities and families in relevant ways. After the process maintenance is much essential, as it is helping in ensuring the infrastructure and the facilities are in proper condition (Mahoney </w:t>
      </w:r>
      <w:r>
        <w:rPr>
          <w:i/>
        </w:rPr>
        <w:t>et al</w:t>
      </w:r>
      <w:r>
        <w:t>, 2021). Therefore it also continues for meeting the demand of the communities. The post-project plans also assert the stakeholders</w:t>
      </w:r>
      <w:r w:rsidR="00E52D8E">
        <w:t>’</w:t>
      </w:r>
      <w:r>
        <w:t xml:space="preserve"> engagement because it is a type of social development process. That is why it is much more important for having the participation of the communities. It is also comprising the scheduled maintenance and continuing inspection as well as the period upgraded as it is needed, In this cycle of the project, the community project shares the knowledge and learning from it because it is one of the greater parts which is much essential for a better process of the project. In acknowledging the community</w:t>
      </w:r>
      <w:r w:rsidR="00E52D8E">
        <w:t>’</w:t>
      </w:r>
      <w:r>
        <w:t xml:space="preserve">s various identities (Meerow </w:t>
      </w:r>
      <w:r>
        <w:rPr>
          <w:i/>
        </w:rPr>
        <w:t>et al</w:t>
      </w:r>
      <w:r>
        <w:t xml:space="preserve">, 2019). </w:t>
      </w:r>
      <w:r>
        <w:tab/>
      </w:r>
    </w:p>
    <w:p w14:paraId="3993B1D8" w14:textId="721A84B5" w:rsidR="000F6CC1" w:rsidRDefault="000F6CC1">
      <w:pPr>
        <w:spacing w:before="0" w:after="0"/>
      </w:pPr>
    </w:p>
    <w:p w14:paraId="7E61FA67" w14:textId="0FD03BEE" w:rsidR="000F6CC1" w:rsidRDefault="000F6CC1">
      <w:pPr>
        <w:spacing w:before="0" w:after="0"/>
      </w:pPr>
    </w:p>
    <w:p w14:paraId="4297CC56" w14:textId="77777777" w:rsidR="000F6CC1" w:rsidRDefault="000F6CC1">
      <w:pPr>
        <w:spacing w:before="0" w:after="0"/>
      </w:pPr>
    </w:p>
    <w:p w14:paraId="00000018" w14:textId="55F0743D" w:rsidR="00DF0852" w:rsidRDefault="00E52D8E" w:rsidP="00E52D8E">
      <w:pPr>
        <w:spacing w:before="0" w:after="0"/>
        <w:jc w:val="left"/>
        <w:rPr>
          <w:b/>
        </w:rPr>
      </w:pPr>
      <w:r>
        <w:rPr>
          <w:b/>
        </w:rPr>
        <w:t>3.</w:t>
      </w:r>
      <w:r w:rsidR="00000000">
        <w:rPr>
          <w:b/>
        </w:rPr>
        <w:t>Conclusion</w:t>
      </w:r>
    </w:p>
    <w:p w14:paraId="00000019" w14:textId="5D4306CC" w:rsidR="00DF0852" w:rsidRDefault="00000000">
      <w:pPr>
        <w:spacing w:before="0" w:after="0"/>
      </w:pPr>
      <w:r>
        <w:t xml:space="preserve">The analysis focuses on community engagement. In this method of research, the identification of recently completed social development projects in the local community in the Uk is properly discussed. As a practitioner of community engagement, the report was prepared. In this further analysis, the Battersea power station redevelopment is focused. Provided project, first, a discussion about the project and what issues the project has been focusing on is also discussed. The political benefits and the target stakeholder are also analysed. Next, an evaluation of how the local communities have conducted community engagement by providing research and implementation is discussed. Identification in the areas they have been mostly active and the reason is also focused. A discussion about which </w:t>
      </w:r>
      <w:r w:rsidR="00E52D8E">
        <w:pgNum/>
      </w:r>
      <w:proofErr w:type="spellStart"/>
      <w:r w:rsidR="00E52D8E">
        <w:t>pproach</w:t>
      </w:r>
      <w:r>
        <w:t>hes</w:t>
      </w:r>
      <w:proofErr w:type="spellEnd"/>
      <w:r>
        <w:t xml:space="preserve"> have been adopted is also focused. A discussion about the options for engaging the community members in the planning process is also discussed properly </w:t>
      </w:r>
      <w:r w:rsidR="000F6CC1">
        <w:t>the</w:t>
      </w:r>
      <w:r>
        <w:t xml:space="preserve"> lessons that have been learned from the project are also properly focused. In the final part, any consideration of the post-project plan is provided. For community engagement the community is much needed, in having diversity observed therefore, it can be much more crucial and effective for the project. These elements amplified the connections with the team of the project and each of the stakeholders. Partnership and collaboration with the group communities lead for promoting the community that leads to promoting community participation, diversity and inclusion. This goes through community engagement in the early stage of the planning process of the project. In having this, giving some recommendations for future projects is also used.   </w:t>
      </w:r>
      <w:r>
        <w:tab/>
        <w:t xml:space="preserve">In fostering collaboration and partnership with local companies, some experts and relevant stakeholders, therefore, they can give valuable feedback on the project. </w:t>
      </w:r>
      <w:r>
        <w:br w:type="page"/>
      </w:r>
    </w:p>
    <w:p w14:paraId="0000001A" w14:textId="6F68A6C2" w:rsidR="00DF0852" w:rsidRDefault="00E52D8E" w:rsidP="00E52D8E">
      <w:pPr>
        <w:jc w:val="left"/>
        <w:rPr>
          <w:b/>
        </w:rPr>
      </w:pPr>
      <w:r>
        <w:rPr>
          <w:b/>
        </w:rPr>
        <w:lastRenderedPageBreak/>
        <w:t xml:space="preserve">4. </w:t>
      </w:r>
      <w:r w:rsidR="00000000">
        <w:rPr>
          <w:b/>
        </w:rPr>
        <w:t>Reference</w:t>
      </w:r>
    </w:p>
    <w:p w14:paraId="2796A378" w14:textId="77777777" w:rsidR="005D4CFA" w:rsidRDefault="005D4CFA">
      <w:r>
        <w:t>Atalay, S., 2019. Can archaeology help decolonize the way institutions think? How community-based research is transforming the archaeology training toolbox and helping to transform institutions? Archaeologies, 15, pp.514-535.</w:t>
      </w:r>
    </w:p>
    <w:p w14:paraId="5909E9D1" w14:textId="77777777" w:rsidR="005D4CFA" w:rsidRDefault="005D4CFA">
      <w:r>
        <w:t xml:space="preserve">Battersea power station. (2022). Battersea Power Station opens its doors to the public for the first time in history Today (2022) Battersea Power Station. Available at: https://batterseapowerstation.co.uk/news/battersea-power-station-opens-its-doors-to-the-public-today/#:~:text=British%20and%20international%20brands%20opening,Malone%20London%2C%20Uniqlo%20and%20Mango (Accessed: 20 July 2023). </w:t>
      </w:r>
    </w:p>
    <w:p w14:paraId="6C5BCBBE" w14:textId="77777777" w:rsidR="005D4CFA" w:rsidRDefault="005D4CFA">
      <w:r>
        <w:t xml:space="preserve">Battersea power station. (2023). Battersea Power Station wins prestigious developer of the Year at 2023 property awards (2023) Battersea Power Station. Available at: https://batterseapowerstation.co.uk/news/battersea-power-station-wins-prestigious-developer-of-the-year-at-2023-property-awards/#:~:text=Since%20opening%20in%20October%202022,Ping%20Pong%20will%20be%20opening (Accessed: 20 July 2023). </w:t>
      </w:r>
    </w:p>
    <w:p w14:paraId="18A4298B" w14:textId="77777777" w:rsidR="005D4CFA" w:rsidRDefault="005D4CFA">
      <w:r>
        <w:t xml:space="preserve">Battersea power station. (2023). </w:t>
      </w:r>
      <w:r>
        <w:rPr>
          <w:i/>
        </w:rPr>
        <w:t>Battersea Power Station</w:t>
      </w:r>
      <w:r>
        <w:t xml:space="preserve">. Available at: https://batterseapowerstation.co.uk/ (Accessed: 20 July 2023). </w:t>
      </w:r>
    </w:p>
    <w:p w14:paraId="6CDA742A" w14:textId="77777777" w:rsidR="005D4CFA" w:rsidRDefault="005D4CFA">
      <w:r>
        <w:t xml:space="preserve">Battersea power station. (2023). </w:t>
      </w:r>
      <w:r>
        <w:rPr>
          <w:i/>
        </w:rPr>
        <w:t>The benefits to the community, economy and environment economy and ...</w:t>
      </w:r>
      <w:r>
        <w:t xml:space="preserve"> Available at: https://batterseapowerstation.co.uk/content/uploads/2022/07/positive-energy-report-2021.pdf (Accessed: 20 July 2023). </w:t>
      </w:r>
    </w:p>
    <w:p w14:paraId="13A751B7" w14:textId="77777777" w:rsidR="005D4CFA" w:rsidRDefault="005D4CFA">
      <w:r>
        <w:t>Green, W.M., 2023. MOVING BEYOND POSITIVISM. Assessment, Evaluation, and Accountability in Adult Education, p.149.</w:t>
      </w:r>
    </w:p>
    <w:p w14:paraId="14F6A709" w14:textId="77777777" w:rsidR="005D4CFA" w:rsidRDefault="005D4CFA">
      <w:r>
        <w:t>Harahap, G.Y., (2020). Instilling Participatory Planning in Disaster Resilience Measures: Recovery of Tsunami-affected Communities in Banda Aceh, Indonesia. Budapest International Research in Exact Sciences (BirEx) Journal, 2(3), pp.394-404.</w:t>
      </w:r>
    </w:p>
    <w:p w14:paraId="5572B7AB" w14:textId="7652D7F0" w:rsidR="005D4CFA" w:rsidRDefault="000F6CC1">
      <w:r>
        <w:lastRenderedPageBreak/>
        <w:t>LinkedIn</w:t>
      </w:r>
      <w:r w:rsidR="005D4CFA">
        <w:t xml:space="preserve">, (2023). </w:t>
      </w:r>
      <w:r w:rsidR="005D4CFA">
        <w:rPr>
          <w:i/>
        </w:rPr>
        <w:t>Engaging your communities in your strategic planning process</w:t>
      </w:r>
      <w:r w:rsidR="005D4CFA">
        <w:t xml:space="preserve">, </w:t>
      </w:r>
      <w:r w:rsidR="005D4CFA">
        <w:rPr>
          <w:i/>
        </w:rPr>
        <w:t>LinkedIn</w:t>
      </w:r>
      <w:r w:rsidR="005D4CFA">
        <w:t xml:space="preserve">. Available at: https://www.linkedin.com/pulse/engaging-your-communities-strategic-planning-?trk=pulse-article_more-articles_related-content-card (Accessed: 20 July 2023). </w:t>
      </w:r>
    </w:p>
    <w:p w14:paraId="2CFD0C30" w14:textId="59E1602A" w:rsidR="005D4CFA" w:rsidRDefault="005D4CFA">
      <w:r>
        <w:t xml:space="preserve">Mahoney, J.L., Weissberg, R.P., Greenberg, M.T., </w:t>
      </w:r>
      <w:r w:rsidR="000F6CC1">
        <w:t>Dusenbery</w:t>
      </w:r>
      <w:r>
        <w:t xml:space="preserve">, L., </w:t>
      </w:r>
      <w:r w:rsidR="000F6CC1">
        <w:t>Jaegers</w:t>
      </w:r>
      <w:r>
        <w:t>, R.J., Niemi, K., Schlinger, M., Schlund, J., Shriver, T.P., VanAusdal, K. and Yoder, N., 2021. Systemic social and emotional learning: Promoting educational success for all preschool to high school students. American Psychologist, 76(7), p.1128.</w:t>
      </w:r>
    </w:p>
    <w:p w14:paraId="02C96AF4" w14:textId="77777777" w:rsidR="005D4CFA" w:rsidRDefault="005D4CFA">
      <w:r>
        <w:t>Meerow, S., Pajouhesh, P. and Miller, T.R., 2019. Social equity in urban resilience planning. Local Environment, 24(9), pp.793-808.</w:t>
      </w:r>
    </w:p>
    <w:p w14:paraId="0418BA22" w14:textId="77777777" w:rsidR="005D4CFA" w:rsidRDefault="005D4CFA">
      <w:r>
        <w:t xml:space="preserve">pm. (2021). PLMR. Available at: https://plmr.co.uk/case-studies/battersea-power-station/ (Accessed: 20 July 2023). </w:t>
      </w:r>
    </w:p>
    <w:p w14:paraId="43A95344" w14:textId="77777777" w:rsidR="005D4CFA" w:rsidRDefault="005D4CFA">
      <w:r>
        <w:t xml:space="preserve">The history. (2022). Battersea Power Station. Available at: https://batterseapowerstation.co.uk/about/heritage-history/#:~:text=From%20the%201930s%20to%201980s,of%20Parliament%20and%20Buckingham%20Palace (Accessed: 20 July 2023). </w:t>
      </w:r>
    </w:p>
    <w:p w14:paraId="51EC28EA" w14:textId="77777777" w:rsidR="005D4CFA" w:rsidRDefault="005D4CFA">
      <w:r>
        <w:t xml:space="preserve">The masterplan. (2022). Battersea Power Station. Available at: https://batterseapowerstation.co.uk/about/building-battersea-the-masterplan/#:~:text=This%20truly%20mixed%2Duse%20building,and%20hundreds%20of%20new%20homes (Accessed: 20 July 2023). </w:t>
      </w:r>
    </w:p>
    <w:sectPr w:rsidR="005D4CFA" w:rsidSect="005D4CFA">
      <w:footerReference w:type="default" r:id="rId7"/>
      <w:footerReference w:type="firs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E89F1" w14:textId="77777777" w:rsidR="000566DA" w:rsidRDefault="000566DA">
      <w:pPr>
        <w:spacing w:before="0" w:after="0" w:line="240" w:lineRule="auto"/>
      </w:pPr>
      <w:r>
        <w:separator/>
      </w:r>
    </w:p>
  </w:endnote>
  <w:endnote w:type="continuationSeparator" w:id="0">
    <w:p w14:paraId="0FD3D9BF" w14:textId="77777777" w:rsidR="000566DA" w:rsidRDefault="000566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4F588579" w:rsidR="00DF0852" w:rsidRDefault="00000000">
    <w:pPr>
      <w:jc w:val="right"/>
    </w:pPr>
    <w:r>
      <w:fldChar w:fldCharType="begin"/>
    </w:r>
    <w:r>
      <w:instrText>PAGE</w:instrText>
    </w:r>
    <w:r>
      <w:fldChar w:fldCharType="separate"/>
    </w:r>
    <w:r w:rsidR="005D4CF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DF0852" w:rsidRDefault="00DF08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59019" w14:textId="77777777" w:rsidR="000566DA" w:rsidRDefault="000566DA">
      <w:pPr>
        <w:spacing w:before="0" w:after="0" w:line="240" w:lineRule="auto"/>
      </w:pPr>
      <w:r>
        <w:separator/>
      </w:r>
    </w:p>
  </w:footnote>
  <w:footnote w:type="continuationSeparator" w:id="0">
    <w:p w14:paraId="1D2C0A8D" w14:textId="77777777" w:rsidR="000566DA" w:rsidRDefault="000566D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852"/>
    <w:rsid w:val="000566DA"/>
    <w:rsid w:val="000F6CC1"/>
    <w:rsid w:val="005D4CFA"/>
    <w:rsid w:val="007744F6"/>
    <w:rsid w:val="00DF0852"/>
    <w:rsid w:val="00E52D8E"/>
    <w:rsid w:val="00F507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2F90"/>
  <w15:docId w15:val="{55316F42-2BCB-4C44-B08F-0DE00B1E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B0C0C"/>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2454</Words>
  <Characters>13990</Characters>
  <Application>Microsoft Office Word</Application>
  <DocSecurity>0</DocSecurity>
  <Lines>116</Lines>
  <Paragraphs>32</Paragraphs>
  <ScaleCrop>false</ScaleCrop>
  <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Rotari</cp:lastModifiedBy>
  <cp:revision>4</cp:revision>
  <dcterms:created xsi:type="dcterms:W3CDTF">2023-07-20T12:01:00Z</dcterms:created>
  <dcterms:modified xsi:type="dcterms:W3CDTF">2023-08-02T19:33:00Z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e8a9bc2ce3a648bcad1ca6b000962c37d194ab4f6271053e054e0ce02764c71d</vt:lpwstr>
  </property>
</Properties>
</file>