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A577F6" w14:textId="31B0539A" w:rsidR="001E2565" w:rsidRDefault="001E2565" w:rsidP="001E2565">
      <w:pPr>
        <w:ind w:left="69" w:firstLine="0"/>
        <w:rPr>
          <w:sz w:val="24"/>
        </w:rPr>
      </w:pPr>
      <w:r w:rsidRPr="007E69E8">
        <w:rPr>
          <w:sz w:val="24"/>
        </w:rPr>
        <w:t>Staff burnout is a significant issue within health and social care</w:t>
      </w:r>
      <w:r>
        <w:rPr>
          <w:sz w:val="24"/>
        </w:rPr>
        <w:t xml:space="preserve"> (Gemine et al, 2021)</w:t>
      </w:r>
      <w:r w:rsidRPr="007E69E8">
        <w:rPr>
          <w:sz w:val="24"/>
        </w:rPr>
        <w:t>. Burnout refers to physical, emotional and mental exhaustion caused by ongoing workplace stress. It often occurs when staff face high workloads, staff shortages, long shifts and the emotional demands of caring for people with complex needs</w:t>
      </w:r>
      <w:r>
        <w:rPr>
          <w:sz w:val="24"/>
        </w:rPr>
        <w:t xml:space="preserve"> (Johnson et al, 2018)</w:t>
      </w:r>
      <w:r w:rsidRPr="007E69E8">
        <w:rPr>
          <w:sz w:val="24"/>
        </w:rPr>
        <w:t>. In hospitals and care homes, staff are expected to provide both physical care and emotional support, which can become challenging over time</w:t>
      </w:r>
      <w:r>
        <w:rPr>
          <w:sz w:val="24"/>
        </w:rPr>
        <w:t xml:space="preserve"> (Hall et al, 2025).</w:t>
      </w:r>
    </w:p>
    <w:p w14:paraId="79F7EE02" w14:textId="77777777" w:rsidR="001E2565" w:rsidRPr="007E69E8" w:rsidRDefault="001E2565" w:rsidP="001E2565">
      <w:pPr>
        <w:rPr>
          <w:sz w:val="24"/>
        </w:rPr>
      </w:pPr>
    </w:p>
    <w:p w14:paraId="3772B42B" w14:textId="77777777" w:rsidR="001E2565" w:rsidRDefault="001E2565" w:rsidP="001E2565">
      <w:pPr>
        <w:rPr>
          <w:sz w:val="24"/>
        </w:rPr>
      </w:pPr>
      <w:r w:rsidRPr="007E69E8">
        <w:rPr>
          <w:sz w:val="24"/>
        </w:rPr>
        <w:t>Burnout affects several groups</w:t>
      </w:r>
      <w:r>
        <w:rPr>
          <w:sz w:val="24"/>
        </w:rPr>
        <w:t>, f</w:t>
      </w:r>
      <w:r w:rsidRPr="007E69E8">
        <w:rPr>
          <w:sz w:val="24"/>
        </w:rPr>
        <w:t>irstly, it impacts staff themselves. When care workers experience burnout, they may feel exhausted, stressed and less motivated in their role</w:t>
      </w:r>
      <w:r>
        <w:rPr>
          <w:sz w:val="24"/>
        </w:rPr>
        <w:t xml:space="preserve"> (Juneja, et al, 2025)</w:t>
      </w:r>
      <w:r w:rsidRPr="007E69E8">
        <w:rPr>
          <w:sz w:val="24"/>
        </w:rPr>
        <w:t>. This can lead to reduced job satisfaction, increased sickness absence and, in some cases, staff leaving the profession. Secondly, care organisations are affected</w:t>
      </w:r>
      <w:r>
        <w:rPr>
          <w:sz w:val="24"/>
        </w:rPr>
        <w:t xml:space="preserve"> (</w:t>
      </w:r>
      <w:proofErr w:type="spellStart"/>
      <w:r>
        <w:rPr>
          <w:sz w:val="24"/>
        </w:rPr>
        <w:t>Batanda</w:t>
      </w:r>
      <w:proofErr w:type="spellEnd"/>
      <w:r>
        <w:rPr>
          <w:sz w:val="24"/>
        </w:rPr>
        <w:t>, 2024)</w:t>
      </w:r>
      <w:r w:rsidRPr="007E69E8">
        <w:rPr>
          <w:sz w:val="24"/>
        </w:rPr>
        <w:t xml:space="preserve"> When staff are absent or leave their roles, this places additional pressure on remaining staff and can lead to ongoing staffing shortages. As a result, organisations may find it difficult to maintain safe staffing levels and provide consistent care</w:t>
      </w:r>
      <w:r>
        <w:rPr>
          <w:sz w:val="24"/>
        </w:rPr>
        <w:t xml:space="preserve"> (Fernandes et al, 2025). </w:t>
      </w:r>
    </w:p>
    <w:p w14:paraId="4676AFC2" w14:textId="77777777" w:rsidR="001E2565" w:rsidRPr="007E69E8" w:rsidRDefault="001E2565" w:rsidP="001E2565">
      <w:pPr>
        <w:rPr>
          <w:sz w:val="24"/>
        </w:rPr>
      </w:pPr>
    </w:p>
    <w:p w14:paraId="52419305" w14:textId="77777777" w:rsidR="001E2565" w:rsidRPr="007E69E8" w:rsidRDefault="001E2565" w:rsidP="001E2565">
      <w:pPr>
        <w:ind w:left="69" w:firstLine="0"/>
        <w:rPr>
          <w:sz w:val="24"/>
        </w:rPr>
      </w:pPr>
      <w:r w:rsidRPr="007E69E8">
        <w:rPr>
          <w:sz w:val="24"/>
        </w:rPr>
        <w:t>Service users are also affected by staff burnout</w:t>
      </w:r>
      <w:r>
        <w:rPr>
          <w:sz w:val="24"/>
        </w:rPr>
        <w:t>, w</w:t>
      </w:r>
      <w:r w:rsidRPr="007E69E8">
        <w:rPr>
          <w:sz w:val="24"/>
        </w:rPr>
        <w:t>hen staff are under pressure or emotionally exhausted, it may impact the quality of care they provide</w:t>
      </w:r>
      <w:r>
        <w:rPr>
          <w:sz w:val="24"/>
        </w:rPr>
        <w:t xml:space="preserve"> (Sipos et al, 2024)</w:t>
      </w:r>
      <w:r w:rsidRPr="007E69E8">
        <w:rPr>
          <w:sz w:val="24"/>
        </w:rPr>
        <w:t>. This can affect communication, patience and the level of attention given to individuals</w:t>
      </w:r>
      <w:r>
        <w:rPr>
          <w:sz w:val="24"/>
        </w:rPr>
        <w:t xml:space="preserve"> (Costello et al, 2020)</w:t>
      </w:r>
      <w:r w:rsidRPr="007E69E8">
        <w:rPr>
          <w:sz w:val="24"/>
        </w:rPr>
        <w:t>. As a result, burnout may indirectly affect the safety, dignity and overall experience of those receiving care.</w:t>
      </w:r>
      <w:r>
        <w:rPr>
          <w:sz w:val="24"/>
        </w:rPr>
        <w:t xml:space="preserve"> </w:t>
      </w:r>
      <w:r w:rsidRPr="007E69E8">
        <w:rPr>
          <w:sz w:val="24"/>
        </w:rPr>
        <w:t>This issue is important because the wellbeing of staff is closely linked to the quality of care provided</w:t>
      </w:r>
      <w:r>
        <w:rPr>
          <w:sz w:val="24"/>
        </w:rPr>
        <w:t xml:space="preserve"> (Hall et al, 2025)</w:t>
      </w:r>
      <w:r w:rsidRPr="007E69E8">
        <w:rPr>
          <w:sz w:val="24"/>
        </w:rPr>
        <w:t>. A supported and healthy workforce helps ensure that service users receive safe, compassionate and effective care</w:t>
      </w:r>
      <w:r>
        <w:rPr>
          <w:sz w:val="24"/>
        </w:rPr>
        <w:t xml:space="preserve"> (Sablik et al, 2013). </w:t>
      </w:r>
    </w:p>
    <w:p w14:paraId="38B21616" w14:textId="77777777" w:rsidR="001E2565" w:rsidRPr="007E69E8" w:rsidRDefault="001E2565" w:rsidP="001E2565">
      <w:pPr>
        <w:rPr>
          <w:sz w:val="24"/>
        </w:rPr>
      </w:pPr>
    </w:p>
    <w:p w14:paraId="230619B8" w14:textId="77777777" w:rsidR="001E2565" w:rsidRPr="007E69E8" w:rsidRDefault="001E2565" w:rsidP="001E2565">
      <w:pPr>
        <w:rPr>
          <w:sz w:val="24"/>
        </w:rPr>
      </w:pPr>
      <w:r w:rsidRPr="007E69E8">
        <w:rPr>
          <w:sz w:val="24"/>
        </w:rPr>
        <w:t xml:space="preserve">I chose this topic because it relates to my Health and Social Care Level 4 studies and my experience working as a care assistant for over a year. I have seen how demanding care roles can be. </w:t>
      </w:r>
      <w:r>
        <w:rPr>
          <w:sz w:val="24"/>
        </w:rPr>
        <w:t>Therefore, u</w:t>
      </w:r>
      <w:r w:rsidRPr="007E69E8">
        <w:rPr>
          <w:sz w:val="24"/>
        </w:rPr>
        <w:t>nderstanding burnout is important for improving staff wellbeing and maintaining good standards of care, especially as I plan to work as a healthcare assistant in a hospital or care home.</w:t>
      </w:r>
    </w:p>
    <w:p w14:paraId="3C156583" w14:textId="77777777" w:rsidR="001E2565" w:rsidRDefault="001E2565" w:rsidP="001E2565">
      <w:pPr>
        <w:rPr>
          <w:sz w:val="24"/>
        </w:rPr>
      </w:pPr>
    </w:p>
    <w:p w14:paraId="3A8ED32F" w14:textId="0042289F" w:rsidR="00C30313" w:rsidRDefault="00422357" w:rsidP="00C30313">
      <w:pPr>
        <w:ind w:left="0" w:firstLine="0"/>
        <w:rPr>
          <w:sz w:val="24"/>
        </w:rPr>
      </w:pPr>
      <w:r w:rsidRPr="00422357">
        <w:rPr>
          <w:sz w:val="24"/>
        </w:rPr>
        <w:t>An important issue in health and social care is staff burnout, which can affect healthcare workers’ wellbeing and the quality of patient care. Burnout is commonly associated with high workloads, emotional stress and workplace pressures. It is a significant concern because it can influence staff retention, patient safety and the effectiveness of healthcare organisations. When staff experience exhaustion or lack of support, the risk of errors and reduced quality of care may increase. To examine this issue, three credible academic sources were reviewed, which explore the causes and impacts of burnout in different healthcare settings.</w:t>
      </w:r>
    </w:p>
    <w:p w14:paraId="65643FB4" w14:textId="77777777" w:rsidR="00C30313" w:rsidRPr="00C30313" w:rsidRDefault="00C30313" w:rsidP="00C30313">
      <w:pPr>
        <w:ind w:left="0" w:firstLine="0"/>
        <w:rPr>
          <w:sz w:val="24"/>
        </w:rPr>
      </w:pPr>
    </w:p>
    <w:p w14:paraId="14487E0E" w14:textId="06719C52" w:rsidR="00C30313" w:rsidRDefault="00422357" w:rsidP="00C30313">
      <w:pPr>
        <w:ind w:left="0" w:firstLine="0"/>
        <w:rPr>
          <w:sz w:val="24"/>
        </w:rPr>
      </w:pPr>
      <w:r w:rsidRPr="00422357">
        <w:rPr>
          <w:sz w:val="24"/>
        </w:rPr>
        <w:t xml:space="preserve">The first source is a systematic review by Louise H. Hall and colleagues titled </w:t>
      </w:r>
      <w:r w:rsidRPr="00422357">
        <w:rPr>
          <w:i/>
          <w:iCs/>
          <w:sz w:val="24"/>
        </w:rPr>
        <w:t>Healthcare Staff Wellbeing, Burnout, and Patient Safety</w:t>
      </w:r>
      <w:r w:rsidRPr="00422357">
        <w:rPr>
          <w:sz w:val="24"/>
        </w:rPr>
        <w:t xml:space="preserve">, published in PLOS One in </w:t>
      </w:r>
      <w:r w:rsidRPr="00422357">
        <w:rPr>
          <w:sz w:val="24"/>
        </w:rPr>
        <w:lastRenderedPageBreak/>
        <w:t>2016. The study analysed multiple previous studies to examine the relationship between healthcare staff wellbeing, burnout and patient safety. The review found consistent evidence that higher burnout levels among healthcare professionals are associated with poorer patient safety outcomes, including increased medical errors, reduced quality of care and lower patient satisfaction. This source is valuable because systematic reviews combine findings from many studies, increasing the reliability of the conclusions. However, the study mainly focuses on the relationship between burnout and patient safety and provides limited discussion of practical strategies to reduce burnout.</w:t>
      </w:r>
    </w:p>
    <w:p w14:paraId="4ACE667E" w14:textId="77777777" w:rsidR="00C30313" w:rsidRPr="00C30313" w:rsidRDefault="00C30313" w:rsidP="00C30313">
      <w:pPr>
        <w:ind w:left="0" w:firstLine="0"/>
        <w:rPr>
          <w:sz w:val="24"/>
        </w:rPr>
      </w:pPr>
    </w:p>
    <w:p w14:paraId="3C18999B" w14:textId="2512E3F7" w:rsidR="00C30313" w:rsidRDefault="00422357" w:rsidP="00C30313">
      <w:pPr>
        <w:ind w:left="0" w:firstLine="0"/>
        <w:rPr>
          <w:sz w:val="24"/>
        </w:rPr>
      </w:pPr>
      <w:r w:rsidRPr="00422357">
        <w:rPr>
          <w:sz w:val="24"/>
        </w:rPr>
        <w:t xml:space="preserve">The second source is a study by Helen Costello and colleagues titled </w:t>
      </w:r>
      <w:r w:rsidRPr="00422357">
        <w:rPr>
          <w:i/>
          <w:iCs/>
          <w:sz w:val="24"/>
        </w:rPr>
        <w:t>Burnout in UK care home staff and its effect on staff turnover: MARQUE English national care home longitudinal survey</w:t>
      </w:r>
      <w:r w:rsidRPr="00422357">
        <w:rPr>
          <w:sz w:val="24"/>
        </w:rPr>
        <w:t>, published in Age and Ageing in 2020. The study examined burnout among care home staff in England and its impact on staff turnover using data from the MARQUE longitudinal survey. It measured levels of emotional exhaustion and found that higher burnout levels were associated with increased staff turnover. This source is valuable as it highlights how burnout can affect workforce stability and continuity of care in the UK care home sector. However, the findings are limited to care homes and may not fully represent burnout in hospital or community healthcare settings.</w:t>
      </w:r>
    </w:p>
    <w:p w14:paraId="017F4274" w14:textId="77777777" w:rsidR="00C30313" w:rsidRDefault="00C30313" w:rsidP="00C30313">
      <w:pPr>
        <w:ind w:left="0" w:firstLine="0"/>
        <w:rPr>
          <w:sz w:val="24"/>
        </w:rPr>
      </w:pPr>
    </w:p>
    <w:p w14:paraId="4B872A0E" w14:textId="385FDAC8" w:rsidR="00C30313" w:rsidRDefault="00422357" w:rsidP="00C30313">
      <w:pPr>
        <w:ind w:left="0" w:firstLine="0"/>
        <w:rPr>
          <w:sz w:val="24"/>
        </w:rPr>
      </w:pPr>
      <w:r w:rsidRPr="00422357">
        <w:rPr>
          <w:sz w:val="24"/>
        </w:rPr>
        <w:t xml:space="preserve">The third source is a service evaluation by S. Juneja and colleagues titled </w:t>
      </w:r>
      <w:r w:rsidRPr="00422357">
        <w:rPr>
          <w:i/>
          <w:iCs/>
          <w:sz w:val="24"/>
        </w:rPr>
        <w:t>An Exploration of Staff Wellbeing and Burnout within a UK-Based NHS Mental Health Inpatient Unit</w:t>
      </w:r>
      <w:r w:rsidRPr="00422357">
        <w:rPr>
          <w:sz w:val="24"/>
        </w:rPr>
        <w:t>, published in the British Journal of Mental Health Nursing in 2025. The study examined staff experiences within a UK mental health inpatient unit, focusing on workload, emotional demands and organisational pressures affecting wellbeing. The findings indicated that high workloads, emotional strain from supporting patients with complex mental health needs, and workplace pressures contribute to staff burnout. This source is useful as it provides insight into burnout in mental health services, which are often high-pressure environments. However, as the evaluation was conducted in a single NHS unit, the findings may not be fully generalisable to other healthcare organisations.</w:t>
      </w:r>
    </w:p>
    <w:p w14:paraId="69405D6B" w14:textId="77777777" w:rsidR="00C30313" w:rsidRPr="00C30313" w:rsidRDefault="00C30313" w:rsidP="00C30313">
      <w:pPr>
        <w:ind w:left="0" w:firstLine="0"/>
        <w:rPr>
          <w:sz w:val="24"/>
        </w:rPr>
      </w:pPr>
    </w:p>
    <w:p w14:paraId="16C9A3D5" w14:textId="77777777" w:rsidR="00C30313" w:rsidRPr="00C30313" w:rsidRDefault="00C30313" w:rsidP="00C30313">
      <w:pPr>
        <w:ind w:left="0" w:firstLine="0"/>
        <w:rPr>
          <w:sz w:val="24"/>
        </w:rPr>
      </w:pPr>
      <w:r w:rsidRPr="00C30313">
        <w:rPr>
          <w:sz w:val="24"/>
        </w:rPr>
        <w:t>Overall, these sources show that staff burnout is a significant issue across different areas of health and social care. They highlight links between burnout, patient safety, staff turnover and workplace wellbeing. Although research on burnout has increased, there remains limited evidence about the most effective long-term strategies organisations can use to prevent burnout and support staff wellbeing in healthcare settings. Further research is needed to develop practical solutions.</w:t>
      </w:r>
    </w:p>
    <w:p w14:paraId="7516FEDA" w14:textId="77777777" w:rsidR="00636E8E" w:rsidRDefault="00636E8E" w:rsidP="00C30313">
      <w:pPr>
        <w:ind w:left="0" w:firstLine="0"/>
        <w:rPr>
          <w:sz w:val="24"/>
        </w:rPr>
      </w:pPr>
    </w:p>
    <w:p w14:paraId="2CA5327A" w14:textId="77777777" w:rsidR="001E2565" w:rsidRDefault="001E2565" w:rsidP="00C30313">
      <w:pPr>
        <w:ind w:left="0" w:firstLine="0"/>
        <w:rPr>
          <w:sz w:val="24"/>
        </w:rPr>
      </w:pPr>
    </w:p>
    <w:p w14:paraId="63607158" w14:textId="77777777" w:rsidR="001E2565" w:rsidRDefault="001E2565" w:rsidP="00C30313">
      <w:pPr>
        <w:ind w:left="0" w:firstLine="0"/>
        <w:rPr>
          <w:sz w:val="24"/>
        </w:rPr>
      </w:pPr>
    </w:p>
    <w:p w14:paraId="5D4D3024" w14:textId="77777777" w:rsidR="001E2565" w:rsidRDefault="001E2565" w:rsidP="00C30313">
      <w:pPr>
        <w:ind w:left="0" w:firstLine="0"/>
        <w:rPr>
          <w:sz w:val="24"/>
        </w:rPr>
      </w:pPr>
    </w:p>
    <w:p w14:paraId="30C7187A" w14:textId="77777777" w:rsidR="001E2565" w:rsidRDefault="001E2565" w:rsidP="001E2565">
      <w:pPr>
        <w:ind w:left="0" w:firstLine="0"/>
        <w:rPr>
          <w:sz w:val="24"/>
        </w:rPr>
      </w:pPr>
      <w:r>
        <w:rPr>
          <w:sz w:val="24"/>
        </w:rPr>
        <w:lastRenderedPageBreak/>
        <w:t xml:space="preserve">References </w:t>
      </w:r>
    </w:p>
    <w:p w14:paraId="6102BCF0" w14:textId="77777777" w:rsidR="001E2565" w:rsidRDefault="001E2565" w:rsidP="001E2565">
      <w:pPr>
        <w:rPr>
          <w:sz w:val="24"/>
        </w:rPr>
      </w:pPr>
    </w:p>
    <w:p w14:paraId="41171B01" w14:textId="77777777" w:rsidR="001E2565" w:rsidRDefault="001E2565" w:rsidP="001E2565">
      <w:pPr>
        <w:rPr>
          <w:sz w:val="24"/>
        </w:rPr>
      </w:pPr>
      <w:proofErr w:type="spellStart"/>
      <w:r w:rsidRPr="00013E98">
        <w:rPr>
          <w:sz w:val="24"/>
        </w:rPr>
        <w:t>Batanda</w:t>
      </w:r>
      <w:proofErr w:type="spellEnd"/>
      <w:r w:rsidRPr="00013E98">
        <w:rPr>
          <w:sz w:val="24"/>
        </w:rPr>
        <w:t xml:space="preserve">, I. (2024) Prevalence of burnout among healthcare professionals: a survey at Fort Portal Regional Referral Hospital. </w:t>
      </w:r>
      <w:r w:rsidRPr="00013E98">
        <w:rPr>
          <w:i/>
          <w:iCs/>
          <w:sz w:val="24"/>
        </w:rPr>
        <w:t>NPJ Mental Health Research</w:t>
      </w:r>
      <w:r w:rsidRPr="00013E98">
        <w:rPr>
          <w:sz w:val="24"/>
        </w:rPr>
        <w:t>. [Online] 3 (1).</w:t>
      </w:r>
    </w:p>
    <w:p w14:paraId="2E73CAB5" w14:textId="77777777" w:rsidR="001E2565" w:rsidRPr="00013E98" w:rsidRDefault="001E2565" w:rsidP="001E2565">
      <w:pPr>
        <w:rPr>
          <w:sz w:val="24"/>
        </w:rPr>
      </w:pPr>
    </w:p>
    <w:p w14:paraId="2B345753" w14:textId="77777777" w:rsidR="001E2565" w:rsidRDefault="001E2565" w:rsidP="001E2565">
      <w:pPr>
        <w:rPr>
          <w:sz w:val="24"/>
        </w:rPr>
      </w:pPr>
      <w:r w:rsidRPr="00013E98">
        <w:rPr>
          <w:sz w:val="24"/>
        </w:rPr>
        <w:t xml:space="preserve">Costello, H. et al. (2020) Burnout in UK care home staff and its effect on staff turnover: MARQUE English national care home longitudinal survey. </w:t>
      </w:r>
      <w:r w:rsidRPr="00013E98">
        <w:rPr>
          <w:i/>
          <w:iCs/>
          <w:sz w:val="24"/>
        </w:rPr>
        <w:t>Age and Ageing</w:t>
      </w:r>
      <w:r w:rsidRPr="00013E98">
        <w:rPr>
          <w:sz w:val="24"/>
        </w:rPr>
        <w:t>. [Online] 49 (1), 74–81.</w:t>
      </w:r>
    </w:p>
    <w:p w14:paraId="1206CF44" w14:textId="77777777" w:rsidR="001E2565" w:rsidRPr="00013E98" w:rsidRDefault="001E2565" w:rsidP="001E2565">
      <w:pPr>
        <w:rPr>
          <w:sz w:val="24"/>
        </w:rPr>
      </w:pPr>
    </w:p>
    <w:p w14:paraId="2A4A1B74" w14:textId="77777777" w:rsidR="001E2565" w:rsidRDefault="001E2565" w:rsidP="001E2565">
      <w:pPr>
        <w:rPr>
          <w:sz w:val="24"/>
        </w:rPr>
      </w:pPr>
      <w:r w:rsidRPr="00013E98">
        <w:rPr>
          <w:sz w:val="24"/>
        </w:rPr>
        <w:t xml:space="preserve">Fernandes, C. et al. (2025) Burnout Among Healthcare Workers: Insights for Holistic Well-Being. </w:t>
      </w:r>
      <w:r w:rsidRPr="00013E98">
        <w:rPr>
          <w:i/>
          <w:iCs/>
          <w:sz w:val="24"/>
        </w:rPr>
        <w:t>Healthcare (Basel)</w:t>
      </w:r>
      <w:r w:rsidRPr="00013E98">
        <w:rPr>
          <w:sz w:val="24"/>
        </w:rPr>
        <w:t>. [Online] 13 (24), 3298.</w:t>
      </w:r>
    </w:p>
    <w:p w14:paraId="780BEA02" w14:textId="77777777" w:rsidR="001E2565" w:rsidRPr="00013E98" w:rsidRDefault="001E2565" w:rsidP="001E2565">
      <w:pPr>
        <w:rPr>
          <w:sz w:val="24"/>
        </w:rPr>
      </w:pPr>
    </w:p>
    <w:p w14:paraId="7C1D49C1" w14:textId="77777777" w:rsidR="001E2565" w:rsidRDefault="001E2565" w:rsidP="001E2565">
      <w:pPr>
        <w:rPr>
          <w:sz w:val="24"/>
        </w:rPr>
      </w:pPr>
      <w:r w:rsidRPr="00013E98">
        <w:rPr>
          <w:sz w:val="24"/>
        </w:rPr>
        <w:t xml:space="preserve">Gemine, R. et al. (2021) Factors associated with work-related burnout in NHS staff during COVID-19: a cross-sectional mixed methods study. </w:t>
      </w:r>
      <w:r w:rsidRPr="00013E98">
        <w:rPr>
          <w:i/>
          <w:iCs/>
          <w:sz w:val="24"/>
        </w:rPr>
        <w:t>BMJ Open</w:t>
      </w:r>
      <w:r w:rsidRPr="00013E98">
        <w:rPr>
          <w:sz w:val="24"/>
        </w:rPr>
        <w:t>. [Online] 11 (1), e042591.</w:t>
      </w:r>
    </w:p>
    <w:p w14:paraId="0AA37B36" w14:textId="77777777" w:rsidR="001E2565" w:rsidRPr="00013E98" w:rsidRDefault="001E2565" w:rsidP="001E2565">
      <w:pPr>
        <w:rPr>
          <w:sz w:val="24"/>
        </w:rPr>
      </w:pPr>
    </w:p>
    <w:p w14:paraId="3CBA711A" w14:textId="77777777" w:rsidR="001E2565" w:rsidRDefault="001E2565" w:rsidP="001E2565">
      <w:pPr>
        <w:rPr>
          <w:sz w:val="24"/>
        </w:rPr>
      </w:pPr>
      <w:r w:rsidRPr="00013E98">
        <w:rPr>
          <w:sz w:val="24"/>
        </w:rPr>
        <w:t xml:space="preserve">Hall, L. H. et al. (2016) Healthcare Staff Wellbeing, Burnout, and Patient Safety: A Systematic Review. </w:t>
      </w:r>
      <w:r w:rsidRPr="00013E98">
        <w:rPr>
          <w:i/>
          <w:iCs/>
          <w:sz w:val="24"/>
        </w:rPr>
        <w:t>PLOS One</w:t>
      </w:r>
      <w:r w:rsidRPr="00013E98">
        <w:rPr>
          <w:sz w:val="24"/>
        </w:rPr>
        <w:t>. [Online] 11 (7), e0159015.</w:t>
      </w:r>
    </w:p>
    <w:p w14:paraId="5791CBE9" w14:textId="77777777" w:rsidR="001E2565" w:rsidRPr="00013E98" w:rsidRDefault="001E2565" w:rsidP="001E2565">
      <w:pPr>
        <w:rPr>
          <w:sz w:val="24"/>
        </w:rPr>
      </w:pPr>
    </w:p>
    <w:p w14:paraId="0F487ED7" w14:textId="77777777" w:rsidR="001E2565" w:rsidRDefault="001E2565" w:rsidP="001E2565">
      <w:pPr>
        <w:rPr>
          <w:sz w:val="24"/>
        </w:rPr>
      </w:pPr>
      <w:r w:rsidRPr="00013E98">
        <w:rPr>
          <w:sz w:val="24"/>
        </w:rPr>
        <w:t xml:space="preserve">Johnson, J. et al. (2018) Mental healthcare staff well‐being and burnout: A narrative review of trends, causes, implications, and recommendations for future interventions. </w:t>
      </w:r>
      <w:r w:rsidRPr="00013E98">
        <w:rPr>
          <w:i/>
          <w:iCs/>
          <w:sz w:val="24"/>
        </w:rPr>
        <w:t>International Journal of Mental Health Nursing</w:t>
      </w:r>
      <w:r w:rsidRPr="00013E98">
        <w:rPr>
          <w:sz w:val="24"/>
        </w:rPr>
        <w:t>. [Online] 27 (1), 20–32.</w:t>
      </w:r>
    </w:p>
    <w:p w14:paraId="6B36C5BC" w14:textId="77777777" w:rsidR="001E2565" w:rsidRPr="00013E98" w:rsidRDefault="001E2565" w:rsidP="001E2565">
      <w:pPr>
        <w:rPr>
          <w:sz w:val="24"/>
        </w:rPr>
      </w:pPr>
    </w:p>
    <w:p w14:paraId="2F4CB003" w14:textId="77777777" w:rsidR="001E2565" w:rsidRDefault="001E2565" w:rsidP="001E2565">
      <w:pPr>
        <w:rPr>
          <w:sz w:val="24"/>
        </w:rPr>
      </w:pPr>
      <w:r w:rsidRPr="00013E98">
        <w:rPr>
          <w:sz w:val="24"/>
        </w:rPr>
        <w:t xml:space="preserve">Juneja, S. et al. (2025) An exploration of staff wellbeing and burnout within a UK-based NHS mental health inpatient unit: a service evaluation. </w:t>
      </w:r>
      <w:r w:rsidRPr="00013E98">
        <w:rPr>
          <w:i/>
          <w:iCs/>
          <w:sz w:val="24"/>
        </w:rPr>
        <w:t>British Journal of Mental Health Nursing</w:t>
      </w:r>
      <w:r w:rsidRPr="00013E98">
        <w:rPr>
          <w:sz w:val="24"/>
        </w:rPr>
        <w:t>. [Online] 14 (2), 1–11.</w:t>
      </w:r>
    </w:p>
    <w:p w14:paraId="2C094087" w14:textId="77777777" w:rsidR="001E2565" w:rsidRPr="00013E98" w:rsidRDefault="001E2565" w:rsidP="001E2565">
      <w:pPr>
        <w:rPr>
          <w:sz w:val="24"/>
        </w:rPr>
      </w:pPr>
    </w:p>
    <w:p w14:paraId="79FD41EC" w14:textId="77777777" w:rsidR="001E2565" w:rsidRDefault="001E2565" w:rsidP="001E2565">
      <w:pPr>
        <w:rPr>
          <w:sz w:val="24"/>
        </w:rPr>
      </w:pPr>
      <w:r w:rsidRPr="00013E98">
        <w:rPr>
          <w:sz w:val="24"/>
        </w:rPr>
        <w:t xml:space="preserve">Sablik, Z. et al. (2013) Universality of physicians’ burnout syndrome as a result of experiencing difficulty in relationship with patients: a systematic review and meta-analysis. </w:t>
      </w:r>
      <w:r w:rsidRPr="00013E98">
        <w:rPr>
          <w:i/>
          <w:iCs/>
          <w:sz w:val="24"/>
        </w:rPr>
        <w:t>Archives of Medical Science</w:t>
      </w:r>
      <w:r w:rsidRPr="00013E98">
        <w:rPr>
          <w:sz w:val="24"/>
        </w:rPr>
        <w:t>. [Online] 3 (3), 398–403.</w:t>
      </w:r>
    </w:p>
    <w:p w14:paraId="03D6F47F" w14:textId="77777777" w:rsidR="001E2565" w:rsidRPr="00013E98" w:rsidRDefault="001E2565" w:rsidP="001E2565">
      <w:pPr>
        <w:rPr>
          <w:sz w:val="24"/>
        </w:rPr>
      </w:pPr>
    </w:p>
    <w:p w14:paraId="686E660E" w14:textId="77777777" w:rsidR="001E2565" w:rsidRPr="00013E98" w:rsidRDefault="001E2565" w:rsidP="001E2565">
      <w:pPr>
        <w:rPr>
          <w:sz w:val="24"/>
        </w:rPr>
      </w:pPr>
      <w:r w:rsidRPr="00013E98">
        <w:rPr>
          <w:sz w:val="24"/>
        </w:rPr>
        <w:t xml:space="preserve">Sipos, D. et al. (2024) Addressing burnout in the healthcare workforce: current realities and mitigation strategies. </w:t>
      </w:r>
      <w:r w:rsidRPr="00013E98">
        <w:rPr>
          <w:i/>
          <w:iCs/>
          <w:sz w:val="24"/>
        </w:rPr>
        <w:t>The Lancet Regional Health – Europe</w:t>
      </w:r>
      <w:r w:rsidRPr="00013E98">
        <w:rPr>
          <w:sz w:val="24"/>
        </w:rPr>
        <w:t>. [Online] 42.</w:t>
      </w:r>
    </w:p>
    <w:p w14:paraId="6E4E1095" w14:textId="77777777" w:rsidR="001E2565" w:rsidRDefault="001E2565" w:rsidP="001E2565">
      <w:pPr>
        <w:rPr>
          <w:sz w:val="24"/>
        </w:rPr>
      </w:pPr>
    </w:p>
    <w:p w14:paraId="43DF1ABE" w14:textId="77777777" w:rsidR="001E2565" w:rsidRDefault="001E2565" w:rsidP="001E2565">
      <w:pPr>
        <w:rPr>
          <w:sz w:val="24"/>
        </w:rPr>
      </w:pPr>
    </w:p>
    <w:p w14:paraId="6111B32D" w14:textId="77777777" w:rsidR="001E2565" w:rsidRDefault="001E2565" w:rsidP="001E2565">
      <w:pPr>
        <w:rPr>
          <w:sz w:val="24"/>
        </w:rPr>
      </w:pPr>
    </w:p>
    <w:p w14:paraId="7F13C279" w14:textId="77777777" w:rsidR="001E2565" w:rsidRDefault="001E2565" w:rsidP="001E2565">
      <w:pPr>
        <w:rPr>
          <w:sz w:val="24"/>
        </w:rPr>
      </w:pPr>
    </w:p>
    <w:p w14:paraId="3418A933" w14:textId="77777777" w:rsidR="001E2565" w:rsidRDefault="001E2565" w:rsidP="001E2565">
      <w:pPr>
        <w:rPr>
          <w:sz w:val="24"/>
        </w:rPr>
      </w:pPr>
    </w:p>
    <w:p w14:paraId="311FCC24" w14:textId="77777777" w:rsidR="001E2565" w:rsidRDefault="001E2565" w:rsidP="001E2565">
      <w:pPr>
        <w:rPr>
          <w:sz w:val="24"/>
        </w:rPr>
      </w:pPr>
    </w:p>
    <w:p w14:paraId="2BE746EA" w14:textId="77777777" w:rsidR="001E2565" w:rsidRDefault="001E2565" w:rsidP="001E2565">
      <w:pPr>
        <w:rPr>
          <w:sz w:val="24"/>
        </w:rPr>
      </w:pPr>
    </w:p>
    <w:p w14:paraId="62983D92" w14:textId="77777777" w:rsidR="001E2565" w:rsidRDefault="001E2565" w:rsidP="001E2565">
      <w:pPr>
        <w:rPr>
          <w:sz w:val="24"/>
        </w:rPr>
      </w:pPr>
    </w:p>
    <w:p w14:paraId="057EFD95" w14:textId="77777777" w:rsidR="001E2565" w:rsidRDefault="001E2565" w:rsidP="001E2565">
      <w:pPr>
        <w:rPr>
          <w:sz w:val="24"/>
        </w:rPr>
      </w:pPr>
    </w:p>
    <w:p w14:paraId="36D25F3B" w14:textId="77777777" w:rsidR="001E2565" w:rsidRDefault="001E2565" w:rsidP="00C30313">
      <w:pPr>
        <w:ind w:left="0" w:firstLine="0"/>
        <w:rPr>
          <w:sz w:val="24"/>
        </w:rPr>
      </w:pPr>
    </w:p>
    <w:p w14:paraId="2D55200B" w14:textId="77777777" w:rsidR="00636E8E" w:rsidRDefault="00636E8E" w:rsidP="00F912BA">
      <w:pPr>
        <w:rPr>
          <w:sz w:val="24"/>
        </w:rPr>
      </w:pPr>
    </w:p>
    <w:p w14:paraId="652BD8A6" w14:textId="77777777" w:rsidR="00636E8E" w:rsidRDefault="00636E8E" w:rsidP="00F912BA">
      <w:pPr>
        <w:rPr>
          <w:sz w:val="24"/>
        </w:rPr>
      </w:pPr>
    </w:p>
    <w:p w14:paraId="080DDE32" w14:textId="77777777" w:rsidR="00636E8E" w:rsidRDefault="00636E8E" w:rsidP="00F912BA">
      <w:pPr>
        <w:rPr>
          <w:sz w:val="24"/>
        </w:rPr>
      </w:pPr>
    </w:p>
    <w:p w14:paraId="201ABC51" w14:textId="77777777" w:rsidR="00636E8E" w:rsidRDefault="00636E8E" w:rsidP="00F912BA">
      <w:pPr>
        <w:rPr>
          <w:sz w:val="24"/>
        </w:rPr>
      </w:pPr>
    </w:p>
    <w:p w14:paraId="5A7A95CD" w14:textId="77777777" w:rsidR="00636E8E" w:rsidRDefault="00636E8E" w:rsidP="00F912BA">
      <w:pPr>
        <w:rPr>
          <w:sz w:val="24"/>
        </w:rPr>
      </w:pPr>
    </w:p>
    <w:p w14:paraId="2A065123" w14:textId="77777777" w:rsidR="00636E8E" w:rsidRDefault="00636E8E" w:rsidP="00F912BA">
      <w:pPr>
        <w:rPr>
          <w:sz w:val="24"/>
        </w:rPr>
      </w:pPr>
    </w:p>
    <w:p w14:paraId="35A8E58C" w14:textId="77777777" w:rsidR="00636E8E" w:rsidRDefault="00636E8E" w:rsidP="00F912BA">
      <w:pPr>
        <w:rPr>
          <w:sz w:val="24"/>
        </w:rPr>
      </w:pPr>
    </w:p>
    <w:p w14:paraId="2799AC97" w14:textId="77777777" w:rsidR="00636E8E" w:rsidRDefault="00636E8E" w:rsidP="00F912BA">
      <w:pPr>
        <w:rPr>
          <w:sz w:val="24"/>
        </w:rPr>
      </w:pPr>
    </w:p>
    <w:p w14:paraId="1ACDBC36" w14:textId="77777777" w:rsidR="00636E8E" w:rsidRDefault="00636E8E" w:rsidP="00F912BA">
      <w:pPr>
        <w:rPr>
          <w:sz w:val="24"/>
        </w:rPr>
      </w:pPr>
    </w:p>
    <w:p w14:paraId="3A656D48" w14:textId="77777777" w:rsidR="00636E8E" w:rsidRDefault="00636E8E" w:rsidP="00F912BA">
      <w:pPr>
        <w:rPr>
          <w:sz w:val="24"/>
        </w:rPr>
      </w:pPr>
    </w:p>
    <w:p w14:paraId="007352B4" w14:textId="77777777" w:rsidR="00636E8E" w:rsidRDefault="00636E8E" w:rsidP="00F912BA">
      <w:pPr>
        <w:rPr>
          <w:sz w:val="24"/>
        </w:rPr>
      </w:pPr>
    </w:p>
    <w:p w14:paraId="098B04EF" w14:textId="77777777" w:rsidR="00636E8E" w:rsidRDefault="00636E8E" w:rsidP="00F912BA">
      <w:pPr>
        <w:rPr>
          <w:sz w:val="24"/>
        </w:rPr>
      </w:pPr>
    </w:p>
    <w:p w14:paraId="4E501247" w14:textId="77777777" w:rsidR="00636E8E" w:rsidRDefault="00636E8E" w:rsidP="00F912BA">
      <w:pPr>
        <w:rPr>
          <w:sz w:val="24"/>
        </w:rPr>
      </w:pPr>
    </w:p>
    <w:p w14:paraId="78F6116A" w14:textId="77777777" w:rsidR="00636E8E" w:rsidRDefault="00636E8E" w:rsidP="00F912BA">
      <w:pPr>
        <w:rPr>
          <w:sz w:val="24"/>
        </w:rPr>
      </w:pPr>
    </w:p>
    <w:p w14:paraId="10AD8DF9" w14:textId="77777777" w:rsidR="00636E8E" w:rsidRDefault="00636E8E" w:rsidP="00F912BA">
      <w:pPr>
        <w:rPr>
          <w:sz w:val="24"/>
        </w:rPr>
      </w:pPr>
    </w:p>
    <w:p w14:paraId="53B79F2E" w14:textId="77777777" w:rsidR="00636E8E" w:rsidRDefault="00636E8E" w:rsidP="00F912BA">
      <w:pPr>
        <w:rPr>
          <w:sz w:val="24"/>
        </w:rPr>
      </w:pPr>
    </w:p>
    <w:p w14:paraId="4B3099FB" w14:textId="77777777" w:rsidR="00636E8E" w:rsidRDefault="00636E8E" w:rsidP="00F912BA">
      <w:pPr>
        <w:rPr>
          <w:sz w:val="24"/>
        </w:rPr>
      </w:pPr>
    </w:p>
    <w:p w14:paraId="0D467B8B" w14:textId="77777777" w:rsidR="00636E8E" w:rsidRDefault="00636E8E" w:rsidP="00F912BA">
      <w:pPr>
        <w:rPr>
          <w:sz w:val="24"/>
        </w:rPr>
      </w:pPr>
    </w:p>
    <w:p w14:paraId="295F0DD7" w14:textId="77777777" w:rsidR="00636E8E" w:rsidRDefault="00636E8E" w:rsidP="00F912BA">
      <w:pPr>
        <w:rPr>
          <w:sz w:val="24"/>
        </w:rPr>
      </w:pPr>
    </w:p>
    <w:p w14:paraId="02B8A0F9" w14:textId="77777777" w:rsidR="00636E8E" w:rsidRDefault="00636E8E" w:rsidP="00F912BA">
      <w:pPr>
        <w:rPr>
          <w:sz w:val="24"/>
        </w:rPr>
      </w:pPr>
    </w:p>
    <w:p w14:paraId="3BFA0172" w14:textId="77777777" w:rsidR="00636E8E" w:rsidRDefault="00636E8E" w:rsidP="00F912BA">
      <w:pPr>
        <w:rPr>
          <w:sz w:val="24"/>
        </w:rPr>
      </w:pPr>
    </w:p>
    <w:p w14:paraId="4D362E22" w14:textId="77777777" w:rsidR="00636E8E" w:rsidRDefault="00636E8E" w:rsidP="00F912BA">
      <w:pPr>
        <w:rPr>
          <w:sz w:val="24"/>
        </w:rPr>
      </w:pPr>
    </w:p>
    <w:p w14:paraId="0B67240E" w14:textId="77777777" w:rsidR="00636E8E" w:rsidRDefault="00636E8E" w:rsidP="00F912BA">
      <w:pPr>
        <w:rPr>
          <w:sz w:val="24"/>
        </w:rPr>
      </w:pPr>
    </w:p>
    <w:p w14:paraId="158DDAAE" w14:textId="77777777" w:rsidR="00636E8E" w:rsidRDefault="00636E8E" w:rsidP="00F912BA">
      <w:pPr>
        <w:rPr>
          <w:sz w:val="24"/>
        </w:rPr>
      </w:pPr>
    </w:p>
    <w:p w14:paraId="06F5FDF9" w14:textId="77777777" w:rsidR="00636E8E" w:rsidRDefault="00636E8E" w:rsidP="00F912BA">
      <w:pPr>
        <w:rPr>
          <w:sz w:val="24"/>
        </w:rPr>
      </w:pPr>
    </w:p>
    <w:p w14:paraId="4091C949" w14:textId="77777777" w:rsidR="00636E8E" w:rsidRDefault="00636E8E" w:rsidP="00F912BA">
      <w:pPr>
        <w:rPr>
          <w:sz w:val="24"/>
        </w:rPr>
      </w:pPr>
    </w:p>
    <w:p w14:paraId="47B8F586" w14:textId="77777777" w:rsidR="00636E8E" w:rsidRDefault="00636E8E" w:rsidP="00F912BA">
      <w:pPr>
        <w:rPr>
          <w:sz w:val="24"/>
        </w:rPr>
      </w:pPr>
    </w:p>
    <w:p w14:paraId="7F17AEEB" w14:textId="77777777" w:rsidR="00636E8E" w:rsidRDefault="00636E8E" w:rsidP="00F912BA">
      <w:pPr>
        <w:rPr>
          <w:sz w:val="24"/>
        </w:rPr>
      </w:pPr>
    </w:p>
    <w:p w14:paraId="3BF8257A" w14:textId="77777777" w:rsidR="00636E8E" w:rsidRDefault="00636E8E" w:rsidP="00F912BA">
      <w:pPr>
        <w:rPr>
          <w:sz w:val="24"/>
        </w:rPr>
      </w:pPr>
    </w:p>
    <w:p w14:paraId="7686553B" w14:textId="77777777" w:rsidR="00636E8E" w:rsidRDefault="00636E8E" w:rsidP="00F912BA">
      <w:pPr>
        <w:rPr>
          <w:sz w:val="24"/>
        </w:rPr>
      </w:pPr>
    </w:p>
    <w:p w14:paraId="552FCE72" w14:textId="77777777" w:rsidR="00636E8E" w:rsidRDefault="00636E8E" w:rsidP="00F912BA">
      <w:pPr>
        <w:rPr>
          <w:sz w:val="24"/>
        </w:rPr>
      </w:pPr>
    </w:p>
    <w:p w14:paraId="6FDB1FF4" w14:textId="77777777" w:rsidR="00636E8E" w:rsidRPr="003538B5" w:rsidRDefault="00636E8E" w:rsidP="003538B5">
      <w:pPr>
        <w:rPr>
          <w:sz w:val="24"/>
        </w:rPr>
      </w:pPr>
    </w:p>
    <w:p w14:paraId="6F01884F" w14:textId="77777777" w:rsidR="003538B5" w:rsidRDefault="003538B5" w:rsidP="00300C6B">
      <w:pPr>
        <w:rPr>
          <w:sz w:val="24"/>
        </w:rPr>
      </w:pPr>
    </w:p>
    <w:p w14:paraId="23CC5289" w14:textId="77777777" w:rsidR="00300C6B" w:rsidRPr="00300C6B" w:rsidRDefault="00300C6B" w:rsidP="00300C6B">
      <w:pPr>
        <w:rPr>
          <w:sz w:val="24"/>
        </w:rPr>
      </w:pPr>
    </w:p>
    <w:p w14:paraId="78BE3129" w14:textId="77777777" w:rsidR="00300C6B" w:rsidRDefault="00300C6B" w:rsidP="00F912BA">
      <w:pPr>
        <w:rPr>
          <w:sz w:val="24"/>
        </w:rPr>
      </w:pPr>
    </w:p>
    <w:p w14:paraId="7F74E154" w14:textId="77777777" w:rsidR="00C7120F" w:rsidRDefault="00C7120F" w:rsidP="00F912BA">
      <w:pPr>
        <w:rPr>
          <w:sz w:val="24"/>
        </w:rPr>
      </w:pPr>
    </w:p>
    <w:p w14:paraId="79B6A150" w14:textId="77777777" w:rsidR="00C7120F" w:rsidRPr="00C27AB4" w:rsidRDefault="00C7120F" w:rsidP="00F912BA">
      <w:pPr>
        <w:rPr>
          <w:sz w:val="24"/>
        </w:rPr>
      </w:pPr>
    </w:p>
    <w:sectPr w:rsidR="00C7120F" w:rsidRPr="00C27AB4">
      <w:pgSz w:w="11340" w:h="16840"/>
      <w:pgMar w:top="1773" w:right="1648" w:bottom="1911" w:left="149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5900D4"/>
    <w:multiLevelType w:val="hybridMultilevel"/>
    <w:tmpl w:val="F356BCC2"/>
    <w:lvl w:ilvl="0" w:tplc="0BCE1E1A">
      <w:start w:val="1"/>
      <w:numFmt w:val="decimal"/>
      <w:lvlText w:val="%1."/>
      <w:lvlJc w:val="left"/>
      <w:pPr>
        <w:ind w:left="2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594F41C">
      <w:start w:val="1"/>
      <w:numFmt w:val="lowerLetter"/>
      <w:lvlText w:val="%2"/>
      <w:lvlJc w:val="left"/>
      <w:pPr>
        <w:ind w:left="11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BB27EF4">
      <w:start w:val="1"/>
      <w:numFmt w:val="lowerRoman"/>
      <w:lvlText w:val="%3"/>
      <w:lvlJc w:val="left"/>
      <w:pPr>
        <w:ind w:left="18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DA6CF56">
      <w:start w:val="1"/>
      <w:numFmt w:val="decimal"/>
      <w:lvlText w:val="%4"/>
      <w:lvlJc w:val="left"/>
      <w:pPr>
        <w:ind w:left="25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AAA2842">
      <w:start w:val="1"/>
      <w:numFmt w:val="lowerLetter"/>
      <w:lvlText w:val="%5"/>
      <w:lvlJc w:val="left"/>
      <w:pPr>
        <w:ind w:left="32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AA6457A">
      <w:start w:val="1"/>
      <w:numFmt w:val="lowerRoman"/>
      <w:lvlText w:val="%6"/>
      <w:lvlJc w:val="left"/>
      <w:pPr>
        <w:ind w:left="39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EE4F6B0">
      <w:start w:val="1"/>
      <w:numFmt w:val="decimal"/>
      <w:lvlText w:val="%7"/>
      <w:lvlJc w:val="left"/>
      <w:pPr>
        <w:ind w:left="47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C3ABB20">
      <w:start w:val="1"/>
      <w:numFmt w:val="lowerLetter"/>
      <w:lvlText w:val="%8"/>
      <w:lvlJc w:val="left"/>
      <w:pPr>
        <w:ind w:left="54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2C26442">
      <w:start w:val="1"/>
      <w:numFmt w:val="lowerRoman"/>
      <w:lvlText w:val="%9"/>
      <w:lvlJc w:val="left"/>
      <w:pPr>
        <w:ind w:left="61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4600769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105A"/>
    <w:rsid w:val="00032C85"/>
    <w:rsid w:val="00082FC5"/>
    <w:rsid w:val="001E2565"/>
    <w:rsid w:val="00300C6B"/>
    <w:rsid w:val="003538B5"/>
    <w:rsid w:val="00422357"/>
    <w:rsid w:val="00636E8E"/>
    <w:rsid w:val="00BF5C19"/>
    <w:rsid w:val="00C27AB4"/>
    <w:rsid w:val="00C30313"/>
    <w:rsid w:val="00C7120F"/>
    <w:rsid w:val="00CA1485"/>
    <w:rsid w:val="00D1105A"/>
    <w:rsid w:val="00D761AA"/>
    <w:rsid w:val="00EF5836"/>
    <w:rsid w:val="00F912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57632"/>
  <w15:docId w15:val="{4044F4C4-E829-4297-93D8-711E7769A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8" w:lineRule="auto"/>
      <w:ind w:left="73" w:hanging="4"/>
      <w:jc w:val="both"/>
    </w:pPr>
    <w:rPr>
      <w:rFonts w:ascii="Calibri" w:eastAsia="Calibri" w:hAnsi="Calibri" w:cs="Calibri"/>
      <w:color w:val="000000"/>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1124</Words>
  <Characters>6411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Tariq Ghafar</dc:creator>
  <cp:keywords/>
  <cp:lastModifiedBy>Tariq Ghafar</cp:lastModifiedBy>
  <cp:revision>4</cp:revision>
  <dcterms:created xsi:type="dcterms:W3CDTF">2026-03-16T19:56:00Z</dcterms:created>
  <dcterms:modified xsi:type="dcterms:W3CDTF">2026-03-16T19:59:00Z</dcterms:modified>
</cp:coreProperties>
</file>