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945EB" w14:textId="7AE15636" w:rsidR="00111DD2" w:rsidRPr="00300616" w:rsidRDefault="00B45B8E" w:rsidP="00300616">
      <w:pPr>
        <w:spacing w:line="360" w:lineRule="auto"/>
        <w:rPr>
          <w:rFonts w:ascii="Arial" w:hAnsi="Arial" w:cs="Arial"/>
          <w:sz w:val="22"/>
          <w:szCs w:val="22"/>
        </w:rPr>
      </w:pPr>
      <w:r w:rsidRPr="00300616">
        <w:rPr>
          <w:rFonts w:ascii="Arial" w:hAnsi="Arial" w:cs="Arial"/>
          <w:sz w:val="22"/>
          <w:szCs w:val="22"/>
        </w:rPr>
        <w:t>Name:</w:t>
      </w:r>
      <w:r w:rsidR="00690E9C" w:rsidRPr="00300616">
        <w:rPr>
          <w:rFonts w:ascii="Arial" w:hAnsi="Arial" w:cs="Arial"/>
          <w:sz w:val="22"/>
          <w:szCs w:val="22"/>
        </w:rPr>
        <w:t xml:space="preserve"> Olivia Hall</w:t>
      </w:r>
    </w:p>
    <w:p w14:paraId="358E51EE" w14:textId="4E564F7B" w:rsidR="00B45B8E" w:rsidRPr="00300616" w:rsidRDefault="00B45B8E" w:rsidP="00300616">
      <w:pPr>
        <w:spacing w:line="360" w:lineRule="auto"/>
        <w:rPr>
          <w:rFonts w:ascii="Arial" w:hAnsi="Arial" w:cs="Arial"/>
          <w:sz w:val="22"/>
          <w:szCs w:val="22"/>
        </w:rPr>
      </w:pPr>
      <w:r w:rsidRPr="00300616">
        <w:rPr>
          <w:rFonts w:ascii="Arial" w:hAnsi="Arial" w:cs="Arial"/>
          <w:sz w:val="22"/>
          <w:szCs w:val="22"/>
        </w:rPr>
        <w:t xml:space="preserve">Student number: </w:t>
      </w:r>
      <w:r w:rsidR="00792903">
        <w:rPr>
          <w:rFonts w:ascii="Arial" w:hAnsi="Arial" w:cs="Arial"/>
          <w:sz w:val="22"/>
          <w:szCs w:val="22"/>
        </w:rPr>
        <w:t>233705</w:t>
      </w:r>
    </w:p>
    <w:p w14:paraId="4B9A9CC1" w14:textId="24CAD0E5" w:rsidR="006751E1" w:rsidRPr="00300616" w:rsidRDefault="006751E1" w:rsidP="00300616">
      <w:pPr>
        <w:spacing w:line="360" w:lineRule="auto"/>
        <w:rPr>
          <w:rFonts w:ascii="Arial" w:hAnsi="Arial" w:cs="Arial"/>
          <w:sz w:val="22"/>
          <w:szCs w:val="22"/>
        </w:rPr>
      </w:pPr>
      <w:r w:rsidRPr="00300616">
        <w:rPr>
          <w:rFonts w:ascii="Arial" w:hAnsi="Arial" w:cs="Arial"/>
          <w:sz w:val="22"/>
          <w:szCs w:val="22"/>
        </w:rPr>
        <w:t>Module:</w:t>
      </w:r>
      <w:r w:rsidR="001822BD" w:rsidRPr="00300616">
        <w:rPr>
          <w:rFonts w:ascii="Arial" w:hAnsi="Arial" w:cs="Arial"/>
          <w:sz w:val="22"/>
          <w:szCs w:val="22"/>
        </w:rPr>
        <w:t xml:space="preserve"> Introduction to Inde</w:t>
      </w:r>
      <w:r w:rsidR="00AC68F6" w:rsidRPr="00300616">
        <w:rPr>
          <w:rFonts w:ascii="Arial" w:hAnsi="Arial" w:cs="Arial"/>
          <w:sz w:val="22"/>
          <w:szCs w:val="22"/>
        </w:rPr>
        <w:t>pendent Research Skills</w:t>
      </w:r>
    </w:p>
    <w:p w14:paraId="16A6DE24" w14:textId="70551437" w:rsidR="0038269F" w:rsidRPr="00300616" w:rsidRDefault="0038269F" w:rsidP="00300616">
      <w:pPr>
        <w:spacing w:line="360" w:lineRule="auto"/>
        <w:rPr>
          <w:rFonts w:ascii="Arial" w:hAnsi="Arial" w:cs="Arial"/>
          <w:sz w:val="22"/>
          <w:szCs w:val="22"/>
        </w:rPr>
      </w:pPr>
      <w:r w:rsidRPr="00300616">
        <w:rPr>
          <w:rFonts w:ascii="Arial" w:hAnsi="Arial" w:cs="Arial"/>
          <w:sz w:val="22"/>
          <w:szCs w:val="22"/>
        </w:rPr>
        <w:t>Module code:</w:t>
      </w:r>
      <w:r w:rsidR="00AC68F6" w:rsidRPr="00300616">
        <w:rPr>
          <w:rFonts w:ascii="Arial" w:hAnsi="Arial" w:cs="Arial"/>
          <w:sz w:val="22"/>
          <w:szCs w:val="22"/>
        </w:rPr>
        <w:t xml:space="preserve"> BMH</w:t>
      </w:r>
      <w:r w:rsidR="00840029" w:rsidRPr="00300616">
        <w:rPr>
          <w:rFonts w:ascii="Arial" w:hAnsi="Arial" w:cs="Arial"/>
          <w:sz w:val="22"/>
          <w:szCs w:val="22"/>
        </w:rPr>
        <w:t>P5019</w:t>
      </w:r>
    </w:p>
    <w:p w14:paraId="18E33E07" w14:textId="7EB2FD44" w:rsidR="0038269F" w:rsidRPr="00300616" w:rsidRDefault="0038269F" w:rsidP="00300616">
      <w:pPr>
        <w:spacing w:line="360" w:lineRule="auto"/>
        <w:rPr>
          <w:rFonts w:ascii="Arial" w:hAnsi="Arial" w:cs="Arial"/>
          <w:sz w:val="22"/>
          <w:szCs w:val="22"/>
        </w:rPr>
      </w:pPr>
      <w:r w:rsidRPr="00300616">
        <w:rPr>
          <w:rFonts w:ascii="Arial" w:hAnsi="Arial" w:cs="Arial"/>
          <w:sz w:val="22"/>
          <w:szCs w:val="22"/>
        </w:rPr>
        <w:t>Lec</w:t>
      </w:r>
      <w:r w:rsidR="00690E9C" w:rsidRPr="00300616">
        <w:rPr>
          <w:rFonts w:ascii="Arial" w:hAnsi="Arial" w:cs="Arial"/>
          <w:sz w:val="22"/>
          <w:szCs w:val="22"/>
        </w:rPr>
        <w:t xml:space="preserve">turer: </w:t>
      </w:r>
      <w:r w:rsidR="00840029" w:rsidRPr="00300616">
        <w:rPr>
          <w:rFonts w:ascii="Arial" w:hAnsi="Arial" w:cs="Arial"/>
          <w:sz w:val="22"/>
          <w:szCs w:val="22"/>
        </w:rPr>
        <w:t>Philip Jones</w:t>
      </w:r>
    </w:p>
    <w:p w14:paraId="19A3776A" w14:textId="6B06E4A3" w:rsidR="0038269F" w:rsidRPr="00300616" w:rsidRDefault="0038269F" w:rsidP="00300616">
      <w:pPr>
        <w:spacing w:line="360" w:lineRule="auto"/>
        <w:rPr>
          <w:rFonts w:ascii="Arial" w:hAnsi="Arial" w:cs="Arial"/>
          <w:sz w:val="22"/>
          <w:szCs w:val="22"/>
        </w:rPr>
      </w:pPr>
      <w:r w:rsidRPr="00300616">
        <w:rPr>
          <w:rFonts w:ascii="Arial" w:hAnsi="Arial" w:cs="Arial"/>
          <w:sz w:val="22"/>
          <w:szCs w:val="22"/>
        </w:rPr>
        <w:t>Assignment title:</w:t>
      </w:r>
      <w:r w:rsidR="00840029" w:rsidRPr="00300616">
        <w:rPr>
          <w:rFonts w:ascii="Arial" w:hAnsi="Arial" w:cs="Arial"/>
          <w:sz w:val="22"/>
          <w:szCs w:val="22"/>
        </w:rPr>
        <w:t xml:space="preserve"> </w:t>
      </w:r>
      <w:r w:rsidR="00E36E4A" w:rsidRPr="00300616">
        <w:rPr>
          <w:rFonts w:ascii="Arial" w:hAnsi="Arial" w:cs="Arial"/>
          <w:sz w:val="22"/>
          <w:szCs w:val="22"/>
        </w:rPr>
        <w:t>Written Assignment (Research Prop</w:t>
      </w:r>
      <w:r w:rsidR="007F4A66" w:rsidRPr="00300616">
        <w:rPr>
          <w:rFonts w:ascii="Arial" w:hAnsi="Arial" w:cs="Arial"/>
          <w:sz w:val="22"/>
          <w:szCs w:val="22"/>
        </w:rPr>
        <w:t>osal)</w:t>
      </w:r>
    </w:p>
    <w:p w14:paraId="3C1CEB9C" w14:textId="5E837C93" w:rsidR="007F4A66" w:rsidRPr="00300616" w:rsidRDefault="00396C54" w:rsidP="00300616">
      <w:pPr>
        <w:spacing w:line="360" w:lineRule="auto"/>
        <w:rPr>
          <w:rFonts w:ascii="Arial" w:hAnsi="Arial" w:cs="Arial"/>
          <w:sz w:val="22"/>
          <w:szCs w:val="22"/>
        </w:rPr>
      </w:pPr>
      <w:r w:rsidRPr="00300616">
        <w:rPr>
          <w:rFonts w:ascii="Arial" w:hAnsi="Arial" w:cs="Arial"/>
          <w:sz w:val="22"/>
          <w:szCs w:val="22"/>
        </w:rPr>
        <w:t>R</w:t>
      </w:r>
      <w:r w:rsidR="00AF730D" w:rsidRPr="00300616">
        <w:rPr>
          <w:rFonts w:ascii="Arial" w:hAnsi="Arial" w:cs="Arial"/>
          <w:sz w:val="22"/>
          <w:szCs w:val="22"/>
        </w:rPr>
        <w:t>esearch Proposal: Attention Deficit/H</w:t>
      </w:r>
      <w:r w:rsidR="00A510E2" w:rsidRPr="00300616">
        <w:rPr>
          <w:rFonts w:ascii="Arial" w:hAnsi="Arial" w:cs="Arial"/>
          <w:sz w:val="22"/>
          <w:szCs w:val="22"/>
        </w:rPr>
        <w:t>yperactivity Disorder (ADHD) in Women: Barr</w:t>
      </w:r>
      <w:r w:rsidR="00643E8D" w:rsidRPr="00300616">
        <w:rPr>
          <w:rFonts w:ascii="Arial" w:hAnsi="Arial" w:cs="Arial"/>
          <w:sz w:val="22"/>
          <w:szCs w:val="22"/>
        </w:rPr>
        <w:t>iers to Diagnosis and Implications for Health and Soci</w:t>
      </w:r>
      <w:r w:rsidR="00E461CD" w:rsidRPr="00300616">
        <w:rPr>
          <w:rFonts w:ascii="Arial" w:hAnsi="Arial" w:cs="Arial"/>
          <w:sz w:val="22"/>
          <w:szCs w:val="22"/>
        </w:rPr>
        <w:t>al Care.</w:t>
      </w:r>
    </w:p>
    <w:p w14:paraId="73F546E5" w14:textId="00867A73" w:rsidR="00E461CD" w:rsidRPr="00300616" w:rsidRDefault="00E461CD" w:rsidP="00300616">
      <w:pPr>
        <w:spacing w:line="360" w:lineRule="auto"/>
        <w:rPr>
          <w:rFonts w:ascii="Arial" w:hAnsi="Arial" w:cs="Arial"/>
          <w:sz w:val="22"/>
          <w:szCs w:val="22"/>
          <w:u w:val="single"/>
        </w:rPr>
      </w:pPr>
      <w:r w:rsidRPr="00300616">
        <w:rPr>
          <w:rFonts w:ascii="Arial" w:hAnsi="Arial" w:cs="Arial"/>
          <w:sz w:val="22"/>
          <w:szCs w:val="22"/>
          <w:u w:val="single"/>
        </w:rPr>
        <w:t>Review Questi</w:t>
      </w:r>
      <w:r w:rsidR="00BC7F53" w:rsidRPr="00300616">
        <w:rPr>
          <w:rFonts w:ascii="Arial" w:hAnsi="Arial" w:cs="Arial"/>
          <w:sz w:val="22"/>
          <w:szCs w:val="22"/>
          <w:u w:val="single"/>
        </w:rPr>
        <w:t>on</w:t>
      </w:r>
    </w:p>
    <w:p w14:paraId="5890C12E" w14:textId="4432D6E0" w:rsidR="002506AD" w:rsidRPr="00300616" w:rsidRDefault="002506AD" w:rsidP="00300616">
      <w:pPr>
        <w:pStyle w:val="p1"/>
        <w:spacing w:line="360" w:lineRule="auto"/>
        <w:rPr>
          <w:rFonts w:ascii="Arial" w:hAnsi="Arial" w:cs="Arial"/>
          <w:sz w:val="22"/>
          <w:szCs w:val="22"/>
        </w:rPr>
      </w:pPr>
      <w:r w:rsidRPr="00300616">
        <w:rPr>
          <w:rFonts w:ascii="Arial" w:hAnsi="Arial" w:cs="Arial"/>
          <w:sz w:val="22"/>
          <w:szCs w:val="22"/>
        </w:rPr>
        <w:t xml:space="preserve">What factors contribute to the </w:t>
      </w:r>
      <w:r w:rsidR="00CD7994" w:rsidRPr="00300616">
        <w:rPr>
          <w:rFonts w:ascii="Arial" w:hAnsi="Arial" w:cs="Arial"/>
          <w:sz w:val="22"/>
          <w:szCs w:val="22"/>
        </w:rPr>
        <w:t>under-diagnosis</w:t>
      </w:r>
      <w:r w:rsidRPr="00300616">
        <w:rPr>
          <w:rFonts w:ascii="Arial" w:hAnsi="Arial" w:cs="Arial"/>
          <w:sz w:val="22"/>
          <w:szCs w:val="22"/>
        </w:rPr>
        <w:t xml:space="preserve"> and delayed diagnosis of ADHD in women, and what are the implications for health and social care practice in the UK?</w:t>
      </w:r>
    </w:p>
    <w:p w14:paraId="1A888E01" w14:textId="05B0C5C3" w:rsidR="00CD7994" w:rsidRPr="00300616" w:rsidRDefault="00607722" w:rsidP="00300616">
      <w:pPr>
        <w:pStyle w:val="p1"/>
        <w:spacing w:line="360" w:lineRule="auto"/>
        <w:rPr>
          <w:rFonts w:ascii="Arial" w:hAnsi="Arial" w:cs="Arial"/>
          <w:sz w:val="22"/>
          <w:szCs w:val="22"/>
          <w:u w:val="single"/>
        </w:rPr>
      </w:pPr>
      <w:r w:rsidRPr="00300616">
        <w:rPr>
          <w:rFonts w:ascii="Arial" w:hAnsi="Arial" w:cs="Arial"/>
          <w:sz w:val="22"/>
          <w:szCs w:val="22"/>
          <w:u w:val="single"/>
        </w:rPr>
        <w:t>Objectives</w:t>
      </w:r>
    </w:p>
    <w:p w14:paraId="0DDD70DB" w14:textId="77777777" w:rsidR="00DB6CC4" w:rsidRPr="00300616" w:rsidRDefault="00DB6CC4" w:rsidP="00300616">
      <w:pPr>
        <w:pStyle w:val="ListParagraph"/>
        <w:numPr>
          <w:ilvl w:val="0"/>
          <w:numId w:val="2"/>
        </w:numPr>
        <w:spacing w:before="100" w:beforeAutospacing="1" w:after="100" w:afterAutospacing="1" w:line="360" w:lineRule="auto"/>
        <w:rPr>
          <w:rFonts w:ascii="Arial" w:hAnsi="Arial" w:cs="Arial"/>
          <w:kern w:val="0"/>
          <w:sz w:val="22"/>
          <w:szCs w:val="22"/>
          <w14:ligatures w14:val="none"/>
        </w:rPr>
      </w:pPr>
      <w:r w:rsidRPr="00300616">
        <w:rPr>
          <w:rFonts w:ascii="Arial" w:hAnsi="Arial" w:cs="Arial"/>
          <w:kern w:val="0"/>
          <w:sz w:val="22"/>
          <w:szCs w:val="22"/>
          <w14:ligatures w14:val="none"/>
        </w:rPr>
        <w:t>This scoping review aims to:</w:t>
      </w:r>
    </w:p>
    <w:p w14:paraId="033F2E12" w14:textId="7421AEB0" w:rsidR="00DB6CC4" w:rsidRPr="00300616" w:rsidRDefault="00DB6CC4" w:rsidP="00300616">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300616">
        <w:rPr>
          <w:rFonts w:ascii="Arial" w:eastAsia="Times New Roman" w:hAnsi="Arial" w:cs="Arial"/>
          <w:kern w:val="0"/>
          <w:sz w:val="22"/>
          <w:szCs w:val="22"/>
          <w14:ligatures w14:val="none"/>
        </w:rPr>
        <w:t xml:space="preserve">Examine evidence </w:t>
      </w:r>
      <w:r w:rsidR="00BA0478" w:rsidRPr="00300616">
        <w:rPr>
          <w:rFonts w:ascii="Arial" w:eastAsia="Times New Roman" w:hAnsi="Arial" w:cs="Arial"/>
          <w:kern w:val="0"/>
          <w:sz w:val="22"/>
          <w:szCs w:val="22"/>
          <w14:ligatures w14:val="none"/>
        </w:rPr>
        <w:t>about</w:t>
      </w:r>
      <w:r w:rsidRPr="00300616">
        <w:rPr>
          <w:rFonts w:ascii="Arial" w:eastAsia="Times New Roman" w:hAnsi="Arial" w:cs="Arial"/>
          <w:kern w:val="0"/>
          <w:sz w:val="22"/>
          <w:szCs w:val="22"/>
          <w14:ligatures w14:val="none"/>
        </w:rPr>
        <w:t xml:space="preserve"> barriers to ADHD diagnosis in women.</w:t>
      </w:r>
    </w:p>
    <w:p w14:paraId="29D717F8" w14:textId="77777777" w:rsidR="00DB6CC4" w:rsidRPr="00300616" w:rsidRDefault="00DB6CC4" w:rsidP="00300616">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300616">
        <w:rPr>
          <w:rFonts w:ascii="Arial" w:eastAsia="Times New Roman" w:hAnsi="Arial" w:cs="Arial"/>
          <w:kern w:val="0"/>
          <w:sz w:val="22"/>
          <w:szCs w:val="22"/>
          <w14:ligatures w14:val="none"/>
        </w:rPr>
        <w:t>Explore the impact of delayed diagnosis on women’s mental health and wellbeing.</w:t>
      </w:r>
    </w:p>
    <w:p w14:paraId="3BBF5E1D" w14:textId="77777777" w:rsidR="00DB6CC4" w:rsidRPr="00300616" w:rsidRDefault="00DB6CC4" w:rsidP="00300616">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300616">
        <w:rPr>
          <w:rFonts w:ascii="Arial" w:eastAsia="Times New Roman" w:hAnsi="Arial" w:cs="Arial"/>
          <w:kern w:val="0"/>
          <w:sz w:val="22"/>
          <w:szCs w:val="22"/>
          <w14:ligatures w14:val="none"/>
        </w:rPr>
        <w:t>Identify implications for health and social care professionals.</w:t>
      </w:r>
    </w:p>
    <w:p w14:paraId="378A40EC" w14:textId="77777777" w:rsidR="00DB6CC4" w:rsidRPr="00300616" w:rsidRDefault="00DB6CC4" w:rsidP="00300616">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300616">
        <w:rPr>
          <w:rFonts w:ascii="Arial" w:eastAsia="Times New Roman" w:hAnsi="Arial" w:cs="Arial"/>
          <w:kern w:val="0"/>
          <w:sz w:val="22"/>
          <w:szCs w:val="22"/>
          <w14:ligatures w14:val="none"/>
        </w:rPr>
        <w:t>Highlight gaps in current research and recommendations for practice.</w:t>
      </w:r>
    </w:p>
    <w:p w14:paraId="2C938B54" w14:textId="379B9CCE" w:rsidR="00BA0478" w:rsidRPr="00300616" w:rsidRDefault="00E96235" w:rsidP="00300616">
      <w:pPr>
        <w:spacing w:before="100" w:beforeAutospacing="1" w:after="100" w:afterAutospacing="1" w:line="360" w:lineRule="auto"/>
        <w:rPr>
          <w:rFonts w:ascii="Arial" w:eastAsia="Times New Roman" w:hAnsi="Arial" w:cs="Arial"/>
          <w:kern w:val="0"/>
          <w:sz w:val="22"/>
          <w:szCs w:val="22"/>
          <w:u w:val="single"/>
          <w14:ligatures w14:val="none"/>
        </w:rPr>
      </w:pPr>
      <w:r w:rsidRPr="00300616">
        <w:rPr>
          <w:rFonts w:ascii="Arial" w:eastAsia="Times New Roman" w:hAnsi="Arial" w:cs="Arial"/>
          <w:kern w:val="0"/>
          <w:sz w:val="22"/>
          <w:szCs w:val="22"/>
          <w:u w:val="single"/>
          <w14:ligatures w14:val="none"/>
        </w:rPr>
        <w:t>Rationale</w:t>
      </w:r>
    </w:p>
    <w:p w14:paraId="66FCCF28" w14:textId="3D74242E" w:rsidR="00E96235" w:rsidRPr="00300616" w:rsidRDefault="00C91FDF" w:rsidP="00300616">
      <w:pPr>
        <w:pStyle w:val="p1"/>
        <w:spacing w:line="360" w:lineRule="auto"/>
        <w:rPr>
          <w:rFonts w:ascii="Arial" w:hAnsi="Arial" w:cs="Arial"/>
          <w:sz w:val="22"/>
          <w:szCs w:val="22"/>
        </w:rPr>
      </w:pPr>
      <w:r w:rsidRPr="00300616">
        <w:rPr>
          <w:rFonts w:ascii="Arial" w:hAnsi="Arial" w:cs="Arial"/>
          <w:sz w:val="22"/>
          <w:szCs w:val="22"/>
        </w:rPr>
        <w:t xml:space="preserve">Attention-Deficit/Hyperactivity Disorder (ADHD) is a </w:t>
      </w:r>
      <w:proofErr w:type="spellStart"/>
      <w:r w:rsidRPr="00300616">
        <w:rPr>
          <w:rFonts w:ascii="Arial" w:hAnsi="Arial" w:cs="Arial"/>
          <w:sz w:val="22"/>
          <w:szCs w:val="22"/>
        </w:rPr>
        <w:t>neurodevelopmental</w:t>
      </w:r>
      <w:proofErr w:type="spellEnd"/>
      <w:r w:rsidRPr="00300616">
        <w:rPr>
          <w:rFonts w:ascii="Arial" w:hAnsi="Arial" w:cs="Arial"/>
          <w:sz w:val="22"/>
          <w:szCs w:val="22"/>
        </w:rPr>
        <w:t xml:space="preserve"> condition traditionally associated with hyperactive behaviour in boys. However, increasing evidence suggests that ADHD in women is frequently under-recognised and diagnosed later than in men because symptoms often present differently, with inattentive features, emotional </w:t>
      </w:r>
      <w:proofErr w:type="spellStart"/>
      <w:r w:rsidRPr="00300616">
        <w:rPr>
          <w:rFonts w:ascii="Arial" w:hAnsi="Arial" w:cs="Arial"/>
          <w:sz w:val="22"/>
          <w:szCs w:val="22"/>
        </w:rPr>
        <w:t>dysregulation</w:t>
      </w:r>
      <w:proofErr w:type="spellEnd"/>
      <w:r w:rsidRPr="00300616">
        <w:rPr>
          <w:rFonts w:ascii="Arial" w:hAnsi="Arial" w:cs="Arial"/>
          <w:sz w:val="22"/>
          <w:szCs w:val="22"/>
        </w:rPr>
        <w:t>, and compensatory masking behaviours being more common. Research indicates that women may experience significant delays in diagnosis despite repeated contact with healthcare services. A commentary by Agnew-Blais (2024) reported that women with ADHD can experience diagnosis delays of almost four years compared with men.</w:t>
      </w:r>
    </w:p>
    <w:p w14:paraId="1FFB0FFF" w14:textId="2F5A93C5" w:rsidR="007C66A3" w:rsidRPr="00300616" w:rsidRDefault="007322EF" w:rsidP="00300616">
      <w:pPr>
        <w:pStyle w:val="p1"/>
        <w:spacing w:line="360" w:lineRule="auto"/>
        <w:rPr>
          <w:rFonts w:ascii="Arial" w:hAnsi="Arial" w:cs="Arial"/>
          <w:sz w:val="22"/>
          <w:szCs w:val="22"/>
        </w:rPr>
      </w:pPr>
      <w:r w:rsidRPr="00300616">
        <w:rPr>
          <w:rFonts w:ascii="Arial" w:hAnsi="Arial" w:cs="Arial"/>
          <w:sz w:val="22"/>
          <w:szCs w:val="22"/>
        </w:rPr>
        <w:t xml:space="preserve">Delayed diagnosis has been associated with poorer mental health outcomes, including anxiety, depression, low self-esteem, relationship difficulties, and reduced quality of life. </w:t>
      </w:r>
      <w:proofErr w:type="spellStart"/>
      <w:r w:rsidRPr="00300616">
        <w:rPr>
          <w:rFonts w:ascii="Arial" w:hAnsi="Arial" w:cs="Arial"/>
          <w:sz w:val="22"/>
          <w:szCs w:val="22"/>
        </w:rPr>
        <w:t>Attoe</w:t>
      </w:r>
      <w:proofErr w:type="spellEnd"/>
      <w:r w:rsidRPr="00300616">
        <w:rPr>
          <w:rFonts w:ascii="Arial" w:hAnsi="Arial" w:cs="Arial"/>
          <w:sz w:val="22"/>
          <w:szCs w:val="22"/>
        </w:rPr>
        <w:t xml:space="preserve"> and </w:t>
      </w:r>
      <w:proofErr w:type="spellStart"/>
      <w:r w:rsidRPr="00300616">
        <w:rPr>
          <w:rFonts w:ascii="Arial" w:hAnsi="Arial" w:cs="Arial"/>
          <w:sz w:val="22"/>
          <w:szCs w:val="22"/>
        </w:rPr>
        <w:t>Climie</w:t>
      </w:r>
      <w:proofErr w:type="spellEnd"/>
      <w:r w:rsidRPr="00300616">
        <w:rPr>
          <w:rFonts w:ascii="Arial" w:hAnsi="Arial" w:cs="Arial"/>
          <w:sz w:val="22"/>
          <w:szCs w:val="22"/>
        </w:rPr>
        <w:t xml:space="preserve"> (2023) found that many women experience years of misunderstanding and </w:t>
      </w:r>
      <w:r w:rsidRPr="00300616">
        <w:rPr>
          <w:rFonts w:ascii="Arial" w:hAnsi="Arial" w:cs="Arial"/>
          <w:sz w:val="22"/>
          <w:szCs w:val="22"/>
        </w:rPr>
        <w:lastRenderedPageBreak/>
        <w:t xml:space="preserve">self-blame before receiving a diagnosis, while diagnosis often leads to improved self-understanding and access to </w:t>
      </w:r>
      <w:r w:rsidR="007C66A3" w:rsidRPr="00300616">
        <w:rPr>
          <w:rFonts w:ascii="Arial" w:hAnsi="Arial" w:cs="Arial"/>
          <w:sz w:val="22"/>
          <w:szCs w:val="22"/>
        </w:rPr>
        <w:t xml:space="preserve">support. Furthermore, recent reviews highlight the continuing under-recognition of ADHD in females and the negative psychosocial consequences this may have across the lifespan. </w:t>
      </w:r>
    </w:p>
    <w:p w14:paraId="43FB3FFE" w14:textId="77777777" w:rsidR="00A71D7C" w:rsidRPr="00300616" w:rsidRDefault="00A71D7C" w:rsidP="00300616">
      <w:pPr>
        <w:pStyle w:val="p1"/>
        <w:spacing w:line="360" w:lineRule="auto"/>
        <w:rPr>
          <w:rFonts w:ascii="Arial" w:hAnsi="Arial" w:cs="Arial"/>
          <w:sz w:val="22"/>
          <w:szCs w:val="22"/>
        </w:rPr>
      </w:pPr>
      <w:r w:rsidRPr="00300616">
        <w:rPr>
          <w:rFonts w:ascii="Arial" w:hAnsi="Arial" w:cs="Arial"/>
          <w:sz w:val="22"/>
          <w:szCs w:val="22"/>
        </w:rPr>
        <w:t>This topic is highly relevant to UK health and social care because improved awareness among professionals may contribute to earlier identification, more effective interventions, and better outcomes for women with ADHD.</w:t>
      </w:r>
    </w:p>
    <w:p w14:paraId="3CB4DC0B" w14:textId="69259C8F" w:rsidR="00637533" w:rsidRPr="00300616" w:rsidRDefault="00C3375A" w:rsidP="00300616">
      <w:pPr>
        <w:pStyle w:val="p1"/>
        <w:spacing w:line="360" w:lineRule="auto"/>
        <w:rPr>
          <w:rFonts w:ascii="Arial" w:hAnsi="Arial" w:cs="Arial"/>
          <w:sz w:val="22"/>
          <w:szCs w:val="22"/>
          <w:u w:val="single"/>
        </w:rPr>
      </w:pPr>
      <w:r w:rsidRPr="00300616">
        <w:rPr>
          <w:rFonts w:ascii="Arial" w:hAnsi="Arial" w:cs="Arial"/>
          <w:sz w:val="22"/>
          <w:szCs w:val="22"/>
          <w:u w:val="single"/>
        </w:rPr>
        <w:t>Methods</w:t>
      </w:r>
    </w:p>
    <w:p w14:paraId="1616714C" w14:textId="1BB6C320" w:rsidR="00C3375A" w:rsidRPr="00300616" w:rsidRDefault="00C3375A" w:rsidP="00300616">
      <w:pPr>
        <w:pStyle w:val="p1"/>
        <w:spacing w:line="360" w:lineRule="auto"/>
        <w:rPr>
          <w:rFonts w:ascii="Arial" w:hAnsi="Arial" w:cs="Arial"/>
          <w:sz w:val="22"/>
          <w:szCs w:val="22"/>
        </w:rPr>
      </w:pPr>
      <w:r w:rsidRPr="00300616">
        <w:rPr>
          <w:rFonts w:ascii="Arial" w:hAnsi="Arial" w:cs="Arial"/>
          <w:sz w:val="22"/>
          <w:szCs w:val="22"/>
        </w:rPr>
        <w:t xml:space="preserve">A scoping review methodology will be used to examine existing literature. Electronic databases including CINAHL, PubMed, </w:t>
      </w:r>
      <w:proofErr w:type="spellStart"/>
      <w:r w:rsidRPr="00300616">
        <w:rPr>
          <w:rFonts w:ascii="Arial" w:hAnsi="Arial" w:cs="Arial"/>
          <w:sz w:val="22"/>
          <w:szCs w:val="22"/>
        </w:rPr>
        <w:t>PsycINFO</w:t>
      </w:r>
      <w:proofErr w:type="spellEnd"/>
      <w:r w:rsidRPr="00300616">
        <w:rPr>
          <w:rFonts w:ascii="Arial" w:hAnsi="Arial" w:cs="Arial"/>
          <w:sz w:val="22"/>
          <w:szCs w:val="22"/>
        </w:rPr>
        <w:t xml:space="preserve"> and Google Scholar will be searched using key terms such as “ADHD”, “women”, “female ADHD”, “diagnosis”, and “healthcare”. Peer-reviewed primary and secondary studies published in English between 2015 and 2025 will be included.</w:t>
      </w:r>
    </w:p>
    <w:p w14:paraId="76051C11" w14:textId="77777777" w:rsidR="00C3375A" w:rsidRPr="00300616" w:rsidRDefault="00C3375A" w:rsidP="00300616">
      <w:pPr>
        <w:pStyle w:val="p1"/>
        <w:spacing w:line="360" w:lineRule="auto"/>
        <w:rPr>
          <w:rFonts w:ascii="Arial" w:hAnsi="Arial" w:cs="Arial"/>
          <w:sz w:val="22"/>
          <w:szCs w:val="22"/>
        </w:rPr>
      </w:pPr>
      <w:r w:rsidRPr="00300616">
        <w:rPr>
          <w:rFonts w:ascii="Arial" w:hAnsi="Arial" w:cs="Arial"/>
          <w:sz w:val="22"/>
          <w:szCs w:val="22"/>
        </w:rPr>
        <w:t>Data will be analysed using thematic analysis to identify recurring themes relating to diagnostic barriers, lived experiences, and implications for practice. Findings will be presented narratively.</w:t>
      </w:r>
    </w:p>
    <w:p w14:paraId="123AAE49" w14:textId="77777777" w:rsidR="002B28EF" w:rsidRPr="00300616" w:rsidRDefault="002B28EF" w:rsidP="00300616">
      <w:pPr>
        <w:spacing w:before="100" w:beforeAutospacing="1" w:after="100" w:afterAutospacing="1" w:line="360" w:lineRule="auto"/>
        <w:outlineLvl w:val="1"/>
        <w:rPr>
          <w:rFonts w:ascii="Arial" w:eastAsia="Times New Roman" w:hAnsi="Arial" w:cs="Arial"/>
          <w:kern w:val="0"/>
          <w:sz w:val="22"/>
          <w:szCs w:val="22"/>
          <w:u w:val="single"/>
          <w14:ligatures w14:val="none"/>
        </w:rPr>
      </w:pPr>
      <w:r w:rsidRPr="00300616">
        <w:rPr>
          <w:rFonts w:ascii="Arial" w:eastAsia="Times New Roman" w:hAnsi="Arial" w:cs="Arial"/>
          <w:kern w:val="0"/>
          <w:sz w:val="22"/>
          <w:szCs w:val="22"/>
          <w:u w:val="single"/>
          <w14:ligatures w14:val="none"/>
        </w:rPr>
        <w:t>Ethical Considerations</w:t>
      </w:r>
    </w:p>
    <w:p w14:paraId="703CF44B" w14:textId="77777777" w:rsidR="002B28EF" w:rsidRDefault="002B28EF" w:rsidP="00300616">
      <w:pPr>
        <w:spacing w:before="100" w:beforeAutospacing="1" w:after="100" w:afterAutospacing="1" w:line="360" w:lineRule="auto"/>
        <w:rPr>
          <w:rFonts w:ascii="Arial" w:hAnsi="Arial" w:cs="Arial"/>
          <w:kern w:val="0"/>
          <w:sz w:val="22"/>
          <w:szCs w:val="22"/>
          <w14:ligatures w14:val="none"/>
        </w:rPr>
      </w:pPr>
      <w:r w:rsidRPr="00300616">
        <w:rPr>
          <w:rFonts w:ascii="Arial" w:hAnsi="Arial" w:cs="Arial"/>
          <w:kern w:val="0"/>
          <w:sz w:val="22"/>
          <w:szCs w:val="22"/>
          <w14:ligatures w14:val="none"/>
        </w:rPr>
        <w:t>As this study will use existing published literature and will not involve direct participation from human subjects, formal ethical approval is not required. However, academic integrity will be maintained through accurate referencing, critical evaluation of sources, and avoidance of plagiarism.</w:t>
      </w:r>
    </w:p>
    <w:p w14:paraId="143B4D69" w14:textId="341FAA3B" w:rsidR="00300616" w:rsidRPr="00792903" w:rsidRDefault="000F59CA" w:rsidP="00792903">
      <w:pPr>
        <w:spacing w:before="100" w:beforeAutospacing="1" w:after="100" w:afterAutospacing="1" w:line="360" w:lineRule="auto"/>
        <w:rPr>
          <w:rFonts w:ascii="Arial" w:hAnsi="Arial" w:cs="Arial"/>
          <w:kern w:val="0"/>
          <w:sz w:val="22"/>
          <w:szCs w:val="22"/>
          <w:u w:val="single"/>
          <w14:ligatures w14:val="none"/>
        </w:rPr>
      </w:pPr>
      <w:r w:rsidRPr="00792903">
        <w:rPr>
          <w:rFonts w:ascii="Arial" w:hAnsi="Arial" w:cs="Arial"/>
          <w:kern w:val="0"/>
          <w:sz w:val="22"/>
          <w:szCs w:val="22"/>
          <w:u w:val="single"/>
          <w14:ligatures w14:val="none"/>
        </w:rPr>
        <w:t>Ref</w:t>
      </w:r>
      <w:r w:rsidR="009465A1" w:rsidRPr="00792903">
        <w:rPr>
          <w:rFonts w:ascii="Arial" w:hAnsi="Arial" w:cs="Arial"/>
          <w:kern w:val="0"/>
          <w:sz w:val="22"/>
          <w:szCs w:val="22"/>
          <w:u w:val="single"/>
          <w14:ligatures w14:val="none"/>
        </w:rPr>
        <w:t>erences</w:t>
      </w:r>
    </w:p>
    <w:p w14:paraId="18D9289A" w14:textId="77777777" w:rsidR="007D052D" w:rsidRPr="00792903" w:rsidRDefault="007D052D" w:rsidP="00792903">
      <w:pPr>
        <w:pStyle w:val="p1"/>
        <w:spacing w:line="360" w:lineRule="auto"/>
        <w:rPr>
          <w:rStyle w:val="s1"/>
          <w:rFonts w:ascii="Arial" w:hAnsi="Arial" w:cs="Arial"/>
          <w:sz w:val="22"/>
          <w:szCs w:val="22"/>
        </w:rPr>
      </w:pPr>
      <w:r w:rsidRPr="00792903">
        <w:rPr>
          <w:rFonts w:ascii="Arial" w:hAnsi="Arial" w:cs="Arial"/>
          <w:sz w:val="22"/>
          <w:szCs w:val="22"/>
        </w:rPr>
        <w:t xml:space="preserve">Agnew-Blais, J.C. (2024) </w:t>
      </w:r>
      <w:r w:rsidRPr="00792903">
        <w:rPr>
          <w:rStyle w:val="s2"/>
          <w:rFonts w:ascii="Arial" w:hAnsi="Arial" w:cs="Arial"/>
          <w:sz w:val="22"/>
          <w:szCs w:val="22"/>
        </w:rPr>
        <w:t>Hidden in plain sight: delayed ADHD diagnosis among girls and women</w:t>
      </w:r>
      <w:r w:rsidRPr="00792903">
        <w:rPr>
          <w:rStyle w:val="s1"/>
          <w:rFonts w:ascii="Arial" w:hAnsi="Arial" w:cs="Arial"/>
          <w:sz w:val="22"/>
          <w:szCs w:val="22"/>
        </w:rPr>
        <w:t>. Journal of Child Psychology and Psychiatry, 65(11), pp.</w:t>
      </w:r>
      <w:hyperlink r:id="rId5" w:history="1">
        <w:r w:rsidRPr="00792903">
          <w:rPr>
            <w:rStyle w:val="Hyperlink"/>
            <w:rFonts w:ascii="Arial" w:hAnsi="Arial" w:cs="Arial"/>
            <w:sz w:val="22"/>
            <w:szCs w:val="22"/>
          </w:rPr>
          <w:t>1398–1400</w:t>
        </w:r>
      </w:hyperlink>
      <w:r w:rsidRPr="00792903">
        <w:rPr>
          <w:rStyle w:val="s1"/>
          <w:rFonts w:ascii="Arial" w:hAnsi="Arial" w:cs="Arial"/>
          <w:sz w:val="22"/>
          <w:szCs w:val="22"/>
        </w:rPr>
        <w:t>.</w:t>
      </w:r>
    </w:p>
    <w:p w14:paraId="140E1542" w14:textId="77777777" w:rsidR="00623DC2" w:rsidRPr="00792903" w:rsidRDefault="00623DC2" w:rsidP="00792903">
      <w:pPr>
        <w:pStyle w:val="p1"/>
        <w:spacing w:line="360" w:lineRule="auto"/>
        <w:rPr>
          <w:rStyle w:val="s1"/>
          <w:rFonts w:ascii="Arial" w:hAnsi="Arial" w:cs="Arial"/>
          <w:sz w:val="22"/>
          <w:szCs w:val="22"/>
        </w:rPr>
      </w:pPr>
      <w:proofErr w:type="spellStart"/>
      <w:r w:rsidRPr="00792903">
        <w:rPr>
          <w:rFonts w:ascii="Arial" w:hAnsi="Arial" w:cs="Arial"/>
          <w:sz w:val="22"/>
          <w:szCs w:val="22"/>
        </w:rPr>
        <w:t>Attoe</w:t>
      </w:r>
      <w:proofErr w:type="spellEnd"/>
      <w:r w:rsidRPr="00792903">
        <w:rPr>
          <w:rFonts w:ascii="Arial" w:hAnsi="Arial" w:cs="Arial"/>
          <w:sz w:val="22"/>
          <w:szCs w:val="22"/>
        </w:rPr>
        <w:t xml:space="preserve">, D.E. and </w:t>
      </w:r>
      <w:proofErr w:type="spellStart"/>
      <w:r w:rsidRPr="00792903">
        <w:rPr>
          <w:rFonts w:ascii="Arial" w:hAnsi="Arial" w:cs="Arial"/>
          <w:sz w:val="22"/>
          <w:szCs w:val="22"/>
        </w:rPr>
        <w:t>Climie</w:t>
      </w:r>
      <w:proofErr w:type="spellEnd"/>
      <w:r w:rsidRPr="00792903">
        <w:rPr>
          <w:rFonts w:ascii="Arial" w:hAnsi="Arial" w:cs="Arial"/>
          <w:sz w:val="22"/>
          <w:szCs w:val="22"/>
        </w:rPr>
        <w:t xml:space="preserve">, E.A. (2023) </w:t>
      </w:r>
      <w:r w:rsidRPr="00792903">
        <w:rPr>
          <w:rStyle w:val="s2"/>
          <w:rFonts w:ascii="Arial" w:hAnsi="Arial" w:cs="Arial"/>
          <w:sz w:val="22"/>
          <w:szCs w:val="22"/>
        </w:rPr>
        <w:t>Miss. Diagnosis: A Systematic Review of ADHD in Adult Women</w:t>
      </w:r>
      <w:r w:rsidRPr="00792903">
        <w:rPr>
          <w:rStyle w:val="s1"/>
          <w:rFonts w:ascii="Arial" w:hAnsi="Arial" w:cs="Arial"/>
          <w:sz w:val="22"/>
          <w:szCs w:val="22"/>
        </w:rPr>
        <w:t>. Journal of Attention Disorders, 27(7), pp.760–772.</w:t>
      </w:r>
      <w:r w:rsidRPr="00792903">
        <w:rPr>
          <w:rStyle w:val="apple-converted-space"/>
          <w:rFonts w:ascii="Arial" w:hAnsi="Arial" w:cs="Arial"/>
          <w:sz w:val="22"/>
          <w:szCs w:val="22"/>
        </w:rPr>
        <w:t> </w:t>
      </w:r>
    </w:p>
    <w:p w14:paraId="58A51E66" w14:textId="77777777" w:rsidR="00811694" w:rsidRPr="00792903" w:rsidRDefault="00811694" w:rsidP="00792903">
      <w:pPr>
        <w:pStyle w:val="p1"/>
        <w:spacing w:line="360" w:lineRule="auto"/>
        <w:rPr>
          <w:rStyle w:val="s1"/>
          <w:rFonts w:ascii="Arial" w:hAnsi="Arial" w:cs="Arial"/>
          <w:sz w:val="22"/>
          <w:szCs w:val="22"/>
        </w:rPr>
      </w:pPr>
      <w:r w:rsidRPr="00792903">
        <w:rPr>
          <w:rFonts w:ascii="Arial" w:hAnsi="Arial" w:cs="Arial"/>
          <w:sz w:val="22"/>
          <w:szCs w:val="22"/>
        </w:rPr>
        <w:t xml:space="preserve">Kelly, C.A., Kelly, C. and Taylor, R. (2024) </w:t>
      </w:r>
      <w:r w:rsidRPr="00792903">
        <w:rPr>
          <w:rStyle w:val="s2"/>
          <w:rFonts w:ascii="Arial" w:hAnsi="Arial" w:cs="Arial"/>
          <w:sz w:val="22"/>
          <w:szCs w:val="22"/>
        </w:rPr>
        <w:t>Review of the Psychosocial Consequences of ADHD in Females</w:t>
      </w:r>
      <w:r w:rsidRPr="00792903">
        <w:rPr>
          <w:rStyle w:val="s1"/>
          <w:rFonts w:ascii="Arial" w:hAnsi="Arial" w:cs="Arial"/>
          <w:sz w:val="22"/>
          <w:szCs w:val="22"/>
        </w:rPr>
        <w:t>. European Journal of Medical and Health Sciences, 6(1), pp.1–9.</w:t>
      </w:r>
    </w:p>
    <w:p w14:paraId="6E0C9D9D" w14:textId="77777777" w:rsidR="00953D88" w:rsidRPr="00792903" w:rsidRDefault="00953D88" w:rsidP="00792903">
      <w:pPr>
        <w:pStyle w:val="p1"/>
        <w:spacing w:line="360" w:lineRule="auto"/>
        <w:rPr>
          <w:rStyle w:val="s1"/>
          <w:rFonts w:ascii="Arial" w:hAnsi="Arial" w:cs="Arial"/>
          <w:sz w:val="22"/>
          <w:szCs w:val="22"/>
        </w:rPr>
      </w:pPr>
      <w:r w:rsidRPr="00792903">
        <w:rPr>
          <w:rFonts w:ascii="Arial" w:hAnsi="Arial" w:cs="Arial"/>
          <w:sz w:val="22"/>
          <w:szCs w:val="22"/>
        </w:rPr>
        <w:lastRenderedPageBreak/>
        <w:t xml:space="preserve">Williams, T. et al. (2025) </w:t>
      </w:r>
      <w:r w:rsidRPr="00792903">
        <w:rPr>
          <w:rStyle w:val="s2"/>
          <w:rFonts w:ascii="Arial" w:hAnsi="Arial" w:cs="Arial"/>
          <w:sz w:val="22"/>
          <w:szCs w:val="22"/>
        </w:rPr>
        <w:t>An item-level systematic review of the presentation of ADHD in females</w:t>
      </w:r>
      <w:r w:rsidRPr="00792903">
        <w:rPr>
          <w:rStyle w:val="s1"/>
          <w:rFonts w:ascii="Arial" w:hAnsi="Arial" w:cs="Arial"/>
          <w:sz w:val="22"/>
          <w:szCs w:val="22"/>
        </w:rPr>
        <w:t xml:space="preserve">. Neuroscience &amp; </w:t>
      </w:r>
      <w:proofErr w:type="spellStart"/>
      <w:r w:rsidRPr="00792903">
        <w:rPr>
          <w:rStyle w:val="s1"/>
          <w:rFonts w:ascii="Arial" w:hAnsi="Arial" w:cs="Arial"/>
          <w:sz w:val="22"/>
          <w:szCs w:val="22"/>
        </w:rPr>
        <w:t>Biobehavioral</w:t>
      </w:r>
      <w:proofErr w:type="spellEnd"/>
      <w:r w:rsidRPr="00792903">
        <w:rPr>
          <w:rStyle w:val="s1"/>
          <w:rFonts w:ascii="Arial" w:hAnsi="Arial" w:cs="Arial"/>
          <w:sz w:val="22"/>
          <w:szCs w:val="22"/>
        </w:rPr>
        <w:t xml:space="preserve"> Reviews, 171, 106064.</w:t>
      </w:r>
    </w:p>
    <w:p w14:paraId="68E5DA3B" w14:textId="77777777" w:rsidR="00811694" w:rsidRDefault="00811694">
      <w:pPr>
        <w:pStyle w:val="p1"/>
        <w:rPr>
          <w:rStyle w:val="s1"/>
        </w:rPr>
      </w:pPr>
    </w:p>
    <w:p w14:paraId="497865D3" w14:textId="77777777" w:rsidR="009465A1" w:rsidRPr="000F59CA" w:rsidRDefault="009465A1" w:rsidP="00300616">
      <w:pPr>
        <w:spacing w:before="100" w:beforeAutospacing="1" w:after="100" w:afterAutospacing="1" w:line="360" w:lineRule="auto"/>
        <w:rPr>
          <w:rFonts w:ascii="Arial" w:hAnsi="Arial" w:cs="Arial"/>
          <w:kern w:val="0"/>
          <w:sz w:val="22"/>
          <w:szCs w:val="22"/>
          <w:u w:val="single"/>
          <w14:ligatures w14:val="none"/>
        </w:rPr>
      </w:pPr>
    </w:p>
    <w:p w14:paraId="37710CF8" w14:textId="77777777" w:rsidR="00195174" w:rsidRPr="00300616" w:rsidRDefault="00195174" w:rsidP="00300616">
      <w:pPr>
        <w:pStyle w:val="p1"/>
        <w:spacing w:line="360" w:lineRule="auto"/>
        <w:rPr>
          <w:rFonts w:ascii="Arial" w:hAnsi="Arial" w:cs="Arial"/>
          <w:sz w:val="22"/>
          <w:szCs w:val="22"/>
        </w:rPr>
      </w:pPr>
    </w:p>
    <w:p w14:paraId="489F2738" w14:textId="77777777" w:rsidR="00C3375A" w:rsidRPr="00300616" w:rsidRDefault="00C3375A" w:rsidP="00300616">
      <w:pPr>
        <w:pStyle w:val="p1"/>
        <w:spacing w:line="360" w:lineRule="auto"/>
        <w:rPr>
          <w:rFonts w:ascii="Arial" w:hAnsi="Arial" w:cs="Arial"/>
          <w:sz w:val="22"/>
          <w:szCs w:val="22"/>
        </w:rPr>
      </w:pPr>
    </w:p>
    <w:p w14:paraId="7C25A220" w14:textId="77777777" w:rsidR="007C66A3" w:rsidRPr="00300616" w:rsidRDefault="007C66A3" w:rsidP="00300616">
      <w:pPr>
        <w:pStyle w:val="p1"/>
        <w:spacing w:line="360" w:lineRule="auto"/>
        <w:rPr>
          <w:rFonts w:ascii="Arial" w:hAnsi="Arial" w:cs="Arial"/>
        </w:rPr>
      </w:pPr>
    </w:p>
    <w:p w14:paraId="3AA24439" w14:textId="77777777" w:rsidR="00C91FDF" w:rsidRPr="00300616" w:rsidRDefault="00C91FDF" w:rsidP="00300616">
      <w:pPr>
        <w:pStyle w:val="p1"/>
        <w:spacing w:line="360" w:lineRule="auto"/>
        <w:rPr>
          <w:rFonts w:ascii="Arial" w:hAnsi="Arial" w:cs="Arial"/>
        </w:rPr>
      </w:pPr>
    </w:p>
    <w:p w14:paraId="23E57D23" w14:textId="77777777" w:rsidR="00607722" w:rsidRPr="00300616" w:rsidRDefault="00607722" w:rsidP="00300616">
      <w:pPr>
        <w:pStyle w:val="p1"/>
        <w:spacing w:line="360" w:lineRule="auto"/>
        <w:rPr>
          <w:rFonts w:ascii="Arial" w:hAnsi="Arial" w:cs="Arial"/>
          <w:sz w:val="22"/>
          <w:szCs w:val="22"/>
        </w:rPr>
      </w:pPr>
    </w:p>
    <w:p w14:paraId="0AB3E7FC" w14:textId="77777777" w:rsidR="00CD7994" w:rsidRPr="00300616" w:rsidRDefault="00CD7994" w:rsidP="00300616">
      <w:pPr>
        <w:pStyle w:val="p1"/>
        <w:spacing w:line="360" w:lineRule="auto"/>
        <w:rPr>
          <w:rFonts w:ascii="Arial" w:hAnsi="Arial" w:cs="Arial"/>
          <w:sz w:val="22"/>
          <w:szCs w:val="22"/>
        </w:rPr>
      </w:pPr>
    </w:p>
    <w:p w14:paraId="1B636B75" w14:textId="77777777" w:rsidR="00BC7F53" w:rsidRPr="00300616" w:rsidRDefault="00BC7F53" w:rsidP="00300616">
      <w:pPr>
        <w:spacing w:line="360" w:lineRule="auto"/>
        <w:rPr>
          <w:rFonts w:ascii="Arial" w:hAnsi="Arial" w:cs="Arial"/>
          <w:sz w:val="22"/>
          <w:szCs w:val="22"/>
        </w:rPr>
      </w:pPr>
    </w:p>
    <w:p w14:paraId="70AAA6B0" w14:textId="77777777" w:rsidR="0038269F" w:rsidRPr="00300616" w:rsidRDefault="0038269F" w:rsidP="00300616">
      <w:pPr>
        <w:spacing w:line="360" w:lineRule="auto"/>
        <w:rPr>
          <w:rFonts w:ascii="Arial" w:hAnsi="Arial" w:cs="Arial"/>
          <w:sz w:val="22"/>
          <w:szCs w:val="22"/>
        </w:rPr>
      </w:pPr>
    </w:p>
    <w:sectPr w:rsidR="0038269F" w:rsidRPr="00300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13448"/>
    <w:multiLevelType w:val="hybridMultilevel"/>
    <w:tmpl w:val="ED4C0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71443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4378800">
    <w:abstractNumId w:val="1"/>
  </w:num>
  <w:num w:numId="2" w16cid:durableId="512038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DD2"/>
    <w:rsid w:val="00033791"/>
    <w:rsid w:val="000F59CA"/>
    <w:rsid w:val="00111DD2"/>
    <w:rsid w:val="001822BD"/>
    <w:rsid w:val="00195174"/>
    <w:rsid w:val="002506AD"/>
    <w:rsid w:val="002B28EF"/>
    <w:rsid w:val="00300616"/>
    <w:rsid w:val="0038269F"/>
    <w:rsid w:val="00396C54"/>
    <w:rsid w:val="003C7940"/>
    <w:rsid w:val="0052596D"/>
    <w:rsid w:val="00607722"/>
    <w:rsid w:val="00623DC2"/>
    <w:rsid w:val="00637533"/>
    <w:rsid w:val="00643E8D"/>
    <w:rsid w:val="006751E1"/>
    <w:rsid w:val="00690E9C"/>
    <w:rsid w:val="007322EF"/>
    <w:rsid w:val="00792903"/>
    <w:rsid w:val="007C66A3"/>
    <w:rsid w:val="007D052D"/>
    <w:rsid w:val="007F4A66"/>
    <w:rsid w:val="00811694"/>
    <w:rsid w:val="00840029"/>
    <w:rsid w:val="008739D8"/>
    <w:rsid w:val="009465A1"/>
    <w:rsid w:val="00953D88"/>
    <w:rsid w:val="00A510E2"/>
    <w:rsid w:val="00A71D7C"/>
    <w:rsid w:val="00AC68F6"/>
    <w:rsid w:val="00AF730D"/>
    <w:rsid w:val="00B45B8E"/>
    <w:rsid w:val="00BA0478"/>
    <w:rsid w:val="00BB1843"/>
    <w:rsid w:val="00BC7F53"/>
    <w:rsid w:val="00C3375A"/>
    <w:rsid w:val="00C91FDF"/>
    <w:rsid w:val="00CD7994"/>
    <w:rsid w:val="00D656C0"/>
    <w:rsid w:val="00DB1A0B"/>
    <w:rsid w:val="00DB6CC4"/>
    <w:rsid w:val="00E36E4A"/>
    <w:rsid w:val="00E461CD"/>
    <w:rsid w:val="00E96235"/>
    <w:rsid w:val="00EE2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6EA085"/>
  <w15:chartTrackingRefBased/>
  <w15:docId w15:val="{72D6CA8A-4A4D-6247-8346-DC933798D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D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1D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D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D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D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D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D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D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D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D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D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D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D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D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D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D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D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DD2"/>
    <w:rPr>
      <w:rFonts w:eastAsiaTheme="majorEastAsia" w:cstheme="majorBidi"/>
      <w:color w:val="272727" w:themeColor="text1" w:themeTint="D8"/>
    </w:rPr>
  </w:style>
  <w:style w:type="paragraph" w:styleId="Title">
    <w:name w:val="Title"/>
    <w:basedOn w:val="Normal"/>
    <w:next w:val="Normal"/>
    <w:link w:val="TitleChar"/>
    <w:uiPriority w:val="10"/>
    <w:qFormat/>
    <w:rsid w:val="00111D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D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D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D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DD2"/>
    <w:pPr>
      <w:spacing w:before="160"/>
      <w:jc w:val="center"/>
    </w:pPr>
    <w:rPr>
      <w:i/>
      <w:iCs/>
      <w:color w:val="404040" w:themeColor="text1" w:themeTint="BF"/>
    </w:rPr>
  </w:style>
  <w:style w:type="character" w:customStyle="1" w:styleId="QuoteChar">
    <w:name w:val="Quote Char"/>
    <w:basedOn w:val="DefaultParagraphFont"/>
    <w:link w:val="Quote"/>
    <w:uiPriority w:val="29"/>
    <w:rsid w:val="00111DD2"/>
    <w:rPr>
      <w:i/>
      <w:iCs/>
      <w:color w:val="404040" w:themeColor="text1" w:themeTint="BF"/>
    </w:rPr>
  </w:style>
  <w:style w:type="paragraph" w:styleId="ListParagraph">
    <w:name w:val="List Paragraph"/>
    <w:basedOn w:val="Normal"/>
    <w:uiPriority w:val="34"/>
    <w:qFormat/>
    <w:rsid w:val="00111DD2"/>
    <w:pPr>
      <w:ind w:left="720"/>
      <w:contextualSpacing/>
    </w:pPr>
  </w:style>
  <w:style w:type="character" w:styleId="IntenseEmphasis">
    <w:name w:val="Intense Emphasis"/>
    <w:basedOn w:val="DefaultParagraphFont"/>
    <w:uiPriority w:val="21"/>
    <w:qFormat/>
    <w:rsid w:val="00111DD2"/>
    <w:rPr>
      <w:i/>
      <w:iCs/>
      <w:color w:val="0F4761" w:themeColor="accent1" w:themeShade="BF"/>
    </w:rPr>
  </w:style>
  <w:style w:type="paragraph" w:styleId="IntenseQuote">
    <w:name w:val="Intense Quote"/>
    <w:basedOn w:val="Normal"/>
    <w:next w:val="Normal"/>
    <w:link w:val="IntenseQuoteChar"/>
    <w:uiPriority w:val="30"/>
    <w:qFormat/>
    <w:rsid w:val="00111D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DD2"/>
    <w:rPr>
      <w:i/>
      <w:iCs/>
      <w:color w:val="0F4761" w:themeColor="accent1" w:themeShade="BF"/>
    </w:rPr>
  </w:style>
  <w:style w:type="character" w:styleId="IntenseReference">
    <w:name w:val="Intense Reference"/>
    <w:basedOn w:val="DefaultParagraphFont"/>
    <w:uiPriority w:val="32"/>
    <w:qFormat/>
    <w:rsid w:val="00111DD2"/>
    <w:rPr>
      <w:b/>
      <w:bCs/>
      <w:smallCaps/>
      <w:color w:val="0F4761" w:themeColor="accent1" w:themeShade="BF"/>
      <w:spacing w:val="5"/>
    </w:rPr>
  </w:style>
  <w:style w:type="paragraph" w:customStyle="1" w:styleId="p1">
    <w:name w:val="p1"/>
    <w:basedOn w:val="Normal"/>
    <w:rsid w:val="002506A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B6CC4"/>
  </w:style>
  <w:style w:type="paragraph" w:customStyle="1" w:styleId="p2">
    <w:name w:val="p2"/>
    <w:basedOn w:val="Normal"/>
    <w:rsid w:val="002B28E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D052D"/>
  </w:style>
  <w:style w:type="character" w:styleId="Hyperlink">
    <w:name w:val="Hyperlink"/>
    <w:basedOn w:val="DefaultParagraphFont"/>
    <w:uiPriority w:val="99"/>
    <w:semiHidden/>
    <w:unhideWhenUsed/>
    <w:rsid w:val="007D052D"/>
    <w:rPr>
      <w:color w:val="0000FF"/>
      <w:u w:val="single"/>
    </w:rPr>
  </w:style>
  <w:style w:type="character" w:customStyle="1" w:styleId="apple-converted-space">
    <w:name w:val="apple-converted-space"/>
    <w:basedOn w:val="DefaultParagraphFont"/>
    <w:rsid w:val="00623DC2"/>
  </w:style>
  <w:style w:type="character" w:styleId="FollowedHyperlink">
    <w:name w:val="FollowedHyperlink"/>
    <w:basedOn w:val="DefaultParagraphFont"/>
    <w:uiPriority w:val="99"/>
    <w:semiHidden/>
    <w:unhideWhenUsed/>
    <w:rsid w:val="007929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tel:1398-14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575</Words>
  <Characters>3281</Characters>
  <Application>Microsoft Office Word</Application>
  <DocSecurity>0</DocSecurity>
  <Lines>27</Lines>
  <Paragraphs>7</Paragraphs>
  <ScaleCrop>false</ScaleCrop>
  <Company/>
  <LinksUpToDate>false</LinksUpToDate>
  <CharactersWithSpaces>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Hall (2331705)</dc:creator>
  <cp:keywords/>
  <dc:description/>
  <cp:lastModifiedBy>Olivia Hall (2331705)</cp:lastModifiedBy>
  <cp:revision>3</cp:revision>
  <dcterms:created xsi:type="dcterms:W3CDTF">2026-06-08T21:31:00Z</dcterms:created>
  <dcterms:modified xsi:type="dcterms:W3CDTF">2026-06-08T21:33:00Z</dcterms:modified>
</cp:coreProperties>
</file>