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82C1C" w:rsidRPr="002B581F" w:rsidRDefault="00C82C1C" w:rsidP="00C82C1C">
      <w:pPr>
        <w:spacing w:line="480" w:lineRule="auto"/>
        <w:jc w:val="right"/>
        <w:rPr>
          <w:b/>
          <w:sz w:val="44"/>
          <w:szCs w:val="44"/>
        </w:rPr>
      </w:pPr>
    </w:p>
    <w:p w:rsidR="00C82C1C" w:rsidRDefault="00C82C1C" w:rsidP="00C82C1C">
      <w:pPr>
        <w:spacing w:line="360" w:lineRule="auto"/>
        <w:jc w:val="right"/>
        <w:rPr>
          <w:b/>
          <w:sz w:val="44"/>
          <w:szCs w:val="44"/>
        </w:rPr>
      </w:pPr>
    </w:p>
    <w:p w:rsidR="00C82C1C" w:rsidRPr="00C82C1C" w:rsidRDefault="00C82C1C" w:rsidP="00C82C1C">
      <w:pPr>
        <w:jc w:val="right"/>
        <w:rPr>
          <w:i/>
          <w:sz w:val="48"/>
          <w:szCs w:val="48"/>
        </w:rPr>
      </w:pPr>
    </w:p>
    <w:p w:rsidR="00C82C1C" w:rsidRPr="00C82C1C" w:rsidRDefault="00C82C1C" w:rsidP="00C82C1C">
      <w:pPr>
        <w:spacing w:line="480" w:lineRule="auto"/>
        <w:jc w:val="right"/>
        <w:rPr>
          <w:i/>
        </w:rPr>
      </w:pPr>
    </w:p>
    <w:p w:rsidR="00C82C1C" w:rsidRPr="0081381A" w:rsidRDefault="005D0FA5" w:rsidP="00C82C1C">
      <w:pPr>
        <w:spacing w:line="480" w:lineRule="auto"/>
        <w:jc w:val="right"/>
        <w:rPr>
          <w:b/>
          <w:bCs/>
          <w:i/>
          <w:sz w:val="48"/>
          <w:szCs w:val="48"/>
        </w:rPr>
      </w:pPr>
      <w:r>
        <w:rPr>
          <w:b/>
          <w:bCs/>
          <w:i/>
          <w:sz w:val="48"/>
          <w:szCs w:val="48"/>
        </w:rPr>
        <w:t xml:space="preserve">The critical exploration of </w:t>
      </w:r>
      <w:r w:rsidR="007C4800">
        <w:rPr>
          <w:b/>
          <w:bCs/>
          <w:i/>
          <w:sz w:val="48"/>
          <w:szCs w:val="48"/>
        </w:rPr>
        <w:t xml:space="preserve">disadvantages within </w:t>
      </w:r>
      <w:r>
        <w:rPr>
          <w:b/>
          <w:bCs/>
          <w:i/>
          <w:sz w:val="48"/>
          <w:szCs w:val="48"/>
        </w:rPr>
        <w:t>s</w:t>
      </w:r>
      <w:r w:rsidR="0081381A" w:rsidRPr="0081381A">
        <w:rPr>
          <w:b/>
          <w:bCs/>
          <w:i/>
          <w:sz w:val="48"/>
          <w:szCs w:val="48"/>
        </w:rPr>
        <w:t>ocial class effect</w:t>
      </w:r>
      <w:r w:rsidR="007C4800">
        <w:rPr>
          <w:b/>
          <w:bCs/>
          <w:i/>
          <w:sz w:val="48"/>
          <w:szCs w:val="48"/>
        </w:rPr>
        <w:t>ing</w:t>
      </w:r>
      <w:r w:rsidR="0081381A" w:rsidRPr="0081381A">
        <w:rPr>
          <w:b/>
          <w:bCs/>
          <w:i/>
          <w:sz w:val="48"/>
          <w:szCs w:val="48"/>
        </w:rPr>
        <w:t xml:space="preserve"> educational attainment: background, gender</w:t>
      </w:r>
      <w:r w:rsidR="009369B4">
        <w:rPr>
          <w:b/>
          <w:bCs/>
          <w:i/>
          <w:sz w:val="48"/>
          <w:szCs w:val="48"/>
        </w:rPr>
        <w:t xml:space="preserve"> and</w:t>
      </w:r>
      <w:r w:rsidR="0081381A" w:rsidRPr="0081381A">
        <w:rPr>
          <w:b/>
          <w:bCs/>
          <w:i/>
          <w:sz w:val="48"/>
          <w:szCs w:val="48"/>
        </w:rPr>
        <w:t xml:space="preserve"> race</w:t>
      </w:r>
    </w:p>
    <w:p w:rsidR="00C82C1C" w:rsidRPr="0081381A" w:rsidRDefault="00C82C1C" w:rsidP="00C82C1C">
      <w:pPr>
        <w:spacing w:line="480" w:lineRule="auto"/>
        <w:jc w:val="right"/>
        <w:rPr>
          <w:b/>
          <w:bCs/>
          <w:i/>
          <w:sz w:val="48"/>
          <w:szCs w:val="48"/>
        </w:rPr>
      </w:pPr>
    </w:p>
    <w:p w:rsidR="00C82C1C" w:rsidRDefault="00C82C1C" w:rsidP="00C82C1C">
      <w:pPr>
        <w:spacing w:line="480" w:lineRule="auto"/>
        <w:jc w:val="right"/>
        <w:rPr>
          <w:i/>
        </w:rPr>
      </w:pPr>
    </w:p>
    <w:p w:rsidR="00C82C1C" w:rsidRDefault="00C82C1C" w:rsidP="00C82C1C">
      <w:pPr>
        <w:spacing w:line="480" w:lineRule="auto"/>
        <w:jc w:val="right"/>
        <w:rPr>
          <w:i/>
        </w:rPr>
      </w:pPr>
    </w:p>
    <w:p w:rsidR="00C82C1C" w:rsidRDefault="00C82C1C" w:rsidP="00C82C1C">
      <w:pPr>
        <w:spacing w:line="480" w:lineRule="auto"/>
        <w:jc w:val="right"/>
        <w:rPr>
          <w:i/>
        </w:rPr>
      </w:pPr>
    </w:p>
    <w:p w:rsidR="00C82C1C" w:rsidRPr="00C82C1C" w:rsidRDefault="00C82C1C" w:rsidP="00C82C1C">
      <w:pPr>
        <w:spacing w:line="480" w:lineRule="auto"/>
        <w:jc w:val="right"/>
        <w:rPr>
          <w:i/>
        </w:rPr>
      </w:pPr>
    </w:p>
    <w:p w:rsidR="00C82C1C" w:rsidRPr="00C82C1C" w:rsidRDefault="007661FA" w:rsidP="00C82C1C">
      <w:pPr>
        <w:spacing w:line="480" w:lineRule="auto"/>
        <w:jc w:val="right"/>
        <w:rPr>
          <w:i/>
        </w:rPr>
      </w:pPr>
      <w:r>
        <w:rPr>
          <w:i/>
          <w:sz w:val="52"/>
          <w:szCs w:val="52"/>
        </w:rPr>
        <w:t xml:space="preserve">Holly </w:t>
      </w:r>
      <w:proofErr w:type="spellStart"/>
      <w:r>
        <w:rPr>
          <w:i/>
          <w:sz w:val="52"/>
          <w:szCs w:val="52"/>
        </w:rPr>
        <w:t>Bridgid</w:t>
      </w:r>
      <w:proofErr w:type="spellEnd"/>
      <w:r>
        <w:rPr>
          <w:i/>
          <w:sz w:val="52"/>
          <w:szCs w:val="52"/>
        </w:rPr>
        <w:t xml:space="preserve"> Paige Roberts</w:t>
      </w:r>
    </w:p>
    <w:p w:rsidR="00055788" w:rsidRPr="00C82C1C" w:rsidRDefault="00055788" w:rsidP="00C82C1C">
      <w:pPr>
        <w:spacing w:line="480" w:lineRule="auto"/>
        <w:jc w:val="right"/>
        <w:rPr>
          <w:b/>
          <w:i/>
          <w:sz w:val="48"/>
          <w:szCs w:val="48"/>
        </w:rPr>
      </w:pPr>
      <w:r>
        <w:rPr>
          <w:b/>
          <w:i/>
          <w:sz w:val="48"/>
          <w:szCs w:val="48"/>
        </w:rPr>
        <w:t>SJSS6005</w:t>
      </w:r>
    </w:p>
    <w:p w:rsidR="00C82C1C" w:rsidRPr="00C82C1C" w:rsidRDefault="00C82C1C" w:rsidP="00C82C1C">
      <w:pPr>
        <w:spacing w:line="360" w:lineRule="auto"/>
        <w:jc w:val="right"/>
        <w:rPr>
          <w:i/>
        </w:rPr>
      </w:pPr>
    </w:p>
    <w:p w:rsidR="00C82C1C" w:rsidRPr="00C82C1C" w:rsidRDefault="007B2C71" w:rsidP="00C82C1C">
      <w:pPr>
        <w:spacing w:line="360" w:lineRule="auto"/>
        <w:jc w:val="right"/>
        <w:rPr>
          <w:i/>
          <w:sz w:val="40"/>
          <w:szCs w:val="40"/>
        </w:rPr>
      </w:pPr>
      <w:r>
        <w:rPr>
          <w:i/>
          <w:sz w:val="40"/>
          <w:szCs w:val="40"/>
        </w:rPr>
        <w:t>Date</w:t>
      </w:r>
      <w:r w:rsidR="000A7855">
        <w:rPr>
          <w:i/>
          <w:sz w:val="40"/>
          <w:szCs w:val="40"/>
        </w:rPr>
        <w:t>:</w:t>
      </w:r>
      <w:r w:rsidR="00791BD2">
        <w:rPr>
          <w:i/>
          <w:sz w:val="40"/>
          <w:szCs w:val="40"/>
        </w:rPr>
        <w:t>15</w:t>
      </w:r>
      <w:r w:rsidR="00791BD2" w:rsidRPr="00791BD2">
        <w:rPr>
          <w:i/>
          <w:sz w:val="40"/>
          <w:szCs w:val="40"/>
          <w:vertAlign w:val="superscript"/>
        </w:rPr>
        <w:t>t</w:t>
      </w:r>
      <w:r w:rsidR="00791BD2">
        <w:rPr>
          <w:i/>
          <w:sz w:val="40"/>
          <w:szCs w:val="40"/>
          <w:vertAlign w:val="superscript"/>
        </w:rPr>
        <w:t>h</w:t>
      </w:r>
      <w:r w:rsidR="000A7855">
        <w:rPr>
          <w:i/>
          <w:sz w:val="40"/>
          <w:szCs w:val="40"/>
        </w:rPr>
        <w:t xml:space="preserve"> May 2020</w:t>
      </w:r>
    </w:p>
    <w:p w:rsidR="00C82C1C" w:rsidRPr="00C82C1C" w:rsidRDefault="00C82C1C" w:rsidP="00C82C1C">
      <w:pPr>
        <w:spacing w:line="360" w:lineRule="auto"/>
        <w:jc w:val="right"/>
        <w:rPr>
          <w:i/>
          <w:sz w:val="40"/>
          <w:szCs w:val="40"/>
        </w:rPr>
      </w:pPr>
      <w:r w:rsidRPr="00C82C1C">
        <w:rPr>
          <w:i/>
          <w:sz w:val="40"/>
          <w:szCs w:val="40"/>
        </w:rPr>
        <w:t xml:space="preserve">Faculty of </w:t>
      </w:r>
      <w:r w:rsidR="00055788">
        <w:rPr>
          <w:i/>
          <w:sz w:val="40"/>
          <w:szCs w:val="40"/>
        </w:rPr>
        <w:t xml:space="preserve">Education &amp; Communities </w:t>
      </w:r>
    </w:p>
    <w:p w:rsidR="00C82C1C" w:rsidRPr="00C82C1C" w:rsidRDefault="00C82C1C" w:rsidP="00C82C1C">
      <w:pPr>
        <w:spacing w:line="360" w:lineRule="auto"/>
        <w:outlineLvl w:val="0"/>
        <w:rPr>
          <w:sz w:val="40"/>
          <w:szCs w:val="40"/>
        </w:rPr>
        <w:sectPr w:rsidR="00C82C1C" w:rsidRPr="00C82C1C" w:rsidSect="00484755">
          <w:footerReference w:type="even" r:id="rId11"/>
          <w:footerReference w:type="default" r:id="rId12"/>
          <w:pgSz w:w="11906" w:h="16838"/>
          <w:pgMar w:top="1440" w:right="1134" w:bottom="1440" w:left="1701" w:header="709" w:footer="709" w:gutter="0"/>
          <w:cols w:space="708"/>
          <w:docGrid w:linePitch="360"/>
        </w:sectPr>
      </w:pPr>
    </w:p>
    <w:p w:rsidR="00A07195" w:rsidRDefault="00A07195" w:rsidP="00C82C1C">
      <w:pPr>
        <w:spacing w:line="360" w:lineRule="auto"/>
        <w:outlineLvl w:val="0"/>
        <w:rPr>
          <w:sz w:val="40"/>
          <w:szCs w:val="40"/>
        </w:rPr>
      </w:pPr>
      <w:bookmarkStart w:id="0" w:name="_Toc462254608"/>
      <w:bookmarkStart w:id="1" w:name="_Toc36029817"/>
    </w:p>
    <w:p w:rsidR="00CB490F" w:rsidRPr="00C82C1C" w:rsidRDefault="00CB490F" w:rsidP="00C82C1C">
      <w:pPr>
        <w:spacing w:line="360" w:lineRule="auto"/>
        <w:outlineLvl w:val="0"/>
        <w:rPr>
          <w:sz w:val="40"/>
          <w:szCs w:val="40"/>
        </w:rPr>
        <w:sectPr w:rsidR="00CB490F" w:rsidRPr="00C82C1C" w:rsidSect="00B41F94">
          <w:footerReference w:type="even" r:id="rId13"/>
          <w:footerReference w:type="default" r:id="rId14"/>
          <w:pgSz w:w="11906" w:h="16838"/>
          <w:pgMar w:top="1440" w:right="1800" w:bottom="1440" w:left="1800" w:header="708" w:footer="708" w:gutter="0"/>
          <w:cols w:space="708"/>
          <w:docGrid w:linePitch="360"/>
        </w:sectPr>
      </w:pPr>
    </w:p>
    <w:p w:rsidR="00CB490F" w:rsidRDefault="00CB490F" w:rsidP="00B41F94">
      <w:pPr>
        <w:spacing w:line="480" w:lineRule="auto"/>
        <w:outlineLvl w:val="0"/>
        <w:rPr>
          <w:b/>
        </w:rPr>
      </w:pPr>
      <w:r>
        <w:rPr>
          <w:b/>
        </w:rPr>
        <w:t>DECLARATION FORM</w:t>
      </w:r>
    </w:p>
    <w:p w:rsidR="00CB490F" w:rsidRDefault="00CB490F" w:rsidP="00B41F94">
      <w:pPr>
        <w:ind w:left="3600" w:firstLine="720"/>
        <w:rPr>
          <w:b/>
          <w:bCs/>
          <w:sz w:val="28"/>
          <w:szCs w:val="28"/>
          <w:u w:val="single"/>
        </w:rPr>
      </w:pPr>
    </w:p>
    <w:p w:rsidR="00CB490F" w:rsidRDefault="00CB490F" w:rsidP="00B41F94">
      <w:r w:rsidRPr="0009290A">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224.85pt;height:93.45pt;visibility:visible">
            <v:imagedata r:id="rId15" o:title=""/>
          </v:shape>
        </w:pict>
      </w:r>
    </w:p>
    <w:p w:rsidR="00CB490F" w:rsidRDefault="00CB490F" w:rsidP="00B41F94">
      <w:pPr>
        <w:rPr>
          <w:b/>
          <w:bCs/>
        </w:rPr>
      </w:pPr>
    </w:p>
    <w:p w:rsidR="00CB490F" w:rsidRDefault="00CB490F" w:rsidP="00B41F94">
      <w:pPr>
        <w:rPr>
          <w:b/>
          <w:bCs/>
        </w:rPr>
      </w:pPr>
      <w:r>
        <w:rPr>
          <w:b/>
          <w:bCs/>
        </w:rPr>
        <w:t>Name of the Programme of Study: Social Studies: Health and Social Care</w:t>
      </w:r>
    </w:p>
    <w:p w:rsidR="00CB490F" w:rsidRDefault="00CB490F" w:rsidP="00B41F94">
      <w:pPr>
        <w:rPr>
          <w:b/>
          <w:bCs/>
        </w:rPr>
      </w:pPr>
    </w:p>
    <w:p w:rsidR="00CB490F" w:rsidRDefault="00CB490F" w:rsidP="00B41F94">
      <w:pPr>
        <w:rPr>
          <w:b/>
          <w:bCs/>
        </w:rPr>
      </w:pPr>
      <w:r>
        <w:rPr>
          <w:b/>
          <w:bCs/>
        </w:rPr>
        <w:t>Name of Student (Capital Letters): HOLLY BRIDGID PAIGE ROBERTS</w:t>
      </w:r>
    </w:p>
    <w:p w:rsidR="00CB490F" w:rsidRDefault="00CB490F" w:rsidP="00B41F94">
      <w:pPr>
        <w:rPr>
          <w:b/>
          <w:bCs/>
        </w:rPr>
      </w:pPr>
    </w:p>
    <w:p w:rsidR="00CB490F" w:rsidRDefault="00CB490F" w:rsidP="00B41F94">
      <w:pPr>
        <w:rPr>
          <w:b/>
          <w:bCs/>
        </w:rPr>
      </w:pPr>
    </w:p>
    <w:p w:rsidR="00CB490F" w:rsidRDefault="00CB490F" w:rsidP="00B41F94">
      <w:pPr>
        <w:rPr>
          <w:b/>
          <w:bCs/>
        </w:rPr>
      </w:pPr>
    </w:p>
    <w:p w:rsidR="00CB490F" w:rsidRDefault="00CB490F" w:rsidP="00B41F94">
      <w:pPr>
        <w:rPr>
          <w:b/>
          <w:bCs/>
        </w:rPr>
      </w:pPr>
      <w:r>
        <w:rPr>
          <w:b/>
          <w:bCs/>
        </w:rPr>
        <w:t>DECLARATION</w:t>
      </w:r>
    </w:p>
    <w:p w:rsidR="00CB490F" w:rsidRDefault="00CB490F" w:rsidP="00B41F94">
      <w:pPr>
        <w:rPr>
          <w:b/>
          <w:bCs/>
        </w:rPr>
      </w:pPr>
    </w:p>
    <w:p w:rsidR="00CB490F" w:rsidRDefault="00CB490F" w:rsidP="00B41F94">
      <w:pPr>
        <w:rPr>
          <w:b/>
          <w:bCs/>
        </w:rPr>
      </w:pPr>
      <w:r>
        <w:rPr>
          <w:b/>
          <w:bCs/>
        </w:rPr>
        <w:t>I certify that the whole of this work is the result of my individual effort, and that all sources have been acknowledged.</w:t>
      </w:r>
    </w:p>
    <w:p w:rsidR="00CB490F" w:rsidRDefault="00CB490F" w:rsidP="00B41F94">
      <w:pPr>
        <w:rPr>
          <w:b/>
          <w:bCs/>
        </w:rPr>
      </w:pPr>
    </w:p>
    <w:p w:rsidR="00CB490F" w:rsidRDefault="00CB490F" w:rsidP="00B41F94">
      <w:pPr>
        <w:rPr>
          <w:b/>
          <w:bCs/>
        </w:rPr>
      </w:pPr>
      <w:r>
        <w:rPr>
          <w:b/>
          <w:bCs/>
        </w:rPr>
        <w:t xml:space="preserve">Signed:  Holly Roberts </w:t>
      </w:r>
    </w:p>
    <w:p w:rsidR="00CB490F" w:rsidRDefault="00CB490F" w:rsidP="00B41F94">
      <w:pPr>
        <w:rPr>
          <w:b/>
          <w:bCs/>
        </w:rPr>
      </w:pPr>
    </w:p>
    <w:p w:rsidR="00CB490F" w:rsidRDefault="00CB490F" w:rsidP="00B41F94">
      <w:pPr>
        <w:rPr>
          <w:b/>
          <w:bCs/>
        </w:rPr>
      </w:pPr>
      <w:r>
        <w:rPr>
          <w:b/>
          <w:bCs/>
        </w:rPr>
        <w:t>Date   01/05/2020</w:t>
      </w:r>
    </w:p>
    <w:p w:rsidR="00CB490F" w:rsidRDefault="00CB490F" w:rsidP="00B41F94">
      <w:pPr>
        <w:rPr>
          <w:b/>
          <w:bCs/>
        </w:rPr>
      </w:pPr>
    </w:p>
    <w:p w:rsidR="00CB490F" w:rsidRDefault="00CB490F" w:rsidP="00B41F94">
      <w:pPr>
        <w:rPr>
          <w:b/>
          <w:bCs/>
        </w:rPr>
      </w:pPr>
    </w:p>
    <w:p w:rsidR="00CB490F" w:rsidRDefault="00CB490F" w:rsidP="00B41F94">
      <w:pPr>
        <w:rPr>
          <w:b/>
          <w:bCs/>
        </w:rPr>
      </w:pPr>
    </w:p>
    <w:p w:rsidR="00CB490F" w:rsidRDefault="00CB490F" w:rsidP="00B41F94">
      <w:pPr>
        <w:rPr>
          <w:b/>
          <w:bCs/>
        </w:rPr>
      </w:pPr>
    </w:p>
    <w:p w:rsidR="00CB490F" w:rsidRDefault="00CB490F" w:rsidP="00B41F94">
      <w:pPr>
        <w:rPr>
          <w:b/>
          <w:bCs/>
        </w:rPr>
      </w:pPr>
      <w:r>
        <w:rPr>
          <w:b/>
          <w:bCs/>
        </w:rPr>
        <w:t>DECLARATION</w:t>
      </w:r>
    </w:p>
    <w:p w:rsidR="00CB490F" w:rsidRDefault="00CB490F" w:rsidP="00B41F94">
      <w:pPr>
        <w:rPr>
          <w:b/>
          <w:bCs/>
        </w:rPr>
      </w:pPr>
    </w:p>
    <w:p w:rsidR="00CB490F" w:rsidRDefault="00CB490F" w:rsidP="00B41F94">
      <w:pPr>
        <w:rPr>
          <w:b/>
          <w:bCs/>
        </w:rPr>
      </w:pPr>
      <w:r>
        <w:rPr>
          <w:b/>
          <w:bCs/>
        </w:rPr>
        <w:t>I am satisfied that this work is the result of the Student’s effort.</w:t>
      </w:r>
    </w:p>
    <w:p w:rsidR="00CB490F" w:rsidRDefault="00CB490F" w:rsidP="00B41F94">
      <w:pPr>
        <w:rPr>
          <w:b/>
          <w:bCs/>
        </w:rPr>
      </w:pPr>
    </w:p>
    <w:p w:rsidR="00CB490F" w:rsidRPr="007703DB" w:rsidRDefault="00CB490F" w:rsidP="00B41F94">
      <w:pPr>
        <w:shd w:val="clear" w:color="auto" w:fill="FFFFFF"/>
        <w:rPr>
          <w:rFonts w:ascii="Comic Sans MS" w:eastAsia="Calibri" w:hAnsi="Comic Sans MS" w:cs="Calibri"/>
          <w:noProof/>
          <w:color w:val="000000"/>
        </w:rPr>
      </w:pPr>
      <w:r>
        <w:rPr>
          <w:b/>
          <w:bCs/>
        </w:rPr>
        <w:t xml:space="preserve">Signed </w:t>
      </w:r>
      <w:r>
        <w:rPr>
          <w:rFonts w:ascii="Lucida Handwriting" w:eastAsia="Calibri" w:hAnsi="Lucida Handwriting" w:cs="Calibri"/>
          <w:b/>
          <w:bCs/>
          <w:i/>
          <w:iCs/>
          <w:noProof/>
          <w:color w:val="006FC9"/>
        </w:rPr>
        <w:t>Phillip Morgan</w:t>
      </w:r>
      <w:r>
        <w:rPr>
          <w:b/>
          <w:bCs/>
        </w:rPr>
        <w:t xml:space="preserve"> (L</w:t>
      </w:r>
      <w:r w:rsidRPr="00B62E0D">
        <w:rPr>
          <w:b/>
          <w:bCs/>
        </w:rPr>
        <w:t>ecturer</w:t>
      </w:r>
      <w:r>
        <w:rPr>
          <w:b/>
          <w:bCs/>
        </w:rPr>
        <w:t>)</w:t>
      </w:r>
    </w:p>
    <w:p w:rsidR="00CB490F" w:rsidRDefault="00CB490F" w:rsidP="00B41F94">
      <w:pPr>
        <w:rPr>
          <w:b/>
          <w:bCs/>
        </w:rPr>
      </w:pPr>
    </w:p>
    <w:p w:rsidR="00CB490F" w:rsidRDefault="00CB490F" w:rsidP="00B41F94">
      <w:pPr>
        <w:rPr>
          <w:b/>
          <w:bCs/>
        </w:rPr>
      </w:pPr>
      <w:r>
        <w:rPr>
          <w:b/>
          <w:bCs/>
        </w:rPr>
        <w:t>Date     4</w:t>
      </w:r>
      <w:r w:rsidRPr="007703DB">
        <w:rPr>
          <w:b/>
          <w:bCs/>
          <w:vertAlign w:val="superscript"/>
        </w:rPr>
        <w:t>th</w:t>
      </w:r>
      <w:r>
        <w:rPr>
          <w:b/>
          <w:bCs/>
        </w:rPr>
        <w:t xml:space="preserve"> May 2020</w:t>
      </w:r>
    </w:p>
    <w:p w:rsidR="00CB490F" w:rsidRDefault="00CB490F" w:rsidP="005E060A">
      <w:pPr>
        <w:spacing w:line="480" w:lineRule="auto"/>
        <w:outlineLvl w:val="0"/>
        <w:rPr>
          <w:b/>
        </w:rPr>
      </w:pPr>
      <w:r w:rsidRPr="0083215B">
        <w:rPr>
          <w:b/>
        </w:rPr>
        <w:t xml:space="preserve"> </w:t>
      </w:r>
    </w:p>
    <w:p w:rsidR="00CB490F" w:rsidRPr="00CB490F" w:rsidRDefault="00CB490F" w:rsidP="00CB490F">
      <w:pPr>
        <w:rPr>
          <w:sz w:val="40"/>
          <w:szCs w:val="40"/>
        </w:rPr>
        <w:sectPr w:rsidR="00CB490F" w:rsidRPr="00CB490F" w:rsidSect="00B41F94">
          <w:footerReference w:type="even" r:id="rId16"/>
          <w:footerReference w:type="default" r:id="rId17"/>
          <w:pgSz w:w="11906" w:h="16838"/>
          <w:pgMar w:top="1440" w:right="1800" w:bottom="1440" w:left="1800" w:header="708" w:footer="708" w:gutter="0"/>
          <w:cols w:space="708"/>
          <w:docGrid w:linePitch="360"/>
        </w:sectPr>
      </w:pPr>
    </w:p>
    <w:p w:rsidR="00A07195" w:rsidRDefault="00A07195" w:rsidP="005E060A">
      <w:pPr>
        <w:spacing w:line="480" w:lineRule="auto"/>
        <w:outlineLvl w:val="0"/>
        <w:rPr>
          <w:b/>
        </w:rPr>
      </w:pPr>
    </w:p>
    <w:bookmarkEnd w:id="0"/>
    <w:bookmarkEnd w:id="1"/>
    <w:p w:rsidR="0083215B" w:rsidRDefault="0083215B" w:rsidP="005E060A">
      <w:pPr>
        <w:spacing w:line="480" w:lineRule="auto"/>
        <w:outlineLvl w:val="0"/>
        <w:rPr>
          <w:b/>
        </w:rPr>
      </w:pPr>
    </w:p>
    <w:p w:rsidR="00E4204B" w:rsidRPr="00FB066B" w:rsidRDefault="005E060A">
      <w:pPr>
        <w:pStyle w:val="TOC1"/>
        <w:tabs>
          <w:tab w:val="right" w:leader="dot" w:pos="8296"/>
        </w:tabs>
        <w:rPr>
          <w:rFonts w:ascii="Calibri" w:hAnsi="Calibri"/>
          <w:noProof/>
          <w:sz w:val="22"/>
          <w:szCs w:val="22"/>
        </w:rPr>
      </w:pPr>
      <w:r>
        <w:rPr>
          <w:b/>
        </w:rPr>
        <w:fldChar w:fldCharType="begin"/>
      </w:r>
      <w:r>
        <w:rPr>
          <w:b/>
        </w:rPr>
        <w:instrText xml:space="preserve"> TOC \o "1-3" \h \z \u </w:instrText>
      </w:r>
      <w:r>
        <w:rPr>
          <w:b/>
        </w:rPr>
        <w:fldChar w:fldCharType="separate"/>
      </w:r>
      <w:hyperlink w:anchor="_Toc462254608" w:history="1">
        <w:r w:rsidR="00E4204B" w:rsidRPr="00AB6B74">
          <w:rPr>
            <w:rStyle w:val="Hyperlink"/>
            <w:b/>
            <w:noProof/>
          </w:rPr>
          <w:t>CONTENTS</w:t>
        </w:r>
        <w:r w:rsidR="00E4204B">
          <w:rPr>
            <w:noProof/>
            <w:webHidden/>
          </w:rPr>
          <w:tab/>
        </w:r>
        <w:r w:rsidR="00E4204B">
          <w:rPr>
            <w:noProof/>
            <w:webHidden/>
          </w:rPr>
          <w:fldChar w:fldCharType="begin"/>
        </w:r>
        <w:r w:rsidR="00E4204B">
          <w:rPr>
            <w:noProof/>
            <w:webHidden/>
          </w:rPr>
          <w:instrText xml:space="preserve"> PAGEREF _Toc462254608 \h </w:instrText>
        </w:r>
        <w:r w:rsidR="00E4204B">
          <w:rPr>
            <w:noProof/>
            <w:webHidden/>
          </w:rPr>
        </w:r>
        <w:r w:rsidR="00E4204B">
          <w:rPr>
            <w:noProof/>
            <w:webHidden/>
          </w:rPr>
          <w:fldChar w:fldCharType="separate"/>
        </w:r>
        <w:r w:rsidR="00E4204B">
          <w:rPr>
            <w:noProof/>
            <w:webHidden/>
          </w:rPr>
          <w:t>2</w:t>
        </w:r>
        <w:r w:rsidR="00E4204B">
          <w:rPr>
            <w:noProof/>
            <w:webHidden/>
          </w:rPr>
          <w:fldChar w:fldCharType="end"/>
        </w:r>
      </w:hyperlink>
    </w:p>
    <w:p w:rsidR="00E4204B" w:rsidRPr="00FB066B" w:rsidRDefault="00E4204B">
      <w:pPr>
        <w:pStyle w:val="TOC1"/>
        <w:tabs>
          <w:tab w:val="right" w:leader="dot" w:pos="8296"/>
        </w:tabs>
        <w:rPr>
          <w:rFonts w:ascii="Calibri" w:hAnsi="Calibri"/>
          <w:noProof/>
          <w:sz w:val="22"/>
          <w:szCs w:val="22"/>
        </w:rPr>
      </w:pPr>
      <w:hyperlink w:anchor="_Toc462254609" w:history="1">
        <w:r w:rsidRPr="00AB6B74">
          <w:rPr>
            <w:rStyle w:val="Hyperlink"/>
            <w:b/>
            <w:noProof/>
          </w:rPr>
          <w:t>ACKNOWLEDGEMENTS</w:t>
        </w:r>
        <w:r>
          <w:rPr>
            <w:noProof/>
            <w:webHidden/>
          </w:rPr>
          <w:tab/>
        </w:r>
        <w:r>
          <w:rPr>
            <w:noProof/>
            <w:webHidden/>
          </w:rPr>
          <w:fldChar w:fldCharType="begin"/>
        </w:r>
        <w:r>
          <w:rPr>
            <w:noProof/>
            <w:webHidden/>
          </w:rPr>
          <w:instrText xml:space="preserve"> PAGEREF _Toc462254609 \h </w:instrText>
        </w:r>
        <w:r>
          <w:rPr>
            <w:noProof/>
            <w:webHidden/>
          </w:rPr>
        </w:r>
        <w:r>
          <w:rPr>
            <w:noProof/>
            <w:webHidden/>
          </w:rPr>
          <w:fldChar w:fldCharType="separate"/>
        </w:r>
        <w:r>
          <w:rPr>
            <w:noProof/>
            <w:webHidden/>
          </w:rPr>
          <w:t>3</w:t>
        </w:r>
        <w:r>
          <w:rPr>
            <w:noProof/>
            <w:webHidden/>
          </w:rPr>
          <w:fldChar w:fldCharType="end"/>
        </w:r>
      </w:hyperlink>
    </w:p>
    <w:p w:rsidR="00E4204B" w:rsidRPr="00FB066B" w:rsidRDefault="00E4204B">
      <w:pPr>
        <w:pStyle w:val="TOC1"/>
        <w:tabs>
          <w:tab w:val="right" w:leader="dot" w:pos="8296"/>
        </w:tabs>
        <w:rPr>
          <w:rFonts w:ascii="Calibri" w:hAnsi="Calibri"/>
          <w:noProof/>
          <w:sz w:val="22"/>
          <w:szCs w:val="22"/>
        </w:rPr>
      </w:pPr>
      <w:hyperlink w:anchor="_Toc462254610" w:history="1">
        <w:r w:rsidRPr="00AB6B74">
          <w:rPr>
            <w:rStyle w:val="Hyperlink"/>
            <w:b/>
            <w:noProof/>
          </w:rPr>
          <w:t>ABSTRACT</w:t>
        </w:r>
        <w:r>
          <w:rPr>
            <w:noProof/>
            <w:webHidden/>
          </w:rPr>
          <w:tab/>
        </w:r>
        <w:r>
          <w:rPr>
            <w:noProof/>
            <w:webHidden/>
          </w:rPr>
          <w:fldChar w:fldCharType="begin"/>
        </w:r>
        <w:r>
          <w:rPr>
            <w:noProof/>
            <w:webHidden/>
          </w:rPr>
          <w:instrText xml:space="preserve"> PAGEREF _Toc462254610 \h </w:instrText>
        </w:r>
        <w:r>
          <w:rPr>
            <w:noProof/>
            <w:webHidden/>
          </w:rPr>
        </w:r>
        <w:r>
          <w:rPr>
            <w:noProof/>
            <w:webHidden/>
          </w:rPr>
          <w:fldChar w:fldCharType="separate"/>
        </w:r>
        <w:r>
          <w:rPr>
            <w:noProof/>
            <w:webHidden/>
          </w:rPr>
          <w:t>4</w:t>
        </w:r>
        <w:r>
          <w:rPr>
            <w:noProof/>
            <w:webHidden/>
          </w:rPr>
          <w:fldChar w:fldCharType="end"/>
        </w:r>
      </w:hyperlink>
    </w:p>
    <w:p w:rsidR="00E4204B" w:rsidRPr="00FB066B" w:rsidRDefault="00E4204B">
      <w:pPr>
        <w:pStyle w:val="TOC1"/>
        <w:tabs>
          <w:tab w:val="right" w:leader="dot" w:pos="8296"/>
        </w:tabs>
        <w:rPr>
          <w:rFonts w:ascii="Calibri" w:hAnsi="Calibri"/>
          <w:noProof/>
          <w:sz w:val="22"/>
          <w:szCs w:val="22"/>
        </w:rPr>
      </w:pPr>
      <w:hyperlink w:anchor="_Toc462254611" w:history="1">
        <w:r w:rsidRPr="00AB6B74">
          <w:rPr>
            <w:rStyle w:val="Hyperlink"/>
            <w:b/>
            <w:noProof/>
          </w:rPr>
          <w:t>ACRONYM</w:t>
        </w:r>
        <w:r>
          <w:rPr>
            <w:noProof/>
            <w:webHidden/>
          </w:rPr>
          <w:tab/>
        </w:r>
        <w:r>
          <w:rPr>
            <w:noProof/>
            <w:webHidden/>
          </w:rPr>
          <w:fldChar w:fldCharType="begin"/>
        </w:r>
        <w:r>
          <w:rPr>
            <w:noProof/>
            <w:webHidden/>
          </w:rPr>
          <w:instrText xml:space="preserve"> PAGEREF _Toc462254611 \h </w:instrText>
        </w:r>
        <w:r>
          <w:rPr>
            <w:noProof/>
            <w:webHidden/>
          </w:rPr>
        </w:r>
        <w:r>
          <w:rPr>
            <w:noProof/>
            <w:webHidden/>
          </w:rPr>
          <w:fldChar w:fldCharType="separate"/>
        </w:r>
        <w:r>
          <w:rPr>
            <w:noProof/>
            <w:webHidden/>
          </w:rPr>
          <w:t>5</w:t>
        </w:r>
        <w:r>
          <w:rPr>
            <w:noProof/>
            <w:webHidden/>
          </w:rPr>
          <w:fldChar w:fldCharType="end"/>
        </w:r>
      </w:hyperlink>
    </w:p>
    <w:p w:rsidR="00E4204B" w:rsidRPr="00FB066B" w:rsidRDefault="00E4204B">
      <w:pPr>
        <w:pStyle w:val="TOC1"/>
        <w:tabs>
          <w:tab w:val="left" w:pos="480"/>
          <w:tab w:val="right" w:leader="dot" w:pos="8296"/>
        </w:tabs>
        <w:rPr>
          <w:rFonts w:ascii="Calibri" w:hAnsi="Calibri"/>
          <w:noProof/>
          <w:sz w:val="22"/>
          <w:szCs w:val="22"/>
        </w:rPr>
      </w:pPr>
      <w:hyperlink w:anchor="_Toc462254612" w:history="1">
        <w:r w:rsidRPr="00AB6B74">
          <w:rPr>
            <w:rStyle w:val="Hyperlink"/>
            <w:b/>
            <w:noProof/>
          </w:rPr>
          <w:t>1.</w:t>
        </w:r>
        <w:r w:rsidRPr="00FB066B">
          <w:rPr>
            <w:rFonts w:ascii="Calibri" w:hAnsi="Calibri"/>
            <w:noProof/>
            <w:sz w:val="22"/>
            <w:szCs w:val="22"/>
          </w:rPr>
          <w:tab/>
        </w:r>
        <w:r w:rsidRPr="00AB6B74">
          <w:rPr>
            <w:rStyle w:val="Hyperlink"/>
            <w:b/>
            <w:noProof/>
          </w:rPr>
          <w:t>INTRODUCTION</w:t>
        </w:r>
        <w:r>
          <w:rPr>
            <w:noProof/>
            <w:webHidden/>
          </w:rPr>
          <w:tab/>
        </w:r>
        <w:r>
          <w:rPr>
            <w:noProof/>
            <w:webHidden/>
          </w:rPr>
          <w:fldChar w:fldCharType="begin"/>
        </w:r>
        <w:r>
          <w:rPr>
            <w:noProof/>
            <w:webHidden/>
          </w:rPr>
          <w:instrText xml:space="preserve"> PAGEREF _Toc462254612 \h </w:instrText>
        </w:r>
        <w:r>
          <w:rPr>
            <w:noProof/>
            <w:webHidden/>
          </w:rPr>
        </w:r>
        <w:r>
          <w:rPr>
            <w:noProof/>
            <w:webHidden/>
          </w:rPr>
          <w:fldChar w:fldCharType="separate"/>
        </w:r>
        <w:r>
          <w:rPr>
            <w:noProof/>
            <w:webHidden/>
          </w:rPr>
          <w:t>6</w:t>
        </w:r>
        <w:r>
          <w:rPr>
            <w:noProof/>
            <w:webHidden/>
          </w:rPr>
          <w:fldChar w:fldCharType="end"/>
        </w:r>
      </w:hyperlink>
    </w:p>
    <w:p w:rsidR="00E4204B" w:rsidRPr="00FB066B" w:rsidRDefault="00E4204B">
      <w:pPr>
        <w:pStyle w:val="TOC1"/>
        <w:tabs>
          <w:tab w:val="left" w:pos="480"/>
          <w:tab w:val="right" w:leader="dot" w:pos="8296"/>
        </w:tabs>
        <w:rPr>
          <w:rFonts w:ascii="Calibri" w:hAnsi="Calibri"/>
          <w:noProof/>
          <w:sz w:val="22"/>
          <w:szCs w:val="22"/>
        </w:rPr>
      </w:pPr>
      <w:hyperlink w:anchor="_Toc462254613" w:history="1">
        <w:r w:rsidRPr="00AB6B74">
          <w:rPr>
            <w:rStyle w:val="Hyperlink"/>
            <w:b/>
            <w:noProof/>
          </w:rPr>
          <w:t>2.</w:t>
        </w:r>
        <w:r w:rsidRPr="00FB066B">
          <w:rPr>
            <w:rFonts w:ascii="Calibri" w:hAnsi="Calibri"/>
            <w:noProof/>
            <w:sz w:val="22"/>
            <w:szCs w:val="22"/>
          </w:rPr>
          <w:tab/>
        </w:r>
        <w:r w:rsidRPr="00AB6B74">
          <w:rPr>
            <w:rStyle w:val="Hyperlink"/>
            <w:b/>
            <w:noProof/>
          </w:rPr>
          <w:t>LITERATURE REVIEW</w:t>
        </w:r>
        <w:r>
          <w:rPr>
            <w:noProof/>
            <w:webHidden/>
          </w:rPr>
          <w:tab/>
        </w:r>
        <w:r>
          <w:rPr>
            <w:noProof/>
            <w:webHidden/>
          </w:rPr>
          <w:fldChar w:fldCharType="begin"/>
        </w:r>
        <w:r>
          <w:rPr>
            <w:noProof/>
            <w:webHidden/>
          </w:rPr>
          <w:instrText xml:space="preserve"> PAGEREF _Toc462254613 \h </w:instrText>
        </w:r>
        <w:r>
          <w:rPr>
            <w:noProof/>
            <w:webHidden/>
          </w:rPr>
        </w:r>
        <w:r>
          <w:rPr>
            <w:noProof/>
            <w:webHidden/>
          </w:rPr>
          <w:fldChar w:fldCharType="separate"/>
        </w:r>
        <w:r>
          <w:rPr>
            <w:noProof/>
            <w:webHidden/>
          </w:rPr>
          <w:t>7</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14" w:history="1">
        <w:r w:rsidRPr="00AB6B74">
          <w:rPr>
            <w:rStyle w:val="Hyperlink"/>
            <w:b/>
            <w:noProof/>
          </w:rPr>
          <w:t>2.1.</w:t>
        </w:r>
        <w:r w:rsidRPr="00FB066B">
          <w:rPr>
            <w:rFonts w:ascii="Calibri" w:hAnsi="Calibri"/>
            <w:noProof/>
            <w:sz w:val="22"/>
            <w:szCs w:val="22"/>
          </w:rPr>
          <w:tab/>
        </w:r>
        <w:r w:rsidRPr="00AB6B74">
          <w:rPr>
            <w:rStyle w:val="Hyperlink"/>
            <w:b/>
            <w:noProof/>
          </w:rPr>
          <w:t>Introduction</w:t>
        </w:r>
        <w:r>
          <w:rPr>
            <w:noProof/>
            <w:webHidden/>
          </w:rPr>
          <w:tab/>
        </w:r>
        <w:r>
          <w:rPr>
            <w:noProof/>
            <w:webHidden/>
          </w:rPr>
          <w:fldChar w:fldCharType="begin"/>
        </w:r>
        <w:r>
          <w:rPr>
            <w:noProof/>
            <w:webHidden/>
          </w:rPr>
          <w:instrText xml:space="preserve"> PAGEREF _Toc462254614 \h </w:instrText>
        </w:r>
        <w:r>
          <w:rPr>
            <w:noProof/>
            <w:webHidden/>
          </w:rPr>
        </w:r>
        <w:r>
          <w:rPr>
            <w:noProof/>
            <w:webHidden/>
          </w:rPr>
          <w:fldChar w:fldCharType="separate"/>
        </w:r>
        <w:r>
          <w:rPr>
            <w:noProof/>
            <w:webHidden/>
          </w:rPr>
          <w:t>7</w:t>
        </w:r>
        <w:r>
          <w:rPr>
            <w:noProof/>
            <w:webHidden/>
          </w:rPr>
          <w:fldChar w:fldCharType="end"/>
        </w:r>
      </w:hyperlink>
    </w:p>
    <w:p w:rsidR="00E4204B" w:rsidRPr="00FB066B" w:rsidRDefault="00E4204B" w:rsidP="00496DE6">
      <w:pPr>
        <w:pStyle w:val="TOC2"/>
        <w:tabs>
          <w:tab w:val="left" w:pos="880"/>
          <w:tab w:val="right" w:leader="dot" w:pos="8296"/>
        </w:tabs>
        <w:rPr>
          <w:rFonts w:ascii="Calibri" w:hAnsi="Calibri"/>
          <w:noProof/>
          <w:sz w:val="22"/>
          <w:szCs w:val="22"/>
        </w:rPr>
      </w:pPr>
      <w:hyperlink w:anchor="_Toc462254615" w:history="1">
        <w:r w:rsidRPr="00AB6B74">
          <w:rPr>
            <w:rStyle w:val="Hyperlink"/>
            <w:b/>
            <w:noProof/>
          </w:rPr>
          <w:t>2.2.</w:t>
        </w:r>
        <w:r w:rsidRPr="00FB066B">
          <w:rPr>
            <w:rFonts w:ascii="Calibri" w:hAnsi="Calibri"/>
            <w:noProof/>
            <w:sz w:val="22"/>
            <w:szCs w:val="22"/>
          </w:rPr>
          <w:tab/>
        </w:r>
        <w:r w:rsidRPr="00AB6B74">
          <w:rPr>
            <w:rStyle w:val="Hyperlink"/>
            <w:b/>
            <w:noProof/>
          </w:rPr>
          <w:t>History of Education</w:t>
        </w:r>
        <w:r w:rsidR="00496DE6">
          <w:rPr>
            <w:rStyle w:val="Hyperlink"/>
            <w:b/>
            <w:noProof/>
          </w:rPr>
          <w:t xml:space="preserve"> and Charitable </w:t>
        </w:r>
        <w:r w:rsidR="000A0C55">
          <w:rPr>
            <w:rStyle w:val="Hyperlink"/>
            <w:b/>
            <w:noProof/>
          </w:rPr>
          <w:t xml:space="preserve">School </w:t>
        </w:r>
        <w:r w:rsidR="00496DE6">
          <w:rPr>
            <w:rStyle w:val="Hyperlink"/>
            <w:b/>
            <w:noProof/>
          </w:rPr>
          <w:t>Status</w:t>
        </w:r>
        <w:r>
          <w:rPr>
            <w:noProof/>
            <w:webHidden/>
          </w:rPr>
          <w:tab/>
        </w:r>
        <w:r>
          <w:rPr>
            <w:noProof/>
            <w:webHidden/>
          </w:rPr>
          <w:fldChar w:fldCharType="begin"/>
        </w:r>
        <w:r>
          <w:rPr>
            <w:noProof/>
            <w:webHidden/>
          </w:rPr>
          <w:instrText xml:space="preserve"> PAGEREF _Toc462254615 \h </w:instrText>
        </w:r>
        <w:r>
          <w:rPr>
            <w:noProof/>
            <w:webHidden/>
          </w:rPr>
        </w:r>
        <w:r>
          <w:rPr>
            <w:noProof/>
            <w:webHidden/>
          </w:rPr>
          <w:fldChar w:fldCharType="separate"/>
        </w:r>
        <w:r>
          <w:rPr>
            <w:noProof/>
            <w:webHidden/>
          </w:rPr>
          <w:t>7</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17" w:history="1">
        <w:r w:rsidRPr="00AB6B74">
          <w:rPr>
            <w:rStyle w:val="Hyperlink"/>
            <w:b/>
            <w:noProof/>
          </w:rPr>
          <w:t>2.</w:t>
        </w:r>
        <w:r w:rsidR="00496DE6">
          <w:rPr>
            <w:rStyle w:val="Hyperlink"/>
            <w:b/>
            <w:noProof/>
          </w:rPr>
          <w:t>3</w:t>
        </w:r>
        <w:r w:rsidRPr="00AB6B74">
          <w:rPr>
            <w:rStyle w:val="Hyperlink"/>
            <w:b/>
            <w:noProof/>
          </w:rPr>
          <w:t>.</w:t>
        </w:r>
        <w:r w:rsidRPr="00FB066B">
          <w:rPr>
            <w:rFonts w:ascii="Calibri" w:hAnsi="Calibri"/>
            <w:noProof/>
            <w:sz w:val="22"/>
            <w:szCs w:val="22"/>
          </w:rPr>
          <w:tab/>
        </w:r>
        <w:r w:rsidR="009853D2">
          <w:rPr>
            <w:rStyle w:val="Hyperlink"/>
            <w:b/>
            <w:noProof/>
          </w:rPr>
          <w:t>Hothousing</w:t>
        </w:r>
        <w:r>
          <w:rPr>
            <w:noProof/>
            <w:webHidden/>
          </w:rPr>
          <w:tab/>
        </w:r>
        <w:r>
          <w:rPr>
            <w:noProof/>
            <w:webHidden/>
          </w:rPr>
          <w:fldChar w:fldCharType="begin"/>
        </w:r>
        <w:r>
          <w:rPr>
            <w:noProof/>
            <w:webHidden/>
          </w:rPr>
          <w:instrText xml:space="preserve"> PAGEREF _Toc462254617 \h </w:instrText>
        </w:r>
        <w:r>
          <w:rPr>
            <w:noProof/>
            <w:webHidden/>
          </w:rPr>
        </w:r>
        <w:r>
          <w:rPr>
            <w:noProof/>
            <w:webHidden/>
          </w:rPr>
          <w:fldChar w:fldCharType="separate"/>
        </w:r>
        <w:r>
          <w:rPr>
            <w:noProof/>
            <w:webHidden/>
          </w:rPr>
          <w:t>7</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18" w:history="1">
        <w:r w:rsidRPr="00AB6B74">
          <w:rPr>
            <w:rStyle w:val="Hyperlink"/>
            <w:b/>
            <w:noProof/>
          </w:rPr>
          <w:t>2.</w:t>
        </w:r>
        <w:r w:rsidR="00496DE6">
          <w:rPr>
            <w:rStyle w:val="Hyperlink"/>
            <w:b/>
            <w:noProof/>
          </w:rPr>
          <w:t>4</w:t>
        </w:r>
        <w:r w:rsidRPr="00AB6B74">
          <w:rPr>
            <w:rStyle w:val="Hyperlink"/>
            <w:b/>
            <w:noProof/>
          </w:rPr>
          <w:t>.</w:t>
        </w:r>
        <w:r w:rsidRPr="00FB066B">
          <w:rPr>
            <w:rFonts w:ascii="Calibri" w:hAnsi="Calibri"/>
            <w:noProof/>
            <w:sz w:val="22"/>
            <w:szCs w:val="22"/>
          </w:rPr>
          <w:tab/>
        </w:r>
        <w:r w:rsidR="00F85AD0">
          <w:rPr>
            <w:rStyle w:val="Hyperlink"/>
            <w:b/>
            <w:noProof/>
          </w:rPr>
          <w:t>Meritocracy and Capitalism</w:t>
        </w:r>
        <w:r>
          <w:rPr>
            <w:noProof/>
            <w:webHidden/>
          </w:rPr>
          <w:tab/>
        </w:r>
        <w:r>
          <w:rPr>
            <w:noProof/>
            <w:webHidden/>
          </w:rPr>
          <w:fldChar w:fldCharType="begin"/>
        </w:r>
        <w:r>
          <w:rPr>
            <w:noProof/>
            <w:webHidden/>
          </w:rPr>
          <w:instrText xml:space="preserve"> PAGEREF _Toc462254618 \h </w:instrText>
        </w:r>
        <w:r>
          <w:rPr>
            <w:noProof/>
            <w:webHidden/>
          </w:rPr>
        </w:r>
        <w:r>
          <w:rPr>
            <w:noProof/>
            <w:webHidden/>
          </w:rPr>
          <w:fldChar w:fldCharType="separate"/>
        </w:r>
        <w:r>
          <w:rPr>
            <w:noProof/>
            <w:webHidden/>
          </w:rPr>
          <w:t>7</w:t>
        </w:r>
        <w:r>
          <w:rPr>
            <w:noProof/>
            <w:webHidden/>
          </w:rPr>
          <w:fldChar w:fldCharType="end"/>
        </w:r>
      </w:hyperlink>
    </w:p>
    <w:p w:rsidR="00E4204B" w:rsidRPr="00FB066B" w:rsidRDefault="00E4204B" w:rsidP="002A378C">
      <w:pPr>
        <w:pStyle w:val="TOC2"/>
        <w:tabs>
          <w:tab w:val="left" w:pos="880"/>
          <w:tab w:val="right" w:leader="dot" w:pos="8296"/>
        </w:tabs>
        <w:rPr>
          <w:rFonts w:ascii="Calibri" w:hAnsi="Calibri"/>
          <w:noProof/>
          <w:sz w:val="22"/>
          <w:szCs w:val="22"/>
        </w:rPr>
      </w:pPr>
      <w:hyperlink w:anchor="_Toc462254619" w:history="1">
        <w:r w:rsidRPr="00AB6B74">
          <w:rPr>
            <w:rStyle w:val="Hyperlink"/>
            <w:b/>
            <w:noProof/>
          </w:rPr>
          <w:t>2.</w:t>
        </w:r>
        <w:r w:rsidR="00496DE6">
          <w:rPr>
            <w:rStyle w:val="Hyperlink"/>
            <w:b/>
            <w:noProof/>
          </w:rPr>
          <w:t>5</w:t>
        </w:r>
        <w:r w:rsidRPr="00AB6B74">
          <w:rPr>
            <w:rStyle w:val="Hyperlink"/>
            <w:b/>
            <w:noProof/>
          </w:rPr>
          <w:t>.</w:t>
        </w:r>
        <w:r w:rsidRPr="00FB066B">
          <w:rPr>
            <w:rFonts w:ascii="Calibri" w:hAnsi="Calibri"/>
            <w:noProof/>
            <w:sz w:val="22"/>
            <w:szCs w:val="22"/>
          </w:rPr>
          <w:tab/>
        </w:r>
        <w:r w:rsidR="00F85AD0">
          <w:rPr>
            <w:rStyle w:val="Hyperlink"/>
            <w:b/>
            <w:noProof/>
          </w:rPr>
          <w:t>Race, Gender and the Buddhism Caste System</w:t>
        </w:r>
        <w:r>
          <w:rPr>
            <w:noProof/>
            <w:webHidden/>
          </w:rPr>
          <w:tab/>
        </w:r>
        <w:r>
          <w:rPr>
            <w:noProof/>
            <w:webHidden/>
          </w:rPr>
          <w:fldChar w:fldCharType="begin"/>
        </w:r>
        <w:r>
          <w:rPr>
            <w:noProof/>
            <w:webHidden/>
          </w:rPr>
          <w:instrText xml:space="preserve"> PAGEREF _Toc462254619 \h </w:instrText>
        </w:r>
        <w:r>
          <w:rPr>
            <w:noProof/>
            <w:webHidden/>
          </w:rPr>
        </w:r>
        <w:r>
          <w:rPr>
            <w:noProof/>
            <w:webHidden/>
          </w:rPr>
          <w:fldChar w:fldCharType="separate"/>
        </w:r>
        <w:r>
          <w:rPr>
            <w:noProof/>
            <w:webHidden/>
          </w:rPr>
          <w:t>7</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21" w:history="1">
        <w:r w:rsidRPr="00AB6B74">
          <w:rPr>
            <w:rStyle w:val="Hyperlink"/>
            <w:b/>
            <w:noProof/>
          </w:rPr>
          <w:t>2.</w:t>
        </w:r>
        <w:r w:rsidR="00496DE6">
          <w:rPr>
            <w:rStyle w:val="Hyperlink"/>
            <w:b/>
            <w:noProof/>
          </w:rPr>
          <w:t>6</w:t>
        </w:r>
        <w:r w:rsidRPr="00AB6B74">
          <w:rPr>
            <w:rStyle w:val="Hyperlink"/>
            <w:b/>
            <w:noProof/>
          </w:rPr>
          <w:t>.</w:t>
        </w:r>
        <w:r w:rsidRPr="00FB066B">
          <w:rPr>
            <w:rFonts w:ascii="Calibri" w:hAnsi="Calibri"/>
            <w:noProof/>
            <w:sz w:val="22"/>
            <w:szCs w:val="22"/>
          </w:rPr>
          <w:tab/>
        </w:r>
        <w:r w:rsidRPr="00AB6B74">
          <w:rPr>
            <w:rStyle w:val="Hyperlink"/>
            <w:b/>
            <w:noProof/>
          </w:rPr>
          <w:t>Conclusion</w:t>
        </w:r>
        <w:r>
          <w:rPr>
            <w:noProof/>
            <w:webHidden/>
          </w:rPr>
          <w:tab/>
        </w:r>
        <w:r>
          <w:rPr>
            <w:noProof/>
            <w:webHidden/>
          </w:rPr>
          <w:fldChar w:fldCharType="begin"/>
        </w:r>
        <w:r>
          <w:rPr>
            <w:noProof/>
            <w:webHidden/>
          </w:rPr>
          <w:instrText xml:space="preserve"> PAGEREF _Toc462254621 \h </w:instrText>
        </w:r>
        <w:r>
          <w:rPr>
            <w:noProof/>
            <w:webHidden/>
          </w:rPr>
        </w:r>
        <w:r>
          <w:rPr>
            <w:noProof/>
            <w:webHidden/>
          </w:rPr>
          <w:fldChar w:fldCharType="separate"/>
        </w:r>
        <w:r>
          <w:rPr>
            <w:noProof/>
            <w:webHidden/>
          </w:rPr>
          <w:t>7</w:t>
        </w:r>
        <w:r>
          <w:rPr>
            <w:noProof/>
            <w:webHidden/>
          </w:rPr>
          <w:fldChar w:fldCharType="end"/>
        </w:r>
      </w:hyperlink>
    </w:p>
    <w:p w:rsidR="00E4204B" w:rsidRPr="00FB066B" w:rsidRDefault="00E4204B">
      <w:pPr>
        <w:pStyle w:val="TOC1"/>
        <w:tabs>
          <w:tab w:val="left" w:pos="480"/>
          <w:tab w:val="right" w:leader="dot" w:pos="8296"/>
        </w:tabs>
        <w:rPr>
          <w:rFonts w:ascii="Calibri" w:hAnsi="Calibri"/>
          <w:noProof/>
          <w:sz w:val="22"/>
          <w:szCs w:val="22"/>
        </w:rPr>
      </w:pPr>
      <w:hyperlink w:anchor="_Toc462254622" w:history="1">
        <w:r w:rsidRPr="00AB6B74">
          <w:rPr>
            <w:rStyle w:val="Hyperlink"/>
            <w:b/>
            <w:noProof/>
          </w:rPr>
          <w:t>3.</w:t>
        </w:r>
        <w:r w:rsidRPr="00FB066B">
          <w:rPr>
            <w:rFonts w:ascii="Calibri" w:hAnsi="Calibri"/>
            <w:noProof/>
            <w:sz w:val="22"/>
            <w:szCs w:val="22"/>
          </w:rPr>
          <w:tab/>
        </w:r>
        <w:r w:rsidRPr="00AB6B74">
          <w:rPr>
            <w:rStyle w:val="Hyperlink"/>
            <w:b/>
            <w:noProof/>
          </w:rPr>
          <w:t>RESULTS AND DISCUSSION</w:t>
        </w:r>
        <w:r>
          <w:rPr>
            <w:noProof/>
            <w:webHidden/>
          </w:rPr>
          <w:tab/>
        </w:r>
        <w:r>
          <w:rPr>
            <w:noProof/>
            <w:webHidden/>
          </w:rPr>
          <w:fldChar w:fldCharType="begin"/>
        </w:r>
        <w:r>
          <w:rPr>
            <w:noProof/>
            <w:webHidden/>
          </w:rPr>
          <w:instrText xml:space="preserve"> PAGEREF _Toc462254622 \h </w:instrText>
        </w:r>
        <w:r>
          <w:rPr>
            <w:noProof/>
            <w:webHidden/>
          </w:rPr>
        </w:r>
        <w:r>
          <w:rPr>
            <w:noProof/>
            <w:webHidden/>
          </w:rPr>
          <w:fldChar w:fldCharType="separate"/>
        </w:r>
        <w:r>
          <w:rPr>
            <w:noProof/>
            <w:webHidden/>
          </w:rPr>
          <w:t>8</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23" w:history="1">
        <w:r w:rsidRPr="00AB6B74">
          <w:rPr>
            <w:rStyle w:val="Hyperlink"/>
            <w:b/>
            <w:noProof/>
          </w:rPr>
          <w:t>3.1.</w:t>
        </w:r>
        <w:r w:rsidRPr="00FB066B">
          <w:rPr>
            <w:rFonts w:ascii="Calibri" w:hAnsi="Calibri"/>
            <w:noProof/>
            <w:sz w:val="22"/>
            <w:szCs w:val="22"/>
          </w:rPr>
          <w:tab/>
        </w:r>
        <w:r w:rsidRPr="00AB6B74">
          <w:rPr>
            <w:rStyle w:val="Hyperlink"/>
            <w:b/>
            <w:noProof/>
          </w:rPr>
          <w:t>Introduction</w:t>
        </w:r>
        <w:r>
          <w:rPr>
            <w:noProof/>
            <w:webHidden/>
          </w:rPr>
          <w:tab/>
        </w:r>
        <w:r>
          <w:rPr>
            <w:noProof/>
            <w:webHidden/>
          </w:rPr>
          <w:fldChar w:fldCharType="begin"/>
        </w:r>
        <w:r>
          <w:rPr>
            <w:noProof/>
            <w:webHidden/>
          </w:rPr>
          <w:instrText xml:space="preserve"> PAGEREF _Toc462254623 \h </w:instrText>
        </w:r>
        <w:r>
          <w:rPr>
            <w:noProof/>
            <w:webHidden/>
          </w:rPr>
        </w:r>
        <w:r>
          <w:rPr>
            <w:noProof/>
            <w:webHidden/>
          </w:rPr>
          <w:fldChar w:fldCharType="separate"/>
        </w:r>
        <w:r>
          <w:rPr>
            <w:noProof/>
            <w:webHidden/>
          </w:rPr>
          <w:t>8</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24" w:history="1">
        <w:r w:rsidRPr="00AB6B74">
          <w:rPr>
            <w:rStyle w:val="Hyperlink"/>
            <w:b/>
            <w:noProof/>
          </w:rPr>
          <w:t>3.2.</w:t>
        </w:r>
        <w:r w:rsidRPr="00FB066B">
          <w:rPr>
            <w:rFonts w:ascii="Calibri" w:hAnsi="Calibri"/>
            <w:noProof/>
            <w:sz w:val="22"/>
            <w:szCs w:val="22"/>
          </w:rPr>
          <w:tab/>
        </w:r>
        <w:r w:rsidR="00351B25">
          <w:rPr>
            <w:rStyle w:val="Hyperlink"/>
            <w:b/>
            <w:noProof/>
          </w:rPr>
          <w:t>History of Education and</w:t>
        </w:r>
        <w:r w:rsidR="000A0C55">
          <w:rPr>
            <w:rStyle w:val="Hyperlink"/>
            <w:b/>
            <w:noProof/>
          </w:rPr>
          <w:t xml:space="preserve"> </w:t>
        </w:r>
        <w:r w:rsidR="00351B25">
          <w:rPr>
            <w:rStyle w:val="Hyperlink"/>
            <w:b/>
            <w:noProof/>
          </w:rPr>
          <w:t xml:space="preserve">Charitable </w:t>
        </w:r>
        <w:r w:rsidR="000A0C55">
          <w:rPr>
            <w:rStyle w:val="Hyperlink"/>
            <w:b/>
            <w:noProof/>
          </w:rPr>
          <w:t xml:space="preserve">School </w:t>
        </w:r>
        <w:r w:rsidR="00351B25">
          <w:rPr>
            <w:rStyle w:val="Hyperlink"/>
            <w:b/>
            <w:noProof/>
          </w:rPr>
          <w:t>Status Conclusion</w:t>
        </w:r>
        <w:r>
          <w:rPr>
            <w:noProof/>
            <w:webHidden/>
          </w:rPr>
          <w:tab/>
        </w:r>
        <w:r>
          <w:rPr>
            <w:noProof/>
            <w:webHidden/>
          </w:rPr>
          <w:fldChar w:fldCharType="begin"/>
        </w:r>
        <w:r>
          <w:rPr>
            <w:noProof/>
            <w:webHidden/>
          </w:rPr>
          <w:instrText xml:space="preserve"> PAGEREF _Toc462254624 \h </w:instrText>
        </w:r>
        <w:r>
          <w:rPr>
            <w:noProof/>
            <w:webHidden/>
          </w:rPr>
        </w:r>
        <w:r>
          <w:rPr>
            <w:noProof/>
            <w:webHidden/>
          </w:rPr>
          <w:fldChar w:fldCharType="separate"/>
        </w:r>
        <w:r>
          <w:rPr>
            <w:noProof/>
            <w:webHidden/>
          </w:rPr>
          <w:t>8</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25" w:history="1">
        <w:r w:rsidRPr="00AB6B74">
          <w:rPr>
            <w:rStyle w:val="Hyperlink"/>
            <w:b/>
            <w:noProof/>
          </w:rPr>
          <w:t>3.3.</w:t>
        </w:r>
        <w:r w:rsidRPr="00FB066B">
          <w:rPr>
            <w:rFonts w:ascii="Calibri" w:hAnsi="Calibri"/>
            <w:noProof/>
            <w:sz w:val="22"/>
            <w:szCs w:val="22"/>
          </w:rPr>
          <w:tab/>
        </w:r>
        <w:r w:rsidR="003F0B45">
          <w:rPr>
            <w:rStyle w:val="Hyperlink"/>
            <w:b/>
            <w:noProof/>
          </w:rPr>
          <w:t>Effects of Hothousing and Discouraging Factors</w:t>
        </w:r>
        <w:r>
          <w:rPr>
            <w:noProof/>
            <w:webHidden/>
          </w:rPr>
          <w:tab/>
        </w:r>
        <w:r>
          <w:rPr>
            <w:noProof/>
            <w:webHidden/>
          </w:rPr>
          <w:fldChar w:fldCharType="begin"/>
        </w:r>
        <w:r>
          <w:rPr>
            <w:noProof/>
            <w:webHidden/>
          </w:rPr>
          <w:instrText xml:space="preserve"> PAGEREF _Toc462254625 \h </w:instrText>
        </w:r>
        <w:r>
          <w:rPr>
            <w:noProof/>
            <w:webHidden/>
          </w:rPr>
        </w:r>
        <w:r>
          <w:rPr>
            <w:noProof/>
            <w:webHidden/>
          </w:rPr>
          <w:fldChar w:fldCharType="separate"/>
        </w:r>
        <w:r>
          <w:rPr>
            <w:noProof/>
            <w:webHidden/>
          </w:rPr>
          <w:t>8</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26" w:history="1">
        <w:r w:rsidRPr="00AB6B74">
          <w:rPr>
            <w:rStyle w:val="Hyperlink"/>
            <w:b/>
            <w:noProof/>
          </w:rPr>
          <w:t>3.4.</w:t>
        </w:r>
        <w:r w:rsidRPr="00FB066B">
          <w:rPr>
            <w:rFonts w:ascii="Calibri" w:hAnsi="Calibri"/>
            <w:noProof/>
            <w:sz w:val="22"/>
            <w:szCs w:val="22"/>
          </w:rPr>
          <w:tab/>
        </w:r>
        <w:r w:rsidR="00351B25">
          <w:rPr>
            <w:rStyle w:val="Hyperlink"/>
            <w:b/>
            <w:noProof/>
          </w:rPr>
          <w:t>Meritocracy and Capitalism Conclusion</w:t>
        </w:r>
        <w:r>
          <w:rPr>
            <w:noProof/>
            <w:webHidden/>
          </w:rPr>
          <w:tab/>
        </w:r>
        <w:r>
          <w:rPr>
            <w:noProof/>
            <w:webHidden/>
          </w:rPr>
          <w:fldChar w:fldCharType="begin"/>
        </w:r>
        <w:r>
          <w:rPr>
            <w:noProof/>
            <w:webHidden/>
          </w:rPr>
          <w:instrText xml:space="preserve"> PAGEREF _Toc462254626 \h </w:instrText>
        </w:r>
        <w:r>
          <w:rPr>
            <w:noProof/>
            <w:webHidden/>
          </w:rPr>
        </w:r>
        <w:r>
          <w:rPr>
            <w:noProof/>
            <w:webHidden/>
          </w:rPr>
          <w:fldChar w:fldCharType="separate"/>
        </w:r>
        <w:r>
          <w:rPr>
            <w:noProof/>
            <w:webHidden/>
          </w:rPr>
          <w:t>8</w:t>
        </w:r>
        <w:r>
          <w:rPr>
            <w:noProof/>
            <w:webHidden/>
          </w:rPr>
          <w:fldChar w:fldCharType="end"/>
        </w:r>
      </w:hyperlink>
    </w:p>
    <w:p w:rsidR="00E4204B" w:rsidRPr="00FB066B" w:rsidRDefault="00E4204B" w:rsidP="00351B25">
      <w:pPr>
        <w:pStyle w:val="TOC2"/>
        <w:tabs>
          <w:tab w:val="left" w:pos="880"/>
          <w:tab w:val="right" w:leader="dot" w:pos="8296"/>
        </w:tabs>
        <w:rPr>
          <w:rFonts w:ascii="Calibri" w:hAnsi="Calibri"/>
          <w:noProof/>
          <w:sz w:val="22"/>
          <w:szCs w:val="22"/>
        </w:rPr>
      </w:pPr>
      <w:hyperlink w:anchor="_Toc462254627" w:history="1">
        <w:r w:rsidRPr="00AB6B74">
          <w:rPr>
            <w:rStyle w:val="Hyperlink"/>
            <w:b/>
            <w:noProof/>
          </w:rPr>
          <w:t>3.5.</w:t>
        </w:r>
        <w:r w:rsidRPr="00FB066B">
          <w:rPr>
            <w:rFonts w:ascii="Calibri" w:hAnsi="Calibri"/>
            <w:noProof/>
            <w:sz w:val="22"/>
            <w:szCs w:val="22"/>
          </w:rPr>
          <w:tab/>
        </w:r>
        <w:r w:rsidR="00D36369">
          <w:rPr>
            <w:rStyle w:val="Hyperlink"/>
            <w:b/>
            <w:noProof/>
          </w:rPr>
          <w:t>Characterisics and Classing Systems</w:t>
        </w:r>
        <w:r>
          <w:rPr>
            <w:noProof/>
            <w:webHidden/>
          </w:rPr>
          <w:tab/>
        </w:r>
        <w:r>
          <w:rPr>
            <w:noProof/>
            <w:webHidden/>
          </w:rPr>
          <w:fldChar w:fldCharType="begin"/>
        </w:r>
        <w:r>
          <w:rPr>
            <w:noProof/>
            <w:webHidden/>
          </w:rPr>
          <w:instrText xml:space="preserve"> PAGEREF _Toc462254627 \h </w:instrText>
        </w:r>
        <w:r>
          <w:rPr>
            <w:noProof/>
            <w:webHidden/>
          </w:rPr>
        </w:r>
        <w:r>
          <w:rPr>
            <w:noProof/>
            <w:webHidden/>
          </w:rPr>
          <w:fldChar w:fldCharType="separate"/>
        </w:r>
        <w:r>
          <w:rPr>
            <w:noProof/>
            <w:webHidden/>
          </w:rPr>
          <w:t>8</w:t>
        </w:r>
        <w:r>
          <w:rPr>
            <w:noProof/>
            <w:webHidden/>
          </w:rPr>
          <w:fldChar w:fldCharType="end"/>
        </w:r>
      </w:hyperlink>
    </w:p>
    <w:p w:rsidR="00E4204B" w:rsidRPr="00FB066B" w:rsidRDefault="00E4204B">
      <w:pPr>
        <w:pStyle w:val="TOC2"/>
        <w:tabs>
          <w:tab w:val="left" w:pos="880"/>
          <w:tab w:val="right" w:leader="dot" w:pos="8296"/>
        </w:tabs>
        <w:rPr>
          <w:rFonts w:ascii="Calibri" w:hAnsi="Calibri"/>
          <w:noProof/>
          <w:sz w:val="22"/>
          <w:szCs w:val="22"/>
        </w:rPr>
      </w:pPr>
      <w:hyperlink w:anchor="_Toc462254629" w:history="1">
        <w:r w:rsidRPr="00AB6B74">
          <w:rPr>
            <w:rStyle w:val="Hyperlink"/>
            <w:b/>
            <w:noProof/>
          </w:rPr>
          <w:t>3.7.</w:t>
        </w:r>
        <w:r w:rsidRPr="00FB066B">
          <w:rPr>
            <w:rFonts w:ascii="Calibri" w:hAnsi="Calibri"/>
            <w:noProof/>
            <w:sz w:val="22"/>
            <w:szCs w:val="22"/>
          </w:rPr>
          <w:tab/>
        </w:r>
        <w:r w:rsidRPr="00AB6B74">
          <w:rPr>
            <w:rStyle w:val="Hyperlink"/>
            <w:b/>
            <w:noProof/>
          </w:rPr>
          <w:t>Conclusion</w:t>
        </w:r>
        <w:r>
          <w:rPr>
            <w:noProof/>
            <w:webHidden/>
          </w:rPr>
          <w:tab/>
        </w:r>
        <w:r>
          <w:rPr>
            <w:noProof/>
            <w:webHidden/>
          </w:rPr>
          <w:fldChar w:fldCharType="begin"/>
        </w:r>
        <w:r>
          <w:rPr>
            <w:noProof/>
            <w:webHidden/>
          </w:rPr>
          <w:instrText xml:space="preserve"> PAGEREF _Toc462254629 \h </w:instrText>
        </w:r>
        <w:r>
          <w:rPr>
            <w:noProof/>
            <w:webHidden/>
          </w:rPr>
        </w:r>
        <w:r>
          <w:rPr>
            <w:noProof/>
            <w:webHidden/>
          </w:rPr>
          <w:fldChar w:fldCharType="separate"/>
        </w:r>
        <w:r>
          <w:rPr>
            <w:noProof/>
            <w:webHidden/>
          </w:rPr>
          <w:t>8</w:t>
        </w:r>
        <w:r>
          <w:rPr>
            <w:noProof/>
            <w:webHidden/>
          </w:rPr>
          <w:fldChar w:fldCharType="end"/>
        </w:r>
      </w:hyperlink>
    </w:p>
    <w:p w:rsidR="00E4204B" w:rsidRPr="00FB066B" w:rsidRDefault="00E4204B">
      <w:pPr>
        <w:pStyle w:val="TOC1"/>
        <w:tabs>
          <w:tab w:val="left" w:pos="480"/>
          <w:tab w:val="right" w:leader="dot" w:pos="8296"/>
        </w:tabs>
        <w:rPr>
          <w:rFonts w:ascii="Calibri" w:hAnsi="Calibri"/>
          <w:noProof/>
          <w:sz w:val="22"/>
          <w:szCs w:val="22"/>
        </w:rPr>
      </w:pPr>
      <w:hyperlink w:anchor="_Toc462254630" w:history="1">
        <w:r w:rsidRPr="00AB6B74">
          <w:rPr>
            <w:rStyle w:val="Hyperlink"/>
            <w:b/>
            <w:noProof/>
          </w:rPr>
          <w:t>4.</w:t>
        </w:r>
        <w:r w:rsidRPr="00FB066B">
          <w:rPr>
            <w:rFonts w:ascii="Calibri" w:hAnsi="Calibri"/>
            <w:noProof/>
            <w:sz w:val="22"/>
            <w:szCs w:val="22"/>
          </w:rPr>
          <w:tab/>
        </w:r>
        <w:r w:rsidRPr="00AB6B74">
          <w:rPr>
            <w:rStyle w:val="Hyperlink"/>
            <w:b/>
            <w:noProof/>
          </w:rPr>
          <w:t>CONCLUSION AND RECOMMENDATIONS</w:t>
        </w:r>
        <w:r>
          <w:rPr>
            <w:noProof/>
            <w:webHidden/>
          </w:rPr>
          <w:tab/>
        </w:r>
        <w:r>
          <w:rPr>
            <w:noProof/>
            <w:webHidden/>
          </w:rPr>
          <w:fldChar w:fldCharType="begin"/>
        </w:r>
        <w:r>
          <w:rPr>
            <w:noProof/>
            <w:webHidden/>
          </w:rPr>
          <w:instrText xml:space="preserve"> PAGEREF _Toc462254630 \h </w:instrText>
        </w:r>
        <w:r>
          <w:rPr>
            <w:noProof/>
            <w:webHidden/>
          </w:rPr>
        </w:r>
        <w:r>
          <w:rPr>
            <w:noProof/>
            <w:webHidden/>
          </w:rPr>
          <w:fldChar w:fldCharType="separate"/>
        </w:r>
        <w:r>
          <w:rPr>
            <w:noProof/>
            <w:webHidden/>
          </w:rPr>
          <w:t>9</w:t>
        </w:r>
        <w:r>
          <w:rPr>
            <w:noProof/>
            <w:webHidden/>
          </w:rPr>
          <w:fldChar w:fldCharType="end"/>
        </w:r>
      </w:hyperlink>
    </w:p>
    <w:p w:rsidR="00E4204B" w:rsidRPr="00FB066B" w:rsidRDefault="00E4204B">
      <w:pPr>
        <w:pStyle w:val="TOC1"/>
        <w:tabs>
          <w:tab w:val="left" w:pos="480"/>
          <w:tab w:val="right" w:leader="dot" w:pos="8296"/>
        </w:tabs>
        <w:rPr>
          <w:rFonts w:ascii="Calibri" w:hAnsi="Calibri"/>
          <w:noProof/>
          <w:sz w:val="22"/>
          <w:szCs w:val="22"/>
        </w:rPr>
      </w:pPr>
      <w:hyperlink w:anchor="_Toc462254631" w:history="1">
        <w:r w:rsidRPr="00AB6B74">
          <w:rPr>
            <w:rStyle w:val="Hyperlink"/>
            <w:b/>
            <w:noProof/>
          </w:rPr>
          <w:t>5.</w:t>
        </w:r>
        <w:r w:rsidRPr="00FB066B">
          <w:rPr>
            <w:rFonts w:ascii="Calibri" w:hAnsi="Calibri"/>
            <w:noProof/>
            <w:sz w:val="22"/>
            <w:szCs w:val="22"/>
          </w:rPr>
          <w:tab/>
        </w:r>
        <w:r w:rsidRPr="00AB6B74">
          <w:rPr>
            <w:rStyle w:val="Hyperlink"/>
            <w:b/>
            <w:noProof/>
          </w:rPr>
          <w:t>REFERENCES</w:t>
        </w:r>
        <w:r>
          <w:rPr>
            <w:noProof/>
            <w:webHidden/>
          </w:rPr>
          <w:tab/>
        </w:r>
        <w:r>
          <w:rPr>
            <w:noProof/>
            <w:webHidden/>
          </w:rPr>
          <w:fldChar w:fldCharType="begin"/>
        </w:r>
        <w:r>
          <w:rPr>
            <w:noProof/>
            <w:webHidden/>
          </w:rPr>
          <w:instrText xml:space="preserve"> PAGEREF _Toc462254631 \h </w:instrText>
        </w:r>
        <w:r>
          <w:rPr>
            <w:noProof/>
            <w:webHidden/>
          </w:rPr>
        </w:r>
        <w:r>
          <w:rPr>
            <w:noProof/>
            <w:webHidden/>
          </w:rPr>
          <w:fldChar w:fldCharType="separate"/>
        </w:r>
        <w:r>
          <w:rPr>
            <w:noProof/>
            <w:webHidden/>
          </w:rPr>
          <w:t>10</w:t>
        </w:r>
        <w:r>
          <w:rPr>
            <w:noProof/>
            <w:webHidden/>
          </w:rPr>
          <w:fldChar w:fldCharType="end"/>
        </w:r>
      </w:hyperlink>
    </w:p>
    <w:p w:rsidR="00E4204B" w:rsidRPr="00FB066B" w:rsidRDefault="00E4204B">
      <w:pPr>
        <w:pStyle w:val="TOC1"/>
        <w:tabs>
          <w:tab w:val="left" w:pos="480"/>
          <w:tab w:val="right" w:leader="dot" w:pos="8296"/>
        </w:tabs>
        <w:rPr>
          <w:rFonts w:ascii="Calibri" w:hAnsi="Calibri"/>
          <w:noProof/>
          <w:sz w:val="22"/>
          <w:szCs w:val="22"/>
        </w:rPr>
      </w:pPr>
      <w:hyperlink w:anchor="_Toc462254632" w:history="1">
        <w:r w:rsidRPr="00AB6B74">
          <w:rPr>
            <w:rStyle w:val="Hyperlink"/>
            <w:b/>
            <w:noProof/>
          </w:rPr>
          <w:t>6.</w:t>
        </w:r>
        <w:r w:rsidRPr="00FB066B">
          <w:rPr>
            <w:rFonts w:ascii="Calibri" w:hAnsi="Calibri"/>
            <w:noProof/>
            <w:sz w:val="22"/>
            <w:szCs w:val="22"/>
          </w:rPr>
          <w:tab/>
        </w:r>
        <w:r w:rsidR="00C169D1">
          <w:rPr>
            <w:rStyle w:val="Hyperlink"/>
            <w:b/>
            <w:noProof/>
          </w:rPr>
          <w:t>ETHICS FORM</w:t>
        </w:r>
        <w:r>
          <w:rPr>
            <w:noProof/>
            <w:webHidden/>
          </w:rPr>
          <w:tab/>
        </w:r>
        <w:r>
          <w:rPr>
            <w:noProof/>
            <w:webHidden/>
          </w:rPr>
          <w:fldChar w:fldCharType="begin"/>
        </w:r>
        <w:r>
          <w:rPr>
            <w:noProof/>
            <w:webHidden/>
          </w:rPr>
          <w:instrText xml:space="preserve"> PAGEREF _Toc462254632 \h </w:instrText>
        </w:r>
        <w:r>
          <w:rPr>
            <w:noProof/>
            <w:webHidden/>
          </w:rPr>
        </w:r>
        <w:r>
          <w:rPr>
            <w:noProof/>
            <w:webHidden/>
          </w:rPr>
          <w:fldChar w:fldCharType="separate"/>
        </w:r>
        <w:r>
          <w:rPr>
            <w:noProof/>
            <w:webHidden/>
          </w:rPr>
          <w:t>11</w:t>
        </w:r>
        <w:r>
          <w:rPr>
            <w:noProof/>
            <w:webHidden/>
          </w:rPr>
          <w:fldChar w:fldCharType="end"/>
        </w:r>
      </w:hyperlink>
    </w:p>
    <w:p w:rsidR="00E4204B" w:rsidRPr="00FB066B" w:rsidRDefault="00E4204B" w:rsidP="00C169D1">
      <w:pPr>
        <w:pStyle w:val="TOC2"/>
        <w:tabs>
          <w:tab w:val="left" w:pos="880"/>
          <w:tab w:val="right" w:leader="dot" w:pos="8296"/>
        </w:tabs>
        <w:ind w:left="0"/>
        <w:rPr>
          <w:rFonts w:ascii="Calibri" w:hAnsi="Calibri"/>
          <w:noProof/>
          <w:sz w:val="22"/>
          <w:szCs w:val="22"/>
        </w:rPr>
      </w:pPr>
    </w:p>
    <w:p w:rsidR="005E060A" w:rsidRDefault="005E060A" w:rsidP="005E060A">
      <w:pPr>
        <w:spacing w:line="480" w:lineRule="auto"/>
        <w:rPr>
          <w:b/>
        </w:rPr>
      </w:pPr>
      <w:r>
        <w:rPr>
          <w:b/>
        </w:rPr>
        <w:fldChar w:fldCharType="end"/>
      </w:r>
    </w:p>
    <w:p w:rsidR="0083215B" w:rsidRPr="0083215B" w:rsidRDefault="005E060A" w:rsidP="005E060A">
      <w:pPr>
        <w:spacing w:line="480" w:lineRule="auto"/>
        <w:rPr>
          <w:b/>
        </w:rPr>
      </w:pPr>
      <w:r>
        <w:rPr>
          <w:b/>
        </w:rPr>
        <w:br w:type="page"/>
      </w:r>
    </w:p>
    <w:p w:rsidR="006C4A4D" w:rsidRDefault="006C4A4D" w:rsidP="006C4A4D">
      <w:pPr>
        <w:spacing w:line="480" w:lineRule="auto"/>
        <w:outlineLvl w:val="0"/>
        <w:rPr>
          <w:b/>
        </w:rPr>
      </w:pPr>
      <w:bookmarkStart w:id="2" w:name="_Toc462254609"/>
      <w:r>
        <w:rPr>
          <w:b/>
        </w:rPr>
        <w:t>ACKNOWLEDGEMENTS</w:t>
      </w:r>
      <w:bookmarkEnd w:id="2"/>
      <w:r>
        <w:rPr>
          <w:b/>
        </w:rPr>
        <w:t xml:space="preserve"> </w:t>
      </w:r>
    </w:p>
    <w:p w:rsidR="005E060A" w:rsidRDefault="00A332F5" w:rsidP="006C4A4D">
      <w:pPr>
        <w:spacing w:line="480" w:lineRule="auto"/>
        <w:outlineLvl w:val="0"/>
        <w:rPr>
          <w:b/>
        </w:rPr>
      </w:pPr>
      <w:r>
        <w:rPr>
          <w:b/>
          <w:i/>
        </w:rPr>
        <w:t xml:space="preserve">I  would like to thank lecturers, Ken Dicks, Phillip Morgan, Caroline Lohmann-Hancock,  Joanne Davies and Heike Griffiths for being present supporting me throughout my three academic years at the University of Wales Trinity St. David. I would also like to thank all fellow students, family and friends for being caring and supportive </w:t>
      </w:r>
      <w:r w:rsidR="001256B0">
        <w:rPr>
          <w:b/>
          <w:i/>
        </w:rPr>
        <w:t xml:space="preserve">throughout </w:t>
      </w:r>
      <w:r>
        <w:rPr>
          <w:b/>
          <w:i/>
        </w:rPr>
        <w:t xml:space="preserve">these last few years.   </w:t>
      </w:r>
      <w:r w:rsidR="006C4A4D">
        <w:rPr>
          <w:b/>
        </w:rPr>
        <w:br w:type="page"/>
      </w:r>
      <w:bookmarkStart w:id="3" w:name="_Toc462254610"/>
      <w:r w:rsidR="00BA7FED">
        <w:rPr>
          <w:b/>
        </w:rPr>
        <w:t>ABSTRACT</w:t>
      </w:r>
      <w:bookmarkEnd w:id="3"/>
    </w:p>
    <w:p w:rsidR="005E060A" w:rsidRPr="005E060A" w:rsidRDefault="00BA7D4C" w:rsidP="00BA7D4C">
      <w:pPr>
        <w:spacing w:line="360" w:lineRule="auto"/>
        <w:ind w:left="720" w:hanging="720"/>
        <w:rPr>
          <w:b/>
          <w:i/>
        </w:rPr>
      </w:pPr>
      <w:r>
        <w:rPr>
          <w:b/>
          <w:i/>
        </w:rPr>
        <w:t>This dissertation focuses on the inequalities between social classes and</w:t>
      </w:r>
      <w:r w:rsidR="00FC1076">
        <w:rPr>
          <w:b/>
          <w:i/>
        </w:rPr>
        <w:t xml:space="preserve"> to see</w:t>
      </w:r>
      <w:r>
        <w:rPr>
          <w:b/>
          <w:i/>
        </w:rPr>
        <w:t xml:space="preserve"> if it affects educational attainment. It is to determine whether those who are rich have the power over people with low economic status. It will include </w:t>
      </w:r>
      <w:r w:rsidR="00FC1076">
        <w:rPr>
          <w:b/>
          <w:i/>
        </w:rPr>
        <w:t xml:space="preserve">questioning </w:t>
      </w:r>
      <w:r>
        <w:rPr>
          <w:b/>
          <w:i/>
        </w:rPr>
        <w:t>if a ‘third class theory’ is appropriate to use in our society regarding the inequalities women and ethnicities have faced historically and currently and how it effects their educational attainment also.</w:t>
      </w:r>
    </w:p>
    <w:p w:rsidR="0083215B" w:rsidRPr="0083215B" w:rsidRDefault="005E060A" w:rsidP="005E060A">
      <w:pPr>
        <w:spacing w:line="480" w:lineRule="auto"/>
        <w:outlineLvl w:val="0"/>
        <w:rPr>
          <w:b/>
        </w:rPr>
      </w:pPr>
      <w:r>
        <w:rPr>
          <w:b/>
        </w:rPr>
        <w:br w:type="page"/>
      </w:r>
      <w:bookmarkStart w:id="4" w:name="_Toc462254611"/>
      <w:r w:rsidR="00BA7FED" w:rsidRPr="0083215B">
        <w:rPr>
          <w:b/>
        </w:rPr>
        <w:t>ACRONYM</w:t>
      </w:r>
      <w:bookmarkEnd w:id="4"/>
      <w:r w:rsidR="00BA7FED" w:rsidRPr="0083215B">
        <w:rPr>
          <w:b/>
        </w:rPr>
        <w:t xml:space="preserve"> </w:t>
      </w:r>
    </w:p>
    <w:p w:rsidR="005E060A" w:rsidRDefault="005E060A" w:rsidP="005E060A">
      <w:pPr>
        <w:spacing w:line="480" w:lineRule="auto"/>
      </w:pPr>
      <w:r>
        <w:t>E</w:t>
      </w:r>
      <w:r w:rsidR="0001282C">
        <w:t>A</w:t>
      </w:r>
      <w:r>
        <w:tab/>
      </w:r>
      <w:r>
        <w:tab/>
        <w:t>Education</w:t>
      </w:r>
      <w:r w:rsidR="0001282C">
        <w:t>al Attainment</w:t>
      </w:r>
    </w:p>
    <w:p w:rsidR="0083215B" w:rsidRDefault="002B581F" w:rsidP="005E060A">
      <w:pPr>
        <w:spacing w:line="480" w:lineRule="auto"/>
      </w:pPr>
      <w:r>
        <w:t>L</w:t>
      </w:r>
      <w:r w:rsidR="005E060A">
        <w:t>A</w:t>
      </w:r>
      <w:r w:rsidR="005E060A">
        <w:tab/>
      </w:r>
      <w:r w:rsidR="005E060A">
        <w:tab/>
        <w:t xml:space="preserve">Local Authority </w:t>
      </w:r>
    </w:p>
    <w:p w:rsidR="0001282C" w:rsidRDefault="0001282C" w:rsidP="005E060A">
      <w:pPr>
        <w:spacing w:line="480" w:lineRule="auto"/>
      </w:pPr>
      <w:r>
        <w:t>FSM                Free School Meals</w:t>
      </w:r>
    </w:p>
    <w:p w:rsidR="0001282C" w:rsidRDefault="0001282C" w:rsidP="005E060A">
      <w:pPr>
        <w:spacing w:line="480" w:lineRule="auto"/>
      </w:pPr>
      <w:r>
        <w:t xml:space="preserve">UCL               </w:t>
      </w:r>
      <w:r w:rsidR="00816704">
        <w:t xml:space="preserve"> </w:t>
      </w:r>
      <w:r>
        <w:t>University College London</w:t>
      </w:r>
    </w:p>
    <w:p w:rsidR="00816704" w:rsidRDefault="00816704" w:rsidP="005E060A">
      <w:pPr>
        <w:spacing w:line="480" w:lineRule="auto"/>
      </w:pPr>
      <w:r>
        <w:t>KCL                Kings College London</w:t>
      </w:r>
    </w:p>
    <w:p w:rsidR="00816704" w:rsidRDefault="00816704" w:rsidP="005E060A">
      <w:pPr>
        <w:spacing w:line="480" w:lineRule="auto"/>
      </w:pPr>
      <w:r>
        <w:t>CRT                 Critical Race Theory</w:t>
      </w:r>
    </w:p>
    <w:p w:rsidR="00816704" w:rsidRDefault="00816704" w:rsidP="005E060A">
      <w:pPr>
        <w:spacing w:line="480" w:lineRule="auto"/>
      </w:pPr>
      <w:r>
        <w:t>LEA                 Local Education Authorities</w:t>
      </w:r>
    </w:p>
    <w:p w:rsidR="00237772" w:rsidRDefault="00237772" w:rsidP="005E060A">
      <w:pPr>
        <w:spacing w:line="480" w:lineRule="auto"/>
      </w:pPr>
      <w:r>
        <w:t>UK                   United Kingdom</w:t>
      </w:r>
    </w:p>
    <w:p w:rsidR="008B5BD9" w:rsidRDefault="008B5BD9" w:rsidP="005E060A">
      <w:pPr>
        <w:spacing w:line="480" w:lineRule="auto"/>
      </w:pPr>
      <w:r>
        <w:t>PS                     Private School</w:t>
      </w:r>
    </w:p>
    <w:p w:rsidR="008B5BD9" w:rsidRDefault="008B5BD9" w:rsidP="005E060A">
      <w:pPr>
        <w:spacing w:line="480" w:lineRule="auto"/>
      </w:pPr>
      <w:r>
        <w:t>SS                     State School</w:t>
      </w:r>
    </w:p>
    <w:p w:rsidR="008B5BD9" w:rsidRDefault="008B5BD9" w:rsidP="005E060A">
      <w:pPr>
        <w:spacing w:line="480" w:lineRule="auto"/>
      </w:pPr>
      <w:r>
        <w:t>BS                     Boarding School</w:t>
      </w:r>
    </w:p>
    <w:p w:rsidR="00421C78" w:rsidRDefault="00421C78" w:rsidP="005E060A">
      <w:pPr>
        <w:spacing w:line="480" w:lineRule="auto"/>
      </w:pPr>
      <w:r>
        <w:t xml:space="preserve">HSCIC             </w:t>
      </w:r>
      <w:r w:rsidRPr="00421C78">
        <w:t xml:space="preserve"> Health and Social Care Information Centre</w:t>
      </w:r>
    </w:p>
    <w:p w:rsidR="00A07A25" w:rsidRDefault="00A07A25" w:rsidP="005E060A">
      <w:pPr>
        <w:spacing w:line="480" w:lineRule="auto"/>
      </w:pPr>
      <w:r>
        <w:t>AG                    Australian Government</w:t>
      </w:r>
    </w:p>
    <w:p w:rsidR="00AF7503" w:rsidRDefault="00AF7503" w:rsidP="005E060A">
      <w:pPr>
        <w:spacing w:line="480" w:lineRule="auto"/>
      </w:pPr>
      <w:r>
        <w:t>BG                     British Government</w:t>
      </w:r>
    </w:p>
    <w:p w:rsidR="00AF7503" w:rsidRDefault="00AF7503" w:rsidP="005E060A">
      <w:pPr>
        <w:spacing w:line="480" w:lineRule="auto"/>
      </w:pPr>
      <w:r>
        <w:t>ME                     Musical Education</w:t>
      </w:r>
    </w:p>
    <w:p w:rsidR="00AF7503" w:rsidRDefault="00AF7503" w:rsidP="005E060A">
      <w:pPr>
        <w:spacing w:line="480" w:lineRule="auto"/>
      </w:pPr>
      <w:r>
        <w:t xml:space="preserve">APA                   </w:t>
      </w:r>
      <w:r w:rsidRPr="00AF7503">
        <w:t>American Psychological Association</w:t>
      </w:r>
    </w:p>
    <w:p w:rsidR="00D0421F" w:rsidRDefault="00D0421F" w:rsidP="005E060A">
      <w:pPr>
        <w:spacing w:line="480" w:lineRule="auto"/>
      </w:pPr>
      <w:r>
        <w:t xml:space="preserve">BGDE                British Government Department </w:t>
      </w:r>
      <w:r w:rsidR="00956350">
        <w:t>for</w:t>
      </w:r>
      <w:r>
        <w:t xml:space="preserve"> Education</w:t>
      </w:r>
    </w:p>
    <w:p w:rsidR="00E75EE3" w:rsidRDefault="00E75EE3" w:rsidP="005E060A">
      <w:pPr>
        <w:spacing w:line="480" w:lineRule="auto"/>
      </w:pPr>
      <w:r>
        <w:t>SC                      Social Capital/Capitalism</w:t>
      </w:r>
    </w:p>
    <w:p w:rsidR="00E75EE3" w:rsidRDefault="00E75EE3" w:rsidP="005E060A">
      <w:pPr>
        <w:spacing w:line="480" w:lineRule="auto"/>
      </w:pPr>
      <w:r>
        <w:t>HC                     Human Capital/Capitalism</w:t>
      </w:r>
    </w:p>
    <w:p w:rsidR="00E75EE3" w:rsidRDefault="00E75EE3" w:rsidP="005E060A">
      <w:pPr>
        <w:spacing w:line="480" w:lineRule="auto"/>
      </w:pPr>
      <w:r w:rsidRPr="00E75EE3">
        <w:t>OECD</w:t>
      </w:r>
      <w:r w:rsidR="000D4D2A">
        <w:t xml:space="preserve">               </w:t>
      </w:r>
      <w:r w:rsidR="000D4D2A" w:rsidRPr="000D4D2A">
        <w:t>Organisation for Economic Co-operation and Development</w:t>
      </w:r>
    </w:p>
    <w:p w:rsidR="00E75EE3" w:rsidRDefault="00E75EE3" w:rsidP="005E060A">
      <w:pPr>
        <w:spacing w:line="480" w:lineRule="auto"/>
      </w:pPr>
      <w:r>
        <w:t>BBC</w:t>
      </w:r>
      <w:r w:rsidR="000D4D2A">
        <w:t xml:space="preserve">                  </w:t>
      </w:r>
      <w:r w:rsidR="000D4D2A" w:rsidRPr="000D4D2A">
        <w:t>British Broadcasting Corporation</w:t>
      </w:r>
    </w:p>
    <w:p w:rsidR="00E86531" w:rsidRDefault="00E86531" w:rsidP="005E060A">
      <w:pPr>
        <w:spacing w:line="480" w:lineRule="auto"/>
      </w:pPr>
      <w:r>
        <w:t>UCAS</w:t>
      </w:r>
      <w:r w:rsidR="000D4D2A">
        <w:t xml:space="preserve">               </w:t>
      </w:r>
      <w:r w:rsidR="000D4D2A" w:rsidRPr="000D4D2A">
        <w:t>Universities and Colleges Admissions Service</w:t>
      </w:r>
    </w:p>
    <w:p w:rsidR="00E86531" w:rsidRDefault="00E86531" w:rsidP="005E060A">
      <w:pPr>
        <w:spacing w:line="480" w:lineRule="auto"/>
      </w:pPr>
      <w:r>
        <w:t>GCSE</w:t>
      </w:r>
      <w:r w:rsidR="000D4D2A">
        <w:t xml:space="preserve">                </w:t>
      </w:r>
      <w:r w:rsidR="000D4D2A" w:rsidRPr="000D4D2A">
        <w:t>General Certificate of Secondary Education</w:t>
      </w:r>
    </w:p>
    <w:p w:rsidR="00BD5C82" w:rsidRDefault="00BD5C82" w:rsidP="005E060A">
      <w:pPr>
        <w:spacing w:line="480" w:lineRule="auto"/>
      </w:pPr>
      <w:r>
        <w:t>PTSD                Post Traumatic Stress Disorder</w:t>
      </w:r>
    </w:p>
    <w:p w:rsidR="004C457B" w:rsidRDefault="004C457B" w:rsidP="005E060A">
      <w:pPr>
        <w:spacing w:line="480" w:lineRule="auto"/>
      </w:pPr>
      <w:r>
        <w:t xml:space="preserve">PISA                 </w:t>
      </w:r>
      <w:r w:rsidRPr="004C457B">
        <w:t>Programme for International Student Assessment</w:t>
      </w:r>
    </w:p>
    <w:p w:rsidR="004317A6" w:rsidRPr="004317A6" w:rsidRDefault="005E060A" w:rsidP="005E060A">
      <w:pPr>
        <w:numPr>
          <w:ilvl w:val="0"/>
          <w:numId w:val="1"/>
        </w:numPr>
        <w:spacing w:line="480" w:lineRule="auto"/>
        <w:outlineLvl w:val="0"/>
        <w:rPr>
          <w:b/>
        </w:rPr>
      </w:pPr>
      <w:r>
        <w:rPr>
          <w:b/>
        </w:rPr>
        <w:br w:type="page"/>
      </w:r>
      <w:bookmarkStart w:id="5" w:name="_Toc462254612"/>
      <w:r w:rsidR="00BA7FED" w:rsidRPr="004317A6">
        <w:rPr>
          <w:b/>
        </w:rPr>
        <w:t>INTRODUCTION</w:t>
      </w:r>
      <w:bookmarkEnd w:id="5"/>
      <w:r w:rsidR="00BA7FED">
        <w:rPr>
          <w:b/>
        </w:rPr>
        <w:t xml:space="preserve"> </w:t>
      </w:r>
    </w:p>
    <w:p w:rsidR="004317A6" w:rsidRDefault="00017D2D" w:rsidP="005E060A">
      <w:pPr>
        <w:spacing w:line="480" w:lineRule="auto"/>
      </w:pPr>
      <w:r>
        <w:t xml:space="preserve">This dissertation will outline if social status and environment is the reason for the outcomes of </w:t>
      </w:r>
      <w:r w:rsidR="0001282C">
        <w:t>EA</w:t>
      </w:r>
      <w:r>
        <w:t xml:space="preserve">. </w:t>
      </w:r>
      <w:r w:rsidR="004500FF">
        <w:t>I</w:t>
      </w:r>
      <w:r>
        <w:t>f the rich have better educational and life opportunities</w:t>
      </w:r>
      <w:r w:rsidR="004500FF">
        <w:t xml:space="preserve"> more so</w:t>
      </w:r>
      <w:r>
        <w:t xml:space="preserve"> than the poor</w:t>
      </w:r>
      <w:r w:rsidR="004500FF">
        <w:t>,</w:t>
      </w:r>
      <w:r>
        <w:t xml:space="preserve"> if individuals struggle</w:t>
      </w:r>
      <w:r w:rsidR="004500FF">
        <w:t xml:space="preserve"> to</w:t>
      </w:r>
      <w:r>
        <w:t xml:space="preserve"> achieve their full potential or be seen as a merit due to their gender and </w:t>
      </w:r>
      <w:r w:rsidR="00336641">
        <w:t>ethnicity</w:t>
      </w:r>
      <w:r>
        <w:t xml:space="preserve">. </w:t>
      </w:r>
    </w:p>
    <w:p w:rsidR="004317A6" w:rsidRDefault="005E060A" w:rsidP="005E060A">
      <w:pPr>
        <w:numPr>
          <w:ilvl w:val="0"/>
          <w:numId w:val="1"/>
        </w:numPr>
        <w:spacing w:line="480" w:lineRule="auto"/>
        <w:outlineLvl w:val="0"/>
        <w:rPr>
          <w:b/>
        </w:rPr>
      </w:pPr>
      <w:r>
        <w:rPr>
          <w:b/>
        </w:rPr>
        <w:br w:type="page"/>
      </w:r>
      <w:bookmarkStart w:id="6" w:name="_Toc462254613"/>
      <w:r w:rsidR="00BA7FED">
        <w:rPr>
          <w:b/>
        </w:rPr>
        <w:t>LITERATURE REVIEW</w:t>
      </w:r>
      <w:bookmarkEnd w:id="6"/>
      <w:r w:rsidR="00BA7FED">
        <w:rPr>
          <w:b/>
        </w:rPr>
        <w:t xml:space="preserve"> </w:t>
      </w:r>
    </w:p>
    <w:p w:rsidR="005E060A" w:rsidRDefault="005E060A" w:rsidP="005E060A">
      <w:pPr>
        <w:numPr>
          <w:ilvl w:val="1"/>
          <w:numId w:val="1"/>
        </w:numPr>
        <w:spacing w:line="480" w:lineRule="auto"/>
        <w:outlineLvl w:val="1"/>
        <w:rPr>
          <w:b/>
        </w:rPr>
      </w:pPr>
      <w:bookmarkStart w:id="7" w:name="_Toc462254614"/>
      <w:r>
        <w:rPr>
          <w:b/>
        </w:rPr>
        <w:t>Introduction</w:t>
      </w:r>
      <w:bookmarkEnd w:id="7"/>
      <w:r>
        <w:rPr>
          <w:b/>
        </w:rPr>
        <w:t xml:space="preserve"> </w:t>
      </w:r>
    </w:p>
    <w:p w:rsidR="00901AC7" w:rsidRDefault="00901AC7" w:rsidP="00901AC7">
      <w:pPr>
        <w:spacing w:line="480" w:lineRule="auto"/>
      </w:pPr>
      <w:bookmarkStart w:id="8" w:name="_Hlk39216345"/>
      <w:r>
        <w:t xml:space="preserve">The determination is to verify </w:t>
      </w:r>
      <w:r w:rsidR="00B017B4">
        <w:t xml:space="preserve">if </w:t>
      </w:r>
      <w:r>
        <w:t>class background shape</w:t>
      </w:r>
      <w:r w:rsidR="00672CBD">
        <w:t>s</w:t>
      </w:r>
      <w:r>
        <w:t xml:space="preserve"> an individual’s </w:t>
      </w:r>
      <w:r w:rsidR="003269AC">
        <w:t>EA</w:t>
      </w:r>
      <w:r>
        <w:t>. This research will review if individuals from a working-class background have the same opportunities as those who are born into higher-class background</w:t>
      </w:r>
      <w:r w:rsidR="003269AC">
        <w:t>s</w:t>
      </w:r>
      <w:r>
        <w:t xml:space="preserve">. </w:t>
      </w:r>
      <w:r w:rsidR="00BC7B79">
        <w:t>Q</w:t>
      </w:r>
      <w:r>
        <w:t>ualitive research will be taken place</w:t>
      </w:r>
      <w:r w:rsidR="00BC7B79">
        <w:t xml:space="preserve"> and t</w:t>
      </w:r>
      <w:r>
        <w:t xml:space="preserve">he </w:t>
      </w:r>
      <w:r w:rsidR="00F9793A">
        <w:t>result</w:t>
      </w:r>
      <w:r w:rsidR="007D5CBC">
        <w:t xml:space="preserve"> will be studied</w:t>
      </w:r>
      <w:r>
        <w:t xml:space="preserve"> by collecting evidence </w:t>
      </w:r>
      <w:r w:rsidR="007D5CBC">
        <w:t xml:space="preserve">and information </w:t>
      </w:r>
      <w:r>
        <w:t xml:space="preserve">through exploratory </w:t>
      </w:r>
      <w:r w:rsidR="003269AC">
        <w:t>study</w:t>
      </w:r>
      <w:r>
        <w:t>. This is by onlin</w:t>
      </w:r>
      <w:r w:rsidR="00042710">
        <w:t xml:space="preserve">e and </w:t>
      </w:r>
      <w:r>
        <w:t xml:space="preserve">literature </w:t>
      </w:r>
      <w:r w:rsidR="003269AC">
        <w:t>exploration</w:t>
      </w:r>
      <w:r>
        <w:t xml:space="preserve">. </w:t>
      </w:r>
      <w:r w:rsidR="0059303B">
        <w:t>Q</w:t>
      </w:r>
      <w:r>
        <w:t>uantitative research will also be used in order to provide statistical data.</w:t>
      </w:r>
    </w:p>
    <w:p w:rsidR="00901AC7" w:rsidRDefault="001C3A1B" w:rsidP="00901AC7">
      <w:pPr>
        <w:spacing w:line="480" w:lineRule="auto"/>
      </w:pPr>
      <w:r>
        <w:t>D</w:t>
      </w:r>
      <w:r w:rsidR="00901AC7">
        <w:t>imensions such as gender, race, religion will be used as extensional evidence to see if there is a ‘third class’ and</w:t>
      </w:r>
      <w:r w:rsidR="00522E7C">
        <w:t xml:space="preserve"> if</w:t>
      </w:r>
      <w:r w:rsidR="00901AC7">
        <w:t xml:space="preserve"> white supremacy and male power takes over our systems. Karl Marx explained that capitalism is for the middle-class and is an enticing compulsion for expansion which characterises production for privileged income and the paramount use of profit for capital increase. To simplify, the rich get richer and the poor stay poor; </w:t>
      </w:r>
      <w:r w:rsidR="0023748E">
        <w:t>Suggesting</w:t>
      </w:r>
      <w:r w:rsidR="00522E7C">
        <w:t xml:space="preserve"> </w:t>
      </w:r>
      <w:r w:rsidR="00901AC7">
        <w:t>th</w:t>
      </w:r>
      <w:r w:rsidR="00522E7C">
        <w:t xml:space="preserve">e </w:t>
      </w:r>
      <w:r w:rsidR="00901AC7">
        <w:t>wealth</w:t>
      </w:r>
      <w:r w:rsidR="00522E7C">
        <w:t>y</w:t>
      </w:r>
      <w:r w:rsidR="00901AC7">
        <w:t xml:space="preserve"> get the best education and opportunities. Wealth inequality cannot clarify why the nobles, disregarding their superior affluence and schooling, have failed to be the main heroes and beneficiaries of social change and economic growth. To illustrate the underlying reasons lower-class and other dimensions have lower chance</w:t>
      </w:r>
      <w:r w:rsidR="003E381D">
        <w:t>s</w:t>
      </w:r>
      <w:r w:rsidR="00901AC7">
        <w:t xml:space="preserve"> of success than those higher-class by providing data such </w:t>
      </w:r>
      <w:r w:rsidR="0001282C">
        <w:t xml:space="preserve">as </w:t>
      </w:r>
      <w:r w:rsidR="00901AC7">
        <w:t xml:space="preserve">FSM. Meritocracy will be </w:t>
      </w:r>
      <w:r w:rsidR="00CD6402">
        <w:t xml:space="preserve">used as </w:t>
      </w:r>
      <w:r w:rsidR="00901AC7">
        <w:t>an example of how those who are educated and determined are seen by society regard</w:t>
      </w:r>
      <w:r w:rsidR="00731868">
        <w:t>ing</w:t>
      </w:r>
      <w:r w:rsidR="00901AC7">
        <w:t xml:space="preserve"> to their social status</w:t>
      </w:r>
      <w:r w:rsidR="00FF48B8">
        <w:t>.</w:t>
      </w:r>
    </w:p>
    <w:p w:rsidR="00901AC7" w:rsidRDefault="00901AC7" w:rsidP="00901AC7">
      <w:pPr>
        <w:spacing w:line="480" w:lineRule="auto"/>
      </w:pPr>
      <w:r>
        <w:t xml:space="preserve">Despite these claims, feminism, CRT will also be introduced to conduct if perhaps it is not just social class that matters in </w:t>
      </w:r>
      <w:r w:rsidR="00816704">
        <w:t>EA</w:t>
      </w:r>
      <w:r>
        <w:t>, but perhaps the characteristics of a human being. By pursuing the motive of this study, theories such as capitalism by Marx, Roberts Putnam</w:t>
      </w:r>
      <w:r w:rsidR="005B48B4">
        <w:t xml:space="preserve">, </w:t>
      </w:r>
      <w:r>
        <w:t>Pierre Bourdieu and functionalism by Emile Durkheim, will be used in order to gain comprehension of class systems</w:t>
      </w:r>
      <w:r w:rsidR="00882B8A">
        <w:t xml:space="preserve">, </w:t>
      </w:r>
      <w:r>
        <w:t xml:space="preserve">the advantages and disadvantages people have. </w:t>
      </w:r>
      <w:r w:rsidR="001D6858">
        <w:t>Additionally</w:t>
      </w:r>
      <w:r>
        <w:t xml:space="preserve">, the Buddhism class system will </w:t>
      </w:r>
      <w:r w:rsidR="004F738B">
        <w:t xml:space="preserve">represent </w:t>
      </w:r>
      <w:r>
        <w:t>a paradigm of our societal class to array the twenty-first century.</w:t>
      </w:r>
    </w:p>
    <w:p w:rsidR="000D683C" w:rsidRDefault="008F05B6" w:rsidP="005E060A">
      <w:pPr>
        <w:numPr>
          <w:ilvl w:val="1"/>
          <w:numId w:val="1"/>
        </w:numPr>
        <w:spacing w:line="480" w:lineRule="auto"/>
        <w:outlineLvl w:val="1"/>
        <w:rPr>
          <w:b/>
        </w:rPr>
      </w:pPr>
      <w:bookmarkStart w:id="9" w:name="_Toc462254615"/>
      <w:bookmarkEnd w:id="8"/>
      <w:r>
        <w:rPr>
          <w:b/>
        </w:rPr>
        <w:t>History of Education</w:t>
      </w:r>
      <w:bookmarkEnd w:id="9"/>
      <w:r w:rsidR="00275826">
        <w:rPr>
          <w:b/>
        </w:rPr>
        <w:t xml:space="preserve"> and Charitable</w:t>
      </w:r>
      <w:r w:rsidR="000A0C55">
        <w:rPr>
          <w:b/>
        </w:rPr>
        <w:t xml:space="preserve"> School</w:t>
      </w:r>
      <w:r w:rsidR="00275826">
        <w:rPr>
          <w:b/>
        </w:rPr>
        <w:t xml:space="preserve"> Status</w:t>
      </w:r>
    </w:p>
    <w:p w:rsidR="00275826" w:rsidRPr="00275826" w:rsidRDefault="00275826" w:rsidP="00275826">
      <w:pPr>
        <w:spacing w:line="480" w:lineRule="auto"/>
        <w:rPr>
          <w:bCs/>
        </w:rPr>
      </w:pPr>
      <w:r w:rsidRPr="00275826">
        <w:rPr>
          <w:bCs/>
        </w:rPr>
        <w:t xml:space="preserve">Disadvantages in education have been existent from very early on in Britain. Rosemary </w:t>
      </w:r>
      <w:proofErr w:type="spellStart"/>
      <w:r w:rsidRPr="00275826">
        <w:rPr>
          <w:bCs/>
        </w:rPr>
        <w:t>O’Day</w:t>
      </w:r>
      <w:proofErr w:type="spellEnd"/>
      <w:r w:rsidR="00E4065F">
        <w:rPr>
          <w:bCs/>
        </w:rPr>
        <w:t xml:space="preserve"> </w:t>
      </w:r>
      <w:r w:rsidRPr="00275826">
        <w:rPr>
          <w:bCs/>
        </w:rPr>
        <w:t>author of ‘Education and Society 1500-1800’ states that as early as the sixteenth century, the beginning of the economic revolution and capitalist society was on the rise which was influenced by the dominance of the Christian church</w:t>
      </w:r>
      <w:r w:rsidR="00E4065F">
        <w:rPr>
          <w:bCs/>
        </w:rPr>
        <w:t xml:space="preserve"> </w:t>
      </w:r>
      <w:r w:rsidR="00E4065F" w:rsidRPr="00E4065F">
        <w:rPr>
          <w:bCs/>
        </w:rPr>
        <w:t>(1982</w:t>
      </w:r>
      <w:r w:rsidR="00E4065F">
        <w:rPr>
          <w:bCs/>
        </w:rPr>
        <w:t>)</w:t>
      </w:r>
      <w:r w:rsidRPr="00275826">
        <w:rPr>
          <w:bCs/>
        </w:rPr>
        <w:t xml:space="preserve">. </w:t>
      </w:r>
      <w:r w:rsidR="0076349A">
        <w:rPr>
          <w:bCs/>
        </w:rPr>
        <w:t xml:space="preserve">Christianity dominated society and </w:t>
      </w:r>
      <w:r w:rsidRPr="00275826">
        <w:rPr>
          <w:bCs/>
        </w:rPr>
        <w:t>government</w:t>
      </w:r>
      <w:r w:rsidR="0076349A">
        <w:rPr>
          <w:bCs/>
        </w:rPr>
        <w:t xml:space="preserve"> </w:t>
      </w:r>
      <w:r w:rsidR="00187242">
        <w:rPr>
          <w:bCs/>
        </w:rPr>
        <w:t>prepare</w:t>
      </w:r>
      <w:r w:rsidR="0076349A">
        <w:rPr>
          <w:bCs/>
        </w:rPr>
        <w:t>d</w:t>
      </w:r>
      <w:r w:rsidR="00187242">
        <w:rPr>
          <w:bCs/>
        </w:rPr>
        <w:t xml:space="preserve"> for the modern</w:t>
      </w:r>
      <w:r w:rsidR="0078564A">
        <w:rPr>
          <w:bCs/>
        </w:rPr>
        <w:t>isation</w:t>
      </w:r>
      <w:r w:rsidR="00187242">
        <w:rPr>
          <w:bCs/>
        </w:rPr>
        <w:t xml:space="preserve"> </w:t>
      </w:r>
      <w:r w:rsidR="0076349A">
        <w:rPr>
          <w:bCs/>
        </w:rPr>
        <w:t xml:space="preserve">by taking </w:t>
      </w:r>
      <w:r w:rsidRPr="00275826">
        <w:rPr>
          <w:bCs/>
        </w:rPr>
        <w:t xml:space="preserve">radical changes </w:t>
      </w:r>
      <w:r w:rsidR="00187242">
        <w:rPr>
          <w:bCs/>
        </w:rPr>
        <w:t xml:space="preserve">for </w:t>
      </w:r>
      <w:r w:rsidRPr="00275826">
        <w:rPr>
          <w:bCs/>
        </w:rPr>
        <w:t>educational provision. Lawrence Stone wrote a seminal article called ‘The Educational Revolution’</w:t>
      </w:r>
      <w:r w:rsidR="001A0336">
        <w:rPr>
          <w:bCs/>
        </w:rPr>
        <w:t xml:space="preserve"> stating </w:t>
      </w:r>
      <w:r w:rsidRPr="00275826">
        <w:rPr>
          <w:bCs/>
        </w:rPr>
        <w:t>that the upper and middle</w:t>
      </w:r>
      <w:r w:rsidR="00816704">
        <w:rPr>
          <w:bCs/>
        </w:rPr>
        <w:t>-</w:t>
      </w:r>
      <w:r w:rsidRPr="00275826">
        <w:rPr>
          <w:bCs/>
        </w:rPr>
        <w:t>classes in society were encouraged to spread the importance of education and then opened up the benefits to the lower classes</w:t>
      </w:r>
      <w:r w:rsidR="001A0336">
        <w:rPr>
          <w:bCs/>
        </w:rPr>
        <w:t xml:space="preserve"> (1964)</w:t>
      </w:r>
      <w:r w:rsidRPr="00275826">
        <w:rPr>
          <w:bCs/>
        </w:rPr>
        <w:t xml:space="preserve">. Society was controlled by the élite and </w:t>
      </w:r>
      <w:r w:rsidR="00187242">
        <w:rPr>
          <w:bCs/>
        </w:rPr>
        <w:t xml:space="preserve">they eventually </w:t>
      </w:r>
      <w:r w:rsidRPr="00275826">
        <w:rPr>
          <w:bCs/>
        </w:rPr>
        <w:t xml:space="preserve">believed that education </w:t>
      </w:r>
      <w:r w:rsidR="00297135">
        <w:rPr>
          <w:bCs/>
        </w:rPr>
        <w:t xml:space="preserve">for all </w:t>
      </w:r>
      <w:r w:rsidRPr="00275826">
        <w:rPr>
          <w:bCs/>
        </w:rPr>
        <w:t>would better the society. Word Of God was only read by the privileged however Protestants strongly believed that all individuals should have the opportunity to read whatever their social status</w:t>
      </w:r>
      <w:r w:rsidR="0040035A">
        <w:rPr>
          <w:bCs/>
        </w:rPr>
        <w:t xml:space="preserve"> (Stone, 1964)</w:t>
      </w:r>
      <w:r w:rsidRPr="00275826">
        <w:rPr>
          <w:bCs/>
        </w:rPr>
        <w:t xml:space="preserve">. </w:t>
      </w:r>
      <w:r w:rsidR="00187242">
        <w:rPr>
          <w:bCs/>
        </w:rPr>
        <w:t>T</w:t>
      </w:r>
      <w:r w:rsidRPr="00275826">
        <w:rPr>
          <w:bCs/>
        </w:rPr>
        <w:t>he times between 1540 and 1640 educational revolution was of significance and began to develop</w:t>
      </w:r>
      <w:r w:rsidR="00B41F94">
        <w:rPr>
          <w:bCs/>
        </w:rPr>
        <w:t xml:space="preserve"> (Stone, 1</w:t>
      </w:r>
      <w:r w:rsidR="00207AFA">
        <w:rPr>
          <w:bCs/>
        </w:rPr>
        <w:t>964)</w:t>
      </w:r>
      <w:r w:rsidRPr="00275826">
        <w:rPr>
          <w:bCs/>
        </w:rPr>
        <w:t xml:space="preserve">. </w:t>
      </w:r>
    </w:p>
    <w:p w:rsidR="00275826" w:rsidRDefault="00275826" w:rsidP="0049415B">
      <w:pPr>
        <w:rPr>
          <w:bCs/>
        </w:rPr>
      </w:pPr>
      <w:r w:rsidRPr="00275826">
        <w:rPr>
          <w:bCs/>
        </w:rPr>
        <w:t xml:space="preserve">      ‘social, economic, political, religious and cultural developments shape a society's thinking about educational provision and curriculum’</w:t>
      </w:r>
      <w:r w:rsidR="00A83946">
        <w:rPr>
          <w:bCs/>
        </w:rPr>
        <w:t xml:space="preserve"> (</w:t>
      </w:r>
      <w:proofErr w:type="spellStart"/>
      <w:r w:rsidR="00A83946">
        <w:rPr>
          <w:bCs/>
        </w:rPr>
        <w:t>O’Day</w:t>
      </w:r>
      <w:proofErr w:type="spellEnd"/>
      <w:r w:rsidR="00A83946">
        <w:rPr>
          <w:bCs/>
        </w:rPr>
        <w:t>, 1982)</w:t>
      </w:r>
      <w:r w:rsidRPr="00275826">
        <w:rPr>
          <w:bCs/>
        </w:rPr>
        <w:t xml:space="preserve">. </w:t>
      </w:r>
    </w:p>
    <w:p w:rsidR="0049415B" w:rsidRPr="00275826" w:rsidRDefault="0049415B" w:rsidP="0049415B">
      <w:pPr>
        <w:rPr>
          <w:bCs/>
        </w:rPr>
      </w:pPr>
    </w:p>
    <w:p w:rsidR="00275826" w:rsidRPr="00275826" w:rsidRDefault="00275826" w:rsidP="00275826">
      <w:pPr>
        <w:spacing w:line="480" w:lineRule="auto"/>
        <w:rPr>
          <w:bCs/>
        </w:rPr>
      </w:pPr>
      <w:proofErr w:type="spellStart"/>
      <w:r w:rsidRPr="00275826">
        <w:rPr>
          <w:bCs/>
        </w:rPr>
        <w:t>O’Day</w:t>
      </w:r>
      <w:proofErr w:type="spellEnd"/>
      <w:r w:rsidRPr="00275826">
        <w:rPr>
          <w:bCs/>
        </w:rPr>
        <w:t xml:space="preserve"> expresses this quote as though these reasons have previously affected </w:t>
      </w:r>
      <w:r w:rsidR="00816704">
        <w:rPr>
          <w:bCs/>
        </w:rPr>
        <w:t>EA</w:t>
      </w:r>
      <w:r w:rsidRPr="00275826">
        <w:rPr>
          <w:bCs/>
        </w:rPr>
        <w:t>, questioning if this tradition has prolonged to the twenty-first century.</w:t>
      </w:r>
      <w:r w:rsidR="0049415B">
        <w:rPr>
          <w:bCs/>
        </w:rPr>
        <w:t xml:space="preserve"> </w:t>
      </w:r>
      <w:r w:rsidRPr="00275826">
        <w:rPr>
          <w:bCs/>
        </w:rPr>
        <w:t>Aristotle believed  that ‘Education is the process of training man to fulfil his aim by exercising all the faculties to the fullest extent as a member of society’</w:t>
      </w:r>
      <w:r w:rsidR="00627E36">
        <w:rPr>
          <w:bCs/>
        </w:rPr>
        <w:t xml:space="preserve"> (1999). This </w:t>
      </w:r>
      <w:r w:rsidR="00187242">
        <w:rPr>
          <w:bCs/>
        </w:rPr>
        <w:t>impl</w:t>
      </w:r>
      <w:r w:rsidR="00627E36">
        <w:rPr>
          <w:bCs/>
        </w:rPr>
        <w:t>ies</w:t>
      </w:r>
      <w:r w:rsidR="00187242">
        <w:rPr>
          <w:bCs/>
        </w:rPr>
        <w:t xml:space="preserve"> </w:t>
      </w:r>
      <w:r w:rsidRPr="00275826">
        <w:rPr>
          <w:bCs/>
        </w:rPr>
        <w:t xml:space="preserve">to reach </w:t>
      </w:r>
      <w:r w:rsidR="00816704">
        <w:rPr>
          <w:bCs/>
        </w:rPr>
        <w:t>EA</w:t>
      </w:r>
      <w:r w:rsidRPr="00275826">
        <w:rPr>
          <w:bCs/>
        </w:rPr>
        <w:t xml:space="preserve"> in the best form </w:t>
      </w:r>
      <w:r w:rsidR="005D6D1C">
        <w:rPr>
          <w:bCs/>
        </w:rPr>
        <w:t xml:space="preserve">is </w:t>
      </w:r>
      <w:r w:rsidRPr="00275826">
        <w:rPr>
          <w:bCs/>
        </w:rPr>
        <w:t xml:space="preserve">to </w:t>
      </w:r>
      <w:r w:rsidR="00187242" w:rsidRPr="00275826">
        <w:rPr>
          <w:bCs/>
        </w:rPr>
        <w:t>develop</w:t>
      </w:r>
      <w:r w:rsidRPr="00275826">
        <w:rPr>
          <w:bCs/>
        </w:rPr>
        <w:t xml:space="preserve"> power. The New Poor Law (Act) reformed in 1834</w:t>
      </w:r>
      <w:r w:rsidR="004C798E">
        <w:rPr>
          <w:bCs/>
        </w:rPr>
        <w:t xml:space="preserve"> and t</w:t>
      </w:r>
      <w:r w:rsidRPr="00275826">
        <w:rPr>
          <w:bCs/>
        </w:rPr>
        <w:t xml:space="preserve">his law ensured that those in workhouses had clothing and </w:t>
      </w:r>
      <w:r w:rsidR="005B03C4">
        <w:rPr>
          <w:bCs/>
        </w:rPr>
        <w:t xml:space="preserve">were </w:t>
      </w:r>
      <w:r w:rsidRPr="00275826">
        <w:rPr>
          <w:bCs/>
        </w:rPr>
        <w:t>fed</w:t>
      </w:r>
      <w:r w:rsidR="001739A6">
        <w:rPr>
          <w:bCs/>
        </w:rPr>
        <w:t xml:space="preserve"> (</w:t>
      </w:r>
      <w:proofErr w:type="spellStart"/>
      <w:r w:rsidR="001739A6" w:rsidRPr="001739A6">
        <w:rPr>
          <w:bCs/>
        </w:rPr>
        <w:t>Althorpe</w:t>
      </w:r>
      <w:proofErr w:type="spellEnd"/>
      <w:r w:rsidR="001739A6" w:rsidRPr="001739A6">
        <w:rPr>
          <w:bCs/>
        </w:rPr>
        <w:t>, L.</w:t>
      </w:r>
      <w:r w:rsidR="001739A6">
        <w:rPr>
          <w:bCs/>
        </w:rPr>
        <w:t>,</w:t>
      </w:r>
      <w:r w:rsidR="001739A6" w:rsidRPr="001739A6">
        <w:rPr>
          <w:bCs/>
        </w:rPr>
        <w:t xml:space="preserve"> Evans, C</w:t>
      </w:r>
      <w:r w:rsidR="001739A6">
        <w:rPr>
          <w:bCs/>
        </w:rPr>
        <w:t xml:space="preserve">, 1834; </w:t>
      </w:r>
      <w:proofErr w:type="spellStart"/>
      <w:r w:rsidR="001739A6">
        <w:rPr>
          <w:bCs/>
        </w:rPr>
        <w:t>O’Day</w:t>
      </w:r>
      <w:proofErr w:type="spellEnd"/>
      <w:r w:rsidR="001739A6">
        <w:rPr>
          <w:bCs/>
        </w:rPr>
        <w:t xml:space="preserve">, 1982) </w:t>
      </w:r>
      <w:r w:rsidRPr="00275826">
        <w:rPr>
          <w:bCs/>
        </w:rPr>
        <w:t xml:space="preserve">. Children and young people who entered the workhouse would receive some education and in return for this; work had to be done for several hours. </w:t>
      </w:r>
    </w:p>
    <w:p w:rsidR="00275826" w:rsidRDefault="00275826" w:rsidP="00275826">
      <w:pPr>
        <w:spacing w:line="480" w:lineRule="auto"/>
        <w:rPr>
          <w:bCs/>
        </w:rPr>
      </w:pPr>
      <w:r w:rsidRPr="00275826">
        <w:rPr>
          <w:bCs/>
        </w:rPr>
        <w:t xml:space="preserve">The </w:t>
      </w:r>
      <w:r w:rsidR="001739A6">
        <w:rPr>
          <w:bCs/>
        </w:rPr>
        <w:t>(</w:t>
      </w:r>
      <w:r w:rsidRPr="00275826">
        <w:rPr>
          <w:bCs/>
        </w:rPr>
        <w:t>1944</w:t>
      </w:r>
      <w:r w:rsidR="001739A6">
        <w:rPr>
          <w:bCs/>
        </w:rPr>
        <w:t>)</w:t>
      </w:r>
      <w:r w:rsidRPr="00275826">
        <w:rPr>
          <w:bCs/>
        </w:rPr>
        <w:t xml:space="preserve"> Education Act was instilled to provide education for all, from the ages of five to fourteen. The act was created by </w:t>
      </w:r>
      <w:r w:rsidR="006279BD">
        <w:rPr>
          <w:bCs/>
        </w:rPr>
        <w:t xml:space="preserve">the </w:t>
      </w:r>
      <w:r w:rsidRPr="00275826">
        <w:rPr>
          <w:bCs/>
        </w:rPr>
        <w:t>system as there was a department accountable for schooling where the administration was by L</w:t>
      </w:r>
      <w:r w:rsidR="00816704">
        <w:rPr>
          <w:bCs/>
        </w:rPr>
        <w:t>EA</w:t>
      </w:r>
      <w:r w:rsidR="0025750F">
        <w:rPr>
          <w:bCs/>
        </w:rPr>
        <w:t xml:space="preserve">, which </w:t>
      </w:r>
      <w:r w:rsidRPr="00275826">
        <w:rPr>
          <w:bCs/>
        </w:rPr>
        <w:t xml:space="preserve">remained under control of term dates, curriculum and the length of school days. </w:t>
      </w:r>
      <w:r w:rsidR="00A74932">
        <w:rPr>
          <w:bCs/>
        </w:rPr>
        <w:t xml:space="preserve">It </w:t>
      </w:r>
      <w:r w:rsidRPr="00275826">
        <w:rPr>
          <w:bCs/>
        </w:rPr>
        <w:t>was established for Church Schools</w:t>
      </w:r>
      <w:r w:rsidR="00DC0360">
        <w:rPr>
          <w:bCs/>
        </w:rPr>
        <w:t xml:space="preserve"> and</w:t>
      </w:r>
      <w:r w:rsidRPr="00275826">
        <w:rPr>
          <w:bCs/>
        </w:rPr>
        <w:t xml:space="preserve"> was brought into the state system under numerous plans which were met by the LEAs whilst still remaining control of religious education in the curriculum. According to theorist Pierre Bourdieu, the education systems of developing societies operate in a way to legitimise class differences</w:t>
      </w:r>
      <w:r w:rsidR="001739A6">
        <w:rPr>
          <w:bCs/>
        </w:rPr>
        <w:t xml:space="preserve"> (</w:t>
      </w:r>
      <w:r w:rsidR="001739A6" w:rsidRPr="001739A6">
        <w:rPr>
          <w:bCs/>
        </w:rPr>
        <w:t>Bourdieu</w:t>
      </w:r>
      <w:r w:rsidR="001739A6">
        <w:rPr>
          <w:bCs/>
        </w:rPr>
        <w:t xml:space="preserve"> and </w:t>
      </w:r>
      <w:proofErr w:type="spellStart"/>
      <w:r w:rsidR="001739A6" w:rsidRPr="001739A6">
        <w:rPr>
          <w:bCs/>
        </w:rPr>
        <w:t>Passeron</w:t>
      </w:r>
      <w:proofErr w:type="spellEnd"/>
      <w:r w:rsidR="001739A6" w:rsidRPr="001739A6">
        <w:rPr>
          <w:bCs/>
        </w:rPr>
        <w:t>,</w:t>
      </w:r>
      <w:r w:rsidR="001739A6">
        <w:rPr>
          <w:bCs/>
        </w:rPr>
        <w:t xml:space="preserve"> </w:t>
      </w:r>
      <w:r w:rsidR="001739A6" w:rsidRPr="001739A6">
        <w:rPr>
          <w:bCs/>
        </w:rPr>
        <w:t>1977</w:t>
      </w:r>
      <w:r w:rsidR="001739A6">
        <w:rPr>
          <w:bCs/>
        </w:rPr>
        <w:t>; 1990; Bourdieu, 1986</w:t>
      </w:r>
      <w:r w:rsidR="001739A6" w:rsidRPr="001739A6">
        <w:rPr>
          <w:bCs/>
        </w:rPr>
        <w:t>)</w:t>
      </w:r>
      <w:r w:rsidR="001739A6">
        <w:rPr>
          <w:bCs/>
        </w:rPr>
        <w:t xml:space="preserve">. </w:t>
      </w:r>
      <w:r w:rsidRPr="00275826">
        <w:rPr>
          <w:bCs/>
        </w:rPr>
        <w:t xml:space="preserve"> Education success is enabled by capital</w:t>
      </w:r>
      <w:r w:rsidR="00DC0360">
        <w:rPr>
          <w:bCs/>
        </w:rPr>
        <w:t xml:space="preserve"> influence</w:t>
      </w:r>
      <w:r w:rsidRPr="00275826">
        <w:rPr>
          <w:bCs/>
        </w:rPr>
        <w:t xml:space="preserve"> and lower-class pupils do not acquire these characteristics. Therefore Bourdieu believes that because of the failure of statues, success for the majority of working-class is inescapable</w:t>
      </w:r>
      <w:r w:rsidR="001739A6">
        <w:rPr>
          <w:bCs/>
        </w:rPr>
        <w:t xml:space="preserve"> </w:t>
      </w:r>
      <w:r w:rsidR="001739A6" w:rsidRPr="001739A6">
        <w:rPr>
          <w:bCs/>
        </w:rPr>
        <w:t xml:space="preserve">(Bourdieu and </w:t>
      </w:r>
      <w:proofErr w:type="spellStart"/>
      <w:r w:rsidR="001739A6" w:rsidRPr="001739A6">
        <w:rPr>
          <w:bCs/>
        </w:rPr>
        <w:t>Passeron</w:t>
      </w:r>
      <w:proofErr w:type="spellEnd"/>
      <w:r w:rsidR="001739A6" w:rsidRPr="001739A6">
        <w:rPr>
          <w:bCs/>
        </w:rPr>
        <w:t>, 1977; 1990; Bourdieu, 1986)</w:t>
      </w:r>
      <w:r w:rsidRPr="00275826">
        <w:rPr>
          <w:bCs/>
        </w:rPr>
        <w:t xml:space="preserve">. </w:t>
      </w:r>
      <w:r w:rsidR="00DC0360" w:rsidRPr="00275826">
        <w:rPr>
          <w:bCs/>
        </w:rPr>
        <w:t>Though</w:t>
      </w:r>
      <w:r w:rsidRPr="00275826">
        <w:rPr>
          <w:bCs/>
        </w:rPr>
        <w:t xml:space="preserve">, pupils’ failures and achievements in the education system are due to individual gifts. </w:t>
      </w:r>
      <w:r w:rsidR="00A74932">
        <w:rPr>
          <w:bCs/>
        </w:rPr>
        <w:t>F</w:t>
      </w:r>
      <w:r w:rsidRPr="00275826">
        <w:rPr>
          <w:bCs/>
        </w:rPr>
        <w:t>or Bourdieu educational qualifications support to procreate and appropriate social inequalities</w:t>
      </w:r>
      <w:r w:rsidR="001739A6">
        <w:rPr>
          <w:bCs/>
        </w:rPr>
        <w:t xml:space="preserve"> </w:t>
      </w:r>
      <w:r w:rsidR="001739A6" w:rsidRPr="001739A6">
        <w:rPr>
          <w:bCs/>
        </w:rPr>
        <w:t xml:space="preserve">(Bourdieu and </w:t>
      </w:r>
      <w:proofErr w:type="spellStart"/>
      <w:r w:rsidR="001739A6" w:rsidRPr="001739A6">
        <w:rPr>
          <w:bCs/>
        </w:rPr>
        <w:t>Passeron</w:t>
      </w:r>
      <w:proofErr w:type="spellEnd"/>
      <w:r w:rsidR="001739A6" w:rsidRPr="001739A6">
        <w:rPr>
          <w:bCs/>
        </w:rPr>
        <w:t>, 1977; 1990; Bourdieu, 1986)</w:t>
      </w:r>
      <w:r w:rsidRPr="00275826">
        <w:rPr>
          <w:bCs/>
        </w:rPr>
        <w:t>. This is seen as higher-class entities perceived to be worthy of their position in the social formation.</w:t>
      </w:r>
    </w:p>
    <w:p w:rsidR="00CB6257" w:rsidRDefault="00275826" w:rsidP="00275826">
      <w:pPr>
        <w:spacing w:line="480" w:lineRule="auto"/>
        <w:rPr>
          <w:bCs/>
        </w:rPr>
      </w:pPr>
      <w:r w:rsidRPr="00275826">
        <w:rPr>
          <w:bCs/>
        </w:rPr>
        <w:t>S</w:t>
      </w:r>
      <w:r w:rsidR="008B5BD9">
        <w:rPr>
          <w:bCs/>
        </w:rPr>
        <w:t>S</w:t>
      </w:r>
      <w:r w:rsidRPr="00275826">
        <w:rPr>
          <w:bCs/>
        </w:rPr>
        <w:t xml:space="preserve"> are the most common type of school, which dominate the UK</w:t>
      </w:r>
      <w:r w:rsidR="00237772">
        <w:rPr>
          <w:bCs/>
        </w:rPr>
        <w:t>’s</w:t>
      </w:r>
      <w:r w:rsidRPr="00275826">
        <w:rPr>
          <w:bCs/>
        </w:rPr>
        <w:t xml:space="preserve"> education sector. These schools</w:t>
      </w:r>
      <w:r w:rsidR="00E27063">
        <w:rPr>
          <w:bCs/>
        </w:rPr>
        <w:t xml:space="preserve"> are</w:t>
      </w:r>
      <w:r w:rsidRPr="00275826">
        <w:rPr>
          <w:bCs/>
        </w:rPr>
        <w:t xml:space="preserve"> without charge and funded mostly or partly by taxation and follow a </w:t>
      </w:r>
      <w:r w:rsidR="00237772">
        <w:rPr>
          <w:bCs/>
        </w:rPr>
        <w:t>n</w:t>
      </w:r>
      <w:r w:rsidRPr="00275826">
        <w:rPr>
          <w:bCs/>
        </w:rPr>
        <w:t xml:space="preserve">ational </w:t>
      </w:r>
      <w:r w:rsidR="00237772">
        <w:rPr>
          <w:bCs/>
        </w:rPr>
        <w:t>c</w:t>
      </w:r>
      <w:r w:rsidRPr="00275826">
        <w:rPr>
          <w:bCs/>
        </w:rPr>
        <w:t>urriculum. However, P</w:t>
      </w:r>
      <w:r w:rsidR="008B5BD9">
        <w:rPr>
          <w:bCs/>
        </w:rPr>
        <w:t>S</w:t>
      </w:r>
      <w:r w:rsidRPr="00275826">
        <w:rPr>
          <w:bCs/>
        </w:rPr>
        <w:t xml:space="preserve"> charge fees to attend. Although they have to be supported and registered by the government, students of these schools </w:t>
      </w:r>
      <w:r w:rsidR="00C22BBD">
        <w:rPr>
          <w:bCs/>
        </w:rPr>
        <w:t xml:space="preserve">have a different </w:t>
      </w:r>
      <w:r w:rsidRPr="00275826">
        <w:rPr>
          <w:bCs/>
        </w:rPr>
        <w:t xml:space="preserve">curriculum. </w:t>
      </w:r>
    </w:p>
    <w:p w:rsidR="00920441" w:rsidRDefault="00275826" w:rsidP="00275826">
      <w:pPr>
        <w:spacing w:line="480" w:lineRule="auto"/>
        <w:rPr>
          <w:bCs/>
        </w:rPr>
      </w:pPr>
      <w:r w:rsidRPr="00275826">
        <w:rPr>
          <w:bCs/>
        </w:rPr>
        <w:t xml:space="preserve">The Charities Act </w:t>
      </w:r>
      <w:r w:rsidR="002720B7">
        <w:rPr>
          <w:bCs/>
        </w:rPr>
        <w:t>(</w:t>
      </w:r>
      <w:r w:rsidRPr="00275826">
        <w:rPr>
          <w:bCs/>
        </w:rPr>
        <w:t>2006</w:t>
      </w:r>
      <w:r w:rsidR="002720B7">
        <w:rPr>
          <w:bCs/>
        </w:rPr>
        <w:t>)</w:t>
      </w:r>
      <w:r w:rsidRPr="00275826">
        <w:rPr>
          <w:bCs/>
        </w:rPr>
        <w:t xml:space="preserve"> and </w:t>
      </w:r>
      <w:r w:rsidR="002720B7">
        <w:rPr>
          <w:bCs/>
        </w:rPr>
        <w:t>(</w:t>
      </w:r>
      <w:r w:rsidRPr="00275826">
        <w:rPr>
          <w:bCs/>
        </w:rPr>
        <w:t>2011</w:t>
      </w:r>
      <w:r w:rsidR="002720B7">
        <w:rPr>
          <w:bCs/>
        </w:rPr>
        <w:t>)</w:t>
      </w:r>
      <w:r w:rsidRPr="00275826">
        <w:rPr>
          <w:bCs/>
        </w:rPr>
        <w:t xml:space="preserve"> in England and Wales have included that exclusive education is a charitable function and declared that </w:t>
      </w:r>
      <w:r w:rsidR="008B5BD9">
        <w:rPr>
          <w:bCs/>
        </w:rPr>
        <w:t>PS</w:t>
      </w:r>
      <w:r w:rsidRPr="00275826">
        <w:rPr>
          <w:bCs/>
        </w:rPr>
        <w:t xml:space="preserve"> have a constraint to be provided as a </w:t>
      </w:r>
      <w:r w:rsidR="00237772">
        <w:rPr>
          <w:bCs/>
        </w:rPr>
        <w:t xml:space="preserve">public benefit </w:t>
      </w:r>
      <w:r w:rsidRPr="00275826">
        <w:rPr>
          <w:bCs/>
        </w:rPr>
        <w:t xml:space="preserve">that is unhindered by the competence to </w:t>
      </w:r>
      <w:r w:rsidR="001D63B4">
        <w:rPr>
          <w:bCs/>
        </w:rPr>
        <w:t xml:space="preserve">be </w:t>
      </w:r>
      <w:r w:rsidRPr="00275826">
        <w:rPr>
          <w:bCs/>
        </w:rPr>
        <w:t>reimburse</w:t>
      </w:r>
      <w:r w:rsidR="001D63B4">
        <w:rPr>
          <w:bCs/>
        </w:rPr>
        <w:t>d</w:t>
      </w:r>
      <w:r w:rsidRPr="00275826">
        <w:rPr>
          <w:bCs/>
        </w:rPr>
        <w:t xml:space="preserve">.  According to the Government, part three of the Charities Act states that a charity must be used for purpose and in the list of purposes it states it is for ‘the advancement of education’ but also states that it is ‘the prevention or relief of poverty’ </w:t>
      </w:r>
      <w:r w:rsidR="00B47894">
        <w:rPr>
          <w:bCs/>
        </w:rPr>
        <w:t>(</w:t>
      </w:r>
      <w:r w:rsidR="00B47894" w:rsidRPr="00B47894">
        <w:rPr>
          <w:bCs/>
        </w:rPr>
        <w:t>The Charities Act 2006</w:t>
      </w:r>
      <w:r w:rsidR="00B47894">
        <w:rPr>
          <w:bCs/>
        </w:rPr>
        <w:t xml:space="preserve">; </w:t>
      </w:r>
      <w:r w:rsidR="00B47894" w:rsidRPr="00B47894">
        <w:rPr>
          <w:bCs/>
        </w:rPr>
        <w:t>2011</w:t>
      </w:r>
      <w:r w:rsidR="00B47894">
        <w:rPr>
          <w:bCs/>
        </w:rPr>
        <w:t xml:space="preserve">). It also states </w:t>
      </w:r>
    </w:p>
    <w:p w:rsidR="00920441" w:rsidRDefault="00920441" w:rsidP="00275826">
      <w:pPr>
        <w:spacing w:line="480" w:lineRule="auto"/>
        <w:rPr>
          <w:bCs/>
        </w:rPr>
      </w:pPr>
      <w:r>
        <w:rPr>
          <w:bCs/>
        </w:rPr>
        <w:t xml:space="preserve">       </w:t>
      </w:r>
      <w:r w:rsidR="00275826" w:rsidRPr="00275826">
        <w:rPr>
          <w:bCs/>
        </w:rPr>
        <w:t>‘the relief of those in need, by reason of youth, age, ill-health, disability, financial hardship or other disadvantage’</w:t>
      </w:r>
      <w:r w:rsidR="00B47894">
        <w:rPr>
          <w:bCs/>
        </w:rPr>
        <w:t xml:space="preserve"> </w:t>
      </w:r>
      <w:r w:rsidR="00B47894" w:rsidRPr="00B47894">
        <w:rPr>
          <w:bCs/>
        </w:rPr>
        <w:t>(The Charities Act 2006; 2011).</w:t>
      </w:r>
    </w:p>
    <w:p w:rsidR="00B45A3A" w:rsidRDefault="00275826" w:rsidP="00275826">
      <w:pPr>
        <w:spacing w:line="480" w:lineRule="auto"/>
        <w:rPr>
          <w:bCs/>
        </w:rPr>
      </w:pPr>
      <w:r w:rsidRPr="00275826">
        <w:rPr>
          <w:bCs/>
        </w:rPr>
        <w:t xml:space="preserve"> Part four of the act suggests that </w:t>
      </w:r>
      <w:r w:rsidR="0077677B">
        <w:rPr>
          <w:bCs/>
        </w:rPr>
        <w:t xml:space="preserve">anything </w:t>
      </w:r>
      <w:r w:rsidRPr="00275826">
        <w:rPr>
          <w:bCs/>
        </w:rPr>
        <w:t xml:space="preserve">under the Charities Act </w:t>
      </w:r>
      <w:r w:rsidR="0077677B">
        <w:rPr>
          <w:bCs/>
        </w:rPr>
        <w:t xml:space="preserve">should </w:t>
      </w:r>
      <w:r w:rsidRPr="00275826">
        <w:rPr>
          <w:bCs/>
        </w:rPr>
        <w:t>be beneficial to the public</w:t>
      </w:r>
      <w:r w:rsidR="00B47894">
        <w:rPr>
          <w:bCs/>
        </w:rPr>
        <w:t xml:space="preserve"> (2011)</w:t>
      </w:r>
      <w:r w:rsidRPr="00275826">
        <w:rPr>
          <w:bCs/>
        </w:rPr>
        <w:t>. Acknowledging that not all newspaper articles are liable,</w:t>
      </w:r>
      <w:r w:rsidR="00920441">
        <w:rPr>
          <w:bCs/>
        </w:rPr>
        <w:t xml:space="preserve"> an</w:t>
      </w:r>
      <w:r w:rsidRPr="00275826">
        <w:rPr>
          <w:bCs/>
        </w:rPr>
        <w:t xml:space="preserve"> article </w:t>
      </w:r>
      <w:r w:rsidR="00745F5B">
        <w:rPr>
          <w:bCs/>
        </w:rPr>
        <w:t xml:space="preserve">by </w:t>
      </w:r>
      <w:r w:rsidR="00C35842">
        <w:rPr>
          <w:bCs/>
        </w:rPr>
        <w:t>T</w:t>
      </w:r>
      <w:r w:rsidR="00745F5B">
        <w:rPr>
          <w:bCs/>
        </w:rPr>
        <w:t>he Guardian</w:t>
      </w:r>
      <w:r w:rsidRPr="00275826">
        <w:rPr>
          <w:bCs/>
        </w:rPr>
        <w:t xml:space="preserve"> </w:t>
      </w:r>
      <w:r w:rsidR="00920441">
        <w:rPr>
          <w:bCs/>
        </w:rPr>
        <w:t xml:space="preserve">viewed </w:t>
      </w:r>
      <w:r w:rsidRPr="00275826">
        <w:rPr>
          <w:bCs/>
        </w:rPr>
        <w:t>the right public schools have for charitable status</w:t>
      </w:r>
      <w:r w:rsidR="00C35842">
        <w:rPr>
          <w:bCs/>
        </w:rPr>
        <w:t xml:space="preserve"> (</w:t>
      </w:r>
      <w:r w:rsidR="00C35842" w:rsidRPr="00C35842">
        <w:rPr>
          <w:bCs/>
        </w:rPr>
        <w:t>Cadwallader</w:t>
      </w:r>
      <w:r w:rsidR="00C35842">
        <w:rPr>
          <w:bCs/>
        </w:rPr>
        <w:t xml:space="preserve"> and</w:t>
      </w:r>
      <w:r w:rsidR="00C35842" w:rsidRPr="00C35842">
        <w:rPr>
          <w:bCs/>
        </w:rPr>
        <w:t xml:space="preserve"> Vere,</w:t>
      </w:r>
      <w:r w:rsidR="00C35842">
        <w:rPr>
          <w:bCs/>
        </w:rPr>
        <w:t xml:space="preserve"> </w:t>
      </w:r>
      <w:r w:rsidR="00C35842" w:rsidRPr="00C35842">
        <w:rPr>
          <w:bCs/>
        </w:rPr>
        <w:t>2016</w:t>
      </w:r>
      <w:r w:rsidR="00C35842">
        <w:rPr>
          <w:bCs/>
        </w:rPr>
        <w:t>)</w:t>
      </w:r>
      <w:r w:rsidRPr="00275826">
        <w:rPr>
          <w:bCs/>
        </w:rPr>
        <w:t xml:space="preserve">. The article was critically analysing a reference that discussed that </w:t>
      </w:r>
      <w:r w:rsidR="008B5BD9">
        <w:rPr>
          <w:bCs/>
        </w:rPr>
        <w:t>PS</w:t>
      </w:r>
      <w:r w:rsidRPr="00275826">
        <w:rPr>
          <w:bCs/>
        </w:rPr>
        <w:t xml:space="preserve"> must ‘form genuine and accountable partnerships’ with </w:t>
      </w:r>
      <w:r w:rsidR="008B5BD9">
        <w:rPr>
          <w:bCs/>
        </w:rPr>
        <w:t>SS</w:t>
      </w:r>
      <w:r w:rsidRPr="00275826">
        <w:rPr>
          <w:bCs/>
        </w:rPr>
        <w:t xml:space="preserve"> and if they do not</w:t>
      </w:r>
      <w:r w:rsidR="00BF2D2D">
        <w:rPr>
          <w:bCs/>
        </w:rPr>
        <w:t xml:space="preserve">, </w:t>
      </w:r>
      <w:r w:rsidRPr="00275826">
        <w:rPr>
          <w:bCs/>
        </w:rPr>
        <w:t>should lose benefits</w:t>
      </w:r>
      <w:r w:rsidR="009B2524">
        <w:rPr>
          <w:bCs/>
        </w:rPr>
        <w:t xml:space="preserve"> </w:t>
      </w:r>
      <w:r w:rsidR="009B2524" w:rsidRPr="009B2524">
        <w:rPr>
          <w:bCs/>
        </w:rPr>
        <w:t>(Cadwallader and Vere, 2016)</w:t>
      </w:r>
      <w:r w:rsidRPr="00275826">
        <w:rPr>
          <w:bCs/>
        </w:rPr>
        <w:t xml:space="preserve">. Carole Cadwalladr whom is an observer journalist, believes that this is a ‘no brainer’ that </w:t>
      </w:r>
      <w:r w:rsidR="008B5BD9">
        <w:rPr>
          <w:bCs/>
        </w:rPr>
        <w:t>PS</w:t>
      </w:r>
      <w:r w:rsidRPr="00275826">
        <w:rPr>
          <w:bCs/>
        </w:rPr>
        <w:t xml:space="preserve"> should not be funded and that Britain ‘shouldn’t be subsidising Britain’s public schools to the tune of £700m a year’</w:t>
      </w:r>
      <w:r w:rsidR="009B2524">
        <w:rPr>
          <w:bCs/>
        </w:rPr>
        <w:t xml:space="preserve"> </w:t>
      </w:r>
      <w:r w:rsidR="009B2524" w:rsidRPr="009B2524">
        <w:rPr>
          <w:bCs/>
        </w:rPr>
        <w:t>(Cadwallader and Vere, 2016)</w:t>
      </w:r>
      <w:r w:rsidRPr="00275826">
        <w:rPr>
          <w:bCs/>
        </w:rPr>
        <w:t>. Cadwalladr believes that doing this is the equalisation to subsidising five-star hotels; however the difference</w:t>
      </w:r>
      <w:r w:rsidR="007F63EE">
        <w:rPr>
          <w:bCs/>
        </w:rPr>
        <w:t xml:space="preserve"> </w:t>
      </w:r>
      <w:r w:rsidRPr="00275826">
        <w:rPr>
          <w:bCs/>
        </w:rPr>
        <w:t xml:space="preserve">is that luxurious hotels do not hold centuries-old structures of established inequality. Her belief is that </w:t>
      </w:r>
    </w:p>
    <w:p w:rsidR="00B45A3A" w:rsidRDefault="00B45A3A" w:rsidP="00275826">
      <w:pPr>
        <w:spacing w:line="480" w:lineRule="auto"/>
        <w:rPr>
          <w:bCs/>
        </w:rPr>
      </w:pPr>
      <w:r>
        <w:rPr>
          <w:bCs/>
        </w:rPr>
        <w:t xml:space="preserve">       </w:t>
      </w:r>
      <w:r w:rsidR="00275826" w:rsidRPr="00275826">
        <w:rPr>
          <w:bCs/>
        </w:rPr>
        <w:t>‘because public schools underpin everything that is most wrong, most iniquitous, most stiflingly, claustrophobically unjust and undemocratic and unmodern about Britain today’</w:t>
      </w:r>
      <w:r w:rsidR="009B2524" w:rsidRPr="009B2524">
        <w:rPr>
          <w:bCs/>
        </w:rPr>
        <w:t>(Cadwallader and Vere, 2016)</w:t>
      </w:r>
      <w:r w:rsidR="00275826" w:rsidRPr="00275826">
        <w:rPr>
          <w:bCs/>
        </w:rPr>
        <w:t>.</w:t>
      </w:r>
    </w:p>
    <w:p w:rsidR="00275826" w:rsidRPr="00275826" w:rsidRDefault="006B55CB" w:rsidP="00275826">
      <w:pPr>
        <w:spacing w:line="480" w:lineRule="auto"/>
        <w:rPr>
          <w:bCs/>
        </w:rPr>
      </w:pPr>
      <w:r>
        <w:rPr>
          <w:bCs/>
        </w:rPr>
        <w:t>Signifying</w:t>
      </w:r>
      <w:r w:rsidR="00275826" w:rsidRPr="00275826">
        <w:rPr>
          <w:bCs/>
        </w:rPr>
        <w:t xml:space="preserve"> they maintain their domination and advantage. Most fee-paying </w:t>
      </w:r>
      <w:r w:rsidR="008B5BD9">
        <w:rPr>
          <w:bCs/>
        </w:rPr>
        <w:t>PS</w:t>
      </w:r>
      <w:r w:rsidR="00275826" w:rsidRPr="00275826">
        <w:rPr>
          <w:bCs/>
        </w:rPr>
        <w:t xml:space="preserve"> with charitable status were originally set up positively for society before tax advantages were spoken of</w:t>
      </w:r>
      <w:r>
        <w:rPr>
          <w:bCs/>
        </w:rPr>
        <w:t xml:space="preserve"> and </w:t>
      </w:r>
      <w:r w:rsidR="00275826" w:rsidRPr="00275826">
        <w:rPr>
          <w:bCs/>
        </w:rPr>
        <w:t xml:space="preserve">still each </w:t>
      </w:r>
      <w:r>
        <w:rPr>
          <w:bCs/>
        </w:rPr>
        <w:t xml:space="preserve">present </w:t>
      </w:r>
      <w:r w:rsidR="00275826" w:rsidRPr="00275826">
        <w:rPr>
          <w:bCs/>
        </w:rPr>
        <w:t>with a determination and philosophy. Charlotte Vere, the general secretary of the Independent Schools Council argues that both schools happen to educate well because of their charitable image and ethos</w:t>
      </w:r>
      <w:r w:rsidR="009B2524">
        <w:rPr>
          <w:bCs/>
        </w:rPr>
        <w:t xml:space="preserve"> </w:t>
      </w:r>
      <w:r w:rsidR="009B2524" w:rsidRPr="009B2524">
        <w:rPr>
          <w:bCs/>
        </w:rPr>
        <w:t>(Cadwallader and Vere, 2016</w:t>
      </w:r>
      <w:r w:rsidR="005F0657">
        <w:rPr>
          <w:bCs/>
        </w:rPr>
        <w:t>)</w:t>
      </w:r>
      <w:r w:rsidR="00275826" w:rsidRPr="00275826">
        <w:rPr>
          <w:bCs/>
        </w:rPr>
        <w:t xml:space="preserve">. </w:t>
      </w:r>
      <w:r w:rsidR="00E90E9D">
        <w:rPr>
          <w:bCs/>
        </w:rPr>
        <w:t xml:space="preserve">Arguing </w:t>
      </w:r>
      <w:r w:rsidR="00275826" w:rsidRPr="00275826">
        <w:rPr>
          <w:bCs/>
        </w:rPr>
        <w:t xml:space="preserve">that there is a public benefit for </w:t>
      </w:r>
      <w:r w:rsidR="008B5BD9">
        <w:rPr>
          <w:bCs/>
        </w:rPr>
        <w:t>PS</w:t>
      </w:r>
      <w:r w:rsidR="00275826" w:rsidRPr="00275826">
        <w:rPr>
          <w:bCs/>
        </w:rPr>
        <w:t xml:space="preserve"> holding charitable status</w:t>
      </w:r>
      <w:r w:rsidR="001B14BE">
        <w:rPr>
          <w:bCs/>
        </w:rPr>
        <w:t>,</w:t>
      </w:r>
      <w:r w:rsidR="00E90E9D">
        <w:rPr>
          <w:bCs/>
        </w:rPr>
        <w:t xml:space="preserve"> explain</w:t>
      </w:r>
      <w:r w:rsidR="001B14BE">
        <w:rPr>
          <w:bCs/>
        </w:rPr>
        <w:t>ing</w:t>
      </w:r>
      <w:r w:rsidR="00E90E9D">
        <w:rPr>
          <w:bCs/>
        </w:rPr>
        <w:t xml:space="preserve"> </w:t>
      </w:r>
      <w:r w:rsidR="00275826" w:rsidRPr="00275826">
        <w:rPr>
          <w:bCs/>
        </w:rPr>
        <w:t xml:space="preserve">that charities are unable to reclaim </w:t>
      </w:r>
      <w:r w:rsidR="006279BD">
        <w:rPr>
          <w:bCs/>
        </w:rPr>
        <w:t>‘</w:t>
      </w:r>
      <w:r w:rsidR="00275826" w:rsidRPr="00275826">
        <w:rPr>
          <w:bCs/>
        </w:rPr>
        <w:t>Value Added Tax</w:t>
      </w:r>
      <w:r w:rsidR="006279BD">
        <w:rPr>
          <w:bCs/>
        </w:rPr>
        <w:t>’</w:t>
      </w:r>
      <w:r w:rsidR="00275826" w:rsidRPr="00275826">
        <w:rPr>
          <w:bCs/>
        </w:rPr>
        <w:t xml:space="preserve"> unlike businesses leading to the examination </w:t>
      </w:r>
      <w:r w:rsidR="001B14BE">
        <w:rPr>
          <w:bCs/>
        </w:rPr>
        <w:t>that it is</w:t>
      </w:r>
      <w:r w:rsidR="00275826" w:rsidRPr="00275826">
        <w:rPr>
          <w:bCs/>
        </w:rPr>
        <w:t xml:space="preserve"> understandable</w:t>
      </w:r>
      <w:r w:rsidR="009B2524">
        <w:rPr>
          <w:bCs/>
        </w:rPr>
        <w:t xml:space="preserve"> </w:t>
      </w:r>
      <w:r w:rsidR="009B2524" w:rsidRPr="009B2524">
        <w:rPr>
          <w:bCs/>
        </w:rPr>
        <w:t>(Cadwallader and Vere, 2016)</w:t>
      </w:r>
      <w:r w:rsidR="009B2524">
        <w:rPr>
          <w:bCs/>
        </w:rPr>
        <w:t xml:space="preserve"> </w:t>
      </w:r>
      <w:r w:rsidR="00275826" w:rsidRPr="00275826">
        <w:rPr>
          <w:bCs/>
        </w:rPr>
        <w:t xml:space="preserve">. </w:t>
      </w:r>
      <w:r w:rsidR="009B2524">
        <w:rPr>
          <w:bCs/>
        </w:rPr>
        <w:t>To oppose, t</w:t>
      </w:r>
      <w:r w:rsidR="00275826" w:rsidRPr="00275826">
        <w:rPr>
          <w:bCs/>
        </w:rPr>
        <w:t>here is a fifty-five times more chance to get into elite universities such as Cambridge or Oxford if you have previously been a student at an independent school; findings from Sutton Trust’s research</w:t>
      </w:r>
      <w:r w:rsidR="00D44777">
        <w:rPr>
          <w:bCs/>
        </w:rPr>
        <w:t xml:space="preserve"> show</w:t>
      </w:r>
      <w:r w:rsidR="004A55E3">
        <w:rPr>
          <w:bCs/>
        </w:rPr>
        <w:t xml:space="preserve"> (</w:t>
      </w:r>
      <w:r w:rsidR="004A55E3" w:rsidRPr="004A55E3">
        <w:rPr>
          <w:bCs/>
        </w:rPr>
        <w:t xml:space="preserve">Cullinane, C and </w:t>
      </w:r>
      <w:proofErr w:type="spellStart"/>
      <w:r w:rsidR="004A55E3" w:rsidRPr="004A55E3">
        <w:rPr>
          <w:bCs/>
        </w:rPr>
        <w:t>Montacute</w:t>
      </w:r>
      <w:proofErr w:type="spellEnd"/>
      <w:r w:rsidR="004A55E3" w:rsidRPr="004A55E3">
        <w:rPr>
          <w:bCs/>
        </w:rPr>
        <w:t>, R</w:t>
      </w:r>
      <w:r w:rsidR="004A55E3">
        <w:rPr>
          <w:bCs/>
        </w:rPr>
        <w:t xml:space="preserve">, </w:t>
      </w:r>
      <w:r w:rsidR="004A55E3" w:rsidRPr="004A55E3">
        <w:rPr>
          <w:bCs/>
        </w:rPr>
        <w:t>2018)</w:t>
      </w:r>
      <w:r w:rsidR="00275826" w:rsidRPr="00275826">
        <w:rPr>
          <w:bCs/>
        </w:rPr>
        <w:t xml:space="preserve">. To round up </w:t>
      </w:r>
      <w:r w:rsidR="000E238E" w:rsidRPr="00275826">
        <w:rPr>
          <w:bCs/>
        </w:rPr>
        <w:t>Cadwalladr</w:t>
      </w:r>
      <w:r w:rsidR="000E238E">
        <w:rPr>
          <w:bCs/>
        </w:rPr>
        <w:t>’</w:t>
      </w:r>
      <w:r w:rsidR="000E238E" w:rsidRPr="00275826">
        <w:rPr>
          <w:bCs/>
        </w:rPr>
        <w:t>s</w:t>
      </w:r>
      <w:r w:rsidR="00275826" w:rsidRPr="00275826">
        <w:rPr>
          <w:bCs/>
        </w:rPr>
        <w:t xml:space="preserve"> argument- it is unfair to offer a financial gesture to a handful of pupils from middle</w:t>
      </w:r>
      <w:r w:rsidR="008B5BD9">
        <w:rPr>
          <w:bCs/>
        </w:rPr>
        <w:t>-</w:t>
      </w:r>
      <w:r w:rsidR="00275826" w:rsidRPr="00275826">
        <w:rPr>
          <w:bCs/>
        </w:rPr>
        <w:t xml:space="preserve">class homes who are able to afford </w:t>
      </w:r>
      <w:r w:rsidR="008B5BD9">
        <w:rPr>
          <w:bCs/>
        </w:rPr>
        <w:t>PS</w:t>
      </w:r>
      <w:r w:rsidR="00275826" w:rsidRPr="00275826">
        <w:rPr>
          <w:bCs/>
        </w:rPr>
        <w:t xml:space="preserve"> and have other benefits </w:t>
      </w:r>
      <w:r w:rsidR="002971E8">
        <w:rPr>
          <w:bCs/>
        </w:rPr>
        <w:t>like</w:t>
      </w:r>
      <w:r w:rsidR="00275826" w:rsidRPr="00275826">
        <w:rPr>
          <w:bCs/>
        </w:rPr>
        <w:t xml:space="preserve"> private tuition; these individuals are already academically ahead than those from low-income families</w:t>
      </w:r>
      <w:r w:rsidR="00142838">
        <w:rPr>
          <w:bCs/>
        </w:rPr>
        <w:t xml:space="preserve"> </w:t>
      </w:r>
      <w:r w:rsidR="00142838" w:rsidRPr="00142838">
        <w:rPr>
          <w:bCs/>
        </w:rPr>
        <w:t>(Cadwallader and Vere, 2016)</w:t>
      </w:r>
      <w:r w:rsidR="00275826" w:rsidRPr="00275826">
        <w:rPr>
          <w:bCs/>
        </w:rPr>
        <w:t xml:space="preserve">. </w:t>
      </w:r>
      <w:r w:rsidR="000E238E" w:rsidRPr="00275826">
        <w:rPr>
          <w:bCs/>
        </w:rPr>
        <w:t>Consequently</w:t>
      </w:r>
      <w:r w:rsidR="00303C6C">
        <w:rPr>
          <w:bCs/>
        </w:rPr>
        <w:t>,</w:t>
      </w:r>
      <w:r w:rsidR="00275826" w:rsidRPr="00275826">
        <w:rPr>
          <w:bCs/>
        </w:rPr>
        <w:t xml:space="preserve"> </w:t>
      </w:r>
      <w:r w:rsidR="00303C6C" w:rsidRPr="00275826">
        <w:rPr>
          <w:bCs/>
        </w:rPr>
        <w:t>deeming</w:t>
      </w:r>
      <w:r w:rsidR="00275826" w:rsidRPr="00275826">
        <w:rPr>
          <w:bCs/>
        </w:rPr>
        <w:t xml:space="preserve"> it is </w:t>
      </w:r>
      <w:r w:rsidR="000E238E">
        <w:rPr>
          <w:bCs/>
        </w:rPr>
        <w:t xml:space="preserve">incorrect </w:t>
      </w:r>
      <w:r w:rsidR="00275826" w:rsidRPr="00275826">
        <w:rPr>
          <w:bCs/>
        </w:rPr>
        <w:t>that their schooling is funded by government and their education is better than state-school</w:t>
      </w:r>
      <w:r w:rsidR="000E238E">
        <w:rPr>
          <w:bCs/>
        </w:rPr>
        <w:t>s</w:t>
      </w:r>
      <w:r w:rsidR="00275826" w:rsidRPr="00275826">
        <w:rPr>
          <w:bCs/>
        </w:rPr>
        <w:t xml:space="preserve">. </w:t>
      </w:r>
    </w:p>
    <w:p w:rsidR="00A576C4" w:rsidRDefault="00275826" w:rsidP="00275826">
      <w:pPr>
        <w:spacing w:line="480" w:lineRule="auto"/>
        <w:rPr>
          <w:bCs/>
        </w:rPr>
      </w:pPr>
      <w:r w:rsidRPr="00275826">
        <w:rPr>
          <w:bCs/>
        </w:rPr>
        <w:t xml:space="preserve">Lord Lea of </w:t>
      </w:r>
      <w:proofErr w:type="spellStart"/>
      <w:r w:rsidRPr="00275826">
        <w:rPr>
          <w:bCs/>
        </w:rPr>
        <w:t>Crondall</w:t>
      </w:r>
      <w:proofErr w:type="spellEnd"/>
      <w:r w:rsidRPr="00275826">
        <w:rPr>
          <w:bCs/>
        </w:rPr>
        <w:t xml:space="preserve"> questioned the Government whether it would hold a conference on the impacts of the charitable status of </w:t>
      </w:r>
      <w:r w:rsidR="008B5BD9">
        <w:rPr>
          <w:bCs/>
        </w:rPr>
        <w:t>PS</w:t>
      </w:r>
      <w:r w:rsidRPr="00275826">
        <w:rPr>
          <w:bCs/>
        </w:rPr>
        <w:t xml:space="preserve"> on equality of opportunity in Britain back in 2016. According to</w:t>
      </w:r>
      <w:r w:rsidR="006D381A">
        <w:rPr>
          <w:bCs/>
        </w:rPr>
        <w:t xml:space="preserve"> a</w:t>
      </w:r>
      <w:r w:rsidRPr="00275826">
        <w:rPr>
          <w:bCs/>
        </w:rPr>
        <w:t xml:space="preserve"> Baroness</w:t>
      </w:r>
      <w:r w:rsidR="006D381A">
        <w:rPr>
          <w:bCs/>
        </w:rPr>
        <w:t xml:space="preserve">, </w:t>
      </w:r>
      <w:r w:rsidRPr="00275826">
        <w:rPr>
          <w:bCs/>
        </w:rPr>
        <w:t xml:space="preserve">in 2016 the seven-hundred-and-twenty-eight-million pounds of </w:t>
      </w:r>
      <w:r w:rsidR="006D381A" w:rsidRPr="00275826">
        <w:rPr>
          <w:bCs/>
        </w:rPr>
        <w:t>support</w:t>
      </w:r>
      <w:r w:rsidRPr="00275826">
        <w:rPr>
          <w:bCs/>
        </w:rPr>
        <w:t xml:space="preserve"> had been given by schools for fee costs and around three-hundred</w:t>
      </w:r>
      <w:r w:rsidR="00D060B7">
        <w:rPr>
          <w:bCs/>
        </w:rPr>
        <w:t>-</w:t>
      </w:r>
      <w:r w:rsidRPr="00275826">
        <w:rPr>
          <w:bCs/>
        </w:rPr>
        <w:t>and</w:t>
      </w:r>
      <w:r w:rsidR="00D060B7">
        <w:rPr>
          <w:bCs/>
        </w:rPr>
        <w:t>-</w:t>
      </w:r>
      <w:r w:rsidRPr="00275826">
        <w:rPr>
          <w:bCs/>
        </w:rPr>
        <w:t>seventy</w:t>
      </w:r>
      <w:r w:rsidR="00D060B7">
        <w:rPr>
          <w:bCs/>
        </w:rPr>
        <w:t>-</w:t>
      </w:r>
      <w:r w:rsidRPr="00275826">
        <w:rPr>
          <w:bCs/>
        </w:rPr>
        <w:t>million pounds of that had been tested to support families who have been means-tested to access self-governing school facilities. Lord Lea stated that courts have judged that more than the minimal benefit to the low-income families should be applied for a school to get a charitable status. How</w:t>
      </w:r>
      <w:r w:rsidR="002601DB">
        <w:rPr>
          <w:bCs/>
        </w:rPr>
        <w:t>beit</w:t>
      </w:r>
      <w:r w:rsidRPr="00275826">
        <w:rPr>
          <w:bCs/>
        </w:rPr>
        <w:t xml:space="preserve"> it had not been to the public interest for a decision but had been left to representatives, who the Lord explains are ‘probably public schoolboys’.</w:t>
      </w:r>
    </w:p>
    <w:p w:rsidR="003C3696" w:rsidRDefault="00A576C4" w:rsidP="00275826">
      <w:pPr>
        <w:spacing w:line="480" w:lineRule="auto"/>
        <w:rPr>
          <w:bCs/>
        </w:rPr>
      </w:pPr>
      <w:r>
        <w:rPr>
          <w:bCs/>
        </w:rPr>
        <w:t>Despite these claims of ‘public school boys’, whilst David Cameron was prime minister</w:t>
      </w:r>
      <w:r w:rsidR="00D74D6B">
        <w:rPr>
          <w:bCs/>
        </w:rPr>
        <w:t>, someone who was one of the most affluent of our country, suggested</w:t>
      </w:r>
      <w:r>
        <w:rPr>
          <w:bCs/>
        </w:rPr>
        <w:t xml:space="preserve"> to change society for the </w:t>
      </w:r>
      <w:r w:rsidR="00D74D6B">
        <w:rPr>
          <w:bCs/>
        </w:rPr>
        <w:t xml:space="preserve">equality for the UK’s financial crisis and to become a ‘classless society’. Emphasising equality for all where education, wealth, religion and so forth </w:t>
      </w:r>
      <w:r w:rsidR="00D372AE">
        <w:rPr>
          <w:bCs/>
        </w:rPr>
        <w:t>would</w:t>
      </w:r>
      <w:r w:rsidR="00D74D6B">
        <w:rPr>
          <w:bCs/>
        </w:rPr>
        <w:t xml:space="preserve"> not matter</w:t>
      </w:r>
      <w:r w:rsidR="003008C3">
        <w:rPr>
          <w:bCs/>
        </w:rPr>
        <w:t>, which goes against the ‘public schoolboy’ stigma</w:t>
      </w:r>
      <w:r w:rsidR="00D74D6B">
        <w:rPr>
          <w:bCs/>
        </w:rPr>
        <w:t xml:space="preserve">. </w:t>
      </w:r>
    </w:p>
    <w:p w:rsidR="009552A4" w:rsidRDefault="00275826" w:rsidP="00275826">
      <w:pPr>
        <w:spacing w:line="480" w:lineRule="auto"/>
        <w:rPr>
          <w:bCs/>
        </w:rPr>
      </w:pPr>
      <w:r w:rsidRPr="00275826">
        <w:rPr>
          <w:bCs/>
        </w:rPr>
        <w:t xml:space="preserve">After demanding evidence, Baroness Evans underlined that ninety-three per cent of pupils in Britain are in the state sector. An interesting proposal </w:t>
      </w:r>
      <w:r w:rsidR="006D381A">
        <w:rPr>
          <w:bCs/>
        </w:rPr>
        <w:t>by</w:t>
      </w:r>
      <w:r w:rsidRPr="00275826">
        <w:rPr>
          <w:bCs/>
        </w:rPr>
        <w:t xml:space="preserve"> Lord Campbell-Savours</w:t>
      </w:r>
      <w:r w:rsidR="005C331C">
        <w:rPr>
          <w:bCs/>
        </w:rPr>
        <w:t xml:space="preserve"> </w:t>
      </w:r>
      <w:r w:rsidRPr="00275826">
        <w:rPr>
          <w:bCs/>
        </w:rPr>
        <w:t>was</w:t>
      </w:r>
      <w:r w:rsidR="005C331C">
        <w:rPr>
          <w:bCs/>
        </w:rPr>
        <w:t xml:space="preserve"> that</w:t>
      </w:r>
      <w:r w:rsidRPr="00275826">
        <w:rPr>
          <w:bCs/>
        </w:rPr>
        <w:t xml:space="preserve"> having charitable status removed </w:t>
      </w:r>
      <w:r w:rsidR="00403C37">
        <w:rPr>
          <w:bCs/>
        </w:rPr>
        <w:t xml:space="preserve">is best </w:t>
      </w:r>
      <w:r w:rsidRPr="00275826">
        <w:rPr>
          <w:bCs/>
        </w:rPr>
        <w:t>and introdu</w:t>
      </w:r>
      <w:r w:rsidR="00403C37">
        <w:rPr>
          <w:bCs/>
        </w:rPr>
        <w:t>cing</w:t>
      </w:r>
      <w:r w:rsidRPr="00275826">
        <w:rPr>
          <w:bCs/>
        </w:rPr>
        <w:t xml:space="preserve"> the provisions in the Finance Acts for tax alleviation as </w:t>
      </w:r>
      <w:r w:rsidR="008B5BD9">
        <w:rPr>
          <w:bCs/>
        </w:rPr>
        <w:t>PS</w:t>
      </w:r>
      <w:r w:rsidRPr="00275826">
        <w:rPr>
          <w:bCs/>
        </w:rPr>
        <w:t xml:space="preserve"> charities are making a travesty of charity law. Education is in control of any social order which is the cause of whom is deemed powerful or not. It seems to be a theoretical structure where </w:t>
      </w:r>
      <w:r w:rsidR="00443F10">
        <w:rPr>
          <w:bCs/>
        </w:rPr>
        <w:t>capitalism</w:t>
      </w:r>
      <w:r w:rsidRPr="00275826">
        <w:rPr>
          <w:bCs/>
        </w:rPr>
        <w:t xml:space="preserve"> controls social reproduction of social classes and inequalities in education</w:t>
      </w:r>
      <w:r w:rsidR="00717F22">
        <w:rPr>
          <w:bCs/>
        </w:rPr>
        <w:t>.</w:t>
      </w:r>
      <w:r w:rsidRPr="00275826">
        <w:rPr>
          <w:bCs/>
        </w:rPr>
        <w:t xml:space="preserve"> Cadwalladr argues that private schools are ‘a Willy Wonka golden ticket to life</w:t>
      </w:r>
      <w:r w:rsidR="00EF70FF">
        <w:rPr>
          <w:bCs/>
        </w:rPr>
        <w:t xml:space="preserve">’, where this proves it may be. </w:t>
      </w:r>
    </w:p>
    <w:p w:rsidR="009552A4" w:rsidRDefault="009552A4" w:rsidP="002D220D">
      <w:pPr>
        <w:spacing w:line="480" w:lineRule="auto"/>
        <w:rPr>
          <w:bCs/>
        </w:rPr>
      </w:pPr>
    </w:p>
    <w:p w:rsidR="007B2C71" w:rsidRDefault="00507F16" w:rsidP="007B2C71">
      <w:pPr>
        <w:numPr>
          <w:ilvl w:val="1"/>
          <w:numId w:val="1"/>
        </w:numPr>
        <w:spacing w:line="480" w:lineRule="auto"/>
        <w:outlineLvl w:val="1"/>
        <w:rPr>
          <w:b/>
        </w:rPr>
      </w:pPr>
      <w:r>
        <w:rPr>
          <w:b/>
        </w:rPr>
        <w:t>Hothousing</w:t>
      </w:r>
    </w:p>
    <w:p w:rsidR="009F0F61" w:rsidRDefault="009F0F61" w:rsidP="008F20DB">
      <w:pPr>
        <w:spacing w:line="480" w:lineRule="auto"/>
      </w:pPr>
      <w:bookmarkStart w:id="10" w:name="_Hlk38287585"/>
      <w:r>
        <w:t>A</w:t>
      </w:r>
      <w:r w:rsidRPr="009F0F61">
        <w:t>cademic Emile Durkheim argues that it is a necessity to understand all aspects and roles in society, viewing them as organisms meaning every role serves a purpose</w:t>
      </w:r>
      <w:r w:rsidR="00E52AB4">
        <w:t xml:space="preserve"> (1960)</w:t>
      </w:r>
      <w:r w:rsidRPr="009F0F61">
        <w:t>.</w:t>
      </w:r>
      <w:r>
        <w:t xml:space="preserve"> Functionalists believe that educational environments provide unity in preparation for the working world. </w:t>
      </w:r>
      <w:r w:rsidR="00BE1A9B">
        <w:t>A</w:t>
      </w:r>
      <w:r>
        <w:t xml:space="preserve">rguably not all individuals have the same school setting and </w:t>
      </w:r>
      <w:r w:rsidR="002F6780">
        <w:t>some</w:t>
      </w:r>
      <w:r>
        <w:t xml:space="preserve"> have greater opportunities than others.</w:t>
      </w:r>
    </w:p>
    <w:p w:rsidR="00BA0E96" w:rsidRDefault="00507F16" w:rsidP="008F20DB">
      <w:pPr>
        <w:spacing w:line="480" w:lineRule="auto"/>
      </w:pPr>
      <w:r w:rsidRPr="00507F16">
        <w:t xml:space="preserve"> </w:t>
      </w:r>
      <w:r w:rsidR="00855F3F">
        <w:t>T</w:t>
      </w:r>
      <w:r w:rsidR="0026013E">
        <w:t xml:space="preserve">he </w:t>
      </w:r>
      <w:r w:rsidR="00AF7503">
        <w:t>A</w:t>
      </w:r>
      <w:r w:rsidR="0026013E">
        <w:t xml:space="preserve">PA describes </w:t>
      </w:r>
      <w:r w:rsidR="00855F3F">
        <w:t xml:space="preserve">hothousing </w:t>
      </w:r>
      <w:r w:rsidR="0026013E">
        <w:t xml:space="preserve">as </w:t>
      </w:r>
    </w:p>
    <w:p w:rsidR="00BA0E96" w:rsidRDefault="00BA0E96" w:rsidP="00BA0E96">
      <w:r>
        <w:t xml:space="preserve">    </w:t>
      </w:r>
      <w:r w:rsidR="0026013E">
        <w:t>‘</w:t>
      </w:r>
      <w:r w:rsidR="0026013E" w:rsidRPr="0026013E">
        <w:t>the acceleration of young children’s academic skills through instruction designed to increase academic achievement</w:t>
      </w:r>
      <w:r w:rsidR="009E5C0B">
        <w:t>’</w:t>
      </w:r>
      <w:r w:rsidR="00EA1D28">
        <w:t xml:space="preserve"> (</w:t>
      </w:r>
      <w:r w:rsidR="00EA1D28" w:rsidRPr="00EA1D28">
        <w:t>American Psychological Association</w:t>
      </w:r>
      <w:r w:rsidR="00EA1D28">
        <w:t xml:space="preserve">, </w:t>
      </w:r>
      <w:r w:rsidR="00EA1D28" w:rsidRPr="00EA1D28">
        <w:t>No Date</w:t>
      </w:r>
      <w:r w:rsidR="00EA1D28">
        <w:t>)</w:t>
      </w:r>
      <w:r w:rsidR="0026013E" w:rsidRPr="0026013E">
        <w:t xml:space="preserve">. </w:t>
      </w:r>
    </w:p>
    <w:p w:rsidR="00BA0E96" w:rsidRDefault="00BA0E96" w:rsidP="00BA0E96"/>
    <w:p w:rsidR="00302BF9" w:rsidRDefault="009E5C0B" w:rsidP="008F20DB">
      <w:pPr>
        <w:spacing w:line="480" w:lineRule="auto"/>
      </w:pPr>
      <w:r>
        <w:t>T</w:t>
      </w:r>
      <w:r w:rsidR="0026013E" w:rsidRPr="0026013E">
        <w:t xml:space="preserve">heorists believe that hothousing is equivalent to hurrying children and that </w:t>
      </w:r>
      <w:r w:rsidR="00454B95">
        <w:t xml:space="preserve">is consequently </w:t>
      </w:r>
      <w:r w:rsidR="0026013E" w:rsidRPr="0026013E">
        <w:t xml:space="preserve">maladaptive to normal </w:t>
      </w:r>
      <w:r w:rsidR="00454B95" w:rsidRPr="0026013E">
        <w:t>growth</w:t>
      </w:r>
      <w:r w:rsidR="009C7982">
        <w:t xml:space="preserve"> and </w:t>
      </w:r>
      <w:r w:rsidR="009C7982" w:rsidRPr="009C7982">
        <w:t>is when extra tuition is taken place in order to better academic performance</w:t>
      </w:r>
      <w:r w:rsidR="004C4FC9">
        <w:t xml:space="preserve"> (</w:t>
      </w:r>
      <w:proofErr w:type="spellStart"/>
      <w:r w:rsidR="00281CB9">
        <w:t>Coch</w:t>
      </w:r>
      <w:r w:rsidR="002248BF">
        <w:t>é</w:t>
      </w:r>
      <w:proofErr w:type="spellEnd"/>
      <w:r w:rsidR="00281CB9">
        <w:t xml:space="preserve"> and Gallagher, </w:t>
      </w:r>
      <w:r w:rsidR="002248BF">
        <w:t>1987</w:t>
      </w:r>
      <w:r w:rsidR="004C4FC9">
        <w:t>)</w:t>
      </w:r>
      <w:r w:rsidR="0026013E">
        <w:t>.</w:t>
      </w:r>
      <w:r w:rsidR="00E67328">
        <w:t xml:space="preserve"> </w:t>
      </w:r>
      <w:r w:rsidR="00BA0E96">
        <w:t>T</w:t>
      </w:r>
      <w:r w:rsidR="00507F16" w:rsidRPr="00507F16">
        <w:t>he</w:t>
      </w:r>
      <w:r w:rsidR="00E67328">
        <w:t xml:space="preserve"> slim chance of lower-income families affording extra tuition invites a</w:t>
      </w:r>
      <w:r w:rsidR="00507F16" w:rsidRPr="00507F16">
        <w:t xml:space="preserve"> </w:t>
      </w:r>
      <w:r w:rsidR="00E67328">
        <w:t xml:space="preserve">continuous </w:t>
      </w:r>
      <w:r w:rsidR="00507F16" w:rsidRPr="00507F16">
        <w:t>vicious circle and then their off-springs recycle the social class situation</w:t>
      </w:r>
      <w:r w:rsidR="008F20DB">
        <w:t xml:space="preserve">. According to Action Tutoring, the average cost of a private tutor is thirty pounds an hour; meanwhile nationally only 25% of </w:t>
      </w:r>
      <w:r w:rsidR="003F75C0">
        <w:t xml:space="preserve">UK </w:t>
      </w:r>
      <w:r w:rsidR="008F20DB">
        <w:t>children and young people have had the advantage of this and 40% in London</w:t>
      </w:r>
      <w:r w:rsidR="00E674E1">
        <w:t xml:space="preserve"> (</w:t>
      </w:r>
      <w:r w:rsidR="00E674E1" w:rsidRPr="00E674E1">
        <w:t>Action Tutoring</w:t>
      </w:r>
      <w:r w:rsidR="00E674E1">
        <w:t xml:space="preserve">, </w:t>
      </w:r>
      <w:r w:rsidR="00E674E1" w:rsidRPr="00E674E1">
        <w:t>No Date)</w:t>
      </w:r>
      <w:r w:rsidR="008F20DB">
        <w:t xml:space="preserve">. According to academics Jeanette M. Gallagher and Judith </w:t>
      </w:r>
      <w:proofErr w:type="spellStart"/>
      <w:r w:rsidR="008F20DB">
        <w:t>Coché</w:t>
      </w:r>
      <w:proofErr w:type="spellEnd"/>
      <w:r w:rsidR="008F20DB">
        <w:t>, hothousing is concerning and pressuring children</w:t>
      </w:r>
      <w:r w:rsidR="00281CB9">
        <w:t xml:space="preserve"> (1987)</w:t>
      </w:r>
      <w:r w:rsidR="008F20DB">
        <w:t>.</w:t>
      </w:r>
      <w:r w:rsidR="00A90E58">
        <w:t xml:space="preserve"> A</w:t>
      </w:r>
      <w:r w:rsidR="008F20DB">
        <w:t>cademics believe that demographical changes have produced a new generation of parents who have less time to be available to their children</w:t>
      </w:r>
      <w:r w:rsidR="00281CB9">
        <w:t xml:space="preserve"> (1987)</w:t>
      </w:r>
      <w:r w:rsidR="008F20DB">
        <w:t xml:space="preserve">. </w:t>
      </w:r>
      <w:r w:rsidR="00281CB9">
        <w:t xml:space="preserve">Suggesting </w:t>
      </w:r>
      <w:r w:rsidR="00E465BC">
        <w:t>that</w:t>
      </w:r>
      <w:r>
        <w:t xml:space="preserve"> </w:t>
      </w:r>
      <w:r w:rsidR="008F20DB">
        <w:t xml:space="preserve">demographical changes have been the reason for this, such as divorce rates, dual career couples, and the impact of maternal development. Moreover suggests that the </w:t>
      </w:r>
      <w:r w:rsidR="00454B95">
        <w:t>idea</w:t>
      </w:r>
      <w:r w:rsidR="008F20DB">
        <w:t xml:space="preserve"> will unintentionally express to children </w:t>
      </w:r>
      <w:r w:rsidR="00454B95">
        <w:t>with</w:t>
      </w:r>
      <w:r w:rsidR="008F20DB">
        <w:t xml:space="preserve"> hothousing to objectify </w:t>
      </w:r>
      <w:r w:rsidR="003D23A4">
        <w:t>them</w:t>
      </w:r>
      <w:r w:rsidR="008F20DB">
        <w:t xml:space="preserve"> into depictions of principles which are formed by a competitive society. Insufficient time in an intimate relationship between parents and children may affect their capacity to achieve with a sense of meaninglessness. Academics believe that this method has altered infancy or playschool curriculum to exaggerate a readiness for early development such as reading simultaneous decrease for play time or intimate time between parent and child</w:t>
      </w:r>
      <w:r w:rsidR="00FA0DFB">
        <w:t xml:space="preserve"> (1987)</w:t>
      </w:r>
      <w:r w:rsidR="008F20DB">
        <w:t>. While many will contend that hothousing is in best interest of their child or children’s intellectual development</w:t>
      </w:r>
      <w:r w:rsidR="00FA0DFB">
        <w:t>;</w:t>
      </w:r>
      <w:r w:rsidR="008F20DB">
        <w:t xml:space="preserve"> </w:t>
      </w:r>
      <w:r w:rsidR="009A4BD3">
        <w:t>A h</w:t>
      </w:r>
      <w:r w:rsidR="008F20DB">
        <w:t>ead</w:t>
      </w:r>
      <w:r w:rsidR="009A4BD3">
        <w:t>teacher</w:t>
      </w:r>
      <w:r w:rsidR="008F20DB">
        <w:t xml:space="preserve"> of a profitable </w:t>
      </w:r>
      <w:r w:rsidR="009A4BD3">
        <w:t>PS</w:t>
      </w:r>
      <w:r w:rsidR="008F20DB">
        <w:t xml:space="preserve">, cautions that there are dangers of academic hothousing and has concerns that students are piling on the pressure for perfection in their academic studies. </w:t>
      </w:r>
      <w:r w:rsidR="009A4BD3">
        <w:t>They</w:t>
      </w:r>
      <w:r w:rsidR="008F20DB">
        <w:t xml:space="preserve"> state that the schools priority is to ensure their students are engaged and fulfil their academic potential. On the official </w:t>
      </w:r>
      <w:r w:rsidR="009A4BD3">
        <w:t xml:space="preserve">PS </w:t>
      </w:r>
      <w:r w:rsidR="008F20DB">
        <w:t xml:space="preserve">website, </w:t>
      </w:r>
      <w:r w:rsidR="009A4BD3">
        <w:t xml:space="preserve">the headteacher </w:t>
      </w:r>
      <w:r w:rsidR="008F20DB">
        <w:t xml:space="preserve">writes </w:t>
      </w:r>
    </w:p>
    <w:p w:rsidR="00302BF9" w:rsidRDefault="00302BF9" w:rsidP="009A4BD3">
      <w:r>
        <w:t xml:space="preserve">          </w:t>
      </w:r>
      <w:r w:rsidR="008F20DB">
        <w:t>‘One of the Mayfield's finest attributes is that it is not an academic hothouse, yet our outstanding examination results ensure that we are recognised nationally as a centre of academic excellence, year after year, with girls going to their first choice - Oxbridge, Russell Group or American universities’</w:t>
      </w:r>
      <w:r w:rsidR="0086662C">
        <w:t xml:space="preserve"> (Mayfield, No Date)</w:t>
      </w:r>
      <w:r w:rsidR="008F20DB">
        <w:t xml:space="preserve">. </w:t>
      </w:r>
    </w:p>
    <w:p w:rsidR="009A4BD3" w:rsidRDefault="009A4BD3" w:rsidP="009A4BD3"/>
    <w:p w:rsidR="008F20DB" w:rsidRDefault="009A4BD3" w:rsidP="008F20DB">
      <w:pPr>
        <w:spacing w:line="480" w:lineRule="auto"/>
      </w:pPr>
      <w:r>
        <w:t>S</w:t>
      </w:r>
      <w:r w:rsidR="008F20DB">
        <w:t>uggest</w:t>
      </w:r>
      <w:r>
        <w:t>ing</w:t>
      </w:r>
      <w:r w:rsidR="008F20DB">
        <w:t xml:space="preserve"> that</w:t>
      </w:r>
      <w:r w:rsidR="00421C78">
        <w:t xml:space="preserve"> the school</w:t>
      </w:r>
      <w:r w:rsidR="008F20DB">
        <w:t xml:space="preserve"> it is not an academic hothouse and is intolerable to the idea, however stresses the international academic excellence it has and how young girls are getting into the greatest universities due to their hard work. As previously mentioned,</w:t>
      </w:r>
      <w:r>
        <w:t xml:space="preserve"> PS</w:t>
      </w:r>
      <w:r w:rsidR="008F20DB">
        <w:t xml:space="preserve"> do not only hold the most intelligent young people</w:t>
      </w:r>
      <w:r w:rsidR="00302BF9">
        <w:t xml:space="preserve"> but the wealthiest</w:t>
      </w:r>
      <w:r w:rsidR="008F20DB">
        <w:t xml:space="preserve">. These schools are for </w:t>
      </w:r>
      <w:r w:rsidR="009E5C0B">
        <w:t xml:space="preserve">the rich </w:t>
      </w:r>
      <w:r w:rsidR="008F20DB">
        <w:t xml:space="preserve">who are able to send their children to the best schools and can afford to boost their child’s intellect from average results to above average, by private tutoring in all academic studies. Therefore, even </w:t>
      </w:r>
      <w:r w:rsidR="00866BF1">
        <w:t xml:space="preserve">the </w:t>
      </w:r>
      <w:r w:rsidR="009E5C0B">
        <w:t xml:space="preserve">elite </w:t>
      </w:r>
      <w:r w:rsidR="008F20DB">
        <w:t xml:space="preserve">schools </w:t>
      </w:r>
      <w:r w:rsidR="00866BF1">
        <w:t xml:space="preserve">seem to </w:t>
      </w:r>
      <w:r w:rsidR="008F20DB">
        <w:t>d</w:t>
      </w:r>
      <w:r w:rsidR="00866BF1">
        <w:t>is</w:t>
      </w:r>
      <w:r w:rsidR="008F20DB">
        <w:t>agree with the concept of hothousing</w:t>
      </w:r>
      <w:r w:rsidR="009E5C0B">
        <w:t xml:space="preserve">. </w:t>
      </w:r>
      <w:r w:rsidR="00866BF1">
        <w:t>I</w:t>
      </w:r>
      <w:r w:rsidR="009E5C0B">
        <w:t xml:space="preserve">ndividuals </w:t>
      </w:r>
      <w:r w:rsidR="008F20DB">
        <w:t xml:space="preserve">could </w:t>
      </w:r>
      <w:r w:rsidR="009E5C0B">
        <w:t>imply</w:t>
      </w:r>
      <w:r w:rsidR="008F20DB">
        <w:t xml:space="preserve"> that</w:t>
      </w:r>
      <w:r w:rsidR="009E5C0B">
        <w:t xml:space="preserve"> </w:t>
      </w:r>
      <w:r w:rsidR="00876CE1">
        <w:t xml:space="preserve">students </w:t>
      </w:r>
      <w:r w:rsidR="008F20DB">
        <w:t xml:space="preserve">may feel immense pressure to follow the pattern of going to the </w:t>
      </w:r>
      <w:r w:rsidR="00D01C25">
        <w:t>best</w:t>
      </w:r>
      <w:r w:rsidR="008F20DB">
        <w:t xml:space="preserve"> universities and may take on other studies themselves </w:t>
      </w:r>
      <w:r w:rsidR="00D01C25">
        <w:t xml:space="preserve">due to </w:t>
      </w:r>
      <w:r w:rsidR="009E5C0B">
        <w:t>pressure from parents or school</w:t>
      </w:r>
      <w:r w:rsidR="008F20DB">
        <w:t>. Regarding</w:t>
      </w:r>
      <w:r w:rsidR="0074363F">
        <w:t xml:space="preserve"> the</w:t>
      </w:r>
      <w:r w:rsidR="008F20DB">
        <w:t xml:space="preserve"> </w:t>
      </w:r>
      <w:r w:rsidR="0074363F">
        <w:t xml:space="preserve">PS </w:t>
      </w:r>
      <w:r w:rsidR="008F20DB">
        <w:t>i</w:t>
      </w:r>
      <w:r w:rsidR="0074363F">
        <w:t xml:space="preserve">n question, </w:t>
      </w:r>
      <w:r w:rsidR="008F20DB">
        <w:t>the Guardian newspaper has suggested that the HSCIC</w:t>
      </w:r>
      <w:r w:rsidR="00421C78">
        <w:t xml:space="preserve"> </w:t>
      </w:r>
      <w:r w:rsidR="008F20DB">
        <w:t>study in 2013 revealed that female youngsters between the ages of fifteen and nineteen had one of the highest records of hospital admittances for stress, beating middle-aged men</w:t>
      </w:r>
      <w:r w:rsidR="0086662C">
        <w:t xml:space="preserve"> (Mayfield, No Date</w:t>
      </w:r>
      <w:r w:rsidR="004D4DA2">
        <w:t>;</w:t>
      </w:r>
      <w:r w:rsidR="004D4DA2" w:rsidRPr="004D4DA2">
        <w:t xml:space="preserve"> Siddique, H.</w:t>
      </w:r>
      <w:r w:rsidR="004D4DA2">
        <w:t xml:space="preserve">, </w:t>
      </w:r>
      <w:r w:rsidR="004D4DA2" w:rsidRPr="004D4DA2">
        <w:t>2014)</w:t>
      </w:r>
      <w:r w:rsidR="008F20DB">
        <w:t xml:space="preserve">. Although </w:t>
      </w:r>
      <w:r w:rsidR="00576E50">
        <w:t>T</w:t>
      </w:r>
      <w:r w:rsidR="008F20DB">
        <w:t>he Guardian is not always a reliable source and the HSCIC s</w:t>
      </w:r>
      <w:r w:rsidR="009E5C0B">
        <w:t>ource</w:t>
      </w:r>
      <w:r w:rsidR="008F20DB">
        <w:t xml:space="preserve"> cannot be found, </w:t>
      </w:r>
      <w:r w:rsidR="0074363F">
        <w:t>the</w:t>
      </w:r>
      <w:r w:rsidR="00BA0749">
        <w:t xml:space="preserve"> school</w:t>
      </w:r>
      <w:r w:rsidR="0074363F">
        <w:t xml:space="preserve">s’ main </w:t>
      </w:r>
      <w:r w:rsidR="00BA0749">
        <w:t>website</w:t>
      </w:r>
      <w:r w:rsidR="008F20DB">
        <w:t xml:space="preserve"> provides this information</w:t>
      </w:r>
      <w:r w:rsidR="00683B2B">
        <w:t xml:space="preserve"> </w:t>
      </w:r>
      <w:r w:rsidR="00683B2B" w:rsidRPr="00683B2B">
        <w:t>(Mayfield, No Date; Siddique, H., 2014)</w:t>
      </w:r>
      <w:r w:rsidR="008F20DB">
        <w:t xml:space="preserve">. Nevertheless, young people </w:t>
      </w:r>
      <w:r w:rsidR="008A76D6">
        <w:t>must be</w:t>
      </w:r>
      <w:r w:rsidR="008F20DB">
        <w:t xml:space="preserve"> feeling a considerable amount of pressure to reach a certain stress level to be hospitalised; </w:t>
      </w:r>
      <w:r w:rsidR="0074363F">
        <w:t>I</w:t>
      </w:r>
      <w:r w:rsidR="008A76D6">
        <w:t>t is likely</w:t>
      </w:r>
      <w:r w:rsidR="008F20DB">
        <w:t xml:space="preserve"> that </w:t>
      </w:r>
      <w:r w:rsidR="0074363F">
        <w:t>the headteacher and PS</w:t>
      </w:r>
      <w:r w:rsidR="008F20DB">
        <w:t xml:space="preserve"> has seen</w:t>
      </w:r>
      <w:r w:rsidR="008A76D6">
        <w:t xml:space="preserve"> the unhealthy side to their pupils’</w:t>
      </w:r>
      <w:r w:rsidR="008F20DB">
        <w:t xml:space="preserve"> </w:t>
      </w:r>
      <w:r w:rsidR="008A76D6">
        <w:t xml:space="preserve">stress levels heightening </w:t>
      </w:r>
      <w:r w:rsidR="008F20DB">
        <w:t xml:space="preserve">to be writing such a note on their own school page. This questions, are even the </w:t>
      </w:r>
      <w:r w:rsidR="00BA0749">
        <w:t xml:space="preserve">PS </w:t>
      </w:r>
      <w:r w:rsidR="008F20DB">
        <w:t>beginning to believe those of wealth are under pressure to</w:t>
      </w:r>
      <w:r w:rsidR="000F0E91">
        <w:t xml:space="preserve">o, </w:t>
      </w:r>
      <w:r w:rsidR="008F20DB">
        <w:t>putting them at a</w:t>
      </w:r>
      <w:r w:rsidR="000F0E91">
        <w:t xml:space="preserve"> different level of</w:t>
      </w:r>
      <w:r w:rsidR="008F20DB">
        <w:t xml:space="preserve"> disadvantage </w:t>
      </w:r>
      <w:r w:rsidR="000F0E91">
        <w:t>in comparison to</w:t>
      </w:r>
      <w:r w:rsidR="00DB79A5">
        <w:t xml:space="preserve"> lower-class pupils</w:t>
      </w:r>
      <w:r w:rsidR="008F20DB">
        <w:t xml:space="preserve">?    </w:t>
      </w:r>
    </w:p>
    <w:p w:rsidR="008F20DB" w:rsidRDefault="008F20DB" w:rsidP="008F20DB">
      <w:pPr>
        <w:spacing w:line="480" w:lineRule="auto"/>
      </w:pPr>
      <w:r>
        <w:t>Hothousing does not have to be</w:t>
      </w:r>
      <w:r w:rsidR="00A07A25">
        <w:t xml:space="preserve"> core subjects</w:t>
      </w:r>
      <w:r>
        <w:t>; it can be something such as the arts. According the A</w:t>
      </w:r>
      <w:r w:rsidR="00A07A25">
        <w:t>G</w:t>
      </w:r>
      <w:r>
        <w:t>, music can benefit children in numerous areas</w:t>
      </w:r>
      <w:r w:rsidR="00683B2B">
        <w:t>;</w:t>
      </w:r>
      <w:r>
        <w:t xml:space="preserve"> </w:t>
      </w:r>
      <w:r w:rsidR="00DB79A5">
        <w:t xml:space="preserve">They </w:t>
      </w:r>
      <w:r>
        <w:t>state it can also develop and support their concentration</w:t>
      </w:r>
      <w:r w:rsidR="00DB79A5">
        <w:t xml:space="preserve"> in subjects like languages or mathematics</w:t>
      </w:r>
      <w:r w:rsidR="00683B2B">
        <w:t xml:space="preserve"> (Australian Government, 2020)</w:t>
      </w:r>
      <w:r>
        <w:t>. BG also believes</w:t>
      </w:r>
      <w:r w:rsidR="00493078">
        <w:t xml:space="preserve"> ME</w:t>
      </w:r>
      <w:r>
        <w:t xml:space="preserve"> is an asset to developing the intelligence of young people and children. Academic Laura N. Young has examined the associations of achievement and the involvement of the arts; includ</w:t>
      </w:r>
      <w:r w:rsidR="00DB79A5">
        <w:t>ing</w:t>
      </w:r>
      <w:r>
        <w:t xml:space="preserve"> musical instruments at home or participation in after-school activities such as drama and so forth</w:t>
      </w:r>
      <w:r w:rsidR="00683B2B">
        <w:t xml:space="preserve"> (2012)</w:t>
      </w:r>
      <w:r>
        <w:t>. The study focused on a sample of two</w:t>
      </w:r>
      <w:r w:rsidR="003F0752">
        <w:t>-</w:t>
      </w:r>
      <w:r>
        <w:t>thousand, three</w:t>
      </w:r>
      <w:r w:rsidR="003F0752">
        <w:t>-</w:t>
      </w:r>
      <w:r>
        <w:t>hundred</w:t>
      </w:r>
      <w:r w:rsidR="003F0752">
        <w:t>-</w:t>
      </w:r>
      <w:r>
        <w:t>and</w:t>
      </w:r>
      <w:r w:rsidR="003F0752">
        <w:t>-</w:t>
      </w:r>
      <w:r>
        <w:t>thirty</w:t>
      </w:r>
      <w:r w:rsidR="003F0752">
        <w:t>-</w:t>
      </w:r>
      <w:r>
        <w:t>nine children between the ages of eleven and twelve in America over ten years</w:t>
      </w:r>
      <w:r w:rsidR="00E65F34">
        <w:t xml:space="preserve"> (Young, 2012)</w:t>
      </w:r>
      <w:r>
        <w:t xml:space="preserve">. </w:t>
      </w:r>
      <w:r w:rsidR="003F0752">
        <w:t>Figures</w:t>
      </w:r>
      <w:r w:rsidR="00683B2B">
        <w:t xml:space="preserve"> over twenty years</w:t>
      </w:r>
      <w:r w:rsidR="003F0752">
        <w:t xml:space="preserve"> </w:t>
      </w:r>
      <w:r>
        <w:t>revealed that after school arts was positively related to</w:t>
      </w:r>
      <w:r w:rsidR="00DE5C76">
        <w:t xml:space="preserve"> EA</w:t>
      </w:r>
      <w:r>
        <w:t>, but only for those who played a musical instrument</w:t>
      </w:r>
      <w:r w:rsidR="00683B2B">
        <w:t xml:space="preserve"> (Young, L., 2012)</w:t>
      </w:r>
      <w:r>
        <w:t>.</w:t>
      </w:r>
      <w:r w:rsidR="003F0752">
        <w:t xml:space="preserve"> T</w:t>
      </w:r>
      <w:r>
        <w:t>he study</w:t>
      </w:r>
      <w:r w:rsidR="003F0752">
        <w:t xml:space="preserve"> claimed </w:t>
      </w:r>
      <w:r>
        <w:t xml:space="preserve">children who are available to a musical instrument are expected </w:t>
      </w:r>
      <w:r w:rsidR="00DE5C76">
        <w:t xml:space="preserve">EA </w:t>
      </w:r>
      <w:r>
        <w:t>independently from socioeconomic status</w:t>
      </w:r>
      <w:r w:rsidR="00683B2B">
        <w:t xml:space="preserve"> </w:t>
      </w:r>
      <w:r w:rsidR="00683B2B" w:rsidRPr="00683B2B">
        <w:t>(Young, L., 2012)</w:t>
      </w:r>
      <w:r>
        <w:t>.</w:t>
      </w:r>
      <w:r w:rsidR="003F0752">
        <w:t xml:space="preserve"> Despite these claims</w:t>
      </w:r>
      <w:r>
        <w:t>, those of low socioeconomic status cannot afford</w:t>
      </w:r>
      <w:r w:rsidR="003F0752">
        <w:t xml:space="preserve"> necessities such as</w:t>
      </w:r>
      <w:r>
        <w:t xml:space="preserve"> groceries</w:t>
      </w:r>
      <w:r w:rsidR="003F0752">
        <w:t xml:space="preserve"> </w:t>
      </w:r>
      <w:r>
        <w:t xml:space="preserve">let alone the extra tuition on critical subjects; </w:t>
      </w:r>
      <w:r w:rsidR="003F0752">
        <w:t>Thus</w:t>
      </w:r>
      <w:r>
        <w:t xml:space="preserve"> it is</w:t>
      </w:r>
      <w:r w:rsidR="003F0752">
        <w:t xml:space="preserve"> an</w:t>
      </w:r>
      <w:r>
        <w:t xml:space="preserve"> </w:t>
      </w:r>
      <w:r w:rsidR="003F0752">
        <w:t xml:space="preserve">unrealistic ideology for those with lower incomes to </w:t>
      </w:r>
      <w:r>
        <w:t>afford musical instruments and lessons when they cannot afford the basic</w:t>
      </w:r>
      <w:r w:rsidR="00FE001C">
        <w:t xml:space="preserve"> life necessities</w:t>
      </w:r>
      <w:r>
        <w:t xml:space="preserve">. </w:t>
      </w:r>
      <w:r w:rsidR="003F0752">
        <w:t>Signifying</w:t>
      </w:r>
      <w:r>
        <w:t xml:space="preserve"> th</w:t>
      </w:r>
      <w:r w:rsidR="00FE001C">
        <w:t>e wealthy</w:t>
      </w:r>
      <w:r>
        <w:t xml:space="preserve"> are</w:t>
      </w:r>
      <w:r w:rsidR="006E7600">
        <w:t xml:space="preserve"> at</w:t>
      </w:r>
      <w:r>
        <w:t xml:space="preserve"> an advantage as they are able to afford the continuity of lessons</w:t>
      </w:r>
      <w:r w:rsidR="00137B3D">
        <w:t xml:space="preserve"> which proposes that</w:t>
      </w:r>
      <w:r>
        <w:t xml:space="preserve"> socioeconomic status </w:t>
      </w:r>
      <w:r w:rsidR="00137B3D">
        <w:t>is a key role</w:t>
      </w:r>
      <w:r>
        <w:t xml:space="preserve">. Albeit the academics contemplate the options, that the outcomes may be indicative of different parental views and mindsets on musical instruments or that there is a true fundamental connection between </w:t>
      </w:r>
      <w:r w:rsidR="00D0421F">
        <w:t xml:space="preserve">ME </w:t>
      </w:r>
      <w:r>
        <w:t xml:space="preserve">and academic achievement. </w:t>
      </w:r>
      <w:r w:rsidR="00D0421F">
        <w:t>The</w:t>
      </w:r>
      <w:r>
        <w:t xml:space="preserve"> BGDE has ensured the majority of schools in the UK have</w:t>
      </w:r>
      <w:r w:rsidR="0006416D">
        <w:t xml:space="preserve"> ME</w:t>
      </w:r>
      <w:r w:rsidR="00161F85">
        <w:t>, meaning the equality of opportunity is for all statuses</w:t>
      </w:r>
      <w:r>
        <w:t>. However,</w:t>
      </w:r>
      <w:r w:rsidR="0006416D">
        <w:t xml:space="preserve"> ME</w:t>
      </w:r>
      <w:r>
        <w:t xml:space="preserve"> is called to be on a decline and the Government are supposedly cutting back on this. Data by the E</w:t>
      </w:r>
      <w:r w:rsidR="0006416D">
        <w:t xml:space="preserve">ducation </w:t>
      </w:r>
      <w:r>
        <w:t xml:space="preserve">Policy Institute indicates that entries to art subjects at </w:t>
      </w:r>
      <w:r w:rsidR="00087198">
        <w:t>k</w:t>
      </w:r>
      <w:r>
        <w:t xml:space="preserve">ey </w:t>
      </w:r>
      <w:r w:rsidR="00087198">
        <w:t>st</w:t>
      </w:r>
      <w:r>
        <w:t>age four on the national curriculum have declined</w:t>
      </w:r>
      <w:r w:rsidR="00E85531">
        <w:t xml:space="preserve"> (</w:t>
      </w:r>
      <w:proofErr w:type="spellStart"/>
      <w:r w:rsidR="00E85531" w:rsidRPr="00E85531">
        <w:t>Johnes</w:t>
      </w:r>
      <w:proofErr w:type="spellEnd"/>
      <w:r w:rsidR="00E85531" w:rsidRPr="00E85531">
        <w:t>, R.</w:t>
      </w:r>
      <w:r w:rsidR="00E85531">
        <w:t xml:space="preserve">, </w:t>
      </w:r>
      <w:r w:rsidR="00E85531" w:rsidRPr="00E85531">
        <w:t>2017)</w:t>
      </w:r>
      <w:r>
        <w:t xml:space="preserve">. The median number of entries per pupil fell from 0.80 to 0.70 in </w:t>
      </w:r>
      <w:r w:rsidR="00E32449">
        <w:t>a year</w:t>
      </w:r>
      <w:r>
        <w:t xml:space="preserve"> and </w:t>
      </w:r>
      <w:r w:rsidR="0006416D">
        <w:t>t</w:t>
      </w:r>
      <w:r>
        <w:t>he prediction was a continued to decline in the year of 2017, however there is no sufficient dat</w:t>
      </w:r>
      <w:r w:rsidR="00125418">
        <w:t>a</w:t>
      </w:r>
      <w:r>
        <w:t xml:space="preserve"> to provide full evidence of a decline from 2017 to</w:t>
      </w:r>
      <w:r w:rsidR="00161F85">
        <w:t xml:space="preserve"> recently</w:t>
      </w:r>
      <w:r w:rsidR="00E85531">
        <w:t xml:space="preserve"> </w:t>
      </w:r>
      <w:r w:rsidR="00E85531" w:rsidRPr="00E85531">
        <w:t>(</w:t>
      </w:r>
      <w:proofErr w:type="spellStart"/>
      <w:r w:rsidR="00E85531" w:rsidRPr="00E85531">
        <w:t>Johnes</w:t>
      </w:r>
      <w:proofErr w:type="spellEnd"/>
      <w:r w:rsidR="00E85531" w:rsidRPr="00E85531">
        <w:t>, R., 2017).</w:t>
      </w:r>
      <w:r w:rsidR="00E85531">
        <w:t xml:space="preserve"> </w:t>
      </w:r>
      <w:r w:rsidR="007D5DD2">
        <w:t xml:space="preserve">Those </w:t>
      </w:r>
      <w:r>
        <w:t>in state school</w:t>
      </w:r>
      <w:r w:rsidR="007D5DD2">
        <w:t>s are likely to</w:t>
      </w:r>
      <w:r>
        <w:t xml:space="preserve"> not have the funding to continue in musical or arts educational</w:t>
      </w:r>
      <w:r w:rsidR="007D5DD2">
        <w:t xml:space="preserve">, which heightens the disadvantage in their </w:t>
      </w:r>
      <w:r w:rsidR="0006416D">
        <w:t>EA</w:t>
      </w:r>
      <w:r>
        <w:t>.</w:t>
      </w:r>
      <w:r w:rsidR="00DE5C76">
        <w:t xml:space="preserve"> </w:t>
      </w:r>
      <w:r>
        <w:t xml:space="preserve">Meaning, the poor do not advance and the rich get intellectual wealth. </w:t>
      </w:r>
      <w:r w:rsidR="00855F35">
        <w:t xml:space="preserve">In </w:t>
      </w:r>
      <w:r>
        <w:t xml:space="preserve">long run </w:t>
      </w:r>
      <w:r w:rsidR="00855F35">
        <w:t xml:space="preserve">this </w:t>
      </w:r>
      <w:r>
        <w:t>will lead to the rich staying richer, and the poor staying poor.</w:t>
      </w:r>
      <w:bookmarkEnd w:id="10"/>
      <w:r>
        <w:t xml:space="preserve">    </w:t>
      </w:r>
    </w:p>
    <w:p w:rsidR="008626D4" w:rsidRDefault="00E40190" w:rsidP="008F20DB">
      <w:pPr>
        <w:spacing w:line="480" w:lineRule="auto"/>
      </w:pPr>
      <w:r w:rsidRPr="00E40190">
        <w:t>However, hothousing may not be a genuine problem for the lower-classes as a study suggests that lower-class individuals tend to not want to go onto higher education and do not feel that the benefits of extra tuition will not profit them in the long run</w:t>
      </w:r>
    </w:p>
    <w:p w:rsidR="00E40190" w:rsidRDefault="008626D4" w:rsidP="008F20DB">
      <w:pPr>
        <w:spacing w:line="480" w:lineRule="auto"/>
      </w:pPr>
      <w:r>
        <w:t>(Aston. J et al, 2001)</w:t>
      </w:r>
      <w:r w:rsidR="00E40190" w:rsidRPr="00E40190">
        <w:t>. Discouraging factors between the lower and higher-classes are that those from a poorer background do not tend to go into higher education as their interests are concentrating on making money immediately. According to the study, those of a poorer background tend to recognise the cost of university more and recognise the financial debts it could include down the line</w:t>
      </w:r>
      <w:r>
        <w:t xml:space="preserve"> </w:t>
      </w:r>
      <w:r w:rsidRPr="008626D4">
        <w:t>(Aston. J et al, 2001)</w:t>
      </w:r>
      <w:r w:rsidR="00E40190" w:rsidRPr="00E40190">
        <w:t>. Another factor was that the academic pressure and workload was too much work, where the study deems the lower-class as too indolent to put the academic work in. Capitalism will support this study where they seem to not be a merit and prosper for their country, where they just play their minor organism role for society to function like Durkheim suggests</w:t>
      </w:r>
      <w:r>
        <w:t xml:space="preserve"> (</w:t>
      </w:r>
      <w:r w:rsidRPr="008626D4">
        <w:t>Marx</w:t>
      </w:r>
      <w:r>
        <w:t xml:space="preserve">, </w:t>
      </w:r>
      <w:r w:rsidRPr="008626D4">
        <w:t>1974a</w:t>
      </w:r>
      <w:r>
        <w:t>; 1974b; Durkheim, 1960</w:t>
      </w:r>
      <w:r w:rsidRPr="008626D4">
        <w:t>)</w:t>
      </w:r>
      <w:r w:rsidR="00E40190" w:rsidRPr="00E40190">
        <w:t>.  Many could argue that the social inequality is that they have not been influenced to work harder academically, whereas the higher-class have felt this pressure.</w:t>
      </w:r>
    </w:p>
    <w:p w:rsidR="005E060A" w:rsidRPr="00DE7795" w:rsidRDefault="005E060A" w:rsidP="005E060A">
      <w:pPr>
        <w:spacing w:line="480" w:lineRule="auto"/>
      </w:pPr>
    </w:p>
    <w:p w:rsidR="007B2C71" w:rsidRDefault="008F20DB" w:rsidP="007B2C71">
      <w:pPr>
        <w:numPr>
          <w:ilvl w:val="1"/>
          <w:numId w:val="1"/>
        </w:numPr>
        <w:spacing w:line="480" w:lineRule="auto"/>
        <w:outlineLvl w:val="1"/>
        <w:rPr>
          <w:b/>
        </w:rPr>
      </w:pPr>
      <w:r>
        <w:rPr>
          <w:b/>
        </w:rPr>
        <w:t>Meritocracy and Capitalism</w:t>
      </w:r>
    </w:p>
    <w:p w:rsidR="0075743F" w:rsidRDefault="006760FB" w:rsidP="004835A3">
      <w:pPr>
        <w:spacing w:line="480" w:lineRule="auto"/>
      </w:pPr>
      <w:r w:rsidRPr="006760FB">
        <w:t>According to Oxfords Dictionary of Sociology, meritocracy is a social system where an individual’s reputation is accomplished by skill and determination. This infers at those who are seen as the praiseworthy, where they are seen as deserving towards any honours they accumulate. The term ‘meritocracy’ was originated from ‘The Rise of Meritocracy 1870-2033’ by Michael Young</w:t>
      </w:r>
      <w:r w:rsidR="00956C96">
        <w:t xml:space="preserve"> (2017)</w:t>
      </w:r>
      <w:r w:rsidRPr="006760FB">
        <w:t xml:space="preserve">. Young's visionary derision was a theoretical frame of social reproduction inequality where the academic demonstrates caution of the concerns and </w:t>
      </w:r>
      <w:r w:rsidR="00AB4ED7" w:rsidRPr="006760FB">
        <w:t>warnings</w:t>
      </w:r>
      <w:r w:rsidRPr="006760FB">
        <w:t xml:space="preserve"> on the growing significance of higher scholastic credentials over other factors</w:t>
      </w:r>
      <w:r w:rsidR="00956C96">
        <w:t xml:space="preserve"> (2017)</w:t>
      </w:r>
      <w:r w:rsidRPr="006760FB">
        <w:t>. Hence, those who are incapable to make it through education</w:t>
      </w:r>
      <w:r w:rsidR="00AB4ED7">
        <w:t xml:space="preserve"> </w:t>
      </w:r>
      <w:r w:rsidRPr="006760FB">
        <w:t xml:space="preserve">for instance </w:t>
      </w:r>
      <w:r w:rsidR="009873F1">
        <w:t xml:space="preserve">and </w:t>
      </w:r>
      <w:r w:rsidRPr="006760FB">
        <w:t xml:space="preserve">a significant group of smart </w:t>
      </w:r>
      <w:r w:rsidR="00D55584">
        <w:t>lower</w:t>
      </w:r>
      <w:r w:rsidRPr="006760FB">
        <w:t xml:space="preserve">-class pupils </w:t>
      </w:r>
      <w:r w:rsidR="00593518">
        <w:t>are</w:t>
      </w:r>
      <w:r w:rsidRPr="006760FB">
        <w:t xml:space="preserve"> likely </w:t>
      </w:r>
      <w:r w:rsidR="00593518">
        <w:t xml:space="preserve">to </w:t>
      </w:r>
      <w:r w:rsidRPr="006760FB">
        <w:t xml:space="preserve">be overruled from educational institutes due to meritocracy, thus have constrained opportunities for a decent career. </w:t>
      </w:r>
      <w:r w:rsidR="00956C96">
        <w:t>T</w:t>
      </w:r>
      <w:r w:rsidRPr="006760FB">
        <w:t xml:space="preserve">he academic outlines </w:t>
      </w:r>
      <w:r w:rsidR="00D55584">
        <w:t xml:space="preserve">warnings and </w:t>
      </w:r>
      <w:r w:rsidRPr="006760FB">
        <w:t>the desire was lurking for the pursuit of egalitarian policies to target unequal opportunities that social organisations’ policies and practices are unable to secure.</w:t>
      </w:r>
      <w:r w:rsidR="0075743F">
        <w:t xml:space="preserve"> C</w:t>
      </w:r>
      <w:r w:rsidR="0075743F" w:rsidRPr="0075743F">
        <w:t xml:space="preserve">olumnist Frances Ryan </w:t>
      </w:r>
      <w:r w:rsidR="0075743F">
        <w:t xml:space="preserve">believes </w:t>
      </w:r>
      <w:r w:rsidR="0075743F" w:rsidRPr="0075743F">
        <w:t>that meritocracy is a myth and that it is just a term used in our society to allow the wealthy to have a leg-up</w:t>
      </w:r>
      <w:r w:rsidR="0075743F">
        <w:t xml:space="preserve"> in society </w:t>
      </w:r>
      <w:r w:rsidR="0075743F" w:rsidRPr="0075743F">
        <w:t>(Ryan, 2017).</w:t>
      </w:r>
      <w:r w:rsidR="0075743F">
        <w:t xml:space="preserve"> She believes that</w:t>
      </w:r>
      <w:r w:rsidR="0075743F" w:rsidRPr="0075743F">
        <w:t xml:space="preserve"> Boris Johnson </w:t>
      </w:r>
      <w:r w:rsidR="0075743F">
        <w:t>a</w:t>
      </w:r>
      <w:r w:rsidR="0075743F" w:rsidRPr="0075743F">
        <w:t xml:space="preserve">s foreign secretary </w:t>
      </w:r>
    </w:p>
    <w:p w:rsidR="0075743F" w:rsidRDefault="0075743F" w:rsidP="0075743F">
      <w:r>
        <w:t>‘</w:t>
      </w:r>
      <w:r w:rsidRPr="0075743F">
        <w:t>is not one in which the best and brightest have an equal shot but rather, where wealth buys a leg-up</w:t>
      </w:r>
      <w:r>
        <w:t>’</w:t>
      </w:r>
      <w:r w:rsidRPr="0075743F">
        <w:t>.</w:t>
      </w:r>
    </w:p>
    <w:p w:rsidR="00CE57E2" w:rsidRDefault="00CE57E2" w:rsidP="004835A3">
      <w:pPr>
        <w:spacing w:line="480" w:lineRule="auto"/>
      </w:pPr>
    </w:p>
    <w:p w:rsidR="0075743F" w:rsidRDefault="0075743F" w:rsidP="004835A3">
      <w:pPr>
        <w:spacing w:line="480" w:lineRule="auto"/>
      </w:pPr>
      <w:r>
        <w:t xml:space="preserve">Suggesting that the </w:t>
      </w:r>
      <w:r w:rsidR="0076794E">
        <w:t>rich</w:t>
      </w:r>
      <w:r>
        <w:t xml:space="preserve"> in our Prime Ministers eyes will always come first.</w:t>
      </w:r>
    </w:p>
    <w:p w:rsidR="003736EC" w:rsidRDefault="006760FB" w:rsidP="004835A3">
      <w:pPr>
        <w:spacing w:line="480" w:lineRule="auto"/>
      </w:pPr>
      <w:proofErr w:type="spellStart"/>
      <w:r w:rsidRPr="006760FB">
        <w:t>Jin</w:t>
      </w:r>
      <w:proofErr w:type="spellEnd"/>
      <w:r w:rsidRPr="006760FB">
        <w:t xml:space="preserve"> </w:t>
      </w:r>
      <w:proofErr w:type="spellStart"/>
      <w:r w:rsidRPr="006760FB">
        <w:t>Jin</w:t>
      </w:r>
      <w:proofErr w:type="spellEnd"/>
      <w:r w:rsidRPr="006760FB">
        <w:t xml:space="preserve"> and J. Ball </w:t>
      </w:r>
      <w:r w:rsidR="00956C96">
        <w:t>(201</w:t>
      </w:r>
      <w:r w:rsidR="004A55E3">
        <w:t>8</w:t>
      </w:r>
      <w:r w:rsidR="00956C96">
        <w:t xml:space="preserve">) </w:t>
      </w:r>
      <w:r w:rsidRPr="006760FB">
        <w:t xml:space="preserve">analyse meritocracy and raise questions about the notion of success there really is in a meritocratic environment. </w:t>
      </w:r>
      <w:r w:rsidR="00D55584">
        <w:t>The a</w:t>
      </w:r>
      <w:r w:rsidRPr="006760FB">
        <w:t>cademic</w:t>
      </w:r>
      <w:r w:rsidR="00D55584">
        <w:t>s believe</w:t>
      </w:r>
      <w:r w:rsidRPr="006760FB">
        <w:t xml:space="preserve"> </w:t>
      </w:r>
      <w:r w:rsidR="00D55584">
        <w:t xml:space="preserve">that </w:t>
      </w:r>
      <w:r w:rsidRPr="006760FB">
        <w:t xml:space="preserve">the government use meritocracy as an ‘efficient’ way to signify social justice and justify class inequalities. </w:t>
      </w:r>
      <w:r w:rsidR="00D55584">
        <w:t>E</w:t>
      </w:r>
      <w:r w:rsidR="0006416D">
        <w:t>A</w:t>
      </w:r>
      <w:r w:rsidR="00D55584">
        <w:t xml:space="preserve"> from an individual with a lower-socioeconomic status may reach the same qualifications but </w:t>
      </w:r>
      <w:r w:rsidR="00593518">
        <w:t xml:space="preserve">in </w:t>
      </w:r>
      <w:r w:rsidR="00D55584">
        <w:t>cont</w:t>
      </w:r>
      <w:r w:rsidR="00593518">
        <w:t>est</w:t>
      </w:r>
      <w:r w:rsidR="00BD03EC">
        <w:t xml:space="preserve">; But </w:t>
      </w:r>
      <w:r w:rsidR="00D55584">
        <w:t>are</w:t>
      </w:r>
      <w:r w:rsidRPr="006760FB">
        <w:t xml:space="preserve"> they still treated as an equal</w:t>
      </w:r>
      <w:r w:rsidR="00D55584">
        <w:t xml:space="preserve"> and</w:t>
      </w:r>
      <w:r w:rsidRPr="006760FB">
        <w:t xml:space="preserve"> praised for their triumphant efforts? It is suggestive that these categor</w:t>
      </w:r>
      <w:r w:rsidR="00ED6FE9">
        <w:t>ies</w:t>
      </w:r>
      <w:r w:rsidRPr="006760FB">
        <w:t xml:space="preserve"> of individuals could be in a ‘third class’</w:t>
      </w:r>
      <w:r w:rsidR="00D77A77" w:rsidRPr="00D77A77">
        <w:t xml:space="preserve"> </w:t>
      </w:r>
      <w:r w:rsidR="00D77A77">
        <w:t>(</w:t>
      </w:r>
      <w:proofErr w:type="spellStart"/>
      <w:r w:rsidR="00D77A77" w:rsidRPr="00D77A77">
        <w:t>Neocosmos</w:t>
      </w:r>
      <w:proofErr w:type="spellEnd"/>
      <w:r w:rsidR="00D77A77" w:rsidRPr="00D77A77">
        <w:t>,</w:t>
      </w:r>
      <w:r w:rsidR="00D77A77">
        <w:t xml:space="preserve"> </w:t>
      </w:r>
      <w:r w:rsidR="00D77A77" w:rsidRPr="00D77A77">
        <w:t>2008)</w:t>
      </w:r>
      <w:r w:rsidRPr="006760FB">
        <w:t>. Th</w:t>
      </w:r>
      <w:r w:rsidR="00D77A77">
        <w:t xml:space="preserve">is proposes </w:t>
      </w:r>
      <w:r w:rsidRPr="006760FB">
        <w:t>that through elitism, individuals of  middle-class are dissociated from the working-class pasts and districts nor is there any transcendence of class</w:t>
      </w:r>
      <w:r w:rsidR="00593518">
        <w:t xml:space="preserve"> </w:t>
      </w:r>
      <w:r w:rsidRPr="006760FB">
        <w:t>other than a form of exclusion.</w:t>
      </w:r>
      <w:r w:rsidR="00977334">
        <w:t xml:space="preserve"> However, classless society theory by Marxism suggests</w:t>
      </w:r>
      <w:r w:rsidR="00D77A77">
        <w:t xml:space="preserve"> </w:t>
      </w:r>
      <w:r w:rsidR="00977334" w:rsidRPr="00977334">
        <w:t>that nobody is born into a social class and that wealth, education, culture and networks arise from what that individual has determined</w:t>
      </w:r>
      <w:r w:rsidR="00977334">
        <w:t xml:space="preserve">. </w:t>
      </w:r>
      <w:r w:rsidR="00D77A77">
        <w:t xml:space="preserve"> </w:t>
      </w:r>
      <w:r w:rsidR="00977334">
        <w:t xml:space="preserve">This could suggest that there is no need for the exclusion and </w:t>
      </w:r>
      <w:r w:rsidR="006979A1">
        <w:t xml:space="preserve">believe </w:t>
      </w:r>
      <w:r w:rsidR="006979A1" w:rsidRPr="006979A1">
        <w:t>nobody has a better chance than each other and that it all boils down to hard work and determination</w:t>
      </w:r>
      <w:r w:rsidR="00977334">
        <w:t>; there is no such thing and everybody is an equal</w:t>
      </w:r>
      <w:r w:rsidR="00962719">
        <w:t xml:space="preserve"> </w:t>
      </w:r>
      <w:r w:rsidR="00962719" w:rsidRPr="00962719">
        <w:t>(Walker, 2005; McGlynn, 2016; Encyclopaedia Britannica, 2020)</w:t>
      </w:r>
      <w:r w:rsidR="00962719">
        <w:t xml:space="preserve">. </w:t>
      </w:r>
      <w:r w:rsidR="00962719" w:rsidRPr="00962719">
        <w:t>Although it is believed that believed that meritocracy makes you powerful and influences</w:t>
      </w:r>
      <w:r w:rsidR="00C42C07">
        <w:t xml:space="preserve"> </w:t>
      </w:r>
      <w:r w:rsidR="00962719" w:rsidRPr="00962719">
        <w:t xml:space="preserve">EA, the OECD </w:t>
      </w:r>
      <w:r w:rsidR="004A4A03">
        <w:t xml:space="preserve">and PISA </w:t>
      </w:r>
      <w:r w:rsidR="00962719" w:rsidRPr="00962719">
        <w:t>study goes against this and state that a bright poor child’s reading skills are three times behind a richer child</w:t>
      </w:r>
      <w:r w:rsidR="00962719">
        <w:t xml:space="preserve"> (OECD, 201</w:t>
      </w:r>
      <w:r w:rsidR="00C16820">
        <w:t>6</w:t>
      </w:r>
      <w:r w:rsidR="009D5167">
        <w:t>; PISA, 2015</w:t>
      </w:r>
      <w:r w:rsidR="00962719">
        <w:t>)</w:t>
      </w:r>
      <w:r w:rsidR="00962719" w:rsidRPr="00962719">
        <w:t>.</w:t>
      </w:r>
      <w:r w:rsidR="003736EC">
        <w:t xml:space="preserve"> This is evident that meritocracy is not the issue and it does result to which class you are in.</w:t>
      </w:r>
    </w:p>
    <w:p w:rsidR="00D90B94" w:rsidRDefault="00D77A77" w:rsidP="004835A3">
      <w:pPr>
        <w:spacing w:line="480" w:lineRule="auto"/>
      </w:pPr>
      <w:r>
        <w:t xml:space="preserve">Contrariwise, </w:t>
      </w:r>
      <w:r w:rsidR="00C47531">
        <w:t>the</w:t>
      </w:r>
      <w:r w:rsidR="00CC4D73" w:rsidRPr="00CC4D73">
        <w:t xml:space="preserve"> reproduction in education, society and culture</w:t>
      </w:r>
      <w:r w:rsidR="00C47531">
        <w:t xml:space="preserve"> </w:t>
      </w:r>
      <w:r w:rsidR="00CC4D73" w:rsidRPr="00CC4D73">
        <w:t>is</w:t>
      </w:r>
      <w:r w:rsidR="00C47531">
        <w:t xml:space="preserve"> s</w:t>
      </w:r>
      <w:r>
        <w:t xml:space="preserve">uggested </w:t>
      </w:r>
      <w:r w:rsidR="00C47531">
        <w:t>to be</w:t>
      </w:r>
      <w:r w:rsidR="00CC4D73" w:rsidRPr="00CC4D73">
        <w:t xml:space="preserve"> controlled by Social and Human capital</w:t>
      </w:r>
      <w:r>
        <w:t xml:space="preserve"> </w:t>
      </w:r>
      <w:r w:rsidR="00CC4D73" w:rsidRPr="00CC4D73">
        <w:t xml:space="preserve">. </w:t>
      </w:r>
      <w:r w:rsidR="00466D34">
        <w:t>Education</w:t>
      </w:r>
      <w:r w:rsidR="00CC4D73" w:rsidRPr="00CC4D73">
        <w:t xml:space="preserve"> is fundamentally essential for much of the policy results that people and legislators appreciate. For every individual, the level of education you achieve affects your earnings, your employability, and the likelihood of prospering in life having begun in a</w:t>
      </w:r>
      <w:r w:rsidR="00A8387D">
        <w:t>n</w:t>
      </w:r>
      <w:r w:rsidR="00CC4D73" w:rsidRPr="00CC4D73">
        <w:t xml:space="preserve"> underprivileged</w:t>
      </w:r>
      <w:r w:rsidR="00466D34">
        <w:t xml:space="preserve"> or privileged</w:t>
      </w:r>
      <w:r w:rsidR="00CC4D73" w:rsidRPr="00CC4D73">
        <w:t xml:space="preserve"> community. </w:t>
      </w:r>
      <w:r w:rsidR="00A8387D">
        <w:t>A</w:t>
      </w:r>
      <w:r w:rsidR="00466D34">
        <w:t xml:space="preserve">ttainment and earnings </w:t>
      </w:r>
      <w:r w:rsidR="00CC4D73" w:rsidRPr="00CC4D73">
        <w:t>affect health, family construction and other facets of good quality living. The Government relies on individuals who prosper as more individuals with stockpiles of skills matters greatly for affluence and growth rate. The division of abilities is a significant determining factor of imbalance, and the relationship of an individuals’ qualifications or/and proficiencies to their upbringing is seen as key to the degree of social progress.</w:t>
      </w:r>
    </w:p>
    <w:p w:rsidR="00D90B94" w:rsidRDefault="00A8387D" w:rsidP="004835A3">
      <w:pPr>
        <w:spacing w:line="480" w:lineRule="auto"/>
      </w:pPr>
      <w:r>
        <w:t xml:space="preserve">The </w:t>
      </w:r>
      <w:r w:rsidR="00D90B94" w:rsidRPr="00D90B94">
        <w:t>OECD</w:t>
      </w:r>
      <w:r>
        <w:t xml:space="preserve"> define </w:t>
      </w:r>
      <w:r w:rsidR="00E75EE3">
        <w:t>SC</w:t>
      </w:r>
      <w:r w:rsidR="00D90B94" w:rsidRPr="00D90B94">
        <w:t xml:space="preserve"> as ‘networks together with shared norms, values and understandings that facilitate co-operation within or among groups’</w:t>
      </w:r>
      <w:r w:rsidR="00D77A77" w:rsidRPr="00D77A77">
        <w:t xml:space="preserve"> </w:t>
      </w:r>
      <w:r w:rsidR="00D77A77">
        <w:t>(</w:t>
      </w:r>
      <w:r w:rsidR="00D77A77" w:rsidRPr="00D77A77">
        <w:t>OECD</w:t>
      </w:r>
      <w:r w:rsidR="00D77A77">
        <w:t xml:space="preserve">, </w:t>
      </w:r>
      <w:r w:rsidR="00D77A77" w:rsidRPr="00D77A77">
        <w:t>No Date)</w:t>
      </w:r>
      <w:r w:rsidR="00D90B94" w:rsidRPr="00D90B94">
        <w:t xml:space="preserve">. Networks are the connections between individuals and our principles, beliefs and shared standards that are understood to be less solid than our associations. Many believe that norms in society are unquestioned and unspoken rules and the beliefs are not apparent until broken. We have not got a definitive answer on what the unquestioned rules, norms and understandings in our society as everybody has different opinions and beliefs. Theorist Robert Putnam viewed </w:t>
      </w:r>
      <w:r w:rsidR="000D38DD">
        <w:t>SC</w:t>
      </w:r>
      <w:r w:rsidR="00D90B94" w:rsidRPr="00D90B94">
        <w:t xml:space="preserve"> as a quality that can be a mediator of interpersonal teamwork and a public good that is essentially trusting obtainable and is the main body portraying the political culture of modern societies</w:t>
      </w:r>
      <w:r w:rsidR="00CC19A6">
        <w:t xml:space="preserve"> (</w:t>
      </w:r>
      <w:r w:rsidR="00CC19A6" w:rsidRPr="00CC19A6">
        <w:t>Temple, No Date; Putnam, 2001)</w:t>
      </w:r>
      <w:r w:rsidR="00D90B94" w:rsidRPr="00D90B94">
        <w:t>.</w:t>
      </w:r>
    </w:p>
    <w:p w:rsidR="00D90B94" w:rsidRDefault="00D90B94" w:rsidP="004835A3">
      <w:pPr>
        <w:spacing w:line="480" w:lineRule="auto"/>
      </w:pPr>
      <w:r w:rsidRPr="00D90B94">
        <w:t>Educationally and economically our society seem to have certain standards as what is deemed successful. Karl Marx never commented directly on education, however stated that  ‘life is not determined by consciousness, but consciousness by life’, which means that the way we arrange our daily lives reflected in individuals’ beliefs on the world around us and their creations</w:t>
      </w:r>
      <w:r w:rsidR="00151563">
        <w:t xml:space="preserve"> (Marx, 1845a)</w:t>
      </w:r>
      <w:r w:rsidRPr="00D90B94">
        <w:t xml:space="preserve">. Marx maintained that the economic base was built upon a superstructure that kept functioning. The legal, political, press and educational systems are all rooted in the final analysis to the class nature of society which is in reflection of the economic base; Thus the education system was part of the superstructure and </w:t>
      </w:r>
      <w:r w:rsidR="008D38CB" w:rsidRPr="00D90B94">
        <w:t>thus</w:t>
      </w:r>
      <w:r w:rsidRPr="00D90B94">
        <w:t xml:space="preserve"> </w:t>
      </w:r>
      <w:r w:rsidR="008D38CB">
        <w:t xml:space="preserve">is </w:t>
      </w:r>
      <w:r w:rsidRPr="00D90B94">
        <w:t>a reflection of the economic base which serve</w:t>
      </w:r>
      <w:r w:rsidR="00466D34">
        <w:t>s</w:t>
      </w:r>
      <w:r w:rsidRPr="00D90B94">
        <w:t xml:space="preserve"> to reproduce</w:t>
      </w:r>
      <w:r w:rsidR="00151563">
        <w:t xml:space="preserve"> </w:t>
      </w:r>
      <w:r w:rsidR="00151563" w:rsidRPr="00151563">
        <w:t>(Marx, 1845a)</w:t>
      </w:r>
      <w:r w:rsidRPr="00D90B94">
        <w:t xml:space="preserve">. This means that education is one of many superstructures that were created by human activity that arose from reflected material conditions and circumstances in which </w:t>
      </w:r>
      <w:r w:rsidR="008D38CB">
        <w:t xml:space="preserve">are </w:t>
      </w:r>
      <w:r w:rsidRPr="00D90B94">
        <w:t>generated. Marx preserved that ‘the class which is the dominant material force in society is at the same time its dominant intellectual force’</w:t>
      </w:r>
      <w:r w:rsidR="00151563">
        <w:t xml:space="preserve"> (1845b)</w:t>
      </w:r>
      <w:r w:rsidRPr="00D90B94">
        <w:t xml:space="preserve">. Signifying, that the </w:t>
      </w:r>
      <w:r w:rsidR="000D38DD">
        <w:t xml:space="preserve">dominant </w:t>
      </w:r>
      <w:r w:rsidRPr="00D90B94">
        <w:t xml:space="preserve">individuals </w:t>
      </w:r>
      <w:r w:rsidR="000D38DD">
        <w:t xml:space="preserve">are </w:t>
      </w:r>
      <w:r w:rsidRPr="00D90B94">
        <w:t xml:space="preserve">who make the verdict class of the itinerary in society. </w:t>
      </w:r>
      <w:r w:rsidR="000210CB">
        <w:t>Proposing t</w:t>
      </w:r>
      <w:r w:rsidRPr="00D90B94">
        <w:t>he idea of disadvantages in society is solely based on those with power, higher class and when their ideas change</w:t>
      </w:r>
      <w:r w:rsidR="004874BC">
        <w:t xml:space="preserve"> that</w:t>
      </w:r>
      <w:r w:rsidRPr="00D90B94">
        <w:t xml:space="preserve"> societal values change</w:t>
      </w:r>
      <w:r w:rsidR="004874BC">
        <w:t xml:space="preserve"> </w:t>
      </w:r>
      <w:r w:rsidRPr="00D90B94">
        <w:t>according to the interests of the dominant class</w:t>
      </w:r>
      <w:r>
        <w:t xml:space="preserve">. </w:t>
      </w:r>
      <w:r w:rsidR="004874BC">
        <w:t xml:space="preserve">Referring to </w:t>
      </w:r>
      <w:r w:rsidR="00E75EE3">
        <w:t>SC</w:t>
      </w:r>
      <w:r>
        <w:t xml:space="preserve"> </w:t>
      </w:r>
      <w:r w:rsidR="004874BC">
        <w:t xml:space="preserve">where </w:t>
      </w:r>
      <w:r>
        <w:t>networks work together to ensure the facilitation of groups towards societal norms</w:t>
      </w:r>
      <w:r w:rsidR="008D38CB">
        <w:t xml:space="preserve">; </w:t>
      </w:r>
      <w:r>
        <w:t xml:space="preserve">is it a norm, understanding and a belief to dominate a </w:t>
      </w:r>
      <w:r w:rsidR="004874BC">
        <w:t xml:space="preserve">certain </w:t>
      </w:r>
      <w:r>
        <w:t>class</w:t>
      </w:r>
      <w:r w:rsidR="004874BC">
        <w:t xml:space="preserve"> to</w:t>
      </w:r>
      <w:r>
        <w:t xml:space="preserve"> provide unequal opportunities for people of lower class in society? Is this really a ‘quality’ and real teamwork for our societies as Putnam </w:t>
      </w:r>
      <w:r w:rsidR="00716C9C">
        <w:t>suggests</w:t>
      </w:r>
      <w:r>
        <w:t>?</w:t>
      </w:r>
    </w:p>
    <w:p w:rsidR="003137C7" w:rsidRDefault="00CC4D73" w:rsidP="004835A3">
      <w:pPr>
        <w:spacing w:line="480" w:lineRule="auto"/>
      </w:pPr>
      <w:r w:rsidRPr="00CC4D73">
        <w:t xml:space="preserve"> H</w:t>
      </w:r>
      <w:r w:rsidR="00E75EE3">
        <w:t>C</w:t>
      </w:r>
      <w:r w:rsidRPr="00CC4D73">
        <w:t xml:space="preserve"> definition by the OECD is the </w:t>
      </w:r>
    </w:p>
    <w:p w:rsidR="003137C7" w:rsidRDefault="003137C7" w:rsidP="00F66ED6">
      <w:r>
        <w:t xml:space="preserve">          </w:t>
      </w:r>
      <w:r w:rsidR="00CC4D73" w:rsidRPr="00CC4D73">
        <w:t>‘stock of knowledge, skills and other personal characteristics embodied in people that helps them to be productive. Pursuing formal education (early childhood, formal school system, adult training programmes) but also informal and on-the-job learning and work experience all represent investment in human capital</w:t>
      </w:r>
      <w:r w:rsidR="001D7C74">
        <w:t xml:space="preserve">’ </w:t>
      </w:r>
    </w:p>
    <w:p w:rsidR="00F66ED6" w:rsidRDefault="00F66ED6" w:rsidP="00F66ED6"/>
    <w:p w:rsidR="00EC2305" w:rsidRDefault="001D7C74" w:rsidP="004835A3">
      <w:pPr>
        <w:spacing w:line="480" w:lineRule="auto"/>
      </w:pPr>
      <w:r>
        <w:t xml:space="preserve">(OECD, 2019a). </w:t>
      </w:r>
      <w:r w:rsidR="00CC4D73" w:rsidRPr="00CC4D73">
        <w:t xml:space="preserve"> Implying</w:t>
      </w:r>
      <w:r w:rsidR="003137C7">
        <w:t xml:space="preserve"> </w:t>
      </w:r>
      <w:r w:rsidR="00CC4D73" w:rsidRPr="00CC4D73">
        <w:t>it is influenced by education</w:t>
      </w:r>
      <w:r w:rsidR="003137C7">
        <w:t xml:space="preserve"> and</w:t>
      </w:r>
      <w:r w:rsidR="00CC4D73" w:rsidRPr="00CC4D73">
        <w:t xml:space="preserve"> performs an essential position in both accretion </w:t>
      </w:r>
      <w:r w:rsidR="00E75EE3">
        <w:t>HC</w:t>
      </w:r>
      <w:r w:rsidR="00CC4D73" w:rsidRPr="00CC4D73">
        <w:t xml:space="preserve"> and improving economic development.</w:t>
      </w:r>
      <w:r w:rsidR="008D38CB">
        <w:t xml:space="preserve"> T</w:t>
      </w:r>
      <w:r w:rsidR="00DA0BE2" w:rsidRPr="00DA0BE2">
        <w:t>he OECD</w:t>
      </w:r>
      <w:r w:rsidR="008D38CB">
        <w:t xml:space="preserve"> state that</w:t>
      </w:r>
      <w:r w:rsidR="00DA0BE2" w:rsidRPr="00DA0BE2">
        <w:t xml:space="preserve"> economists presume that those nations with a knowledgeable population ought to have higher production</w:t>
      </w:r>
      <w:r w:rsidR="00DA0BE2">
        <w:t xml:space="preserve"> and those individuals with schooling tend to earn higher salaries on a</w:t>
      </w:r>
      <w:r w:rsidR="00DA0BE2" w:rsidRPr="00DA0BE2">
        <w:t xml:space="preserve"> microeconomic level</w:t>
      </w:r>
      <w:r w:rsidR="00DD4878">
        <w:t xml:space="preserve"> (OECD, 2019</w:t>
      </w:r>
      <w:r>
        <w:t>b</w:t>
      </w:r>
      <w:r w:rsidR="00DD4878">
        <w:t>)</w:t>
      </w:r>
      <w:r w:rsidR="00DA0BE2" w:rsidRPr="00DA0BE2">
        <w:t xml:space="preserve">. </w:t>
      </w:r>
      <w:r w:rsidR="00DA0BE2">
        <w:t>In generalisation, those who have the best grades, best academic achievement</w:t>
      </w:r>
      <w:r w:rsidR="003137C7">
        <w:t xml:space="preserve"> and</w:t>
      </w:r>
      <w:r w:rsidR="00DA0BE2">
        <w:t xml:space="preserve"> opportunities are seen as the deserved</w:t>
      </w:r>
      <w:r w:rsidR="00241D18">
        <w:t xml:space="preserve"> and who are beneficial towards </w:t>
      </w:r>
      <w:r w:rsidR="003137C7">
        <w:t xml:space="preserve">a </w:t>
      </w:r>
      <w:r w:rsidR="00241D18">
        <w:t xml:space="preserve">meritocratic country. </w:t>
      </w:r>
      <w:r w:rsidR="001A4B6F">
        <w:t>I</w:t>
      </w:r>
      <w:r w:rsidR="00F835BE">
        <w:t>t is insinuated</w:t>
      </w:r>
      <w:r w:rsidR="00241D18">
        <w:t xml:space="preserve"> that governments </w:t>
      </w:r>
      <w:r w:rsidR="00F835BE">
        <w:t>believe in capitalism and</w:t>
      </w:r>
      <w:r w:rsidR="00241D18">
        <w:t xml:space="preserve"> are thanking </w:t>
      </w:r>
      <w:r w:rsidR="00F835BE">
        <w:t xml:space="preserve">the elite </w:t>
      </w:r>
      <w:r w:rsidR="00241D18">
        <w:t xml:space="preserve">for being brought up on the luckier side of life. </w:t>
      </w:r>
      <w:r w:rsidR="00F835BE">
        <w:t xml:space="preserve">The rich </w:t>
      </w:r>
      <w:r w:rsidR="00241D18">
        <w:t xml:space="preserve">are able to afford the necessities needed in order to reach a certain level of academia, including many other extra curriculum activities to benefit towards success. </w:t>
      </w:r>
      <w:r w:rsidR="004835A3">
        <w:t>As previously stated, historically systematic investing was not key</w:t>
      </w:r>
      <w:r w:rsidR="00123763">
        <w:t xml:space="preserve"> as expenses on education, job training and other forms of investment were small.</w:t>
      </w:r>
      <w:r w:rsidR="004835A3">
        <w:t xml:space="preserve"> </w:t>
      </w:r>
      <w:r w:rsidR="00123763">
        <w:t xml:space="preserve">In the twentieth century, changes began as the application of science was to develop new efficient goods and methods of production that spread </w:t>
      </w:r>
      <w:r w:rsidR="00850744">
        <w:t xml:space="preserve">to and from </w:t>
      </w:r>
      <w:r w:rsidR="00123763">
        <w:t>other countries.</w:t>
      </w:r>
      <w:r w:rsidR="004835A3">
        <w:t xml:space="preserve"> </w:t>
      </w:r>
      <w:r w:rsidR="00123763">
        <w:t xml:space="preserve">Thus, </w:t>
      </w:r>
      <w:r w:rsidR="00E75EE3">
        <w:t>EA</w:t>
      </w:r>
      <w:r w:rsidR="00850744">
        <w:t xml:space="preserve"> </w:t>
      </w:r>
      <w:r w:rsidR="00123763">
        <w:t>ha</w:t>
      </w:r>
      <w:r w:rsidR="00850744">
        <w:t>s</w:t>
      </w:r>
      <w:r w:rsidR="00123763">
        <w:t xml:space="preserve"> become key determinants of an individual’s and a country’s productivity.</w:t>
      </w:r>
      <w:r w:rsidR="00EC2305">
        <w:t xml:space="preserve"> </w:t>
      </w:r>
    </w:p>
    <w:p w:rsidR="00012B2B" w:rsidRDefault="00ED2D80" w:rsidP="00012B2B">
      <w:pPr>
        <w:spacing w:line="480" w:lineRule="auto"/>
      </w:pPr>
      <w:r w:rsidRPr="00ED2D80">
        <w:t xml:space="preserve">Families who are not involved with </w:t>
      </w:r>
      <w:r w:rsidR="00E75EE3">
        <w:t>PS</w:t>
      </w:r>
      <w:r w:rsidRPr="00ED2D80">
        <w:t xml:space="preserve">, usually put their children in the schools closest to where they live and </w:t>
      </w:r>
      <w:r w:rsidR="00E86DF1">
        <w:t xml:space="preserve">which is </w:t>
      </w:r>
      <w:r w:rsidRPr="00ED2D80">
        <w:t>determined by politics as there is no need for other educational establishments to compete for students</w:t>
      </w:r>
      <w:r w:rsidR="00733767">
        <w:t xml:space="preserve">. The rich work against this as wealthy </w:t>
      </w:r>
      <w:r w:rsidRPr="00ED2D80">
        <w:t xml:space="preserve">parents are able to exercise considerable control over the schooling of their children, when dissatisfied with </w:t>
      </w:r>
      <w:r w:rsidR="00E75EE3">
        <w:t>PS</w:t>
      </w:r>
      <w:r w:rsidRPr="00ED2D80">
        <w:t xml:space="preserve"> they have the opportunity to enrol them into</w:t>
      </w:r>
      <w:r w:rsidR="00E75EE3">
        <w:t xml:space="preserve"> ‘better’ schools</w:t>
      </w:r>
      <w:r w:rsidRPr="00ED2D80">
        <w:t xml:space="preserve">. Those with money can also move to a different community </w:t>
      </w:r>
      <w:r w:rsidR="00722C96">
        <w:t xml:space="preserve">where </w:t>
      </w:r>
      <w:r w:rsidRPr="00ED2D80">
        <w:t xml:space="preserve">a </w:t>
      </w:r>
      <w:r w:rsidR="00E75EE3">
        <w:t>PS</w:t>
      </w:r>
      <w:r w:rsidR="00722C96">
        <w:t xml:space="preserve"> is</w:t>
      </w:r>
      <w:r w:rsidRPr="00ED2D80">
        <w:t xml:space="preserve"> more suitable. </w:t>
      </w:r>
      <w:r w:rsidR="00733767">
        <w:t xml:space="preserve">Those </w:t>
      </w:r>
      <w:r w:rsidRPr="00ED2D80">
        <w:t xml:space="preserve">in suburban areas or better off communities have better schooling than those in disadvantaged areas; as those in </w:t>
      </w:r>
      <w:r w:rsidR="00733767" w:rsidRPr="00ED2D80">
        <w:t>underprivileged</w:t>
      </w:r>
      <w:r w:rsidRPr="00ED2D80">
        <w:t xml:space="preserve"> areas ha</w:t>
      </w:r>
      <w:r w:rsidR="00733767">
        <w:t xml:space="preserve">ve more disadvantages such as higher crime rates and more health issues, </w:t>
      </w:r>
      <w:r w:rsidRPr="00ED2D80">
        <w:t xml:space="preserve">meaning it could lead to more disruptions in the classroom, </w:t>
      </w:r>
      <w:r w:rsidR="00733767">
        <w:t xml:space="preserve">those </w:t>
      </w:r>
      <w:r w:rsidRPr="00ED2D80">
        <w:t>poor health</w:t>
      </w:r>
      <w:r w:rsidR="00733767">
        <w:t xml:space="preserve"> or victims of crime will</w:t>
      </w:r>
      <w:r w:rsidRPr="00ED2D80">
        <w:t xml:space="preserve"> miss school which </w:t>
      </w:r>
      <w:r w:rsidR="00733767">
        <w:t xml:space="preserve">will </w:t>
      </w:r>
      <w:r w:rsidRPr="00ED2D80">
        <w:t>lead</w:t>
      </w:r>
      <w:r w:rsidR="00733767">
        <w:t xml:space="preserve"> </w:t>
      </w:r>
      <w:r w:rsidRPr="00ED2D80">
        <w:t>to missing vital lessons</w:t>
      </w:r>
      <w:r w:rsidR="00894501">
        <w:t xml:space="preserve"> </w:t>
      </w:r>
      <w:r w:rsidRPr="00ED2D80">
        <w:t xml:space="preserve">and in the long run effects their </w:t>
      </w:r>
      <w:r w:rsidR="00E75EE3">
        <w:t>EA</w:t>
      </w:r>
      <w:r w:rsidR="00733767">
        <w:t xml:space="preserve">; which will work against their </w:t>
      </w:r>
      <w:r w:rsidR="00E75EE3">
        <w:t>SC</w:t>
      </w:r>
      <w:r w:rsidR="00733767">
        <w:t xml:space="preserve"> and </w:t>
      </w:r>
      <w:r w:rsidR="00E75EE3">
        <w:t>HC</w:t>
      </w:r>
      <w:r w:rsidR="00733767">
        <w:t xml:space="preserve"> and their position in their country</w:t>
      </w:r>
      <w:r w:rsidR="00894501">
        <w:t xml:space="preserve"> (</w:t>
      </w:r>
      <w:r w:rsidR="00894501" w:rsidRPr="00894501">
        <w:t>Roberts, 2018</w:t>
      </w:r>
      <w:r w:rsidR="00894501">
        <w:t>;</w:t>
      </w:r>
      <w:r w:rsidR="00894501" w:rsidRPr="00894501">
        <w:t xml:space="preserve"> Britton,</w:t>
      </w:r>
      <w:r w:rsidR="00894501">
        <w:t xml:space="preserve"> </w:t>
      </w:r>
      <w:r w:rsidR="00894501" w:rsidRPr="00894501">
        <w:t>Higgins,</w:t>
      </w:r>
      <w:r w:rsidR="00894501">
        <w:t xml:space="preserve"> </w:t>
      </w:r>
      <w:r w:rsidR="00894501" w:rsidRPr="00894501">
        <w:t>and Robb</w:t>
      </w:r>
      <w:r w:rsidR="00894501">
        <w:t xml:space="preserve">, </w:t>
      </w:r>
      <w:r w:rsidR="00894501" w:rsidRPr="00894501">
        <w:t>2010)</w:t>
      </w:r>
      <w:r w:rsidRPr="00ED2D80">
        <w:t xml:space="preserve">. </w:t>
      </w:r>
      <w:r w:rsidR="00722C96">
        <w:t xml:space="preserve">Supporting this is the UCL and </w:t>
      </w:r>
      <w:r w:rsidR="00E75EE3">
        <w:t>K</w:t>
      </w:r>
      <w:r w:rsidR="00722C96">
        <w:t xml:space="preserve">CL step in and state that their study ‘It’s Official: Class Matters!’, where a </w:t>
      </w:r>
      <w:r w:rsidR="00427C2F">
        <w:t>student’s</w:t>
      </w:r>
      <w:r w:rsidR="00722C96">
        <w:t xml:space="preserve"> postcode</w:t>
      </w:r>
      <w:r w:rsidR="00012B2B">
        <w:t xml:space="preserve"> is the factor in academic performance</w:t>
      </w:r>
      <w:r w:rsidR="00FD1900">
        <w:t xml:space="preserve"> </w:t>
      </w:r>
      <w:r w:rsidR="00FD1900" w:rsidRPr="00FD1900">
        <w:t>University College London (2006</w:t>
      </w:r>
      <w:r w:rsidR="00FD1900">
        <w:t>)</w:t>
      </w:r>
      <w:r w:rsidR="00012B2B">
        <w:t xml:space="preserve">. </w:t>
      </w:r>
      <w:r w:rsidR="00DC5801">
        <w:t>T</w:t>
      </w:r>
      <w:r w:rsidR="00012B2B">
        <w:t xml:space="preserve">he findings are not open to the public, UCL </w:t>
      </w:r>
      <w:r w:rsidR="00FD1900">
        <w:t>state</w:t>
      </w:r>
      <w:r w:rsidR="00012B2B">
        <w:t xml:space="preserve"> that findings received should ‘change the way parents, pupils and politicians think about schools’</w:t>
      </w:r>
      <w:r w:rsidR="00FD1900" w:rsidRPr="00FD1900">
        <w:t xml:space="preserve"> </w:t>
      </w:r>
      <w:r w:rsidR="00FD1900">
        <w:t>(</w:t>
      </w:r>
      <w:r w:rsidR="00FD1900" w:rsidRPr="00FD1900">
        <w:t>University College London</w:t>
      </w:r>
      <w:r w:rsidR="00FD1900">
        <w:t xml:space="preserve">, </w:t>
      </w:r>
      <w:r w:rsidR="00FD1900" w:rsidRPr="00FD1900">
        <w:t>2006</w:t>
      </w:r>
      <w:r w:rsidR="00FD1900">
        <w:t>)</w:t>
      </w:r>
      <w:r w:rsidR="00012B2B">
        <w:t xml:space="preserve">. </w:t>
      </w:r>
      <w:r w:rsidR="00DC5801">
        <w:t>F</w:t>
      </w:r>
      <w:r w:rsidR="00012B2B">
        <w:t xml:space="preserve">inding that whatever background their child is in, it’s those from middle-class schools </w:t>
      </w:r>
      <w:r w:rsidR="00DC5801">
        <w:t xml:space="preserve">who </w:t>
      </w:r>
      <w:r w:rsidR="00012B2B">
        <w:t>do better and more than fifty percent of a school’s performance is accounted for by the social class of their pupils</w:t>
      </w:r>
      <w:r w:rsidR="00FD1900">
        <w:t xml:space="preserve"> </w:t>
      </w:r>
      <w:r w:rsidR="00FD1900" w:rsidRPr="00FD1900">
        <w:t>(University College London, 2006)</w:t>
      </w:r>
      <w:r w:rsidR="00012B2B">
        <w:t>. The results are based on league tables used by parents to select successful schools. He states</w:t>
      </w:r>
    </w:p>
    <w:p w:rsidR="00012B2B" w:rsidRDefault="00012B2B" w:rsidP="00DC69B8">
      <w:r>
        <w:t xml:space="preserve">         ‘For schools the message is clear. Selecting children whose homes are in high-status neighbourhoods is one of the most effective ways of retaining a high position in the league table. For statisticians, meanwhile, it proves that the existing tables, which ignore the types of home from which a school draws its pupils, are necessarily an unfair and imprecise means of judging a school's achievements’</w:t>
      </w:r>
      <w:r w:rsidR="00FD1900">
        <w:t xml:space="preserve"> </w:t>
      </w:r>
      <w:r w:rsidR="00FD1900" w:rsidRPr="00FD1900">
        <w:t>(University College London, 2006)</w:t>
      </w:r>
      <w:r w:rsidR="00FD1900">
        <w:t>.</w:t>
      </w:r>
    </w:p>
    <w:p w:rsidR="00DC69B8" w:rsidRDefault="00DC69B8" w:rsidP="00DC69B8"/>
    <w:p w:rsidR="00DC69B8" w:rsidRDefault="00012B2B" w:rsidP="00012B2B">
      <w:pPr>
        <w:spacing w:line="480" w:lineRule="auto"/>
      </w:pPr>
      <w:r>
        <w:t xml:space="preserve">The </w:t>
      </w:r>
      <w:r w:rsidR="00351AAA">
        <w:t xml:space="preserve">study </w:t>
      </w:r>
      <w:r>
        <w:t>states that families in poorer backgrounds are left stranded in an increasingly segregated system</w:t>
      </w:r>
      <w:r w:rsidR="00DC69B8">
        <w:t xml:space="preserve"> and s</w:t>
      </w:r>
      <w:r>
        <w:t xml:space="preserve">uggests that equality of opportunity needs to be considered in order to achieve </w:t>
      </w:r>
      <w:r w:rsidR="00351AAA">
        <w:t xml:space="preserve">EA </w:t>
      </w:r>
      <w:r>
        <w:t xml:space="preserve">and states </w:t>
      </w:r>
    </w:p>
    <w:p w:rsidR="00722C96" w:rsidRDefault="00012B2B" w:rsidP="00DC69B8">
      <w:r>
        <w:t>‘by giving schools more independence and creating a market in education, you run the serious risk of polarising pupils along class lines’</w:t>
      </w:r>
      <w:r w:rsidR="00351AAA">
        <w:t xml:space="preserve"> </w:t>
      </w:r>
      <w:r w:rsidR="00351AAA" w:rsidRPr="00351AAA">
        <w:t>(University College London, 2006)</w:t>
      </w:r>
      <w:r>
        <w:t>.</w:t>
      </w:r>
    </w:p>
    <w:p w:rsidR="00DC69B8" w:rsidRDefault="00DC69B8" w:rsidP="00DC69B8"/>
    <w:p w:rsidR="00BC61D9" w:rsidRDefault="00733767" w:rsidP="004835A3">
      <w:pPr>
        <w:spacing w:line="480" w:lineRule="auto"/>
      </w:pPr>
      <w:r>
        <w:t>A</w:t>
      </w:r>
      <w:r w:rsidR="00ED2D80" w:rsidRPr="00ED2D80">
        <w:t xml:space="preserve">n educational system where it is more justifiable and equal to all individuals </w:t>
      </w:r>
      <w:r>
        <w:t>needs to be taken place. A system where</w:t>
      </w:r>
      <w:r w:rsidR="00ED2D80" w:rsidRPr="00ED2D80">
        <w:t xml:space="preserve"> the demands of poor families who need good schooling </w:t>
      </w:r>
      <w:r>
        <w:t xml:space="preserve">are reached </w:t>
      </w:r>
      <w:r w:rsidR="00ED2D80" w:rsidRPr="00ED2D80">
        <w:t>to overcome weak family training in order to prosper. Disadvantaged homes have to receive whatever schooling available</w:t>
      </w:r>
      <w:r>
        <w:t>, therefore providing a</w:t>
      </w:r>
      <w:r w:rsidR="00ED2D80" w:rsidRPr="00ED2D80">
        <w:t xml:space="preserve">n equitable proposal that has been growing in popularity </w:t>
      </w:r>
      <w:r>
        <w:t>such as educational vouchers would be</w:t>
      </w:r>
      <w:r w:rsidR="00674E8A">
        <w:t xml:space="preserve"> advantageous. Educational </w:t>
      </w:r>
      <w:r w:rsidR="00ED2D80" w:rsidRPr="00ED2D80">
        <w:t>vouchers are given to students to help pay their tuition at any type of school that accepts them</w:t>
      </w:r>
      <w:r w:rsidR="00351AAA">
        <w:t xml:space="preserve"> </w:t>
      </w:r>
      <w:r w:rsidR="00351AAA" w:rsidRPr="00351AAA">
        <w:t>(OECD, 2017)</w:t>
      </w:r>
      <w:r w:rsidR="00ED2D80" w:rsidRPr="00ED2D80">
        <w:t>. Adaptations of this method have been somewhat applied in Sweden, Denmark and partly in the U</w:t>
      </w:r>
      <w:r w:rsidR="00E75EE3">
        <w:t xml:space="preserve">nited </w:t>
      </w:r>
      <w:r w:rsidR="00ED2D80" w:rsidRPr="00ED2D80">
        <w:t>States</w:t>
      </w:r>
      <w:r w:rsidR="00C86A8D">
        <w:t xml:space="preserve"> (OECD, 2017)</w:t>
      </w:r>
      <w:r w:rsidR="00ED2D80" w:rsidRPr="00ED2D80">
        <w:t>.</w:t>
      </w:r>
      <w:r w:rsidR="004835A3">
        <w:t xml:space="preserve"> </w:t>
      </w:r>
      <w:r w:rsidR="00674E8A">
        <w:t>This provides educational equality and every student can reach their full potential.</w:t>
      </w:r>
      <w:r w:rsidR="004835A3">
        <w:t xml:space="preserve">  </w:t>
      </w:r>
    </w:p>
    <w:p w:rsidR="004835A3" w:rsidRDefault="004835A3" w:rsidP="004835A3">
      <w:pPr>
        <w:spacing w:line="480" w:lineRule="auto"/>
      </w:pPr>
    </w:p>
    <w:p w:rsidR="007B2C71" w:rsidRDefault="000320AE" w:rsidP="007B2C71">
      <w:pPr>
        <w:numPr>
          <w:ilvl w:val="1"/>
          <w:numId w:val="1"/>
        </w:numPr>
        <w:spacing w:line="480" w:lineRule="auto"/>
        <w:outlineLvl w:val="1"/>
        <w:rPr>
          <w:b/>
        </w:rPr>
      </w:pPr>
      <w:r>
        <w:rPr>
          <w:b/>
        </w:rPr>
        <w:t>Ethnicity</w:t>
      </w:r>
      <w:r w:rsidR="00E13154">
        <w:rPr>
          <w:b/>
        </w:rPr>
        <w:t>, Gender, Buddhism Caste System</w:t>
      </w:r>
    </w:p>
    <w:p w:rsidR="00E17FB8" w:rsidRDefault="00E17FB8" w:rsidP="005E060A">
      <w:pPr>
        <w:spacing w:line="480" w:lineRule="auto"/>
      </w:pPr>
      <w:r w:rsidRPr="00E17FB8">
        <w:t xml:space="preserve">Bourdieu believes </w:t>
      </w:r>
      <w:r w:rsidR="00E75EE3">
        <w:t xml:space="preserve">SC </w:t>
      </w:r>
      <w:r w:rsidRPr="00E17FB8">
        <w:t>accentuates fundamental constraints and unequal admissions to institutional resources</w:t>
      </w:r>
      <w:r>
        <w:t xml:space="preserve"> which are</w:t>
      </w:r>
      <w:r w:rsidRPr="00E17FB8">
        <w:t xml:space="preserve"> based on class, gender, and race</w:t>
      </w:r>
      <w:r w:rsidR="00A73338">
        <w:t xml:space="preserve"> (Bourdieu, 1986)</w:t>
      </w:r>
      <w:r w:rsidRPr="00E17FB8">
        <w:t>.</w:t>
      </w:r>
      <w:r>
        <w:t xml:space="preserve"> The academic</w:t>
      </w:r>
      <w:r w:rsidRPr="00E17FB8">
        <w:t xml:space="preserve"> </w:t>
      </w:r>
      <w:r>
        <w:t>viewed</w:t>
      </w:r>
      <w:r w:rsidRPr="00E17FB8">
        <w:t xml:space="preserve"> </w:t>
      </w:r>
      <w:r w:rsidR="00E75EE3">
        <w:t>SC</w:t>
      </w:r>
      <w:r w:rsidRPr="00E17FB8">
        <w:t xml:space="preserve"> as </w:t>
      </w:r>
      <w:r>
        <w:t xml:space="preserve">assets </w:t>
      </w:r>
      <w:r w:rsidRPr="00E17FB8">
        <w:t xml:space="preserve">of the entity </w:t>
      </w:r>
      <w:r>
        <w:t>afore</w:t>
      </w:r>
      <w:r w:rsidRPr="00E17FB8">
        <w:t xml:space="preserve"> the collective. For Bourdieu </w:t>
      </w:r>
      <w:r w:rsidR="00E75EE3">
        <w:t xml:space="preserve">SC </w:t>
      </w:r>
      <w:r w:rsidRPr="00E17FB8">
        <w:t xml:space="preserve">is not equally offered to </w:t>
      </w:r>
      <w:r>
        <w:t xml:space="preserve">a </w:t>
      </w:r>
      <w:r w:rsidRPr="00E17FB8">
        <w:t>collective but to those who deliver endeavours to develop it by attaining places of control and status and by creating benevolence (Bourdieu</w:t>
      </w:r>
      <w:r w:rsidR="00A73338">
        <w:t xml:space="preserve">, </w:t>
      </w:r>
      <w:r w:rsidRPr="00E17FB8">
        <w:t>1986)</w:t>
      </w:r>
      <w:r w:rsidR="00A73338">
        <w:t xml:space="preserve">. </w:t>
      </w:r>
    </w:p>
    <w:p w:rsidR="005E2C14" w:rsidRDefault="004666B5" w:rsidP="005E060A">
      <w:pPr>
        <w:spacing w:line="480" w:lineRule="auto"/>
      </w:pPr>
      <w:r>
        <w:t xml:space="preserve">Those from </w:t>
      </w:r>
      <w:r w:rsidR="005E2C14" w:rsidRPr="005E2C14">
        <w:t>affluent household</w:t>
      </w:r>
      <w:r>
        <w:t>s</w:t>
      </w:r>
      <w:r w:rsidR="005E2C14" w:rsidRPr="005E2C14">
        <w:t xml:space="preserve"> and go to the greatest educational establishments are always superior to those who have achieved great grades in state school</w:t>
      </w:r>
      <w:r w:rsidR="00941315">
        <w:t>s</w:t>
      </w:r>
      <w:r w:rsidR="005E2C14" w:rsidRPr="005E2C14">
        <w:t xml:space="preserve">. </w:t>
      </w:r>
      <w:r w:rsidR="00941315">
        <w:t>In contest to this, t</w:t>
      </w:r>
      <w:r w:rsidR="005E2C14" w:rsidRPr="005E2C14">
        <w:t>hose in parliament show that in 2017 83% of the conservative party attended an affluent university whilst only 34% attended Oxford or Cambridge</w:t>
      </w:r>
      <w:r w:rsidR="00A73338">
        <w:t xml:space="preserve"> </w:t>
      </w:r>
      <w:r w:rsidR="00A73338" w:rsidRPr="00A73338">
        <w:t>(</w:t>
      </w:r>
      <w:proofErr w:type="spellStart"/>
      <w:r w:rsidR="00A73338" w:rsidRPr="00A73338">
        <w:t>Audickas</w:t>
      </w:r>
      <w:proofErr w:type="spellEnd"/>
      <w:r w:rsidR="00A73338" w:rsidRPr="00A73338">
        <w:t xml:space="preserve"> and Cracknell, 2020)</w:t>
      </w:r>
      <w:r w:rsidR="005E2C14" w:rsidRPr="005E2C14">
        <w:t>.</w:t>
      </w:r>
      <w:r w:rsidR="00941315">
        <w:t xml:space="preserve"> Whereas</w:t>
      </w:r>
      <w:r w:rsidR="005E2C14" w:rsidRPr="005E2C14">
        <w:t xml:space="preserve">, in 1979 almost half of every member went to Oxford or Cambridge and 73% attended a </w:t>
      </w:r>
      <w:r w:rsidR="00E75EE3">
        <w:t>PS</w:t>
      </w:r>
      <w:r w:rsidR="005E2C14" w:rsidRPr="005E2C14">
        <w:t xml:space="preserve">. </w:t>
      </w:r>
      <w:r w:rsidR="00F87A67" w:rsidRPr="005E2C14">
        <w:t>While</w:t>
      </w:r>
      <w:r w:rsidR="005E2C14" w:rsidRPr="005E2C14">
        <w:t xml:space="preserve"> 2017 statistics revealed that only, 44% attended </w:t>
      </w:r>
      <w:r w:rsidR="00E75EE3">
        <w:t>PS</w:t>
      </w:r>
      <w:r w:rsidR="00A73338">
        <w:t xml:space="preserve"> (</w:t>
      </w:r>
      <w:proofErr w:type="spellStart"/>
      <w:r w:rsidR="00A73338" w:rsidRPr="00A73338">
        <w:t>Audickas</w:t>
      </w:r>
      <w:proofErr w:type="spellEnd"/>
      <w:r w:rsidR="00A73338">
        <w:t xml:space="preserve"> and </w:t>
      </w:r>
      <w:r w:rsidR="00A73338" w:rsidRPr="00A73338">
        <w:t>Cracknell,</w:t>
      </w:r>
      <w:r w:rsidR="00A73338">
        <w:t xml:space="preserve"> </w:t>
      </w:r>
      <w:r w:rsidR="00A73338" w:rsidRPr="00A73338">
        <w:t>2020)</w:t>
      </w:r>
      <w:r w:rsidR="00F87A67">
        <w:t xml:space="preserve">. Evidently it is a decline, proving that </w:t>
      </w:r>
      <w:r w:rsidR="00D44791">
        <w:t xml:space="preserve">PS </w:t>
      </w:r>
      <w:r w:rsidR="00F87A67">
        <w:t>is not overruling society, however it is</w:t>
      </w:r>
      <w:r w:rsidR="005E2C14" w:rsidRPr="005E2C14">
        <w:t xml:space="preserve"> suggest</w:t>
      </w:r>
      <w:r w:rsidR="00F87A67">
        <w:t>ive that</w:t>
      </w:r>
      <w:r w:rsidR="005E2C14" w:rsidRPr="005E2C14">
        <w:t xml:space="preserve"> the decline in this is due to</w:t>
      </w:r>
      <w:r w:rsidR="00F87A67">
        <w:t xml:space="preserve"> other things such as</w:t>
      </w:r>
      <w:r w:rsidR="005E2C14" w:rsidRPr="005E2C14">
        <w:t xml:space="preserve"> home-schooling popularity</w:t>
      </w:r>
      <w:r w:rsidR="00F87A67">
        <w:t xml:space="preserve"> or education abroad</w:t>
      </w:r>
      <w:r w:rsidR="005E2C14" w:rsidRPr="005E2C14">
        <w:t xml:space="preserve">. Statistically, we are viewing </w:t>
      </w:r>
      <w:r w:rsidR="001325BC">
        <w:t xml:space="preserve">equality </w:t>
      </w:r>
      <w:r w:rsidR="005E2C14" w:rsidRPr="005E2C14">
        <w:t xml:space="preserve">in parliament but many would argue classing system stigma still </w:t>
      </w:r>
      <w:r w:rsidR="00746A08">
        <w:t>exists</w:t>
      </w:r>
      <w:r w:rsidR="005E2C14" w:rsidRPr="005E2C14">
        <w:t xml:space="preserve">. </w:t>
      </w:r>
    </w:p>
    <w:p w:rsidR="005E060A" w:rsidRDefault="0074625D" w:rsidP="005E060A">
      <w:pPr>
        <w:spacing w:line="480" w:lineRule="auto"/>
      </w:pPr>
      <w:r>
        <w:t>The Buddhism Caste system is where individuals are put into classes of their importance in pyramid form, meaning the elite at the top and the poor at the bottom</w:t>
      </w:r>
      <w:r w:rsidR="00535576">
        <w:t xml:space="preserve"> (</w:t>
      </w:r>
      <w:r w:rsidR="00535576" w:rsidRPr="00535576">
        <w:t>Krishan, Y</w:t>
      </w:r>
      <w:r w:rsidR="00535576">
        <w:t xml:space="preserve">, </w:t>
      </w:r>
      <w:r w:rsidR="00535576" w:rsidRPr="00535576">
        <w:t>1998</w:t>
      </w:r>
      <w:r w:rsidR="00535576">
        <w:t>)</w:t>
      </w:r>
      <w:r w:rsidR="00864BB8">
        <w:t xml:space="preserve">. </w:t>
      </w:r>
      <w:r>
        <w:t>The top of the hierarchy are the ‘</w:t>
      </w:r>
      <w:proofErr w:type="spellStart"/>
      <w:r>
        <w:t>Bhramins</w:t>
      </w:r>
      <w:proofErr w:type="spellEnd"/>
      <w:r>
        <w:t>’ these are individuals whom are of academia and religious leaders</w:t>
      </w:r>
      <w:r w:rsidR="00F17A3A">
        <w:t xml:space="preserve"> </w:t>
      </w:r>
      <w:r w:rsidR="00F17A3A" w:rsidRPr="00F17A3A">
        <w:t>(Krishan, Y, 1998).</w:t>
      </w:r>
      <w:r w:rsidR="00F17A3A">
        <w:t xml:space="preserve"> </w:t>
      </w:r>
      <w:r>
        <w:t xml:space="preserve">Those of academia may now be considered as those who are politicians, the ones with most authority. In regards to religious leaders, our society has changed dramatically </w:t>
      </w:r>
      <w:r w:rsidR="009834AF">
        <w:t>where</w:t>
      </w:r>
      <w:r>
        <w:t xml:space="preserve"> religion is not a </w:t>
      </w:r>
      <w:r w:rsidR="009834AF">
        <w:t>significant</w:t>
      </w:r>
      <w:r>
        <w:t xml:space="preserve"> </w:t>
      </w:r>
      <w:r w:rsidR="009834AF">
        <w:t>role</w:t>
      </w:r>
      <w:r>
        <w:t>. However, individuals’ outlooks are still from Christianity’s views and those who differ from it are</w:t>
      </w:r>
      <w:r w:rsidR="00FF7F87">
        <w:t xml:space="preserve"> seen as</w:t>
      </w:r>
      <w:r>
        <w:t xml:space="preserve"> </w:t>
      </w:r>
      <w:r w:rsidR="00FF7F87">
        <w:t>‘</w:t>
      </w:r>
      <w:r>
        <w:t>different</w:t>
      </w:r>
      <w:r w:rsidR="00FF7F87">
        <w:t xml:space="preserve">’ as our norms and values in society have rooted from </w:t>
      </w:r>
      <w:r w:rsidR="00535576">
        <w:t>this religion</w:t>
      </w:r>
      <w:r w:rsidR="00F17A3A">
        <w:t xml:space="preserve"> </w:t>
      </w:r>
      <w:r w:rsidR="00F17A3A" w:rsidRPr="00F17A3A">
        <w:t>(Krishan, Y, 1998).</w:t>
      </w:r>
      <w:r w:rsidR="00F17A3A">
        <w:t xml:space="preserve"> </w:t>
      </w:r>
      <w:r w:rsidRPr="0074625D">
        <w:t>‘</w:t>
      </w:r>
      <w:proofErr w:type="spellStart"/>
      <w:r w:rsidRPr="0074625D">
        <w:t>Kshatryia</w:t>
      </w:r>
      <w:proofErr w:type="spellEnd"/>
      <w:r w:rsidRPr="0074625D">
        <w:t xml:space="preserve">’ </w:t>
      </w:r>
      <w:r>
        <w:t xml:space="preserve">is a </w:t>
      </w:r>
      <w:r w:rsidRPr="0074625D">
        <w:t>caste</w:t>
      </w:r>
      <w:r>
        <w:t xml:space="preserve"> of </w:t>
      </w:r>
      <w:r w:rsidRPr="0074625D">
        <w:t>those who are warriors</w:t>
      </w:r>
      <w:r>
        <w:t xml:space="preserve"> </w:t>
      </w:r>
      <w:r w:rsidRPr="0074625D">
        <w:t>wealth</w:t>
      </w:r>
      <w:r w:rsidR="009834AF">
        <w:t xml:space="preserve"> and</w:t>
      </w:r>
      <w:r w:rsidRPr="0074625D">
        <w:t xml:space="preserve"> royalty</w:t>
      </w:r>
      <w:r>
        <w:t xml:space="preserve">. Underneath, the </w:t>
      </w:r>
      <w:r w:rsidR="00DB343F">
        <w:t xml:space="preserve">Vaisyas </w:t>
      </w:r>
      <w:r w:rsidR="004B4994">
        <w:t>and b</w:t>
      </w:r>
      <w:r w:rsidR="00435D88">
        <w:t>eneath this are the Sudras. Lastly, we have those who in the Pariah caste, this is also known as the ‘untouchables’</w:t>
      </w:r>
      <w:r w:rsidR="00E75EE3">
        <w:t xml:space="preserve">; </w:t>
      </w:r>
      <w:r w:rsidR="00FF7F87">
        <w:t>the lower class</w:t>
      </w:r>
      <w:r w:rsidR="00F17A3A">
        <w:t xml:space="preserve"> </w:t>
      </w:r>
      <w:r w:rsidR="00F17A3A" w:rsidRPr="00F17A3A">
        <w:t>(Krishan, Y, 1998)</w:t>
      </w:r>
      <w:r w:rsidR="00435D88">
        <w:t xml:space="preserve">. </w:t>
      </w:r>
    </w:p>
    <w:p w:rsidR="00632070" w:rsidRDefault="00632070" w:rsidP="005E060A">
      <w:pPr>
        <w:spacing w:line="480" w:lineRule="auto"/>
      </w:pPr>
      <w:r>
        <w:t xml:space="preserve">In our society today, the </w:t>
      </w:r>
      <w:proofErr w:type="spellStart"/>
      <w:r>
        <w:t>Bhramin</w:t>
      </w:r>
      <w:proofErr w:type="spellEnd"/>
      <w:r>
        <w:t xml:space="preserve"> and </w:t>
      </w:r>
      <w:proofErr w:type="spellStart"/>
      <w:r>
        <w:t>Kshatryia</w:t>
      </w:r>
      <w:proofErr w:type="spellEnd"/>
      <w:r>
        <w:t xml:space="preserve"> are those of elite wealth</w:t>
      </w:r>
      <w:r w:rsidR="00BE2D44">
        <w:t xml:space="preserve"> and higher statuses who have most of the control of </w:t>
      </w:r>
      <w:r w:rsidR="00AD7F3F">
        <w:t>our</w:t>
      </w:r>
      <w:r w:rsidR="00BE2D44">
        <w:t xml:space="preserve"> countries, societies and lives. The middle tier; </w:t>
      </w:r>
      <w:proofErr w:type="spellStart"/>
      <w:r w:rsidR="00BE2D44">
        <w:t>Vaishyias</w:t>
      </w:r>
      <w:proofErr w:type="spellEnd"/>
      <w:r w:rsidR="00BE2D44">
        <w:t xml:space="preserve"> are those who are middle class, and any lower on the caste system are seen as those with poor economic status and/or in poverty. </w:t>
      </w:r>
    </w:p>
    <w:p w:rsidR="00E72A75" w:rsidRDefault="00193743" w:rsidP="00E72A75">
      <w:pPr>
        <w:spacing w:line="480" w:lineRule="auto"/>
      </w:pPr>
      <w:r>
        <w:t xml:space="preserve">Many would argue and </w:t>
      </w:r>
      <w:r w:rsidR="00FF7F87">
        <w:t>indicate</w:t>
      </w:r>
      <w:r>
        <w:t xml:space="preserve"> that this can be based on the class systems </w:t>
      </w:r>
      <w:r w:rsidR="00FF7F87">
        <w:t xml:space="preserve">and </w:t>
      </w:r>
      <w:r>
        <w:t xml:space="preserve">where inequalities lie. </w:t>
      </w:r>
      <w:r w:rsidR="00E51F2F">
        <w:t xml:space="preserve">Gender inequality has been a problematic issue in society for women, however has developed. </w:t>
      </w:r>
      <w:r w:rsidR="00840099" w:rsidRPr="00840099">
        <w:t>One feminism theory states that women in the earlier centuries began their lives dependent on their fathers and watched their mothers have an un-superior role, then followed the same path (</w:t>
      </w:r>
      <w:proofErr w:type="spellStart"/>
      <w:r w:rsidR="00840099" w:rsidRPr="00840099">
        <w:t>Satz</w:t>
      </w:r>
      <w:proofErr w:type="spellEnd"/>
      <w:r w:rsidR="00840099" w:rsidRPr="00840099">
        <w:t>, D, 2013). Women had a lack of education and were barred by numerous laws, nowadays</w:t>
      </w:r>
      <w:r w:rsidR="001F6591">
        <w:t xml:space="preserve"> women</w:t>
      </w:r>
      <w:r w:rsidR="00840099" w:rsidRPr="00840099">
        <w:t xml:space="preserve"> are accepted to do </w:t>
      </w:r>
      <w:r w:rsidR="00B75CE5">
        <w:t>most</w:t>
      </w:r>
      <w:r w:rsidR="00840099" w:rsidRPr="00840099">
        <w:t xml:space="preserve"> professions</w:t>
      </w:r>
      <w:r w:rsidR="002729B9" w:rsidRPr="002729B9">
        <w:t xml:space="preserve">. </w:t>
      </w:r>
      <w:r w:rsidR="00FF7F87">
        <w:t>Males</w:t>
      </w:r>
      <w:r w:rsidR="002729B9" w:rsidRPr="002729B9">
        <w:t xml:space="preserve"> were educated before </w:t>
      </w:r>
      <w:r w:rsidR="00FF7F87">
        <w:t>females</w:t>
      </w:r>
      <w:r w:rsidR="002729B9" w:rsidRPr="002729B9">
        <w:t xml:space="preserve"> and </w:t>
      </w:r>
      <w:r w:rsidR="00FF7F87">
        <w:t>females</w:t>
      </w:r>
      <w:r w:rsidR="002729B9" w:rsidRPr="002729B9">
        <w:t xml:space="preserve"> were seen to be the homemakers. </w:t>
      </w:r>
      <w:r w:rsidR="00E72A75">
        <w:t xml:space="preserve">In 1979, the percentage of women in parliament was under 5%, yet studies by the government show that in 2017 the percentage of women in parliament was up to 32% </w:t>
      </w:r>
      <w:r w:rsidR="00050F68">
        <w:t>this</w:t>
      </w:r>
      <w:r w:rsidR="00E72A75">
        <w:t xml:space="preserve"> is a</w:t>
      </w:r>
      <w:r w:rsidR="00050F68">
        <w:t xml:space="preserve"> positive</w:t>
      </w:r>
      <w:r w:rsidR="00E72A75">
        <w:t xml:space="preserve"> increase of women</w:t>
      </w:r>
      <w:r w:rsidR="00F17A3A">
        <w:t xml:space="preserve"> (</w:t>
      </w:r>
      <w:r w:rsidR="00F17A3A" w:rsidRPr="00F17A3A">
        <w:t>Kirk-Wade, Watson</w:t>
      </w:r>
      <w:r w:rsidR="00F17A3A">
        <w:t xml:space="preserve"> </w:t>
      </w:r>
      <w:r w:rsidR="00F17A3A" w:rsidRPr="00F17A3A">
        <w:t xml:space="preserve">and </w:t>
      </w:r>
      <w:proofErr w:type="spellStart"/>
      <w:r w:rsidR="00F17A3A" w:rsidRPr="00F17A3A">
        <w:t>Uberoi</w:t>
      </w:r>
      <w:proofErr w:type="spellEnd"/>
      <w:r w:rsidR="00F17A3A">
        <w:t xml:space="preserve">, </w:t>
      </w:r>
      <w:r w:rsidR="00F17A3A" w:rsidRPr="00F17A3A">
        <w:t>2020)</w:t>
      </w:r>
      <w:r w:rsidR="00E72A75">
        <w:t xml:space="preserve">. </w:t>
      </w:r>
      <w:r w:rsidR="00050F68">
        <w:t>However t</w:t>
      </w:r>
      <w:r w:rsidR="00E72A75">
        <w:t xml:space="preserve">his is still a small percentage of women in comparison to the percentage of men. This could be evident of how entitled upper-class males have more opportunities than females, but could be argued that there is an increase and opportunities and power are changing. Undoubtedly, they have had the same educational advantages, opportunities and qualifications; yet, </w:t>
      </w:r>
      <w:r w:rsidR="00224CC6">
        <w:t xml:space="preserve">seem to </w:t>
      </w:r>
      <w:r w:rsidR="00E72A75">
        <w:t xml:space="preserve">have not </w:t>
      </w:r>
      <w:r w:rsidR="00224CC6">
        <w:t xml:space="preserve">had </w:t>
      </w:r>
      <w:r w:rsidR="00E72A75">
        <w:t xml:space="preserve">the same career opportunities. Does this show a social class on its own, against women? History shows that it was only the nineteenth century where women had any recognition for the need to be educated beyond the elementary level. According to the Newnham College, University of Cambridge, </w:t>
      </w:r>
    </w:p>
    <w:p w:rsidR="00E72A75" w:rsidRDefault="00E72A75" w:rsidP="00DC69B8">
      <w:r>
        <w:t xml:space="preserve">       ‘Education has always been influenced by gender, class, religion and nationality. Historically, women’s education in Britain was designed to teach middle class and upper class girls enough to make them attractive marriage material for men, and lessons were often taught in the home by poorly educated governesses’</w:t>
      </w:r>
      <w:r w:rsidR="00C078B3">
        <w:t xml:space="preserve"> (No Date)</w:t>
      </w:r>
      <w:r>
        <w:t xml:space="preserve">. </w:t>
      </w:r>
    </w:p>
    <w:p w:rsidR="00DC69B8" w:rsidRDefault="00DC69B8" w:rsidP="00DC69B8"/>
    <w:p w:rsidR="00E72A75" w:rsidRDefault="00E72A75" w:rsidP="00E72A75">
      <w:pPr>
        <w:spacing w:line="480" w:lineRule="auto"/>
      </w:pPr>
      <w:r>
        <w:t>The Education Act</w:t>
      </w:r>
      <w:r w:rsidR="00DC69B8">
        <w:t xml:space="preserve"> </w:t>
      </w:r>
      <w:r w:rsidR="00C078B3">
        <w:t>(</w:t>
      </w:r>
      <w:r w:rsidR="00DC69B8">
        <w:t>1918</w:t>
      </w:r>
      <w:r w:rsidR="00C078B3">
        <w:t>)</w:t>
      </w:r>
      <w:r>
        <w:t xml:space="preserve"> was created so the compulsory school leaving age was fourteen for both female and male. </w:t>
      </w:r>
    </w:p>
    <w:p w:rsidR="00851235" w:rsidRPr="005E2C14" w:rsidRDefault="00851235" w:rsidP="00851235">
      <w:pPr>
        <w:spacing w:line="480" w:lineRule="auto"/>
      </w:pPr>
      <w:r>
        <w:t>D</w:t>
      </w:r>
      <w:r w:rsidR="002729B9" w:rsidRPr="002729B9">
        <w:t>ata analysis</w:t>
      </w:r>
      <w:r w:rsidR="00FF7F87">
        <w:t xml:space="preserve"> proves that</w:t>
      </w:r>
      <w:r w:rsidR="002729B9" w:rsidRPr="002729B9">
        <w:t xml:space="preserve"> in 2015 girls are above boys at key curriculum milestones. These trends were continuous up until GCSE level, where 10% more of girls are earning five or more grades between an A* to C  grades</w:t>
      </w:r>
      <w:r w:rsidR="004876AA">
        <w:t xml:space="preserve"> (Department </w:t>
      </w:r>
      <w:r w:rsidR="00956350">
        <w:t>for</w:t>
      </w:r>
      <w:r w:rsidR="004876AA">
        <w:t xml:space="preserve"> Education</w:t>
      </w:r>
      <w:r w:rsidR="00EF3328">
        <w:t>, 2017</w:t>
      </w:r>
      <w:r w:rsidR="004876AA">
        <w:t>)</w:t>
      </w:r>
      <w:r w:rsidR="00EF3328">
        <w:t>.</w:t>
      </w:r>
      <w:r w:rsidR="002729B9" w:rsidRPr="002729B9">
        <w:t xml:space="preserve"> UCAS dat</w:t>
      </w:r>
      <w:r w:rsidR="004876AA">
        <w:t>a</w:t>
      </w:r>
      <w:r w:rsidR="002729B9" w:rsidRPr="002729B9">
        <w:t xml:space="preserve"> implies the amount of female school leavers in England are 35% likelier to apply for university than their male peers. Those from a lower socio-economic background have wider gaps</w:t>
      </w:r>
      <w:r w:rsidR="004876AA">
        <w:t xml:space="preserve"> (</w:t>
      </w:r>
      <w:r w:rsidR="00915DED">
        <w:t xml:space="preserve">Gina in </w:t>
      </w:r>
      <w:r w:rsidR="004876AA">
        <w:t>Gender Issues</w:t>
      </w:r>
      <w:r w:rsidR="00915DED">
        <w:t>, 2019</w:t>
      </w:r>
      <w:r w:rsidR="004876AA">
        <w:t>)</w:t>
      </w:r>
      <w:r w:rsidR="002729B9" w:rsidRPr="002729B9">
        <w:t xml:space="preserve">. </w:t>
      </w:r>
    </w:p>
    <w:p w:rsidR="005E2C14" w:rsidRDefault="005E2C14" w:rsidP="005E060A">
      <w:pPr>
        <w:spacing w:line="480" w:lineRule="auto"/>
      </w:pPr>
      <w:r w:rsidRPr="005E2C14">
        <w:t>Many would suggest that nowadays there are not as many differences educationally and career-wis</w:t>
      </w:r>
      <w:r w:rsidR="00936CD2">
        <w:t>e</w:t>
      </w:r>
      <w:r w:rsidR="00851235">
        <w:t xml:space="preserve"> because of the Sex Discrimination Act </w:t>
      </w:r>
      <w:r w:rsidR="004876AA">
        <w:t xml:space="preserve">(1975) </w:t>
      </w:r>
      <w:r w:rsidR="00851235">
        <w:t>and Equal Pay Act</w:t>
      </w:r>
      <w:r w:rsidR="00936CD2">
        <w:t xml:space="preserve"> </w:t>
      </w:r>
      <w:r w:rsidR="004876AA">
        <w:t xml:space="preserve">(1970) </w:t>
      </w:r>
      <w:r w:rsidR="00936CD2">
        <w:t>but</w:t>
      </w:r>
      <w:r w:rsidRPr="005E2C14">
        <w:t xml:space="preserve"> individuals could argue against this. </w:t>
      </w:r>
      <w:r w:rsidR="00936CD2">
        <w:t>Evidence is</w:t>
      </w:r>
      <w:r w:rsidRPr="005E2C14">
        <w:t xml:space="preserve"> the gender pay gap with the BBC, the low percentage of women in parliament and the </w:t>
      </w:r>
      <w:r w:rsidR="00936CD2">
        <w:t xml:space="preserve">historical </w:t>
      </w:r>
      <w:r w:rsidRPr="005E2C14">
        <w:t>stigma of men being superior to women</w:t>
      </w:r>
      <w:r w:rsidR="00936CD2">
        <w:t>, which feminists still believe exists</w:t>
      </w:r>
      <w:r w:rsidR="004876AA">
        <w:t xml:space="preserve"> (BBC, 2019;</w:t>
      </w:r>
      <w:r w:rsidR="00A976E8">
        <w:t xml:space="preserve"> </w:t>
      </w:r>
      <w:r w:rsidR="004876AA" w:rsidRPr="004876AA">
        <w:t xml:space="preserve">Kirk-Wade, Watson and </w:t>
      </w:r>
      <w:proofErr w:type="spellStart"/>
      <w:r w:rsidR="004876AA" w:rsidRPr="004876AA">
        <w:t>Uberoi</w:t>
      </w:r>
      <w:proofErr w:type="spellEnd"/>
      <w:r w:rsidR="004876AA" w:rsidRPr="004876AA">
        <w:t>, 2020</w:t>
      </w:r>
      <w:r w:rsidR="004876AA">
        <w:t>; G</w:t>
      </w:r>
      <w:r w:rsidR="00915DED">
        <w:t>ina in G</w:t>
      </w:r>
      <w:r w:rsidR="004876AA">
        <w:t>ender Issues</w:t>
      </w:r>
      <w:r w:rsidR="00915DED">
        <w:t>, 2019</w:t>
      </w:r>
      <w:r w:rsidR="004876AA">
        <w:t>).</w:t>
      </w:r>
    </w:p>
    <w:p w:rsidR="00936CD2" w:rsidRDefault="0077451C" w:rsidP="005E060A">
      <w:pPr>
        <w:spacing w:line="480" w:lineRule="auto"/>
      </w:pPr>
      <w:r>
        <w:t xml:space="preserve">Ethnicity, race and culture are discriminated in society, but it is </w:t>
      </w:r>
      <w:r w:rsidR="00031484">
        <w:t>dubious</w:t>
      </w:r>
      <w:r>
        <w:t xml:space="preserve"> does this affect </w:t>
      </w:r>
      <w:r w:rsidR="00031484">
        <w:t>EA</w:t>
      </w:r>
      <w:r>
        <w:t>?</w:t>
      </w:r>
      <w:r w:rsidR="000320AE">
        <w:t xml:space="preserve"> </w:t>
      </w:r>
      <w:r w:rsidR="00936CD2" w:rsidRPr="00936CD2">
        <w:t>CRT</w:t>
      </w:r>
      <w:r w:rsidR="00031484">
        <w:t xml:space="preserve"> </w:t>
      </w:r>
      <w:r w:rsidR="00936CD2" w:rsidRPr="00936CD2">
        <w:t>supports th</w:t>
      </w:r>
      <w:r w:rsidR="006620E5">
        <w:t>ese claims</w:t>
      </w:r>
      <w:r w:rsidR="00936CD2" w:rsidRPr="00936CD2">
        <w:t xml:space="preserve"> as it explores the challenge of racial inequality in society</w:t>
      </w:r>
      <w:r w:rsidR="00512D8A">
        <w:t xml:space="preserve"> (</w:t>
      </w:r>
      <w:r w:rsidR="00512D8A" w:rsidRPr="00512D8A">
        <w:t>Dixson, D</w:t>
      </w:r>
      <w:r w:rsidR="00512D8A">
        <w:t xml:space="preserve"> et al)</w:t>
      </w:r>
      <w:r w:rsidR="00936CD2" w:rsidRPr="00936CD2">
        <w:t xml:space="preserve">. CRT </w:t>
      </w:r>
      <w:r w:rsidR="00031484" w:rsidRPr="00936CD2">
        <w:t>encompasses</w:t>
      </w:r>
      <w:r w:rsidR="00936CD2" w:rsidRPr="00936CD2">
        <w:t xml:space="preserve"> issues such as white supremacy and how racism is seen as a normality and not irregular in societies</w:t>
      </w:r>
      <w:r w:rsidR="00031484">
        <w:t xml:space="preserve">; </w:t>
      </w:r>
      <w:r w:rsidR="006620E5">
        <w:t>Proposing</w:t>
      </w:r>
      <w:r w:rsidR="00936CD2" w:rsidRPr="00936CD2">
        <w:t xml:space="preserve"> that racism is embedded </w:t>
      </w:r>
      <w:r w:rsidR="006620E5">
        <w:t xml:space="preserve">in </w:t>
      </w:r>
      <w:r w:rsidR="00936CD2" w:rsidRPr="00936CD2">
        <w:t>our environment</w:t>
      </w:r>
      <w:r w:rsidR="00031484">
        <w:t xml:space="preserve"> where</w:t>
      </w:r>
      <w:r w:rsidR="00936CD2" w:rsidRPr="00936CD2">
        <w:t xml:space="preserve"> people view it as mundane and instinctive to others in society</w:t>
      </w:r>
      <w:r w:rsidR="00512D8A">
        <w:t xml:space="preserve"> </w:t>
      </w:r>
      <w:r w:rsidR="00512D8A" w:rsidRPr="00512D8A">
        <w:t>(Dixson, D et al</w:t>
      </w:r>
      <w:r w:rsidR="00512D8A">
        <w:t>, 2018a; 2018b; 2018c; 2018d</w:t>
      </w:r>
      <w:r w:rsidR="00512D8A" w:rsidRPr="00512D8A">
        <w:t>)</w:t>
      </w:r>
      <w:r w:rsidR="00031484">
        <w:t>.</w:t>
      </w:r>
      <w:r w:rsidR="00936CD2" w:rsidRPr="00936CD2">
        <w:t xml:space="preserve"> </w:t>
      </w:r>
      <w:r w:rsidR="00031484">
        <w:t>I</w:t>
      </w:r>
      <w:r w:rsidR="00936CD2" w:rsidRPr="00936CD2">
        <w:t xml:space="preserve">t then has a ‘knock-on’ </w:t>
      </w:r>
      <w:r w:rsidR="0089541B">
        <w:t>e</w:t>
      </w:r>
      <w:r w:rsidR="00936CD2" w:rsidRPr="00936CD2">
        <w:t>ffect in education and follows through to adulthood with careers and jobs.</w:t>
      </w:r>
      <w:r w:rsidR="00936CD2">
        <w:t xml:space="preserve"> </w:t>
      </w:r>
    </w:p>
    <w:p w:rsidR="0077451C" w:rsidRDefault="00936CD2" w:rsidP="005E060A">
      <w:pPr>
        <w:spacing w:line="480" w:lineRule="auto"/>
      </w:pPr>
      <w:r>
        <w:t>Supporting this theory, i</w:t>
      </w:r>
      <w:r w:rsidR="005B426C">
        <w:t>n Wales, 62% of families from a non-white ethnicity group are in income poverty in comparison to white ethnic families at 29%</w:t>
      </w:r>
      <w:r w:rsidR="005E3741">
        <w:t xml:space="preserve"> (</w:t>
      </w:r>
      <w:r w:rsidR="005E3741" w:rsidRPr="005E3741">
        <w:t>Statistics for Wales</w:t>
      </w:r>
      <w:r w:rsidR="005E3741">
        <w:t xml:space="preserve">, 2020a; </w:t>
      </w:r>
      <w:r w:rsidR="005E3741" w:rsidRPr="005E3741">
        <w:t>2019a)</w:t>
      </w:r>
      <w:r w:rsidR="00031484">
        <w:t xml:space="preserve">. </w:t>
      </w:r>
      <w:r w:rsidR="00633D50" w:rsidRPr="00633D50">
        <w:t>Modern Britain is not a country seeming to associate with poverty or with individuals who are deprived. However the distance is described as ‘shocking’ in comparison of the disparity between the wealthy and the poor. (BBC, 2010; National Equality Panel, 2010)</w:t>
      </w:r>
      <w:r w:rsidR="00633D50">
        <w:t xml:space="preserve">. </w:t>
      </w:r>
      <w:r w:rsidRPr="00936CD2">
        <w:t>FSM</w:t>
      </w:r>
      <w:r w:rsidR="005F38BD">
        <w:t xml:space="preserve"> </w:t>
      </w:r>
      <w:r w:rsidR="004312AE" w:rsidRPr="004312AE">
        <w:t xml:space="preserve">are measured to calculate poverty </w:t>
      </w:r>
      <w:r w:rsidR="004312AE">
        <w:t>and a</w:t>
      </w:r>
      <w:r w:rsidR="001E0B08">
        <w:t>ccording to</w:t>
      </w:r>
      <w:r w:rsidR="003F3775">
        <w:t xml:space="preserve"> Welsh Stats, ‘</w:t>
      </w:r>
      <w:r w:rsidR="003F3775" w:rsidRPr="003F3775">
        <w:t>78,902</w:t>
      </w:r>
      <w:r w:rsidR="003F3775">
        <w:t xml:space="preserve">’ children are eligible. </w:t>
      </w:r>
      <w:r w:rsidR="004312AE">
        <w:t>P</w:t>
      </w:r>
      <w:r w:rsidR="0068443F">
        <w:t>rimary schools in Wales hold ‘</w:t>
      </w:r>
      <w:r w:rsidR="0068443F" w:rsidRPr="0068443F">
        <w:t>234,550</w:t>
      </w:r>
      <w:r w:rsidR="0068443F">
        <w:t>’ pupils altogether at full-time attendance and ‘</w:t>
      </w:r>
      <w:r w:rsidR="0068443F" w:rsidRPr="0068443F">
        <w:t>153,605</w:t>
      </w:r>
      <w:r w:rsidR="0068443F">
        <w:t>’ in secondary schools; meaning almost eighty-thousand pupils are a to be receiving FSM</w:t>
      </w:r>
      <w:r w:rsidR="005E3741">
        <w:t xml:space="preserve"> (</w:t>
      </w:r>
      <w:r w:rsidR="005E3741" w:rsidRPr="005E3741">
        <w:t>Welsh Government</w:t>
      </w:r>
      <w:r w:rsidR="005E3741">
        <w:t xml:space="preserve">, </w:t>
      </w:r>
      <w:r w:rsidR="005E3741" w:rsidRPr="005E3741">
        <w:t>2019)</w:t>
      </w:r>
      <w:r>
        <w:t>.</w:t>
      </w:r>
    </w:p>
    <w:p w:rsidR="00E635E7" w:rsidRDefault="005F38BD" w:rsidP="005E060A">
      <w:pPr>
        <w:spacing w:line="480" w:lineRule="auto"/>
      </w:pPr>
      <w:r>
        <w:t>Non-white i</w:t>
      </w:r>
      <w:r w:rsidR="00463DB2">
        <w:t xml:space="preserve">ndividuals </w:t>
      </w:r>
      <w:r w:rsidR="00011EC7">
        <w:t>are more likely to be victims of crime.</w:t>
      </w:r>
      <w:r w:rsidR="005E3741">
        <w:t xml:space="preserve"> In</w:t>
      </w:r>
      <w:r w:rsidR="00011EC7">
        <w:t xml:space="preserve"> England and Wales</w:t>
      </w:r>
      <w:r w:rsidR="005E3741">
        <w:t xml:space="preserve"> </w:t>
      </w:r>
      <w:r w:rsidR="00011EC7">
        <w:t xml:space="preserve">mixed race children were at the highest percentage of being victims of personal crime and not far behind were Chinese </w:t>
      </w:r>
      <w:r w:rsidR="00C4374B">
        <w:t xml:space="preserve">in </w:t>
      </w:r>
      <w:r w:rsidR="00011EC7">
        <w:t>2018/2019</w:t>
      </w:r>
      <w:r w:rsidR="005E3741">
        <w:t xml:space="preserve"> (</w:t>
      </w:r>
      <w:r w:rsidR="005E3741" w:rsidRPr="005E3741">
        <w:t>Crime Justice and the Law</w:t>
      </w:r>
      <w:r w:rsidR="005E3741">
        <w:t xml:space="preserve">, </w:t>
      </w:r>
      <w:r w:rsidR="005E3741" w:rsidRPr="005E3741">
        <w:t>2020)</w:t>
      </w:r>
      <w:r w:rsidR="009F602F">
        <w:t xml:space="preserve">. </w:t>
      </w:r>
      <w:r w:rsidR="00BD5C82">
        <w:t>T</w:t>
      </w:r>
      <w:r w:rsidR="009F602F">
        <w:t xml:space="preserve">his is a higher amount than white individuals which makes it </w:t>
      </w:r>
      <w:r w:rsidR="00BD5C82">
        <w:t xml:space="preserve">a </w:t>
      </w:r>
      <w:r w:rsidR="009F602F">
        <w:t>hate crime, the volume of victims is alarming;</w:t>
      </w:r>
      <w:r w:rsidR="00BD5C82">
        <w:t xml:space="preserve"> as this in the long run </w:t>
      </w:r>
      <w:r w:rsidR="009F602F">
        <w:t xml:space="preserve">could </w:t>
      </w:r>
      <w:r w:rsidR="00BD5C82">
        <w:t xml:space="preserve">affect their schooling </w:t>
      </w:r>
      <w:r w:rsidR="009F602F">
        <w:t>be suffering from stress, anxiety</w:t>
      </w:r>
      <w:r w:rsidR="00BD5C82">
        <w:t xml:space="preserve"> or PTSD</w:t>
      </w:r>
      <w:r w:rsidR="009F602F">
        <w:t>.</w:t>
      </w:r>
    </w:p>
    <w:p w:rsidR="006E1966" w:rsidRDefault="00011EC7" w:rsidP="005E060A">
      <w:pPr>
        <w:spacing w:line="480" w:lineRule="auto"/>
      </w:pPr>
      <w:r>
        <w:t xml:space="preserve"> </w:t>
      </w:r>
      <w:r w:rsidR="00E635E7">
        <w:t>L</w:t>
      </w:r>
      <w:r w:rsidR="00DE388E" w:rsidRPr="00DE388E">
        <w:t>ook</w:t>
      </w:r>
      <w:r w:rsidR="00E635E7">
        <w:t>ing</w:t>
      </w:r>
      <w:r w:rsidR="00DE388E" w:rsidRPr="00DE388E">
        <w:t xml:space="preserve"> at privileged career opportunities such as those in parliament, sixty-three members, just under 10% of the Members of the house of Commons have come from non-</w:t>
      </w:r>
      <w:r w:rsidR="00E635E7">
        <w:t>w</w:t>
      </w:r>
      <w:r w:rsidR="00DE388E" w:rsidRPr="00DE388E">
        <w:t>hite ethnic backgrounds following from the 2019 General Election</w:t>
      </w:r>
      <w:r w:rsidR="005E3741">
        <w:t xml:space="preserve"> (</w:t>
      </w:r>
      <w:proofErr w:type="spellStart"/>
      <w:r w:rsidR="005E3741">
        <w:t>Uberoi</w:t>
      </w:r>
      <w:proofErr w:type="spellEnd"/>
      <w:r w:rsidR="005E3741">
        <w:t>, 2019)</w:t>
      </w:r>
      <w:r w:rsidR="00DE388E" w:rsidRPr="00DE388E">
        <w:t>. This is a great increase from the year 1987 where there were only four non-white members of parliament</w:t>
      </w:r>
      <w:r w:rsidR="00E635E7">
        <w:t xml:space="preserve">; obviously </w:t>
      </w:r>
      <w:r w:rsidR="00F15CCD">
        <w:t xml:space="preserve">this </w:t>
      </w:r>
      <w:r w:rsidR="00E635E7">
        <w:t>a positive</w:t>
      </w:r>
      <w:r w:rsidR="00F15CCD">
        <w:t xml:space="preserve"> increase</w:t>
      </w:r>
      <w:r w:rsidR="00DE388E" w:rsidRPr="00DE388E">
        <w:t>.</w:t>
      </w:r>
      <w:r w:rsidR="00F15CCD">
        <w:t xml:space="preserve"> A</w:t>
      </w:r>
      <w:r w:rsidR="00DE388E" w:rsidRPr="00DE388E">
        <w:t xml:space="preserve">lthough this is an increase </w:t>
      </w:r>
      <w:r w:rsidR="00E635E7">
        <w:t xml:space="preserve">it is a minority </w:t>
      </w:r>
      <w:r w:rsidR="00F15CCD">
        <w:t xml:space="preserve">out </w:t>
      </w:r>
      <w:r w:rsidR="00E635E7">
        <w:t xml:space="preserve">of </w:t>
      </w:r>
      <w:r w:rsidR="00DE388E" w:rsidRPr="00DE388E">
        <w:t>six-hundred and fifty other members of parliament. This is evidently a very small amount of those from a non-white ethnicity</w:t>
      </w:r>
      <w:r w:rsidR="00E635E7">
        <w:t>, where CRT believes this is normalised and that white supremacy takes over everything</w:t>
      </w:r>
      <w:r w:rsidR="00DE388E" w:rsidRPr="00DE388E">
        <w:t xml:space="preserve">. According to a briefing paper by the House of Commons Library, </w:t>
      </w:r>
    </w:p>
    <w:p w:rsidR="006E1966" w:rsidRDefault="006E1966" w:rsidP="00851235">
      <w:r>
        <w:t xml:space="preserve">   </w:t>
      </w:r>
      <w:r w:rsidR="00DE388E" w:rsidRPr="00DE388E">
        <w:t>‘if the ethnic make-up of the House of Commons reflected that of the UK population, there would be about 90 non-White Members’</w:t>
      </w:r>
      <w:r w:rsidR="005E3741">
        <w:t xml:space="preserve"> (</w:t>
      </w:r>
      <w:proofErr w:type="spellStart"/>
      <w:r w:rsidR="005E3741">
        <w:t>Uberoi</w:t>
      </w:r>
      <w:proofErr w:type="spellEnd"/>
      <w:r w:rsidR="005E3741">
        <w:t>, 2019)</w:t>
      </w:r>
      <w:r w:rsidR="00DE388E" w:rsidRPr="00DE388E">
        <w:t xml:space="preserve">. </w:t>
      </w:r>
    </w:p>
    <w:p w:rsidR="00851235" w:rsidRDefault="00851235" w:rsidP="00851235"/>
    <w:p w:rsidR="00256786" w:rsidRDefault="00DE388E" w:rsidP="005E060A">
      <w:pPr>
        <w:spacing w:line="480" w:lineRule="auto"/>
      </w:pPr>
      <w:r w:rsidRPr="00DE388E">
        <w:t>Therefore,</w:t>
      </w:r>
      <w:r w:rsidR="005C713B">
        <w:t xml:space="preserve"> why the minority in Parliament</w:t>
      </w:r>
      <w:r w:rsidRPr="00DE388E">
        <w:t>?</w:t>
      </w:r>
      <w:r w:rsidR="00DE4F14">
        <w:t xml:space="preserve"> CRT theory supports the white supremacy here, that the white and/or male prosperous take charge</w:t>
      </w:r>
      <w:r w:rsidR="006F705B">
        <w:t xml:space="preserve"> (Dixson, D et al, 2018b).</w:t>
      </w:r>
      <w:r w:rsidR="00DE4F14">
        <w:t xml:space="preserve"> </w:t>
      </w:r>
      <w:r w:rsidRPr="00DE388E">
        <w:t xml:space="preserve"> If we look at the percentage of pupils getting </w:t>
      </w:r>
      <w:r w:rsidR="006F705B">
        <w:t xml:space="preserve">great outcomes </w:t>
      </w:r>
      <w:r w:rsidRPr="00DE388E">
        <w:t xml:space="preserve">in English and maths GCSE by ethnicity in 2017/2018, Chinese students have the highest </w:t>
      </w:r>
      <w:r w:rsidR="004D6D4C">
        <w:t>amount of passes</w:t>
      </w:r>
      <w:r w:rsidRPr="00DE388E">
        <w:t xml:space="preserve"> at 75.3% and Indian students come in at 62.0%, whereas White students had an average of 42.6%</w:t>
      </w:r>
      <w:r w:rsidR="00475B73">
        <w:t xml:space="preserve"> (Department for Education, </w:t>
      </w:r>
      <w:r w:rsidR="007C2FC7">
        <w:t>2018</w:t>
      </w:r>
      <w:r w:rsidR="00475B73">
        <w:t>)</w:t>
      </w:r>
      <w:r w:rsidRPr="00DE388E">
        <w:t>.</w:t>
      </w:r>
      <w:r>
        <w:t xml:space="preserve"> </w:t>
      </w:r>
    </w:p>
    <w:p w:rsidR="00463DB2" w:rsidRDefault="00DE388E" w:rsidP="005E060A">
      <w:pPr>
        <w:spacing w:line="480" w:lineRule="auto"/>
      </w:pPr>
      <w:r>
        <w:t>So we question, are those who are non-white disadvantaged</w:t>
      </w:r>
      <w:r w:rsidR="00475B73">
        <w:t xml:space="preserve"> and put into another class? </w:t>
      </w:r>
      <w:r w:rsidR="008277C7">
        <w:t xml:space="preserve">Is our society </w:t>
      </w:r>
      <w:r w:rsidR="00475B73">
        <w:t xml:space="preserve">really </w:t>
      </w:r>
      <w:r w:rsidR="008277C7">
        <w:t>conducted by white-supremacy</w:t>
      </w:r>
      <w:r w:rsidR="004D6D4C">
        <w:t>?</w:t>
      </w:r>
      <w:r w:rsidR="008277C7">
        <w:t xml:space="preserve"> The </w:t>
      </w:r>
      <w:r w:rsidR="00AF0215">
        <w:t>articulat</w:t>
      </w:r>
      <w:r w:rsidR="008277C7">
        <w:t>ion is</w:t>
      </w:r>
      <w:r w:rsidR="00AF0215">
        <w:t xml:space="preserve"> that we live in the theorisation of a Buddhism Caste system where males</w:t>
      </w:r>
      <w:r w:rsidR="004D6D4C">
        <w:t xml:space="preserve"> and</w:t>
      </w:r>
      <w:r w:rsidR="00AF0215">
        <w:t xml:space="preserve"> white </w:t>
      </w:r>
      <w:r w:rsidR="004D6D4C">
        <w:t xml:space="preserve">people </w:t>
      </w:r>
      <w:r w:rsidR="00AF0215">
        <w:t xml:space="preserve">are at the top of the hierarchy and women and those </w:t>
      </w:r>
      <w:r w:rsidR="004D6D4C">
        <w:t xml:space="preserve">who are non-white are put aside </w:t>
      </w:r>
      <w:r w:rsidR="008277C7">
        <w:t>when it comes to power, especially educationally</w:t>
      </w:r>
      <w:r w:rsidR="00AF0215">
        <w:t>. Or is it really all about the wealth of your family?</w:t>
      </w:r>
    </w:p>
    <w:p w:rsidR="005E060A" w:rsidRPr="00DE7795" w:rsidRDefault="005E060A" w:rsidP="005E060A">
      <w:pPr>
        <w:spacing w:line="480" w:lineRule="auto"/>
      </w:pPr>
    </w:p>
    <w:p w:rsidR="005E060A" w:rsidRDefault="005E060A" w:rsidP="005E060A">
      <w:pPr>
        <w:numPr>
          <w:ilvl w:val="1"/>
          <w:numId w:val="1"/>
        </w:numPr>
        <w:spacing w:line="480" w:lineRule="auto"/>
        <w:outlineLvl w:val="1"/>
        <w:rPr>
          <w:b/>
        </w:rPr>
      </w:pPr>
      <w:bookmarkStart w:id="11" w:name="_Toc462254621"/>
      <w:r>
        <w:rPr>
          <w:b/>
        </w:rPr>
        <w:t>Conclusion</w:t>
      </w:r>
      <w:bookmarkEnd w:id="11"/>
    </w:p>
    <w:p w:rsidR="005E060A" w:rsidRDefault="00E8312A" w:rsidP="005E060A">
      <w:pPr>
        <w:spacing w:line="480" w:lineRule="auto"/>
      </w:pPr>
      <w:r>
        <w:t>Historically, individuals of a higher class are seen to have had the upper-hand educationally whilst those of poorer backgrounds had little opportunity.</w:t>
      </w:r>
      <w:r w:rsidR="00020E00">
        <w:t xml:space="preserve"> White male supremacy has been seen</w:t>
      </w:r>
      <w:r w:rsidR="00276DDA">
        <w:t xml:space="preserve"> </w:t>
      </w:r>
      <w:r w:rsidR="00020E00">
        <w:t>to be leading in society</w:t>
      </w:r>
      <w:r w:rsidR="00276DDA">
        <w:t xml:space="preserve"> traditionally</w:t>
      </w:r>
      <w:r w:rsidR="00020E00">
        <w:t xml:space="preserve"> and those who have </w:t>
      </w:r>
      <w:r w:rsidR="00377DD6">
        <w:t>power</w:t>
      </w:r>
      <w:r w:rsidR="003B0E3F">
        <w:t xml:space="preserve"> (</w:t>
      </w:r>
      <w:proofErr w:type="spellStart"/>
      <w:r w:rsidR="003B0E3F">
        <w:t>O’Day</w:t>
      </w:r>
      <w:proofErr w:type="spellEnd"/>
      <w:r w:rsidR="003B0E3F">
        <w:t>)</w:t>
      </w:r>
      <w:r w:rsidR="00020E00">
        <w:t>.</w:t>
      </w:r>
      <w:r>
        <w:t xml:space="preserve"> </w:t>
      </w:r>
      <w:r w:rsidR="00B235DF">
        <w:t>Not only</w:t>
      </w:r>
      <w:r w:rsidR="0046528B">
        <w:t xml:space="preserve"> h</w:t>
      </w:r>
      <w:r w:rsidR="00B235DF">
        <w:t xml:space="preserve">as class background </w:t>
      </w:r>
      <w:r w:rsidR="003B0E3F">
        <w:t xml:space="preserve">been </w:t>
      </w:r>
      <w:r w:rsidR="00B235DF">
        <w:t>an issue, women had a disadvantage</w:t>
      </w:r>
      <w:r w:rsidR="00C06AD7">
        <w:t>s</w:t>
      </w:r>
      <w:r w:rsidR="00B235DF">
        <w:t xml:space="preserve"> educationally as they were not seen as superior </w:t>
      </w:r>
      <w:r w:rsidR="003B0E3F">
        <w:t>to</w:t>
      </w:r>
      <w:r w:rsidR="00B235DF">
        <w:t xml:space="preserve"> men, therefore were set aside educatio</w:t>
      </w:r>
      <w:r w:rsidR="00377DD6">
        <w:t>nally</w:t>
      </w:r>
      <w:r w:rsidR="00B235DF">
        <w:t xml:space="preserve"> until later on in the nineteenth century. </w:t>
      </w:r>
      <w:r w:rsidR="00020E00">
        <w:t xml:space="preserve">Recent data suggests that </w:t>
      </w:r>
      <w:r w:rsidR="00377DD6">
        <w:t xml:space="preserve">female </w:t>
      </w:r>
      <w:r w:rsidR="00020E00">
        <w:t>p</w:t>
      </w:r>
      <w:r w:rsidR="00377DD6">
        <w:t>eers</w:t>
      </w:r>
      <w:r w:rsidR="00020E00">
        <w:t xml:space="preserve"> are likelier to succeed with qualifications than their fellow </w:t>
      </w:r>
      <w:r w:rsidR="00377DD6">
        <w:t xml:space="preserve">male </w:t>
      </w:r>
      <w:r w:rsidR="00020E00">
        <w:t>students</w:t>
      </w:r>
      <w:r w:rsidR="00C06AD7">
        <w:t xml:space="preserve"> and t</w:t>
      </w:r>
      <w:r w:rsidR="00B235DF">
        <w:t>hose who are non-white have been disadvantaged</w:t>
      </w:r>
      <w:r w:rsidR="00377DD6">
        <w:t xml:space="preserve"> and research</w:t>
      </w:r>
      <w:r w:rsidR="00276DDA">
        <w:t xml:space="preserve"> </w:t>
      </w:r>
      <w:r w:rsidR="00377DD6">
        <w:t xml:space="preserve">shows </w:t>
      </w:r>
      <w:r w:rsidR="00276DDA">
        <w:t xml:space="preserve">they are </w:t>
      </w:r>
      <w:r w:rsidR="00B235DF">
        <w:t>mostly in poverty however some of the most academically intelligent</w:t>
      </w:r>
      <w:r w:rsidR="003B0E3F">
        <w:t xml:space="preserve"> (Gender Issues, Department </w:t>
      </w:r>
      <w:r w:rsidR="00956350">
        <w:t xml:space="preserve">for </w:t>
      </w:r>
      <w:r w:rsidR="003B0E3F">
        <w:t>Education</w:t>
      </w:r>
      <w:r w:rsidR="00F06FC7">
        <w:t>, 2019a; 2019b; 2019d</w:t>
      </w:r>
      <w:r w:rsidR="003B0E3F">
        <w:t>)</w:t>
      </w:r>
      <w:r w:rsidR="00AB3408">
        <w:t xml:space="preserve">. </w:t>
      </w:r>
    </w:p>
    <w:p w:rsidR="001A19EE" w:rsidRDefault="00AB3408" w:rsidP="005E060A">
      <w:pPr>
        <w:spacing w:line="480" w:lineRule="auto"/>
      </w:pPr>
      <w:r>
        <w:t xml:space="preserve">Those of wealth are given opportunities to </w:t>
      </w:r>
      <w:r w:rsidR="00943153">
        <w:t xml:space="preserve">PS </w:t>
      </w:r>
      <w:r>
        <w:t xml:space="preserve">which are charity funded, </w:t>
      </w:r>
      <w:r w:rsidR="00276DDA">
        <w:t xml:space="preserve">and </w:t>
      </w:r>
      <w:r>
        <w:t xml:space="preserve">these schools tend to </w:t>
      </w:r>
      <w:r w:rsidR="00491DCD">
        <w:t xml:space="preserve">have a different if not better curriculum where they are offered different subjects to </w:t>
      </w:r>
      <w:r w:rsidR="00943153">
        <w:t>SS</w:t>
      </w:r>
      <w:r w:rsidR="00491DCD">
        <w:t xml:space="preserve">; which </w:t>
      </w:r>
      <w:r w:rsidR="000B74D0">
        <w:t>is</w:t>
      </w:r>
      <w:r w:rsidR="00491DCD">
        <w:t xml:space="preserve"> an advantage. Yet, those who are in privileged schooling are likely to also have extra academic support</w:t>
      </w:r>
      <w:r w:rsidR="00C22850">
        <w:t xml:space="preserve"> otherwise known as hothousing</w:t>
      </w:r>
      <w:r w:rsidR="00491DCD">
        <w:t>,</w:t>
      </w:r>
      <w:r w:rsidR="00C22850">
        <w:t xml:space="preserve"> meaning</w:t>
      </w:r>
      <w:r w:rsidR="00491DCD">
        <w:t xml:space="preserve"> those with wealth have the money to pay for tutoring lessons in which their child may be lacking in; Whereas, those with lower socioeconomic status are less likely to have the money to afford</w:t>
      </w:r>
      <w:r w:rsidR="003B0E3F">
        <w:t xml:space="preserve"> this</w:t>
      </w:r>
      <w:r w:rsidR="00491DCD">
        <w:t xml:space="preserve">. </w:t>
      </w:r>
      <w:r w:rsidR="005F38BD">
        <w:t xml:space="preserve">ME </w:t>
      </w:r>
      <w:r w:rsidR="00C06AD7">
        <w:t xml:space="preserve">is </w:t>
      </w:r>
      <w:r w:rsidR="001A19EE">
        <w:t xml:space="preserve">scientifically proven to be advantageous for the mind when it comes to learning. </w:t>
      </w:r>
      <w:r w:rsidR="00C22850">
        <w:t xml:space="preserve">Although music lessons are offered in </w:t>
      </w:r>
      <w:r w:rsidR="00943153">
        <w:t>SS</w:t>
      </w:r>
      <w:r w:rsidR="00C22850">
        <w:t xml:space="preserve">, the government plans to cut these lessons meaning that those with wealth </w:t>
      </w:r>
      <w:r w:rsidR="000B74D0">
        <w:t>have the ‘golden ticket’</w:t>
      </w:r>
      <w:r w:rsidR="004F46D9">
        <w:t xml:space="preserve"> </w:t>
      </w:r>
      <w:r w:rsidR="000B74D0">
        <w:t>and the lower class lose again</w:t>
      </w:r>
      <w:r w:rsidR="00C22850">
        <w:t>.</w:t>
      </w:r>
      <w:r w:rsidR="006371CA">
        <w:t xml:space="preserve"> The equivalency of this may submit to the rich progressing their intellect and academia whilst those in state schools staying on the same level. </w:t>
      </w:r>
      <w:r w:rsidR="0082238A">
        <w:t>Is this meritocracy having the drive in society</w:t>
      </w:r>
      <w:r w:rsidR="00C247AD">
        <w:t xml:space="preserve"> and affecting </w:t>
      </w:r>
      <w:r w:rsidR="005F38BD">
        <w:t>EA</w:t>
      </w:r>
      <w:r w:rsidR="0082238A">
        <w:t>?</w:t>
      </w:r>
      <w:r w:rsidR="0046528B">
        <w:t xml:space="preserve"> Or do we live in a society where it is dominated by those with most money, who have set the norms, standards and beliefs of what is deemed hardworking and what is not, and we actually live in a classless society; where we are all equal to each other but nobody is aware of it</w:t>
      </w:r>
      <w:r w:rsidR="003B0E3F">
        <w:t xml:space="preserve"> because of norms and beliefs set by an outdated Christian society</w:t>
      </w:r>
      <w:r w:rsidR="0046528B">
        <w:t xml:space="preserve">.  </w:t>
      </w:r>
    </w:p>
    <w:p w:rsidR="004317A6" w:rsidRDefault="004317A6" w:rsidP="005E060A">
      <w:pPr>
        <w:spacing w:line="480" w:lineRule="auto"/>
      </w:pPr>
    </w:p>
    <w:p w:rsidR="00F6445B" w:rsidRPr="00E4204B" w:rsidRDefault="005E060A" w:rsidP="00FB066B">
      <w:pPr>
        <w:numPr>
          <w:ilvl w:val="0"/>
          <w:numId w:val="1"/>
        </w:numPr>
        <w:spacing w:line="480" w:lineRule="auto"/>
        <w:outlineLvl w:val="0"/>
        <w:rPr>
          <w:b/>
        </w:rPr>
      </w:pPr>
      <w:r w:rsidRPr="00E4204B">
        <w:rPr>
          <w:b/>
        </w:rPr>
        <w:br w:type="page"/>
      </w:r>
      <w:bookmarkStart w:id="12" w:name="_Toc462254622"/>
      <w:r w:rsidR="00BA7FED" w:rsidRPr="00E4204B">
        <w:rPr>
          <w:b/>
        </w:rPr>
        <w:t xml:space="preserve">RESULTS </w:t>
      </w:r>
      <w:r w:rsidR="00B852A7" w:rsidRPr="00E4204B">
        <w:rPr>
          <w:b/>
        </w:rPr>
        <w:t>AND DISCUSSION</w:t>
      </w:r>
      <w:bookmarkEnd w:id="12"/>
      <w:r w:rsidR="00B852A7" w:rsidRPr="00E4204B">
        <w:rPr>
          <w:b/>
        </w:rPr>
        <w:t xml:space="preserve"> </w:t>
      </w:r>
    </w:p>
    <w:p w:rsidR="00BD5554" w:rsidRDefault="00BD5554" w:rsidP="00BD5554">
      <w:pPr>
        <w:numPr>
          <w:ilvl w:val="1"/>
          <w:numId w:val="1"/>
        </w:numPr>
        <w:spacing w:line="480" w:lineRule="auto"/>
        <w:outlineLvl w:val="1"/>
        <w:rPr>
          <w:b/>
        </w:rPr>
      </w:pPr>
      <w:bookmarkStart w:id="13" w:name="_Toc462254623"/>
      <w:r>
        <w:rPr>
          <w:b/>
        </w:rPr>
        <w:t>Introduction</w:t>
      </w:r>
      <w:bookmarkEnd w:id="13"/>
    </w:p>
    <w:p w:rsidR="007C0E55" w:rsidRDefault="00901AC7" w:rsidP="00901AC7">
      <w:pPr>
        <w:spacing w:line="480" w:lineRule="auto"/>
      </w:pPr>
      <w:r>
        <w:t>Class background has always been a question mark as to if it matters in society to be successful educationally or not. E</w:t>
      </w:r>
      <w:r w:rsidR="005143DD">
        <w:t>A</w:t>
      </w:r>
      <w:r>
        <w:t xml:space="preserve"> controls your future income, family and prosperity for your country. </w:t>
      </w:r>
      <w:proofErr w:type="spellStart"/>
      <w:r>
        <w:t>O’Day</w:t>
      </w:r>
      <w:proofErr w:type="spellEnd"/>
      <w:r>
        <w:t xml:space="preserve"> emphasises that since the beginning of education, the rich were educated and the poor were not until much later on</w:t>
      </w:r>
      <w:r w:rsidR="00D03A60">
        <w:t xml:space="preserve"> (1982)</w:t>
      </w:r>
      <w:r w:rsidR="006C523A">
        <w:t>. Capitalism is compulsive for expansion and privileged incomes support capital growth, meaning those with wealth overrule those who are poorer</w:t>
      </w:r>
      <w:r w:rsidR="00E320E0">
        <w:t xml:space="preserve"> (</w:t>
      </w:r>
      <w:r w:rsidR="00E320E0" w:rsidRPr="00E320E0">
        <w:t>Chubb, Friedman,</w:t>
      </w:r>
      <w:r w:rsidR="00E320E0">
        <w:t xml:space="preserve"> </w:t>
      </w:r>
      <w:r w:rsidR="00E320E0" w:rsidRPr="00E320E0">
        <w:t xml:space="preserve">and Moe, </w:t>
      </w:r>
      <w:r w:rsidR="00E320E0">
        <w:t xml:space="preserve">No Date; </w:t>
      </w:r>
      <w:r w:rsidR="00E320E0" w:rsidRPr="00E320E0">
        <w:t>Scott</w:t>
      </w:r>
      <w:r w:rsidR="00E320E0">
        <w:t xml:space="preserve">, </w:t>
      </w:r>
      <w:r w:rsidR="00E320E0" w:rsidRPr="00E320E0">
        <w:t>2006)</w:t>
      </w:r>
      <w:r w:rsidR="006C523A">
        <w:t>. Meritocracy supports individuals who are successful and powerful</w:t>
      </w:r>
      <w:r w:rsidR="0047445B">
        <w:t xml:space="preserve"> and these are the ones</w:t>
      </w:r>
      <w:r w:rsidR="006C523A">
        <w:t xml:space="preserve"> able to afford to hothouse their children </w:t>
      </w:r>
      <w:r w:rsidR="004532A8">
        <w:t xml:space="preserve">and put them in the best schools </w:t>
      </w:r>
      <w:r w:rsidR="006C523A">
        <w:t>in order to reach their full potential</w:t>
      </w:r>
      <w:r w:rsidR="00276DDA">
        <w:t xml:space="preserve">, </w:t>
      </w:r>
      <w:r w:rsidR="006C523A">
        <w:t xml:space="preserve">therefore </w:t>
      </w:r>
      <w:r w:rsidR="00276DDA">
        <w:t xml:space="preserve">is </w:t>
      </w:r>
      <w:r w:rsidR="006C523A">
        <w:t>deemed as praiseworthy for their ‘efforts’</w:t>
      </w:r>
      <w:r w:rsidR="0047445B" w:rsidRPr="0047445B">
        <w:t xml:space="preserve"> </w:t>
      </w:r>
      <w:r w:rsidR="0047445B">
        <w:t>(</w:t>
      </w:r>
      <w:proofErr w:type="spellStart"/>
      <w:r w:rsidR="0047445B" w:rsidRPr="0047445B">
        <w:t>Souto</w:t>
      </w:r>
      <w:proofErr w:type="spellEnd"/>
      <w:r w:rsidR="0047445B" w:rsidRPr="0047445B">
        <w:t>-Otero,</w:t>
      </w:r>
      <w:r w:rsidR="0047445B">
        <w:t xml:space="preserve"> 2014; </w:t>
      </w:r>
      <w:r w:rsidR="0047445B" w:rsidRPr="0047445B">
        <w:t>Ellis,</w:t>
      </w:r>
      <w:r w:rsidR="0047445B">
        <w:t xml:space="preserve"> </w:t>
      </w:r>
      <w:r w:rsidR="0047445B" w:rsidRPr="0047445B">
        <w:t>2017)</w:t>
      </w:r>
      <w:r w:rsidR="00276DDA">
        <w:t>.</w:t>
      </w:r>
      <w:r w:rsidR="006C523A">
        <w:t xml:space="preserve"> </w:t>
      </w:r>
      <w:r w:rsidR="00AB2071">
        <w:t>T</w:t>
      </w:r>
      <w:r w:rsidR="006C523A">
        <w:t xml:space="preserve">hose who have achieved the same or better grades from a poorer socioeconomic background or </w:t>
      </w:r>
      <w:r w:rsidR="008E6BB4">
        <w:t>SS</w:t>
      </w:r>
      <w:r w:rsidR="004532A8">
        <w:t xml:space="preserve"> will seem to struggle to achieve some of the most powerful career opportunities, like</w:t>
      </w:r>
      <w:r w:rsidR="008E6BB4">
        <w:t xml:space="preserve"> careers</w:t>
      </w:r>
      <w:r w:rsidR="004532A8">
        <w:t xml:space="preserve"> in parliament. </w:t>
      </w:r>
      <w:r w:rsidR="008E6BB4">
        <w:t>O</w:t>
      </w:r>
      <w:r w:rsidR="004532A8">
        <w:t>ver the recent years many of the members of parliament did not attend Oxford or Cambridge university, but others</w:t>
      </w:r>
      <w:r w:rsidR="00E320E0">
        <w:t xml:space="preserve"> (</w:t>
      </w:r>
      <w:proofErr w:type="spellStart"/>
      <w:r w:rsidR="00E320E0" w:rsidRPr="00E320E0">
        <w:t>Audicka</w:t>
      </w:r>
      <w:proofErr w:type="spellEnd"/>
      <w:r w:rsidR="00E320E0">
        <w:t xml:space="preserve"> </w:t>
      </w:r>
      <w:r w:rsidR="00E320E0" w:rsidRPr="00E320E0">
        <w:t>and Cracknell,</w:t>
      </w:r>
      <w:r w:rsidR="00E320E0">
        <w:t xml:space="preserve"> </w:t>
      </w:r>
      <w:r w:rsidR="00E320E0" w:rsidRPr="00E320E0">
        <w:t>2020)</w:t>
      </w:r>
      <w:r w:rsidR="004532A8">
        <w:t>. Which is a positive as it allows other individuals the chance to achieve and be powerful. Nevertheless, the lowest percentage of individuals in parliament are women and non-white individuals; which could be evident of a third class theory</w:t>
      </w:r>
      <w:r w:rsidR="007C0E55">
        <w:t xml:space="preserve"> (</w:t>
      </w:r>
      <w:proofErr w:type="spellStart"/>
      <w:r w:rsidR="007C0E55" w:rsidRPr="007C0E55">
        <w:t>Neocosmos</w:t>
      </w:r>
      <w:proofErr w:type="spellEnd"/>
      <w:r w:rsidR="007C0E55" w:rsidRPr="007C0E55">
        <w:t>, 2008</w:t>
      </w:r>
      <w:r w:rsidR="007C0E55">
        <w:t>)</w:t>
      </w:r>
      <w:r w:rsidR="004532A8">
        <w:t>.</w:t>
      </w:r>
      <w:r w:rsidR="008E6BB4">
        <w:t xml:space="preserve"> </w:t>
      </w:r>
      <w:r w:rsidR="002F03E2">
        <w:t>Although a classless society suggests nobody is born into a class, you cannot choose to be female, non-white nor your parents and t</w:t>
      </w:r>
      <w:r w:rsidR="008E6BB4" w:rsidRPr="008E6BB4">
        <w:t xml:space="preserve">heoretically maybe </w:t>
      </w:r>
      <w:r w:rsidR="002F03E2">
        <w:t xml:space="preserve">these people do live </w:t>
      </w:r>
      <w:r w:rsidR="008E6BB4" w:rsidRPr="008E6BB4">
        <w:t>in the ‘untouchables’ category on the Buddhism Caste System</w:t>
      </w:r>
      <w:r w:rsidR="00B23742">
        <w:t xml:space="preserve">. </w:t>
      </w:r>
      <w:r w:rsidR="007C0E55">
        <w:t>(</w:t>
      </w:r>
      <w:r w:rsidR="007C0E55" w:rsidRPr="007C0E55">
        <w:t>Encyclopaedia Britannica</w:t>
      </w:r>
      <w:r w:rsidR="007C0E55">
        <w:t xml:space="preserve">, </w:t>
      </w:r>
      <w:r w:rsidR="007C0E55" w:rsidRPr="007C0E55">
        <w:t>2020</w:t>
      </w:r>
      <w:r w:rsidR="007C0E55">
        <w:t>;</w:t>
      </w:r>
      <w:r w:rsidR="007C0E55" w:rsidRPr="007C0E55">
        <w:t xml:space="preserve"> </w:t>
      </w:r>
      <w:proofErr w:type="spellStart"/>
      <w:r w:rsidR="007C0E55" w:rsidRPr="007C0E55">
        <w:t>Neocosmos</w:t>
      </w:r>
      <w:proofErr w:type="spellEnd"/>
      <w:r w:rsidR="007C0E55" w:rsidRPr="007C0E55">
        <w:t>,</w:t>
      </w:r>
      <w:r w:rsidR="007C0E55">
        <w:t xml:space="preserve"> </w:t>
      </w:r>
      <w:r w:rsidR="007C0E55" w:rsidRPr="007C0E55">
        <w:t>2008</w:t>
      </w:r>
      <w:r w:rsidR="007C0E55">
        <w:t xml:space="preserve">; </w:t>
      </w:r>
      <w:r w:rsidR="007C0E55" w:rsidRPr="007C0E55">
        <w:t>Krishan</w:t>
      </w:r>
      <w:r w:rsidR="007C0E55">
        <w:t>, 1998</w:t>
      </w:r>
      <w:r w:rsidR="007C0E55" w:rsidRPr="007C0E55">
        <w:t>)</w:t>
      </w:r>
    </w:p>
    <w:p w:rsidR="002E4D40" w:rsidRPr="009425CA" w:rsidRDefault="00427C2F" w:rsidP="002E4D40">
      <w:pPr>
        <w:numPr>
          <w:ilvl w:val="1"/>
          <w:numId w:val="1"/>
        </w:numPr>
        <w:spacing w:line="480" w:lineRule="auto"/>
        <w:outlineLvl w:val="1"/>
        <w:rPr>
          <w:b/>
        </w:rPr>
      </w:pPr>
      <w:r>
        <w:rPr>
          <w:b/>
        </w:rPr>
        <w:t>History and Charitable</w:t>
      </w:r>
      <w:r w:rsidR="00BC46D3">
        <w:rPr>
          <w:b/>
        </w:rPr>
        <w:t xml:space="preserve"> School</w:t>
      </w:r>
      <w:r>
        <w:rPr>
          <w:b/>
        </w:rPr>
        <w:t xml:space="preserve"> </w:t>
      </w:r>
      <w:r w:rsidR="00BC46D3">
        <w:rPr>
          <w:b/>
        </w:rPr>
        <w:t>S</w:t>
      </w:r>
      <w:r>
        <w:rPr>
          <w:b/>
        </w:rPr>
        <w:t xml:space="preserve">tatus </w:t>
      </w:r>
      <w:r w:rsidR="00BC46D3">
        <w:rPr>
          <w:b/>
        </w:rPr>
        <w:t>C</w:t>
      </w:r>
      <w:r>
        <w:rPr>
          <w:b/>
        </w:rPr>
        <w:t>onclusion</w:t>
      </w:r>
    </w:p>
    <w:p w:rsidR="00370A88" w:rsidRDefault="008A734D" w:rsidP="00427C2F">
      <w:pPr>
        <w:spacing w:line="480" w:lineRule="auto"/>
        <w:jc w:val="both"/>
      </w:pPr>
      <w:r>
        <w:t xml:space="preserve">Overall </w:t>
      </w:r>
      <w:r w:rsidR="00C957ED">
        <w:t xml:space="preserve">to theme one, disadvantages in education have been existent from earlier centuries in Britain. </w:t>
      </w:r>
      <w:proofErr w:type="spellStart"/>
      <w:r w:rsidR="00C957ED">
        <w:t>O’Day</w:t>
      </w:r>
      <w:proofErr w:type="spellEnd"/>
      <w:r w:rsidR="00C957ED">
        <w:t xml:space="preserve"> stated in her book that the sixteenth century began the economic revolution, capitalism societies and the dominance of the Christian Church took over societies beliefs, norms and understandings</w:t>
      </w:r>
      <w:r w:rsidR="00DB7D9C">
        <w:t xml:space="preserve"> (1982)</w:t>
      </w:r>
      <w:r w:rsidR="00C957ED">
        <w:t>. The New Poor Law act ensure</w:t>
      </w:r>
      <w:r>
        <w:t>d</w:t>
      </w:r>
      <w:r w:rsidR="00C957ED">
        <w:t xml:space="preserve"> those of lower socioeconomic statues were </w:t>
      </w:r>
      <w:r>
        <w:t>supported and their c</w:t>
      </w:r>
      <w:r w:rsidR="00C957ED">
        <w:t>hildren had the opportunity to receive little education as payment</w:t>
      </w:r>
      <w:r w:rsidR="00CB33BB">
        <w:t xml:space="preserve"> (</w:t>
      </w:r>
      <w:proofErr w:type="spellStart"/>
      <w:r w:rsidR="00CB33BB" w:rsidRPr="00CB33BB">
        <w:t>Althorpe</w:t>
      </w:r>
      <w:proofErr w:type="spellEnd"/>
      <w:r w:rsidR="00CB33BB">
        <w:t xml:space="preserve"> </w:t>
      </w:r>
      <w:r w:rsidR="00CB33BB" w:rsidRPr="00CB33BB">
        <w:t>and Evans, 1834)</w:t>
      </w:r>
      <w:r w:rsidR="00C957ED">
        <w:t>. It was not until the Education Act</w:t>
      </w:r>
      <w:r w:rsidR="00CB33BB">
        <w:t xml:space="preserve"> (1944)</w:t>
      </w:r>
      <w:r w:rsidR="00C957ED">
        <w:t xml:space="preserve"> came into play, that education for all whatever the status was allowed by the LEA. This act allow</w:t>
      </w:r>
      <w:r w:rsidR="007F7BCD">
        <w:t>ed</w:t>
      </w:r>
      <w:r w:rsidR="00C957ED">
        <w:t xml:space="preserve"> equal opportunities for all educationally prior to what it had been before. Bourdieu</w:t>
      </w:r>
      <w:r w:rsidR="00CB33BB">
        <w:t xml:space="preserve"> (1986)</w:t>
      </w:r>
      <w:r w:rsidR="00C957ED">
        <w:t xml:space="preserve"> believe</w:t>
      </w:r>
      <w:r w:rsidR="00CB33BB">
        <w:t>d</w:t>
      </w:r>
      <w:r w:rsidR="00C957ED">
        <w:t xml:space="preserve"> that systems in education were developing societies to function in ways that legitimise class disparities. </w:t>
      </w:r>
      <w:r w:rsidR="0092202A">
        <w:t xml:space="preserve">Signifying </w:t>
      </w:r>
      <w:r w:rsidR="00C957ED">
        <w:t>that an individual’s success is driven by capital</w:t>
      </w:r>
      <w:r w:rsidR="005143DD">
        <w:t>ism</w:t>
      </w:r>
      <w:r w:rsidR="00C957ED">
        <w:t xml:space="preserve"> and lower</w:t>
      </w:r>
      <w:r w:rsidR="005143DD">
        <w:t>-</w:t>
      </w:r>
      <w:r w:rsidR="00C957ED">
        <w:t>class pupils do not acquire the traits due to being unable to promote social mobility; meaning the success for the lower class is inevitable</w:t>
      </w:r>
      <w:r w:rsidR="00CB33BB">
        <w:t xml:space="preserve"> (Bourdieu, 1986)</w:t>
      </w:r>
      <w:r w:rsidR="00C957ED">
        <w:t>. According to Bourdieu</w:t>
      </w:r>
      <w:r w:rsidR="00CB33BB">
        <w:t xml:space="preserve"> (1986)</w:t>
      </w:r>
      <w:r w:rsidR="00C957ED">
        <w:t>, to correct and reproduce social inequalities will not happen and the higher-class will always have the upper-hand to being worth</w:t>
      </w:r>
      <w:r w:rsidR="00370A88">
        <w:t>y</w:t>
      </w:r>
      <w:r w:rsidR="00C957ED">
        <w:t xml:space="preserve"> on the social ladder; Meaning social class does have somewhat an effect on </w:t>
      </w:r>
      <w:r w:rsidR="005143DD">
        <w:t>EA</w:t>
      </w:r>
      <w:r w:rsidR="00CB33BB">
        <w:t xml:space="preserve"> and</w:t>
      </w:r>
      <w:r w:rsidR="00C957ED">
        <w:t xml:space="preserve"> there are certain disadvantages.</w:t>
      </w:r>
      <w:r w:rsidR="00427C2F" w:rsidRPr="00427C2F">
        <w:t xml:space="preserve"> </w:t>
      </w:r>
      <w:r w:rsidR="00427C2F">
        <w:t xml:space="preserve">Charitable statuses of schools in the private sector or boarding are contended and The Charities Act </w:t>
      </w:r>
      <w:r w:rsidR="00CB33BB">
        <w:t>(</w:t>
      </w:r>
      <w:r w:rsidR="00427C2F">
        <w:t>2006</w:t>
      </w:r>
      <w:r w:rsidR="00CB33BB">
        <w:t xml:space="preserve">; </w:t>
      </w:r>
      <w:r w:rsidR="00427C2F">
        <w:t>2011</w:t>
      </w:r>
      <w:r w:rsidR="00CB33BB">
        <w:t>)</w:t>
      </w:r>
      <w:r w:rsidR="00427C2F">
        <w:t xml:space="preserve"> have stated that exclusive education is </w:t>
      </w:r>
      <w:r w:rsidR="00AF78B5">
        <w:t xml:space="preserve">a </w:t>
      </w:r>
      <w:r w:rsidR="00427C2F">
        <w:t xml:space="preserve">charitable function and that </w:t>
      </w:r>
      <w:r w:rsidR="00AF78B5">
        <w:t>PS</w:t>
      </w:r>
      <w:r w:rsidR="00427C2F">
        <w:t xml:space="preserve"> are to be provided as a public benefit which is unrestricted for compensation in England and Wales. Parts of the charity are somewhat contradicting to one another as it states that it is for the purpose of ‘the advancement of education’ but is ‘the prevention or relief of poverty’</w:t>
      </w:r>
      <w:r w:rsidR="00F24CFD">
        <w:t xml:space="preserve"> (The Charities Act, 2006; 2011)</w:t>
      </w:r>
      <w:r w:rsidR="00427C2F">
        <w:t xml:space="preserve">. </w:t>
      </w:r>
      <w:r w:rsidR="00AF78B5">
        <w:t xml:space="preserve">Representing that </w:t>
      </w:r>
      <w:r w:rsidR="00427C2F">
        <w:t xml:space="preserve">it is </w:t>
      </w:r>
      <w:r w:rsidR="00AF78B5">
        <w:t>releasing</w:t>
      </w:r>
      <w:r w:rsidR="00427C2F">
        <w:t xml:space="preserve"> those ‘in need, by reason of youth, age, ill-health, disability, financial hardship or other disadvantage’</w:t>
      </w:r>
      <w:r w:rsidR="00F24CFD">
        <w:t xml:space="preserve"> </w:t>
      </w:r>
      <w:r w:rsidR="00F24CFD" w:rsidRPr="00F24CFD">
        <w:t>(The Charities Act, 2006; 2011)</w:t>
      </w:r>
      <w:r w:rsidR="00427C2F">
        <w:t xml:space="preserve">. If it is </w:t>
      </w:r>
      <w:r w:rsidR="00AF78B5">
        <w:t xml:space="preserve">a relief for </w:t>
      </w:r>
      <w:r w:rsidR="00427C2F">
        <w:t xml:space="preserve">those in poverty, financial hardship or other disadvantages then why are PS a charitable fund? A school only affordable for those of higher class, which is against part four of the act itself where it states that charities are for public benefit. Many argue against PS charitable status, one argument is that </w:t>
      </w:r>
    </w:p>
    <w:p w:rsidR="00370A88" w:rsidRDefault="00370A88" w:rsidP="00427C2F">
      <w:pPr>
        <w:spacing w:line="480" w:lineRule="auto"/>
        <w:jc w:val="both"/>
      </w:pPr>
      <w:r>
        <w:t xml:space="preserve">       </w:t>
      </w:r>
      <w:r w:rsidR="00427C2F">
        <w:t>‘public schools underpin everything that is most wrong, most iniquitous, most stiflingly, claustrophobically unjust and undemocratic and unmodern about Britain today’</w:t>
      </w:r>
      <w:r w:rsidR="00F24CFD">
        <w:t>, (</w:t>
      </w:r>
      <w:r w:rsidR="00F24CFD" w:rsidRPr="00F24CFD">
        <w:t>Cadwallader and Ver</w:t>
      </w:r>
      <w:r w:rsidR="00F24CFD">
        <w:t>e, 2016).</w:t>
      </w:r>
    </w:p>
    <w:p w:rsidR="00427C2F" w:rsidRDefault="00F24CFD" w:rsidP="00427C2F">
      <w:pPr>
        <w:spacing w:line="480" w:lineRule="auto"/>
        <w:jc w:val="both"/>
      </w:pPr>
      <w:r>
        <w:t>B</w:t>
      </w:r>
      <w:r w:rsidR="00427C2F">
        <w:t xml:space="preserve">y a small fraction they are able to maintain their domination and control by it and that PS should work alongside </w:t>
      </w:r>
      <w:r w:rsidR="000D1E33">
        <w:t>SS</w:t>
      </w:r>
      <w:r w:rsidR="00427C2F">
        <w:t xml:space="preserve"> for equality. </w:t>
      </w:r>
      <w:r w:rsidR="00370A88">
        <w:t>O</w:t>
      </w:r>
      <w:r w:rsidR="00427C2F">
        <w:t xml:space="preserve">thers argue that the greater PS education is all due to charitable status and states that is a public benefit because it is unable to reclaim </w:t>
      </w:r>
      <w:r w:rsidR="00094F9E">
        <w:t>v</w:t>
      </w:r>
      <w:r w:rsidR="00AF78B5">
        <w:t>alue-added tax</w:t>
      </w:r>
      <w:r w:rsidR="00427C2F">
        <w:t xml:space="preserve"> unlike businesses, therefore is providing a public good by educating better than average schooling</w:t>
      </w:r>
      <w:r w:rsidR="000C4217">
        <w:t xml:space="preserve"> </w:t>
      </w:r>
      <w:r w:rsidR="000C4217" w:rsidRPr="000C4217">
        <w:t>(Cadwallader and Vere, 2016)</w:t>
      </w:r>
      <w:r w:rsidR="00427C2F">
        <w:t xml:space="preserve">. </w:t>
      </w:r>
      <w:r w:rsidR="00740BBB">
        <w:t xml:space="preserve">The </w:t>
      </w:r>
      <w:r w:rsidR="00427C2F">
        <w:t xml:space="preserve">Government was questioned by a Lord on PS and the equality of opportunity in the UK. Lord Lea suggested that authorities should have determined that more than the negligible benefit to the low-income households should be applied to a school for charitable status, this decision </w:t>
      </w:r>
      <w:r w:rsidR="00F75B93">
        <w:t xml:space="preserve">was </w:t>
      </w:r>
      <w:r w:rsidR="00427C2F">
        <w:t>denied due to the lack of public benefit</w:t>
      </w:r>
      <w:r w:rsidR="006F0274">
        <w:t xml:space="preserve"> (</w:t>
      </w:r>
      <w:r w:rsidR="006F0274" w:rsidRPr="006F0274">
        <w:t xml:space="preserve">Charitable </w:t>
      </w:r>
      <w:r w:rsidR="006F0274">
        <w:t>S</w:t>
      </w:r>
      <w:r w:rsidR="006F0274" w:rsidRPr="006F0274">
        <w:t>tatus</w:t>
      </w:r>
      <w:r w:rsidR="006F0274">
        <w:t>, 2016). T</w:t>
      </w:r>
      <w:r w:rsidR="00427C2F">
        <w:t>he Lord even explains that the probability of the conclusion was likely down to ‘public schoolboys’; meaning those of most authority and the typical rich white-male supremacy is what it all boiled down to</w:t>
      </w:r>
      <w:r w:rsidR="006F0274">
        <w:t xml:space="preserve"> </w:t>
      </w:r>
      <w:r w:rsidR="006F0274" w:rsidRPr="006F0274">
        <w:t>(Charitable Status, 2016)</w:t>
      </w:r>
      <w:r w:rsidR="00427C2F">
        <w:t>. Baroness Evans stated that ninety-three percent of students in the UK are in SS, which would equal more children needing the public benefits</w:t>
      </w:r>
      <w:r w:rsidR="006F0274">
        <w:t xml:space="preserve"> </w:t>
      </w:r>
      <w:r w:rsidR="006F0274" w:rsidRPr="006F0274">
        <w:t>(Charitable Status, 2016)</w:t>
      </w:r>
      <w:r w:rsidR="00427C2F">
        <w:t>. Lord Campbell-Savours proposed that removing charitable stat</w:t>
      </w:r>
      <w:r w:rsidR="00370A88">
        <w:t>us</w:t>
      </w:r>
      <w:r w:rsidR="00427C2F">
        <w:t xml:space="preserve"> and introducing provisions in Finance Acts for tax alleviation because private schooling is embarrassing charity law</w:t>
      </w:r>
      <w:r w:rsidR="006F0274">
        <w:t xml:space="preserve"> </w:t>
      </w:r>
      <w:r w:rsidR="006F0274" w:rsidRPr="006F0274">
        <w:t>(Charitable Status, 2016)</w:t>
      </w:r>
      <w:r w:rsidR="00427C2F">
        <w:t xml:space="preserve">. Yet, arguments against this are that removing charitable status will reduce SS and PS abilities which are supporting families with lower-socioeconomic status by eliminating this legal incentive. </w:t>
      </w:r>
    </w:p>
    <w:p w:rsidR="002E4D40" w:rsidRDefault="00427C2F" w:rsidP="00427C2F">
      <w:pPr>
        <w:spacing w:line="480" w:lineRule="auto"/>
        <w:jc w:val="both"/>
      </w:pPr>
      <w:r>
        <w:t xml:space="preserve">Individuals argue for and against this relentlessly, however with Governmental authority denying all equality </w:t>
      </w:r>
      <w:r w:rsidR="009E70A0">
        <w:t xml:space="preserve">and that </w:t>
      </w:r>
      <w:r>
        <w:t>‘public schoolboys’ are always at the front of the race which provides evidential support that educational disadvantages are mostly due to wealth, starting at the very top; the Government</w:t>
      </w:r>
      <w:r w:rsidR="009C6697">
        <w:t xml:space="preserve"> which is the most powerful root of the country</w:t>
      </w:r>
      <w:r>
        <w:t>.</w:t>
      </w:r>
      <w:r w:rsidR="001455A3">
        <w:t xml:space="preserve"> Although</w:t>
      </w:r>
      <w:r w:rsidR="00F07151">
        <w:t xml:space="preserve"> the </w:t>
      </w:r>
      <w:proofErr w:type="spellStart"/>
      <w:r w:rsidR="00F07151">
        <w:t>affulent</w:t>
      </w:r>
      <w:proofErr w:type="spellEnd"/>
      <w:r w:rsidR="001455A3">
        <w:t xml:space="preserve"> ‘public school boys’ are deemed as the enemies, ex-Prime Minister David Cameron</w:t>
      </w:r>
      <w:r w:rsidR="006F0274">
        <w:t xml:space="preserve"> (2008)</w:t>
      </w:r>
      <w:r w:rsidR="001455A3">
        <w:t xml:space="preserve"> wanted this equality where nobody was overruled</w:t>
      </w:r>
      <w:r w:rsidR="00F07151">
        <w:t xml:space="preserve">, creating a classless society (Encyclopaedia Britannica, 2020; </w:t>
      </w:r>
      <w:r w:rsidR="00F07151" w:rsidRPr="00F07151">
        <w:t>Walker</w:t>
      </w:r>
      <w:r w:rsidR="00F07151">
        <w:t xml:space="preserve">, </w:t>
      </w:r>
      <w:r w:rsidR="00F07151" w:rsidRPr="00F07151">
        <w:t>2005)</w:t>
      </w:r>
      <w:r w:rsidR="001455A3">
        <w:t xml:space="preserve">. Hypocrisy some could say, comments like this coming from at the time, the most affluent man in the country. </w:t>
      </w:r>
    </w:p>
    <w:p w:rsidR="00BD5554" w:rsidRDefault="00A70856" w:rsidP="00BD5554">
      <w:pPr>
        <w:numPr>
          <w:ilvl w:val="1"/>
          <w:numId w:val="1"/>
        </w:numPr>
        <w:spacing w:line="480" w:lineRule="auto"/>
        <w:outlineLvl w:val="1"/>
        <w:rPr>
          <w:b/>
        </w:rPr>
      </w:pPr>
      <w:r>
        <w:rPr>
          <w:b/>
        </w:rPr>
        <w:t>Effects of Hothousing and Discouraging Factors</w:t>
      </w:r>
    </w:p>
    <w:p w:rsidR="009D7890" w:rsidRDefault="009D7890" w:rsidP="009D7890">
      <w:pPr>
        <w:spacing w:line="480" w:lineRule="auto"/>
      </w:pPr>
    </w:p>
    <w:p w:rsidR="009D7890" w:rsidRDefault="009D7890" w:rsidP="009D7890">
      <w:pPr>
        <w:spacing w:line="480" w:lineRule="auto"/>
      </w:pPr>
      <w:r>
        <w:t>Hothousing is a method where they increase academic achievement to override normal development. Those of higher</w:t>
      </w:r>
      <w:r w:rsidR="003C68E7">
        <w:t>-class</w:t>
      </w:r>
      <w:r>
        <w:t xml:space="preserve"> start off with the perpetuity of having</w:t>
      </w:r>
      <w:r w:rsidR="00C95AF8">
        <w:t xml:space="preserve"> the</w:t>
      </w:r>
      <w:r>
        <w:t xml:space="preserve"> best possible education to start alongside extra-curriculum activities above their age grade, then will move onto having greater career opportunities, leading to wealth, political power and greater living standards and materials. </w:t>
      </w:r>
      <w:r w:rsidR="00544C99">
        <w:t>The argument is that</w:t>
      </w:r>
      <w:r>
        <w:t xml:space="preserve"> hothousing </w:t>
      </w:r>
      <w:r w:rsidR="00544C99">
        <w:t>is caused</w:t>
      </w:r>
      <w:r>
        <w:t xml:space="preserve"> </w:t>
      </w:r>
      <w:r w:rsidR="00544C99">
        <w:t>by</w:t>
      </w:r>
      <w:r>
        <w:t xml:space="preserve"> parents’ incompetence and remorse</w:t>
      </w:r>
      <w:r w:rsidR="00544C99">
        <w:t>. In contest to this, it is suggested that</w:t>
      </w:r>
      <w:r>
        <w:t xml:space="preserve"> it for the benefits of their own children to succeed in a competitive society</w:t>
      </w:r>
      <w:r w:rsidR="00544C99">
        <w:t>.</w:t>
      </w:r>
      <w:r>
        <w:t xml:space="preserve"> </w:t>
      </w:r>
    </w:p>
    <w:p w:rsidR="00E8479C" w:rsidRDefault="009D7890" w:rsidP="009D7890">
      <w:pPr>
        <w:spacing w:line="480" w:lineRule="auto"/>
      </w:pPr>
      <w:r>
        <w:t xml:space="preserve">Although many will argue that hothousing only is a positive method to help develop children’s education, </w:t>
      </w:r>
      <w:r w:rsidR="00454310">
        <w:t>headteacher of a PS</w:t>
      </w:r>
      <w:r>
        <w:t xml:space="preserve"> disagrees and believes that it causes stress</w:t>
      </w:r>
      <w:r w:rsidR="00151784">
        <w:t xml:space="preserve"> (Mayfield, No date)</w:t>
      </w:r>
      <w:r>
        <w:t>. Supporting this, a study revealed that female teenagers between the ages of fifteen to nineteen had one of the biggest records of hospital admittances for stress</w:t>
      </w:r>
      <w:r w:rsidR="00151784">
        <w:t xml:space="preserve"> </w:t>
      </w:r>
      <w:r w:rsidR="00151784" w:rsidRPr="00151784">
        <w:t>(Mayfield, No date</w:t>
      </w:r>
      <w:r w:rsidR="00151784">
        <w:t>;</w:t>
      </w:r>
      <w:r w:rsidR="00151784" w:rsidRPr="00151784">
        <w:t xml:space="preserve"> Siddique</w:t>
      </w:r>
      <w:r w:rsidR="00151784">
        <w:t xml:space="preserve">, </w:t>
      </w:r>
      <w:r w:rsidR="00151784" w:rsidRPr="00151784">
        <w:t>2014)</w:t>
      </w:r>
      <w:r>
        <w:t>. Between these ages are some of the educational milestones in life, such as GCSE’s, A-Levels and university acceptances; we also question why do girls have these immense pressure on themselves? Is it because males have always won the educational race and now females have something to prove?</w:t>
      </w:r>
    </w:p>
    <w:p w:rsidR="00D077B8" w:rsidRDefault="009D7890" w:rsidP="009D7890">
      <w:pPr>
        <w:spacing w:line="480" w:lineRule="auto"/>
      </w:pPr>
      <w:r>
        <w:t>Hothousing can include</w:t>
      </w:r>
      <w:r w:rsidR="00E8479C">
        <w:t xml:space="preserve"> ME</w:t>
      </w:r>
      <w:r>
        <w:t>, which is proven to be an asset to intelligent development according to a scientific study</w:t>
      </w:r>
      <w:r w:rsidR="00E8479C">
        <w:t>.</w:t>
      </w:r>
      <w:r>
        <w:t xml:space="preserve"> </w:t>
      </w:r>
      <w:r w:rsidR="00E8479C">
        <w:t>T</w:t>
      </w:r>
      <w:r>
        <w:t xml:space="preserve">hose who are available to a musical instrument are expected academic achievement which is seen as autonomous from a socioeconomic reputation. Despite these claims, in reality those of lower classes struggle to afford life’s necessities and </w:t>
      </w:r>
      <w:r w:rsidR="00454310">
        <w:t xml:space="preserve">prioritise </w:t>
      </w:r>
      <w:r>
        <w:t>warmth, food and shelter to extra tuition</w:t>
      </w:r>
      <w:r w:rsidR="00544C99">
        <w:t xml:space="preserve"> and ME </w:t>
      </w:r>
      <w:r>
        <w:t xml:space="preserve">for their children. So while the rich have the funds to pay for life’s necessities and luxuries, it is easier for them to afford </w:t>
      </w:r>
      <w:r w:rsidR="00454310">
        <w:t xml:space="preserve">this </w:t>
      </w:r>
      <w:r>
        <w:t>for their children and may even see it as a necessity for success in their own wealthy culture. A large-scale study has stated that those who are apart of musical classes, perform better in core subjects</w:t>
      </w:r>
      <w:r w:rsidR="009964AB" w:rsidRPr="009964AB">
        <w:t xml:space="preserve"> </w:t>
      </w:r>
      <w:r w:rsidR="009964AB">
        <w:t>(</w:t>
      </w:r>
      <w:r w:rsidR="009964AB" w:rsidRPr="009964AB">
        <w:t>Young, L</w:t>
      </w:r>
      <w:r w:rsidR="009964AB">
        <w:t xml:space="preserve">, </w:t>
      </w:r>
      <w:r w:rsidR="009964AB" w:rsidRPr="009964AB">
        <w:t>2012</w:t>
      </w:r>
      <w:r w:rsidR="003B5349">
        <w:t xml:space="preserve">; </w:t>
      </w:r>
      <w:r w:rsidR="003B5349" w:rsidRPr="003B5349">
        <w:t>Cordes, S., Winner, E.</w:t>
      </w:r>
      <w:r w:rsidR="009964AB" w:rsidRPr="009964AB">
        <w:t>)</w:t>
      </w:r>
      <w:r>
        <w:t>. Although the majority of schools do have musical lessons, the government are cutting back</w:t>
      </w:r>
      <w:r w:rsidR="003B5349">
        <w:t xml:space="preserve"> (</w:t>
      </w:r>
      <w:r w:rsidR="003B5349" w:rsidRPr="003B5349">
        <w:t>Brown</w:t>
      </w:r>
      <w:r w:rsidR="003B5349">
        <w:t xml:space="preserve">, </w:t>
      </w:r>
      <w:r w:rsidR="003B5349" w:rsidRPr="003B5349">
        <w:t>2018</w:t>
      </w:r>
      <w:r w:rsidR="003B5349">
        <w:t xml:space="preserve">; </w:t>
      </w:r>
      <w:proofErr w:type="spellStart"/>
      <w:r w:rsidR="003B5349" w:rsidRPr="003B5349">
        <w:t>Johnes</w:t>
      </w:r>
      <w:proofErr w:type="spellEnd"/>
      <w:r w:rsidR="003B5349" w:rsidRPr="003B5349">
        <w:t>,</w:t>
      </w:r>
      <w:r w:rsidR="003B5349">
        <w:t xml:space="preserve"> </w:t>
      </w:r>
      <w:r w:rsidR="003B5349" w:rsidRPr="003B5349">
        <w:t>2017</w:t>
      </w:r>
      <w:r w:rsidR="003B5349">
        <w:t>)</w:t>
      </w:r>
      <w:r>
        <w:t xml:space="preserve">. Is this a wealthy society ensuring </w:t>
      </w:r>
      <w:r w:rsidR="00A554D9">
        <w:t>SS</w:t>
      </w:r>
      <w:r>
        <w:t xml:space="preserve"> do not have the advantages as those in </w:t>
      </w:r>
      <w:r w:rsidR="00A554D9">
        <w:t>PS</w:t>
      </w:r>
      <w:r>
        <w:t xml:space="preserve">? Durkheim </w:t>
      </w:r>
      <w:r w:rsidR="005B52AA">
        <w:t xml:space="preserve">(1960) </w:t>
      </w:r>
      <w:r>
        <w:t xml:space="preserve">believes that every role in society is essential and provides an objective and functionalism theory believes educational establishments provide a togetherness ready for future children and young people. </w:t>
      </w:r>
    </w:p>
    <w:p w:rsidR="00E40190" w:rsidRDefault="00E40190" w:rsidP="009D7890">
      <w:pPr>
        <w:spacing w:line="480" w:lineRule="auto"/>
      </w:pPr>
      <w:r>
        <w:t xml:space="preserve">Despite these claims, studies reveal that those of lower-status, do not require the benefits of extra tuition and do not believe higher education makes a successful individual. Individuals from lower backgrounds view university as  financial </w:t>
      </w:r>
      <w:r w:rsidR="00A164E4">
        <w:t xml:space="preserve">and academic </w:t>
      </w:r>
      <w:r>
        <w:t>pressure</w:t>
      </w:r>
      <w:r w:rsidR="00A164E4">
        <w:t xml:space="preserve"> and do not see the point of it when they can join a trade or other job where they can gain money. This could be </w:t>
      </w:r>
      <w:r w:rsidR="00937A97">
        <w:t>due to</w:t>
      </w:r>
      <w:r w:rsidR="00A164E4">
        <w:t xml:space="preserve"> their background</w:t>
      </w:r>
      <w:r w:rsidR="00BE76BB">
        <w:t xml:space="preserve"> as</w:t>
      </w:r>
      <w:r w:rsidR="00A164E4">
        <w:t xml:space="preserve"> they may have found the lack of money at their homes and believe the best thing to do is make it straight away, not understanding the other benefits higher education can comply. Which argues, it is not hothousing and social status affecting EA, it is the mindset of the individual, especially if that individual has not been influenced to work hard.</w:t>
      </w:r>
    </w:p>
    <w:p w:rsidR="00BD5554" w:rsidRDefault="00427C2F" w:rsidP="00BD5554">
      <w:pPr>
        <w:numPr>
          <w:ilvl w:val="1"/>
          <w:numId w:val="1"/>
        </w:numPr>
        <w:spacing w:line="480" w:lineRule="auto"/>
        <w:outlineLvl w:val="1"/>
        <w:rPr>
          <w:b/>
        </w:rPr>
      </w:pPr>
      <w:r>
        <w:rPr>
          <w:b/>
        </w:rPr>
        <w:t>Meritocracy and Capitalism Conclusion</w:t>
      </w:r>
    </w:p>
    <w:p w:rsidR="00C46126" w:rsidRDefault="00C46126" w:rsidP="00C46126">
      <w:pPr>
        <w:spacing w:line="480" w:lineRule="auto"/>
      </w:pPr>
      <w:r>
        <w:t>Meritocracy is seen to overrule society, those retrieve a reputation by skills and fortitude. A theoretical frame by Young</w:t>
      </w:r>
      <w:r w:rsidR="005B52AA">
        <w:t xml:space="preserve"> (2017)</w:t>
      </w:r>
      <w:r>
        <w:t xml:space="preserve"> was that social reproduction inequality was by academia and that academic qualifications </w:t>
      </w:r>
      <w:r w:rsidR="00DE22CF">
        <w:t xml:space="preserve">master </w:t>
      </w:r>
      <w:r>
        <w:t xml:space="preserve">other aspects; meaning limited opportunities for the working-class and higher classes’ rules provide unequal opportunities. </w:t>
      </w:r>
      <w:r w:rsidR="00931971">
        <w:t xml:space="preserve">Other </w:t>
      </w:r>
      <w:r>
        <w:t>academics see meritocracy as efficient to understand social justice and defend class imbalances. The belief of some would be that higher</w:t>
      </w:r>
      <w:r w:rsidR="00051B23">
        <w:t>-</w:t>
      </w:r>
      <w:r>
        <w:t xml:space="preserve">class backgrounds are the commendable for reaching such levels of education and those who attend </w:t>
      </w:r>
      <w:r w:rsidR="00051B23">
        <w:t xml:space="preserve">SS </w:t>
      </w:r>
      <w:r>
        <w:t>or have a lower socioeconomic status are not praised in the same ways as reaching an equal to educational accomplishments. In theor</w:t>
      </w:r>
      <w:r w:rsidR="00830AF2">
        <w:t>isation</w:t>
      </w:r>
      <w:r>
        <w:t>, those who attain the same successes from a lower-class are in a third class category where they are between the middle-class for the efforts but above the lower class due to the meritocracy and determination</w:t>
      </w:r>
      <w:r w:rsidR="00FE2963" w:rsidRPr="00FE2963">
        <w:t xml:space="preserve"> </w:t>
      </w:r>
      <w:r w:rsidR="00FE2963">
        <w:t>(</w:t>
      </w:r>
      <w:proofErr w:type="spellStart"/>
      <w:r w:rsidR="00FE2963" w:rsidRPr="00FE2963">
        <w:t>Neocosmos</w:t>
      </w:r>
      <w:proofErr w:type="spellEnd"/>
      <w:r w:rsidR="00FE2963" w:rsidRPr="00FE2963">
        <w:t>,</w:t>
      </w:r>
      <w:r w:rsidR="00FE2963">
        <w:t xml:space="preserve"> </w:t>
      </w:r>
      <w:r w:rsidR="00FE2963" w:rsidRPr="00FE2963">
        <w:t>2008</w:t>
      </w:r>
      <w:r w:rsidR="00FE2963">
        <w:t xml:space="preserve">) </w:t>
      </w:r>
      <w:r>
        <w:t xml:space="preserve">. </w:t>
      </w:r>
      <w:r w:rsidR="003C790A">
        <w:t>However, columnist Frances Ryan suggests that meritocracy is a myth and that it is just a term used in our society to allow the wealthy to have a leg-up</w:t>
      </w:r>
      <w:r w:rsidR="00FE2963" w:rsidRPr="00FE2963">
        <w:t xml:space="preserve"> </w:t>
      </w:r>
      <w:r w:rsidR="00FE2963">
        <w:t>(</w:t>
      </w:r>
      <w:r w:rsidR="00FE2963" w:rsidRPr="00FE2963">
        <w:t>Ryan, 2017)</w:t>
      </w:r>
      <w:r w:rsidR="003C790A">
        <w:t>.</w:t>
      </w:r>
      <w:r w:rsidR="003736EC">
        <w:t xml:space="preserve"> Supporting this is the OECD</w:t>
      </w:r>
      <w:r w:rsidR="004A4A03">
        <w:t xml:space="preserve"> and PISA </w:t>
      </w:r>
      <w:r w:rsidR="00D86E1B">
        <w:t>(201</w:t>
      </w:r>
      <w:r w:rsidR="00C16820">
        <w:t>6</w:t>
      </w:r>
      <w:r w:rsidR="009D5167">
        <w:t>; 2015</w:t>
      </w:r>
      <w:r w:rsidR="00D86E1B">
        <w:t xml:space="preserve">) </w:t>
      </w:r>
      <w:r w:rsidR="003736EC">
        <w:t>report where it states that richer children are three times in front with their reading skills than poor but bright children; proving meritocracy may be a myth</w:t>
      </w:r>
      <w:r w:rsidR="000A576A">
        <w:t xml:space="preserve"> and classing systems are the problem.</w:t>
      </w:r>
    </w:p>
    <w:p w:rsidR="00C46126" w:rsidRDefault="00C46126" w:rsidP="00C46126">
      <w:pPr>
        <w:spacing w:line="480" w:lineRule="auto"/>
      </w:pPr>
      <w:r>
        <w:t xml:space="preserve">The control of all this is capitalism. </w:t>
      </w:r>
      <w:r w:rsidR="00605B78">
        <w:t xml:space="preserve">Dimensions in </w:t>
      </w:r>
      <w:r>
        <w:t xml:space="preserve">society </w:t>
      </w:r>
      <w:r w:rsidR="00605B78">
        <w:t xml:space="preserve">are controlled by capitalism </w:t>
      </w:r>
      <w:r>
        <w:t>and schooling is fundamentally essential for the resulting legislation, policies and individuals of higher socioeconomic status understand</w:t>
      </w:r>
      <w:r w:rsidR="00A64676">
        <w:t xml:space="preserve"> (</w:t>
      </w:r>
      <w:r w:rsidR="00A64676" w:rsidRPr="00A64676">
        <w:t>Scott</w:t>
      </w:r>
      <w:r w:rsidR="00A64676">
        <w:t>,</w:t>
      </w:r>
      <w:r w:rsidR="00A64676" w:rsidRPr="00A64676">
        <w:t xml:space="preserve"> 2006</w:t>
      </w:r>
      <w:r w:rsidR="00A64676">
        <w:t>)</w:t>
      </w:r>
      <w:r>
        <w:t>. Every persons’ achievements, qualifications and grades affect future earnings, employability and prosperity. This has a knock-on effect and in the long run will impinge on their quality of life which includes wellbeing and family constructions; The prosperity of an individual or family has</w:t>
      </w:r>
      <w:r w:rsidR="00CB12EE">
        <w:t xml:space="preserve"> the</w:t>
      </w:r>
      <w:r>
        <w:t xml:space="preserve"> governments attention as those with more attributes are able to offer more to the society, businesses and help growth rate</w:t>
      </w:r>
      <w:r w:rsidR="001F4B93">
        <w:t xml:space="preserve"> (</w:t>
      </w:r>
      <w:r w:rsidR="001F4B93" w:rsidRPr="001F4B93">
        <w:t>Temple, J</w:t>
      </w:r>
      <w:r w:rsidR="001F4B93">
        <w:t xml:space="preserve">, </w:t>
      </w:r>
      <w:r w:rsidR="001F4B93" w:rsidRPr="001F4B93">
        <w:t>No Date)</w:t>
      </w:r>
      <w:r>
        <w:t xml:space="preserve">. The capabilities signify ascertaining aspects of inequities and the relationship of a persons’ triumphs and competences to their background which is seen as essential regarding climbing the social ladder. </w:t>
      </w:r>
    </w:p>
    <w:p w:rsidR="00BD5554" w:rsidRPr="00DE7795" w:rsidRDefault="00C46126" w:rsidP="00C46126">
      <w:pPr>
        <w:spacing w:line="480" w:lineRule="auto"/>
      </w:pPr>
      <w:r>
        <w:t xml:space="preserve">The OECD describes </w:t>
      </w:r>
      <w:r w:rsidR="003C492C">
        <w:t>SC</w:t>
      </w:r>
      <w:r>
        <w:t xml:space="preserve"> and the networks and connections between people</w:t>
      </w:r>
      <w:r w:rsidR="00867585">
        <w:t xml:space="preserve">, </w:t>
      </w:r>
      <w:r>
        <w:t>principles and norms are understood to be less consistent than our unions</w:t>
      </w:r>
      <w:r w:rsidR="001F4B93" w:rsidRPr="001F4B93">
        <w:t xml:space="preserve"> </w:t>
      </w:r>
      <w:r w:rsidR="001F4B93">
        <w:t>(</w:t>
      </w:r>
      <w:r w:rsidR="001F4B93" w:rsidRPr="001F4B93">
        <w:t>Temple, No Date)</w:t>
      </w:r>
      <w:r>
        <w:t>. Rules, norms and understandings in our society have no real answer and are unquestioned, leaving it all down to what people perceive as right and wrong.</w:t>
      </w:r>
      <w:r w:rsidR="000C7ABD">
        <w:t xml:space="preserve"> I</w:t>
      </w:r>
      <w:r>
        <w:t>ndividuals clash with their beliefs an</w:t>
      </w:r>
      <w:r w:rsidR="000C7ABD">
        <w:t>d</w:t>
      </w:r>
      <w:r>
        <w:t xml:space="preserve"> norms; what one person </w:t>
      </w:r>
      <w:r w:rsidR="000C7ABD">
        <w:t>deems</w:t>
      </w:r>
      <w:r>
        <w:t xml:space="preserve"> as normal, another could view as obscene, and successes have different views from different standards. Putnam saw </w:t>
      </w:r>
      <w:r w:rsidR="00A72CF8">
        <w:t xml:space="preserve">SC </w:t>
      </w:r>
      <w:r>
        <w:t>as a quality that is a conciliator of relational communications and as a beneficiary to the public which represents the partisan philosophy of societies</w:t>
      </w:r>
      <w:r w:rsidR="001F4B93">
        <w:t xml:space="preserve"> (</w:t>
      </w:r>
      <w:r w:rsidR="001F4B93" w:rsidRPr="001F4B93">
        <w:t>Putnam, 2001</w:t>
      </w:r>
      <w:r w:rsidR="001F4B93">
        <w:t>; 1999</w:t>
      </w:r>
      <w:r w:rsidR="001F4B93" w:rsidRPr="001F4B93">
        <w:t>)</w:t>
      </w:r>
      <w:r>
        <w:t>. Marxism theory is that our economic base is built upon a superstructure where systems such as education are in the foundations of our analysis to classes in society which is a reflection of economic basis serving to reproduce</w:t>
      </w:r>
      <w:r w:rsidR="007C2E0D">
        <w:t xml:space="preserve"> (</w:t>
      </w:r>
      <w:r w:rsidR="007C2E0D" w:rsidRPr="007C2E0D">
        <w:t>Chappelow,</w:t>
      </w:r>
      <w:r w:rsidR="007C2E0D">
        <w:t xml:space="preserve"> </w:t>
      </w:r>
      <w:r w:rsidR="007C2E0D" w:rsidRPr="007C2E0D">
        <w:t>2019)</w:t>
      </w:r>
      <w:r>
        <w:t>. Marx maintained that class</w:t>
      </w:r>
      <w:r w:rsidR="003243E9">
        <w:t>es</w:t>
      </w:r>
      <w:r>
        <w:t xml:space="preserve"> </w:t>
      </w:r>
      <w:r w:rsidR="003243E9">
        <w:t xml:space="preserve">are the </w:t>
      </w:r>
      <w:r>
        <w:t>dominant</w:t>
      </w:r>
      <w:r w:rsidR="003243E9">
        <w:t xml:space="preserve"> </w:t>
      </w:r>
      <w:r>
        <w:t xml:space="preserve">force in society </w:t>
      </w:r>
      <w:r w:rsidR="003243E9">
        <w:t xml:space="preserve">which is at the </w:t>
      </w:r>
      <w:r>
        <w:t xml:space="preserve">same time </w:t>
      </w:r>
      <w:r w:rsidR="003243E9">
        <w:t xml:space="preserve">a </w:t>
      </w:r>
      <w:r>
        <w:t xml:space="preserve">dominant intellectual force. </w:t>
      </w:r>
      <w:r w:rsidR="003243E9">
        <w:t>I</w:t>
      </w:r>
      <w:r>
        <w:t>ndicat</w:t>
      </w:r>
      <w:r w:rsidR="003243E9">
        <w:t>ing</w:t>
      </w:r>
      <w:r>
        <w:t xml:space="preserve"> that disadvantages in society </w:t>
      </w:r>
      <w:r w:rsidR="003243E9">
        <w:t xml:space="preserve">are </w:t>
      </w:r>
      <w:r>
        <w:t xml:space="preserve">solely </w:t>
      </w:r>
      <w:r w:rsidR="003243E9">
        <w:t xml:space="preserve">based </w:t>
      </w:r>
      <w:r>
        <w:t>on those with high</w:t>
      </w:r>
      <w:r w:rsidR="003243E9">
        <w:t>-</w:t>
      </w:r>
      <w:r>
        <w:t>class, power and ideologies</w:t>
      </w:r>
      <w:r w:rsidR="003243E9">
        <w:t xml:space="preserve"> that</w:t>
      </w:r>
      <w:r>
        <w:t xml:space="preserve"> </w:t>
      </w:r>
      <w:r w:rsidR="00990C79">
        <w:t>have</w:t>
      </w:r>
      <w:r>
        <w:t xml:space="preserve"> values for society</w:t>
      </w:r>
      <w:r w:rsidR="003243E9">
        <w:t xml:space="preserve"> and</w:t>
      </w:r>
      <w:r>
        <w:t xml:space="preserve"> are based on the interests of the dominant class. </w:t>
      </w:r>
      <w:r w:rsidR="00C63F52">
        <w:t xml:space="preserve">HC </w:t>
      </w:r>
      <w:r>
        <w:t>defines attributes, characteristics and knowledge that support individuals to be productive</w:t>
      </w:r>
      <w:r w:rsidR="007C2E0D">
        <w:t xml:space="preserve"> (</w:t>
      </w:r>
      <w:r w:rsidR="007C2E0D" w:rsidRPr="007C2E0D">
        <w:t>OECD</w:t>
      </w:r>
      <w:r w:rsidR="007C2E0D">
        <w:t xml:space="preserve">, </w:t>
      </w:r>
      <w:r w:rsidR="007C2E0D" w:rsidRPr="007C2E0D">
        <w:t>2019a</w:t>
      </w:r>
      <w:r w:rsidR="007C2E0D">
        <w:t xml:space="preserve">; 2019b; </w:t>
      </w:r>
      <w:r w:rsidR="007C2E0D" w:rsidRPr="007C2E0D">
        <w:t>Burgess, 2016)</w:t>
      </w:r>
      <w:r>
        <w:t xml:space="preserve">. </w:t>
      </w:r>
      <w:r w:rsidR="00C63F52">
        <w:t>E</w:t>
      </w:r>
      <w:r>
        <w:t>ducation</w:t>
      </w:r>
      <w:r w:rsidR="00C63F52">
        <w:t xml:space="preserve"> </w:t>
      </w:r>
      <w:r>
        <w:t>is an essential position in both accretion which improves economic development</w:t>
      </w:r>
      <w:r w:rsidR="00C63F52">
        <w:t xml:space="preserve"> and e</w:t>
      </w:r>
      <w:r>
        <w:t>conomists consider that nations with a population with more academic successes have higher production and these people are the ones earning higher salaries on a microeconomic level which helps the nation economically; these are those of merits</w:t>
      </w:r>
      <w:r w:rsidR="0014677F">
        <w:t xml:space="preserve"> </w:t>
      </w:r>
      <w:r w:rsidR="0014677F" w:rsidRPr="0014677F">
        <w:t>(OECD, 2019a; 2019b; Burgess, 2016)</w:t>
      </w:r>
      <w:r>
        <w:t>. Education and skills are key elements of efficiency for the country they live in and the individuals themselves.</w:t>
      </w:r>
    </w:p>
    <w:p w:rsidR="00427C2F" w:rsidRPr="00427C2F" w:rsidRDefault="00E47BB3" w:rsidP="00427C2F">
      <w:pPr>
        <w:numPr>
          <w:ilvl w:val="1"/>
          <w:numId w:val="1"/>
        </w:numPr>
        <w:rPr>
          <w:b/>
        </w:rPr>
      </w:pPr>
      <w:r>
        <w:rPr>
          <w:b/>
        </w:rPr>
        <w:t>Characteristics and Classing</w:t>
      </w:r>
      <w:r w:rsidR="00427C2F" w:rsidRPr="00427C2F">
        <w:rPr>
          <w:b/>
        </w:rPr>
        <w:t xml:space="preserve"> System</w:t>
      </w:r>
    </w:p>
    <w:p w:rsidR="00BD5554" w:rsidRDefault="00BD5554" w:rsidP="00427C2F">
      <w:pPr>
        <w:spacing w:line="480" w:lineRule="auto"/>
        <w:ind w:left="792"/>
        <w:outlineLvl w:val="1"/>
        <w:rPr>
          <w:b/>
        </w:rPr>
      </w:pPr>
    </w:p>
    <w:p w:rsidR="00482A93" w:rsidRDefault="00482A93" w:rsidP="00482A93">
      <w:pPr>
        <w:spacing w:line="480" w:lineRule="auto"/>
      </w:pPr>
      <w:r>
        <w:t xml:space="preserve">Bourdieu’s views </w:t>
      </w:r>
      <w:r w:rsidR="00152F3F">
        <w:t xml:space="preserve">SC </w:t>
      </w:r>
      <w:r>
        <w:t>as accentuating fundamental constraints and unequal admissions to institutional resources which are based on gender, race and class</w:t>
      </w:r>
      <w:r w:rsidR="0014677F">
        <w:t xml:space="preserve"> (Bourdieu, 1986)</w:t>
      </w:r>
      <w:r>
        <w:t>. S</w:t>
      </w:r>
      <w:r w:rsidR="00A7265C">
        <w:t>C</w:t>
      </w:r>
      <w:r>
        <w:t xml:space="preserve"> is seen as an asset in the entity afore the commune in Bourdieu’s views and that it is not offered equally to a large group of people but to those who provide efforts to develop by reaching power and prestige</w:t>
      </w:r>
      <w:r w:rsidR="0014677F">
        <w:t xml:space="preserve"> (</w:t>
      </w:r>
      <w:r w:rsidR="0014677F" w:rsidRPr="0014677F">
        <w:t>Bourdieu</w:t>
      </w:r>
      <w:r w:rsidR="0014677F">
        <w:t>, 1986)</w:t>
      </w:r>
      <w:r>
        <w:t xml:space="preserve">. </w:t>
      </w:r>
    </w:p>
    <w:p w:rsidR="00482A93" w:rsidRDefault="00482A93" w:rsidP="00482A93">
      <w:pPr>
        <w:spacing w:line="480" w:lineRule="auto"/>
      </w:pPr>
      <w:r>
        <w:t xml:space="preserve">Some of the most powerful careers in many countries are members of </w:t>
      </w:r>
      <w:r w:rsidR="00F40207">
        <w:t>p</w:t>
      </w:r>
      <w:r>
        <w:t>arliament. White male supremacy is known to have the upper hand work</w:t>
      </w:r>
      <w:r w:rsidR="00DA153B">
        <w:t>ing</w:t>
      </w:r>
      <w:r>
        <w:t xml:space="preserve"> in such a powerful</w:t>
      </w:r>
      <w:r w:rsidR="00DA153B">
        <w:t xml:space="preserve"> positions (</w:t>
      </w:r>
      <w:r w:rsidR="00DA153B" w:rsidRPr="00DA153B">
        <w:t>Dixson</w:t>
      </w:r>
      <w:r w:rsidR="00DA153B">
        <w:t xml:space="preserve"> et al, 2018b)</w:t>
      </w:r>
      <w:r w:rsidR="003243E9">
        <w:t>.</w:t>
      </w:r>
      <w:r>
        <w:t xml:space="preserve"> </w:t>
      </w:r>
      <w:r w:rsidR="003243E9">
        <w:t>M</w:t>
      </w:r>
      <w:r>
        <w:t xml:space="preserve">any would consider the best universities are crucial to have as a background schooling, in order to prove your worth. In spite of the stigma, parliament reveal that </w:t>
      </w:r>
      <w:r w:rsidR="00A7265C">
        <w:t xml:space="preserve">a minority achieved EA attainment in Oxford and Cambridge which is a lower comparison to </w:t>
      </w:r>
      <w:r>
        <w:t>1979</w:t>
      </w:r>
      <w:r w:rsidR="00A7265C">
        <w:t xml:space="preserve"> where </w:t>
      </w:r>
      <w:r>
        <w:t>almost half of parliaments population attended</w:t>
      </w:r>
      <w:r w:rsidR="00A7265C">
        <w:t xml:space="preserve"> these universities and PS</w:t>
      </w:r>
      <w:r w:rsidR="00DA153B">
        <w:t xml:space="preserve"> </w:t>
      </w:r>
      <w:r w:rsidR="00DA153B" w:rsidRPr="00DA153B">
        <w:t>(</w:t>
      </w:r>
      <w:proofErr w:type="spellStart"/>
      <w:r w:rsidR="00DA153B" w:rsidRPr="00DA153B">
        <w:t>Audickas</w:t>
      </w:r>
      <w:proofErr w:type="spellEnd"/>
      <w:r w:rsidR="00DA153B" w:rsidRPr="00DA153B">
        <w:t xml:space="preserve"> and Cracknell, 2020)</w:t>
      </w:r>
      <w:r w:rsidR="00DA153B">
        <w:t>.</w:t>
      </w:r>
      <w:r>
        <w:t xml:space="preserve"> This can show an illustration of how times may have changed and that class may not be the barrier to some successes. However, the Buddhism Caste system is a system where individuals do have barriers to their successes due to their classing; the privileged remain at the top of the hierarchy and the lower class stay at the bottom and working their way up the ladder is rare</w:t>
      </w:r>
      <w:r w:rsidR="00E33A3C">
        <w:t xml:space="preserve"> (</w:t>
      </w:r>
      <w:r w:rsidR="00E33A3C" w:rsidRPr="00E33A3C">
        <w:t>Krishan</w:t>
      </w:r>
      <w:r w:rsidR="00E33A3C">
        <w:t>, 1998)</w:t>
      </w:r>
      <w:r>
        <w:t>. Although the Buddhism</w:t>
      </w:r>
      <w:r w:rsidR="00935436">
        <w:t xml:space="preserve"> Caste System</w:t>
      </w:r>
      <w:r>
        <w:t xml:space="preserve"> </w:t>
      </w:r>
      <w:r w:rsidR="00935436">
        <w:t>is extremely old</w:t>
      </w:r>
      <w:r>
        <w:t>, many individuals still hav</w:t>
      </w:r>
      <w:r w:rsidR="00214767">
        <w:t>e the same</w:t>
      </w:r>
      <w:r>
        <w:t xml:space="preserve"> barriers </w:t>
      </w:r>
      <w:r w:rsidR="00214767">
        <w:t xml:space="preserve">regarding </w:t>
      </w:r>
      <w:r>
        <w:t>success due to their identity</w:t>
      </w:r>
      <w:r w:rsidR="00935436">
        <w:t xml:space="preserve"> and background</w:t>
      </w:r>
      <w:r w:rsidR="00E33A3C">
        <w:t xml:space="preserve"> (</w:t>
      </w:r>
      <w:r w:rsidR="00E33A3C" w:rsidRPr="00E33A3C">
        <w:t>Krishan</w:t>
      </w:r>
      <w:r w:rsidR="00E33A3C">
        <w:t>, 1998)</w:t>
      </w:r>
      <w:r>
        <w:t>. Bringing back the ‘third class’ theory</w:t>
      </w:r>
      <w:r w:rsidR="00B86612">
        <w:t xml:space="preserve"> where</w:t>
      </w:r>
      <w:r>
        <w:t xml:space="preserve"> gender and race inequalities have been another issue where impediments are in the way of achieving</w:t>
      </w:r>
      <w:r w:rsidR="00FE4D71">
        <w:t xml:space="preserve"> </w:t>
      </w:r>
      <w:r w:rsidR="00E33A3C">
        <w:t>(</w:t>
      </w:r>
      <w:proofErr w:type="spellStart"/>
      <w:r w:rsidR="00E33A3C" w:rsidRPr="00E33A3C">
        <w:t>Neocosmos</w:t>
      </w:r>
      <w:proofErr w:type="spellEnd"/>
      <w:r w:rsidR="00E33A3C">
        <w:t xml:space="preserve"> 2008)</w:t>
      </w:r>
      <w:r>
        <w:t xml:space="preserve">. Women had no advantages educationally and were barred to be educated and have a career by numerous laws as they were made to live dependent to their husbands. Since the Education Act </w:t>
      </w:r>
      <w:r w:rsidR="00E33A3C">
        <w:t>(</w:t>
      </w:r>
      <w:r>
        <w:t>1944</w:t>
      </w:r>
      <w:r w:rsidR="00E33A3C">
        <w:t>)</w:t>
      </w:r>
      <w:r>
        <w:t xml:space="preserve"> and the Sex Discrimination Act</w:t>
      </w:r>
      <w:r w:rsidR="00E33A3C">
        <w:t xml:space="preserve"> (1975)</w:t>
      </w:r>
      <w:r>
        <w:t>, girls have out-performed boys in their school years</w:t>
      </w:r>
      <w:r w:rsidR="00E33A3C">
        <w:t xml:space="preserve"> which is one element amongst many </w:t>
      </w:r>
      <w:r w:rsidR="00574385">
        <w:t xml:space="preserve">proving that females are just as </w:t>
      </w:r>
      <w:r w:rsidR="00CA79C0">
        <w:t>determined if not more than</w:t>
      </w:r>
      <w:r w:rsidR="00574385">
        <w:t xml:space="preserve"> males when it comes to EA</w:t>
      </w:r>
      <w:r>
        <w:t>.</w:t>
      </w:r>
    </w:p>
    <w:p w:rsidR="00975678" w:rsidRDefault="00494E19" w:rsidP="00975678">
      <w:pPr>
        <w:spacing w:line="480" w:lineRule="auto"/>
      </w:pPr>
      <w:r>
        <w:t xml:space="preserve">Non-white individuals </w:t>
      </w:r>
      <w:r w:rsidR="00482A93">
        <w:t>seem to get a lot of criticism who follow different cultures or religions.</w:t>
      </w:r>
      <w:r w:rsidR="00570B52">
        <w:t xml:space="preserve"> </w:t>
      </w:r>
      <w:r w:rsidR="00482A93">
        <w:t>Those who live in poorer areas are likelier to have health problems</w:t>
      </w:r>
      <w:r>
        <w:t xml:space="preserve">, </w:t>
      </w:r>
      <w:r w:rsidR="00482A93">
        <w:t xml:space="preserve">follow crime or be victims than those who are of wealth, which will have an </w:t>
      </w:r>
      <w:r>
        <w:t>effect</w:t>
      </w:r>
      <w:r w:rsidR="00482A93">
        <w:t xml:space="preserve"> on their attainment and in the long run effect their career and prosperity</w:t>
      </w:r>
      <w:r w:rsidR="00570B52">
        <w:t xml:space="preserve"> (Roberts, 2018;</w:t>
      </w:r>
      <w:r w:rsidR="00570B52" w:rsidRPr="00570B52">
        <w:t xml:space="preserve"> Britton, Higgins</w:t>
      </w:r>
      <w:r w:rsidR="00570B52">
        <w:t xml:space="preserve"> </w:t>
      </w:r>
      <w:r w:rsidR="00570B52" w:rsidRPr="00570B52">
        <w:t>and Robb,</w:t>
      </w:r>
      <w:r w:rsidR="00570B52">
        <w:t xml:space="preserve"> </w:t>
      </w:r>
      <w:r w:rsidR="00570B52" w:rsidRPr="00570B52">
        <w:t>2010</w:t>
      </w:r>
      <w:r w:rsidR="00570B52">
        <w:t xml:space="preserve">; </w:t>
      </w:r>
      <w:r w:rsidR="00570B52" w:rsidRPr="00570B52">
        <w:t>Crime Justice and the Law</w:t>
      </w:r>
      <w:r w:rsidR="00570B52">
        <w:t xml:space="preserve">, </w:t>
      </w:r>
      <w:r w:rsidR="00570B52" w:rsidRPr="00570B52">
        <w:t>2020)</w:t>
      </w:r>
      <w:r w:rsidR="00482A93">
        <w:t xml:space="preserve">. </w:t>
      </w:r>
      <w:r>
        <w:t xml:space="preserve">The percentage of </w:t>
      </w:r>
      <w:r w:rsidR="00482A93">
        <w:t>non-white individuals in position</w:t>
      </w:r>
      <w:r>
        <w:t>s</w:t>
      </w:r>
      <w:r w:rsidR="00482A93">
        <w:t xml:space="preserve"> of power</w:t>
      </w:r>
      <w:r>
        <w:t xml:space="preserve"> is </w:t>
      </w:r>
      <w:r w:rsidR="00482A93">
        <w:t xml:space="preserve">only </w:t>
      </w:r>
      <w:r>
        <w:t xml:space="preserve">at </w:t>
      </w:r>
      <w:r w:rsidR="00482A93">
        <w:t>10% of those in parliament</w:t>
      </w:r>
      <w:r>
        <w:t>; a</w:t>
      </w:r>
      <w:r w:rsidR="00482A93">
        <w:t>lthough it is an increase from 1987 where there were only four non-white members</w:t>
      </w:r>
      <w:r w:rsidR="00975678" w:rsidRPr="00975678">
        <w:t xml:space="preserve"> </w:t>
      </w:r>
      <w:r w:rsidR="00975678">
        <w:t>which brings in CRT where non-white individuals are disadvantaged and overlooked in society. (</w:t>
      </w:r>
      <w:proofErr w:type="spellStart"/>
      <w:r w:rsidR="00975678" w:rsidRPr="00975678">
        <w:t>Audickas</w:t>
      </w:r>
      <w:proofErr w:type="spellEnd"/>
      <w:r w:rsidR="00975678" w:rsidRPr="00975678">
        <w:t>, and Cracknell,</w:t>
      </w:r>
      <w:r w:rsidR="00975678">
        <w:t xml:space="preserve"> </w:t>
      </w:r>
      <w:r w:rsidR="00975678" w:rsidRPr="00975678">
        <w:t>2020</w:t>
      </w:r>
      <w:r w:rsidR="00975678">
        <w:t xml:space="preserve">; </w:t>
      </w:r>
      <w:r w:rsidR="00975678" w:rsidRPr="00975678">
        <w:t>Dixson</w:t>
      </w:r>
      <w:r w:rsidR="00975678">
        <w:t>, 2018a; 2018b; 2018c; 2018d</w:t>
      </w:r>
      <w:r w:rsidR="00975678" w:rsidRPr="00975678">
        <w:t>)</w:t>
      </w:r>
      <w:r w:rsidR="00C82C98">
        <w:t xml:space="preserve">. </w:t>
      </w:r>
    </w:p>
    <w:p w:rsidR="00BD5554" w:rsidRPr="00DE7795" w:rsidRDefault="00975678" w:rsidP="00482A93">
      <w:pPr>
        <w:spacing w:line="480" w:lineRule="auto"/>
      </w:pPr>
      <w:r>
        <w:t xml:space="preserve">Supporting this is </w:t>
      </w:r>
      <w:r w:rsidR="00482A93">
        <w:t>the percentage of students passing in English and math</w:t>
      </w:r>
      <w:r w:rsidR="00494E19">
        <w:t>ematics</w:t>
      </w:r>
      <w:r w:rsidR="00482A93">
        <w:t xml:space="preserve"> GCSE by ethnicity in 2017/2018</w:t>
      </w:r>
      <w:r w:rsidR="007B2E13">
        <w:t>.</w:t>
      </w:r>
      <w:r w:rsidR="00482A93">
        <w:t xml:space="preserve"> Chinese and Indian students </w:t>
      </w:r>
      <w:r w:rsidR="00C82C98">
        <w:t xml:space="preserve">had the highest passes </w:t>
      </w:r>
      <w:r w:rsidR="00482A93">
        <w:t xml:space="preserve">and </w:t>
      </w:r>
      <w:r w:rsidR="00C82C98">
        <w:t>w</w:t>
      </w:r>
      <w:r w:rsidR="00482A93">
        <w:t xml:space="preserve">hite students </w:t>
      </w:r>
      <w:r w:rsidR="00C82C98">
        <w:t>were below fifty-percent</w:t>
      </w:r>
      <w:r w:rsidR="003458C4">
        <w:t xml:space="preserve"> (Department for Education</w:t>
      </w:r>
      <w:r w:rsidR="00956350">
        <w:t>, 2018</w:t>
      </w:r>
      <w:r w:rsidR="003458C4">
        <w:t>)</w:t>
      </w:r>
      <w:r w:rsidR="00482A93">
        <w:t xml:space="preserve">. Evidently, white students are at the lowest percentage at an average, but </w:t>
      </w:r>
      <w:r w:rsidR="00C82C98">
        <w:t>seem to be in</w:t>
      </w:r>
      <w:r w:rsidR="00482A93">
        <w:t xml:space="preserve"> the </w:t>
      </w:r>
      <w:r w:rsidR="00494E19">
        <w:t>highe</w:t>
      </w:r>
      <w:r w:rsidR="00C82C98">
        <w:t xml:space="preserve">r </w:t>
      </w:r>
      <w:r w:rsidR="00494E19">
        <w:t>in</w:t>
      </w:r>
      <w:r w:rsidR="00482A93">
        <w:t xml:space="preserve"> positions of power</w:t>
      </w:r>
      <w:r w:rsidR="00C82C98">
        <w:t xml:space="preserve">. </w:t>
      </w:r>
      <w:r w:rsidR="00BA0512">
        <w:t>Arguing these claims are the ‘Classless Society Theory’, where nobody is born into a certain class and that everybody works for their merit and if you do not, is where it puts you on the prosperity ladder and not because of your background</w:t>
      </w:r>
      <w:r w:rsidR="003458C4">
        <w:t xml:space="preserve"> (</w:t>
      </w:r>
      <w:r w:rsidR="003458C4" w:rsidRPr="003458C4">
        <w:t>Dixson, 2018a; 2018b; 2018c; 2018d</w:t>
      </w:r>
      <w:r w:rsidR="009D6851">
        <w:t>)</w:t>
      </w:r>
      <w:r w:rsidR="00BA0512">
        <w:t>. However, people cannot chose to be born female nor non-white. Can they still say that these characteristics do not disadvantage individuals?</w:t>
      </w:r>
    </w:p>
    <w:p w:rsidR="00BD5554" w:rsidRDefault="00BD5554" w:rsidP="00BD5554">
      <w:pPr>
        <w:numPr>
          <w:ilvl w:val="1"/>
          <w:numId w:val="1"/>
        </w:numPr>
        <w:spacing w:line="480" w:lineRule="auto"/>
        <w:outlineLvl w:val="1"/>
        <w:rPr>
          <w:b/>
        </w:rPr>
      </w:pPr>
      <w:bookmarkStart w:id="14" w:name="_Toc462254629"/>
      <w:r>
        <w:rPr>
          <w:b/>
        </w:rPr>
        <w:t>Conclusion</w:t>
      </w:r>
      <w:bookmarkEnd w:id="14"/>
    </w:p>
    <w:p w:rsidR="00D10C64" w:rsidRDefault="00D10C64" w:rsidP="00D10C64">
      <w:pPr>
        <w:spacing w:line="480" w:lineRule="auto"/>
      </w:pPr>
      <w:r>
        <w:t xml:space="preserve">An individual’s </w:t>
      </w:r>
      <w:r w:rsidR="000422AD">
        <w:t xml:space="preserve">EA </w:t>
      </w:r>
      <w:r>
        <w:t>has been a question</w:t>
      </w:r>
      <w:r w:rsidR="00C560FD">
        <w:t xml:space="preserve">ed </w:t>
      </w:r>
      <w:r>
        <w:t>if the influence of social background, gender or race has an impact on it. Gender, race and especially those with a lower socioeconomic status have had slighter opportunities than those who are affluent, white or male. Past has revealed that many times the individuals of a higher</w:t>
      </w:r>
      <w:r w:rsidR="00C16F74">
        <w:t>-</w:t>
      </w:r>
      <w:r>
        <w:t>class have had support to be more successful than those of lower</w:t>
      </w:r>
      <w:r w:rsidR="00C16F74">
        <w:t>-</w:t>
      </w:r>
      <w:r>
        <w:t>classes; This is not just those of wealth, but regarding women and those who are non-white being in a ‘third class’, where they are between the middle and lower</w:t>
      </w:r>
      <w:r w:rsidR="00BB6FE9">
        <w:t>-</w:t>
      </w:r>
      <w:r>
        <w:t>class as they are also disregarded in societ</w:t>
      </w:r>
      <w:r w:rsidR="005253C3">
        <w:t>y</w:t>
      </w:r>
      <w:r w:rsidR="00192334">
        <w:t xml:space="preserve"> (</w:t>
      </w:r>
      <w:proofErr w:type="spellStart"/>
      <w:r w:rsidR="00192334">
        <w:t>O’Day</w:t>
      </w:r>
      <w:proofErr w:type="spellEnd"/>
      <w:r w:rsidR="00192334">
        <w:t xml:space="preserve">, 1982; </w:t>
      </w:r>
      <w:proofErr w:type="spellStart"/>
      <w:r w:rsidR="00192334" w:rsidRPr="00192334">
        <w:t>Neocosmos</w:t>
      </w:r>
      <w:proofErr w:type="spellEnd"/>
      <w:r w:rsidR="00192334">
        <w:t>, 2008)</w:t>
      </w:r>
      <w:r>
        <w:t xml:space="preserve">. </w:t>
      </w:r>
      <w:r w:rsidR="00BB6FE9">
        <w:t>T</w:t>
      </w:r>
      <w:r>
        <w:t>he power traditions of men and white individuals having the preponderance in life is coming to a close as data proves that female students have higher success rates in GCSEs than their fellow male pupils and non-white students are shown to provide better academic results than white students.</w:t>
      </w:r>
      <w:r w:rsidR="00BB6FE9">
        <w:t xml:space="preserve"> T</w:t>
      </w:r>
      <w:r>
        <w:t xml:space="preserve">he most powerful careers are </w:t>
      </w:r>
      <w:r w:rsidR="00A21F85">
        <w:t>members of parliament</w:t>
      </w:r>
      <w:r>
        <w:t xml:space="preserve">, yet the average of women and non-white individuals in </w:t>
      </w:r>
      <w:r w:rsidR="00A21F85">
        <w:t>Government</w:t>
      </w:r>
      <w:r>
        <w:t xml:space="preserve"> are at a low; although it has grown</w:t>
      </w:r>
      <w:r w:rsidR="009D6851">
        <w:t xml:space="preserve"> (</w:t>
      </w:r>
      <w:r w:rsidR="009D6851" w:rsidRPr="009D6851">
        <w:t>Kirk-Wade, Watson</w:t>
      </w:r>
      <w:r w:rsidR="009D6851">
        <w:t xml:space="preserve"> </w:t>
      </w:r>
      <w:r w:rsidR="009D6851" w:rsidRPr="009D6851">
        <w:t xml:space="preserve"> and </w:t>
      </w:r>
      <w:proofErr w:type="spellStart"/>
      <w:r w:rsidR="009D6851" w:rsidRPr="009D6851">
        <w:t>Uberoi</w:t>
      </w:r>
      <w:proofErr w:type="spellEnd"/>
      <w:r w:rsidR="009D6851">
        <w:t xml:space="preserve">, 2020; </w:t>
      </w:r>
      <w:proofErr w:type="spellStart"/>
      <w:r w:rsidR="009D6851">
        <w:t>Uberoi</w:t>
      </w:r>
      <w:proofErr w:type="spellEnd"/>
      <w:r w:rsidR="009D6851">
        <w:t>, 2019)</w:t>
      </w:r>
      <w:r>
        <w:t>. The Third Class Theory sits with the Buddhism Caste system as it shows these individuals still do not reach the top</w:t>
      </w:r>
      <w:r w:rsidR="00BB6FE9">
        <w:t xml:space="preserve"> and</w:t>
      </w:r>
      <w:r>
        <w:t xml:space="preserve"> most powerful for whatever reasons; and this is evident</w:t>
      </w:r>
      <w:r w:rsidR="009D6851">
        <w:t xml:space="preserve"> </w:t>
      </w:r>
      <w:r w:rsidR="009D6851" w:rsidRPr="009D6851">
        <w:t>(Dixson, 2018a; 2018b; 2018c; 2018d</w:t>
      </w:r>
      <w:r w:rsidR="009D6851">
        <w:t xml:space="preserve">; </w:t>
      </w:r>
      <w:r w:rsidR="009D6851" w:rsidRPr="009D6851">
        <w:t>Krishan</w:t>
      </w:r>
      <w:r w:rsidR="009D6851">
        <w:t>, 1998</w:t>
      </w:r>
      <w:r w:rsidR="009D6851" w:rsidRPr="009D6851">
        <w:t>)</w:t>
      </w:r>
      <w:r>
        <w:t xml:space="preserve">. </w:t>
      </w:r>
      <w:r w:rsidR="00A21F85">
        <w:t>Proposing</w:t>
      </w:r>
      <w:r>
        <w:t xml:space="preserve"> this after the increase of members of parliament could be </w:t>
      </w:r>
      <w:r w:rsidR="00BB6FE9">
        <w:t>incorrect</w:t>
      </w:r>
      <w:r>
        <w:t xml:space="preserve"> as this could be the beginning of the equality allowing individuals to achieve their educational potential. Despite this, women were allowed the right to education a long time after men and unfairly still get mistreated despite the Equal Pay Act</w:t>
      </w:r>
      <w:r w:rsidR="0055164F">
        <w:t xml:space="preserve"> (1970)</w:t>
      </w:r>
      <w:r>
        <w:t>, the BBC</w:t>
      </w:r>
      <w:r w:rsidR="0055164F">
        <w:t xml:space="preserve"> (2019)</w:t>
      </w:r>
      <w:r>
        <w:t xml:space="preserve"> still performed unequal payment opportunities to women over many years; </w:t>
      </w:r>
      <w:r w:rsidR="006B245F">
        <w:t xml:space="preserve">again, </w:t>
      </w:r>
      <w:r>
        <w:t>an evident example of the ‘Third Class’ theory</w:t>
      </w:r>
      <w:r w:rsidR="0055164F" w:rsidRPr="0055164F">
        <w:t xml:space="preserve"> </w:t>
      </w:r>
      <w:r w:rsidR="0055164F">
        <w:t>(</w:t>
      </w:r>
      <w:r w:rsidR="0055164F" w:rsidRPr="0055164F">
        <w:t>Dixson, 2018a; 2018b; 2018c; 2018d</w:t>
      </w:r>
      <w:r w:rsidR="0055164F">
        <w:t>)</w:t>
      </w:r>
      <w:r>
        <w:t xml:space="preserve">. </w:t>
      </w:r>
    </w:p>
    <w:p w:rsidR="00ED090F" w:rsidRDefault="00D10C64" w:rsidP="00D10C64">
      <w:pPr>
        <w:spacing w:line="480" w:lineRule="auto"/>
      </w:pPr>
      <w:r>
        <w:t xml:space="preserve">Mainly the wealthiest of individuals are able to provide advantageous opportunities for themselves and their off-spring. They are able to provide extra curriculum for their children in most subjects to support them and give them a head-start educationally </w:t>
      </w:r>
      <w:r w:rsidR="009640E2">
        <w:t xml:space="preserve">and </w:t>
      </w:r>
      <w:r>
        <w:t>in life</w:t>
      </w:r>
      <w:r w:rsidR="003A3648">
        <w:t xml:space="preserve"> </w:t>
      </w:r>
      <w:r>
        <w:t>advantaging them from lower</w:t>
      </w:r>
      <w:r w:rsidR="003B79D4">
        <w:t>-</w:t>
      </w:r>
      <w:r>
        <w:t>class students</w:t>
      </w:r>
      <w:r w:rsidR="00B72375">
        <w:t xml:space="preserve">; </w:t>
      </w:r>
      <w:r>
        <w:t xml:space="preserve">academically known as hothousing. Even though these children have the better start in life, teachers notice the issues it can bring to them and how it can affect their mental health such as stress. </w:t>
      </w:r>
      <w:r w:rsidR="00421249">
        <w:t>Stress levels in younger girls have increased and</w:t>
      </w:r>
      <w:r>
        <w:t xml:space="preserve"> girls are statistically proven to perform academically better at GCSE level</w:t>
      </w:r>
      <w:r w:rsidR="003045BE">
        <w:t xml:space="preserve"> (Department </w:t>
      </w:r>
      <w:r w:rsidR="00956350">
        <w:t xml:space="preserve">for </w:t>
      </w:r>
      <w:r w:rsidR="003045BE">
        <w:t>Education</w:t>
      </w:r>
      <w:r w:rsidR="005A04AB">
        <w:t>, 2019a; 2019b; 2019d</w:t>
      </w:r>
      <w:r w:rsidR="003045BE">
        <w:t>). I</w:t>
      </w:r>
      <w:r>
        <w:t xml:space="preserve">s this to ensure they gain that power that men have, putting status aside? Hothousing can also include </w:t>
      </w:r>
      <w:r w:rsidR="004671D4">
        <w:t>ME</w:t>
      </w:r>
      <w:r w:rsidR="00B10D7D">
        <w:t xml:space="preserve"> which </w:t>
      </w:r>
      <w:r>
        <w:t>has been proven by research to expand the mind intellectually and enhance academic performance in children</w:t>
      </w:r>
      <w:r w:rsidR="003045BE">
        <w:t xml:space="preserve"> (Young. L, 2012)</w:t>
      </w:r>
      <w:r>
        <w:t xml:space="preserve">. </w:t>
      </w:r>
      <w:r w:rsidR="003045BE">
        <w:t xml:space="preserve">Where lower income families may struggle to afford this privilege and the riddance of ME in </w:t>
      </w:r>
      <w:r w:rsidR="009123DD">
        <w:t>SS</w:t>
      </w:r>
      <w:r w:rsidR="003045BE">
        <w:t>, the lower class are overruled again</w:t>
      </w:r>
      <w:r w:rsidR="008B00F0">
        <w:t xml:space="preserve"> (Brown, 2018)</w:t>
      </w:r>
      <w:r w:rsidR="003045BE">
        <w:t xml:space="preserve">. </w:t>
      </w:r>
      <w:r>
        <w:t xml:space="preserve">Those who attend </w:t>
      </w:r>
      <w:r w:rsidR="00177682">
        <w:t xml:space="preserve">PS </w:t>
      </w:r>
      <w:r>
        <w:t>are the wealthiest and are given more opportunities regarding success in and out of school. P</w:t>
      </w:r>
      <w:r w:rsidR="00177682">
        <w:t>S</w:t>
      </w:r>
      <w:r>
        <w:t xml:space="preserve"> are charity funded and tend to have a different curriculum to the Governments standard curriculum for </w:t>
      </w:r>
      <w:r w:rsidR="00A520C4">
        <w:t>SS</w:t>
      </w:r>
      <w:r>
        <w:t>, some say also a better education system</w:t>
      </w:r>
      <w:r w:rsidR="008B00F0">
        <w:t xml:space="preserve"> (Mayfield, No Date)</w:t>
      </w:r>
      <w:r>
        <w:t xml:space="preserve">. This looks like the government merit those who are able to afford this type of schooling as they are seen </w:t>
      </w:r>
      <w:r w:rsidR="001345FF">
        <w:t xml:space="preserve">to have </w:t>
      </w:r>
      <w:r>
        <w:t xml:space="preserve">the desirable reputation that the government believe will bring the best prosperity; which brings in the influence of </w:t>
      </w:r>
      <w:r w:rsidR="00A520C4">
        <w:t>HC</w:t>
      </w:r>
      <w:r w:rsidR="000333FF">
        <w:t xml:space="preserve"> (OECD, 2019a; 2019b)</w:t>
      </w:r>
      <w:r>
        <w:t xml:space="preserve">. </w:t>
      </w:r>
    </w:p>
    <w:p w:rsidR="001415CC" w:rsidRDefault="00ED090F" w:rsidP="00D10C64">
      <w:pPr>
        <w:spacing w:line="480" w:lineRule="auto"/>
      </w:pPr>
      <w:r>
        <w:t xml:space="preserve">However, studies reveal that hothousing does not apply to the lower-class as </w:t>
      </w:r>
      <w:r w:rsidR="00595898">
        <w:t>they do not believe that hothousing is beneficial to them as they view the financial pressures in the long-run and the academic workload is too much for them</w:t>
      </w:r>
      <w:r w:rsidR="00B17FFE">
        <w:t xml:space="preserve"> (</w:t>
      </w:r>
      <w:r w:rsidR="00B17FFE" w:rsidRPr="00B17FFE">
        <w:t>Aston</w:t>
      </w:r>
      <w:r w:rsidR="00B17FFE">
        <w:t xml:space="preserve"> et al, 2001)</w:t>
      </w:r>
      <w:r w:rsidR="00595898">
        <w:t>. Therefore making money instantly is a healthier idea. This could be because they have started life with no money, therefore their thought process may be to get straight into work and make money, which may seem academically lethargic to the higher class</w:t>
      </w:r>
      <w:r w:rsidR="00B17FFE">
        <w:t xml:space="preserve"> </w:t>
      </w:r>
      <w:r w:rsidR="00B17FFE" w:rsidRPr="00B17FFE">
        <w:t>(Aston et al, 2001)</w:t>
      </w:r>
      <w:r w:rsidR="00595898">
        <w:t>. Despite this, social inequality may lie here, as they have not been influenced to work to their full potential like the higher-class</w:t>
      </w:r>
      <w:r w:rsidR="00B17FFE">
        <w:t xml:space="preserve"> </w:t>
      </w:r>
      <w:r w:rsidR="00B17FFE" w:rsidRPr="00B17FFE">
        <w:t>(Aston et al, 2001)</w:t>
      </w:r>
      <w:r w:rsidR="00595898">
        <w:t xml:space="preserve">. </w:t>
      </w:r>
      <w:r w:rsidR="00D10C64">
        <w:t>Social inequality boils down to the education setting the individual starts at</w:t>
      </w:r>
      <w:r w:rsidR="00B10D7D">
        <w:t xml:space="preserve">. </w:t>
      </w:r>
      <w:r w:rsidR="00D10C64">
        <w:t xml:space="preserve">Despite this, academics defend social inequality within classes and defend it by </w:t>
      </w:r>
      <w:r w:rsidR="001345FF">
        <w:t>signifying</w:t>
      </w:r>
      <w:r w:rsidR="00D10C64">
        <w:t xml:space="preserve"> meritocracy is an economical and effective way to understand social justice</w:t>
      </w:r>
      <w:r w:rsidR="00B17FFE">
        <w:t xml:space="preserve"> (</w:t>
      </w:r>
      <w:proofErr w:type="spellStart"/>
      <w:r w:rsidR="00B17FFE" w:rsidRPr="00B17FFE">
        <w:t>Souto</w:t>
      </w:r>
      <w:proofErr w:type="spellEnd"/>
      <w:r w:rsidR="00B17FFE" w:rsidRPr="00B17FFE">
        <w:t>-Otero</w:t>
      </w:r>
      <w:r w:rsidR="002819E8">
        <w:t>, 2010)</w:t>
      </w:r>
      <w:r w:rsidR="00DB48B1">
        <w:t>.</w:t>
      </w:r>
      <w:r w:rsidR="00D10C64">
        <w:t xml:space="preserve"> Could this be that those who </w:t>
      </w:r>
      <w:r w:rsidR="0032592B">
        <w:t xml:space="preserve">are </w:t>
      </w:r>
      <w:r w:rsidR="006D76E5">
        <w:t xml:space="preserve">lower-class, </w:t>
      </w:r>
      <w:r w:rsidR="00D10C64">
        <w:t xml:space="preserve">who reach the highest academic qualifications are not commended for their successes due to not being rich or powerful? On the other hand, if reaching these levels of </w:t>
      </w:r>
      <w:r w:rsidR="00A520C4">
        <w:t>EA</w:t>
      </w:r>
      <w:r w:rsidR="002201EF">
        <w:t xml:space="preserve"> whilst </w:t>
      </w:r>
      <w:r w:rsidR="00D10C64">
        <w:t xml:space="preserve">showing true determination for a lower-class </w:t>
      </w:r>
      <w:r w:rsidR="00A520C4">
        <w:t xml:space="preserve">SS </w:t>
      </w:r>
      <w:r w:rsidR="00D10C64">
        <w:t xml:space="preserve">pupil; does that make them a merit and someone who can provide prosperity for their country? </w:t>
      </w:r>
      <w:r w:rsidR="0032592B">
        <w:t>R</w:t>
      </w:r>
      <w:r w:rsidR="0032592B" w:rsidRPr="0032592B">
        <w:t>icher students are three times likelier to be better at their reading skills than poor but bright students, according to the OECD and PISA (2016; 2015). This insinuates that those with power deem as what is acceptable for EA and do have that upper-hand</w:t>
      </w:r>
      <w:r w:rsidR="0032592B">
        <w:t xml:space="preserve"> as they have the money to provide extra benefits educationally helping them for life. </w:t>
      </w:r>
      <w:r w:rsidR="00D10C64">
        <w:t xml:space="preserve">Every individuals attainment and qualifications affect their lives and depending on your growth rate and prosperity to your country it seems to have an outlook </w:t>
      </w:r>
      <w:r w:rsidR="00D8032C">
        <w:t>on</w:t>
      </w:r>
      <w:r w:rsidR="00D10C64">
        <w:t xml:space="preserve"> how society and government view you; this is where status stands</w:t>
      </w:r>
      <w:r w:rsidR="001415CC">
        <w:t xml:space="preserve"> (</w:t>
      </w:r>
      <w:r w:rsidR="001415CC" w:rsidRPr="001415CC">
        <w:t>Chubb</w:t>
      </w:r>
      <w:r w:rsidR="001415CC">
        <w:t>,</w:t>
      </w:r>
      <w:r w:rsidR="001415CC" w:rsidRPr="001415CC">
        <w:t xml:space="preserve"> Friedman</w:t>
      </w:r>
      <w:r w:rsidR="001415CC">
        <w:t xml:space="preserve"> </w:t>
      </w:r>
      <w:r w:rsidR="001415CC" w:rsidRPr="001415CC">
        <w:t>and Moe</w:t>
      </w:r>
      <w:r w:rsidR="001415CC">
        <w:t xml:space="preserve">, </w:t>
      </w:r>
      <w:r w:rsidR="001415CC" w:rsidRPr="001415CC">
        <w:t>No Date</w:t>
      </w:r>
      <w:r w:rsidR="001415CC">
        <w:t xml:space="preserve">; </w:t>
      </w:r>
      <w:proofErr w:type="spellStart"/>
      <w:r w:rsidR="001415CC" w:rsidRPr="001415CC">
        <w:t>Doepke</w:t>
      </w:r>
      <w:proofErr w:type="spellEnd"/>
      <w:r w:rsidR="001415CC" w:rsidRPr="001415CC">
        <w:t xml:space="preserve">, and </w:t>
      </w:r>
      <w:proofErr w:type="spellStart"/>
      <w:r w:rsidR="001415CC" w:rsidRPr="001415CC">
        <w:t>Zilibotti</w:t>
      </w:r>
      <w:proofErr w:type="spellEnd"/>
      <w:r w:rsidR="001415CC" w:rsidRPr="001415CC">
        <w:t>,</w:t>
      </w:r>
      <w:r w:rsidR="001415CC">
        <w:t xml:space="preserve"> </w:t>
      </w:r>
      <w:r w:rsidR="001415CC" w:rsidRPr="001415CC">
        <w:t>2005</w:t>
      </w:r>
      <w:r w:rsidR="001415CC">
        <w:t>)</w:t>
      </w:r>
      <w:r w:rsidR="00D10C64">
        <w:t>. Capitalism seems to be controlling society and the capabilities are significant to determining aspects of inequalities and the relationship an individual ha</w:t>
      </w:r>
      <w:r w:rsidR="00D8032C">
        <w:t>s</w:t>
      </w:r>
      <w:r w:rsidR="00D10C64">
        <w:t xml:space="preserve"> to their successes and abilities to their background, which is necessary to be on top of the pyramid</w:t>
      </w:r>
      <w:r w:rsidR="001415CC">
        <w:t xml:space="preserve"> </w:t>
      </w:r>
      <w:r w:rsidR="001415CC" w:rsidRPr="001415CC">
        <w:t xml:space="preserve">(Chubb, Friedman and Moe, No Date; </w:t>
      </w:r>
      <w:proofErr w:type="spellStart"/>
      <w:r w:rsidR="001415CC" w:rsidRPr="001415CC">
        <w:t>Doepke</w:t>
      </w:r>
      <w:proofErr w:type="spellEnd"/>
      <w:r w:rsidR="001415CC" w:rsidRPr="001415CC">
        <w:t xml:space="preserve">, and </w:t>
      </w:r>
      <w:proofErr w:type="spellStart"/>
      <w:r w:rsidR="001415CC" w:rsidRPr="001415CC">
        <w:t>Zilibotti</w:t>
      </w:r>
      <w:proofErr w:type="spellEnd"/>
      <w:r w:rsidR="001415CC" w:rsidRPr="001415CC">
        <w:t>, 2005</w:t>
      </w:r>
      <w:r w:rsidR="001415CC">
        <w:t>;</w:t>
      </w:r>
    </w:p>
    <w:p w:rsidR="00D10C64" w:rsidRDefault="001415CC" w:rsidP="00D10C64">
      <w:pPr>
        <w:spacing w:line="480" w:lineRule="auto"/>
      </w:pPr>
      <w:r w:rsidRPr="001415CC">
        <w:t>Scott</w:t>
      </w:r>
      <w:r>
        <w:t>; 2006</w:t>
      </w:r>
      <w:r w:rsidR="002008EC">
        <w:t>).</w:t>
      </w:r>
      <w:r w:rsidR="00D10C64">
        <w:t xml:space="preserve"> S</w:t>
      </w:r>
      <w:r w:rsidR="001F216F">
        <w:t>C</w:t>
      </w:r>
      <w:r w:rsidR="00D10C64">
        <w:t xml:space="preserve"> is responsible for norms, networks and connections and people living in society have their own ideas of what is wrong and right for these</w:t>
      </w:r>
      <w:r w:rsidR="00BF3C12">
        <w:t xml:space="preserve"> (OECD, No Date).</w:t>
      </w:r>
      <w:r w:rsidR="00D10C64">
        <w:t xml:space="preserve"> Britain is influenced by a</w:t>
      </w:r>
      <w:r w:rsidR="00D8032C">
        <w:t xml:space="preserve"> 1940</w:t>
      </w:r>
      <w:r w:rsidR="00D10C64">
        <w:t xml:space="preserve"> C</w:t>
      </w:r>
      <w:r w:rsidR="005B146A">
        <w:t>hristian</w:t>
      </w:r>
      <w:r w:rsidR="00D10C64">
        <w:t xml:space="preserve"> society, where the poor</w:t>
      </w:r>
      <w:r w:rsidR="002F0C0B">
        <w:t xml:space="preserve"> are </w:t>
      </w:r>
      <w:r w:rsidR="00D10C64">
        <w:t>untouchable and beneficiaries are the unsurpassed, like stated in the Buddhism Caste system; what one person may deem as successful another may believe is unsuccessful</w:t>
      </w:r>
      <w:r w:rsidR="00897881">
        <w:t xml:space="preserve"> (OECD, No Date; Krishan, 1998)</w:t>
      </w:r>
      <w:r w:rsidR="00D10C64">
        <w:t>. On</w:t>
      </w:r>
      <w:r w:rsidR="00042B5A">
        <w:t>e</w:t>
      </w:r>
      <w:r w:rsidR="00D10C64">
        <w:t xml:space="preserve"> form of </w:t>
      </w:r>
      <w:r w:rsidR="00042B5A">
        <w:t>SC</w:t>
      </w:r>
      <w:r w:rsidR="00D10C64">
        <w:t xml:space="preserve"> is a quality </w:t>
      </w:r>
      <w:r w:rsidR="00E46DA9">
        <w:t xml:space="preserve">that </w:t>
      </w:r>
      <w:r w:rsidR="00D10C64">
        <w:t>is a mediator of social interactions and beneficial to the public because it puts people in its place and represents political viewpoints in society</w:t>
      </w:r>
      <w:r w:rsidR="00370899">
        <w:t xml:space="preserve"> (</w:t>
      </w:r>
      <w:r w:rsidR="00370899" w:rsidRPr="00370899">
        <w:t>Claridge, 2013)</w:t>
      </w:r>
      <w:r w:rsidR="00E46DA9">
        <w:t xml:space="preserve">. Entailing </w:t>
      </w:r>
      <w:r w:rsidR="00D10C64">
        <w:t xml:space="preserve">that striving academically and </w:t>
      </w:r>
      <w:r w:rsidR="00554861">
        <w:t>accomplishing</w:t>
      </w:r>
      <w:r w:rsidR="00D10C64">
        <w:t xml:space="preserve"> qualifications is what matters most. Marx believes that the class which has the most influential information and strength is equivalent to dominant intellectual strength; which is suggesting that society is based on power which the higher</w:t>
      </w:r>
      <w:r w:rsidR="00F44DB2">
        <w:t>-</w:t>
      </w:r>
      <w:r w:rsidR="00D10C64">
        <w:t xml:space="preserve">classes maintain and whatever these individuals believe is how societies are run, for example the Government.  </w:t>
      </w:r>
    </w:p>
    <w:p w:rsidR="00BD5554" w:rsidRPr="00DE7795" w:rsidRDefault="00D10C64" w:rsidP="00D10C64">
      <w:pPr>
        <w:spacing w:line="480" w:lineRule="auto"/>
      </w:pPr>
      <w:r>
        <w:t xml:space="preserve">In </w:t>
      </w:r>
      <w:r w:rsidR="005E41AF">
        <w:t>supposition</w:t>
      </w:r>
      <w:r>
        <w:t>, th</w:t>
      </w:r>
      <w:r w:rsidR="005E41AF">
        <w:t>e</w:t>
      </w:r>
      <w:r>
        <w:t xml:space="preserve"> wealth maintain power and historically always have. Women</w:t>
      </w:r>
      <w:r w:rsidR="00F44DB2">
        <w:t xml:space="preserve"> and</w:t>
      </w:r>
      <w:r>
        <w:t xml:space="preserve"> </w:t>
      </w:r>
      <w:r w:rsidR="002008EC">
        <w:t>ethnicities</w:t>
      </w:r>
      <w:r>
        <w:t xml:space="preserve"> </w:t>
      </w:r>
      <w:r w:rsidR="002008EC">
        <w:t>are</w:t>
      </w:r>
      <w:r>
        <w:t xml:space="preserve"> be seen as a ‘third class’, however the increase of </w:t>
      </w:r>
      <w:r w:rsidR="00F44DB2">
        <w:t>influence</w:t>
      </w:r>
      <w:r>
        <w:t xml:space="preserve"> of individuals with these characteristics </w:t>
      </w:r>
      <w:r w:rsidR="00F44DB2">
        <w:t>has grown and is continuing to</w:t>
      </w:r>
      <w:r>
        <w:t xml:space="preserve"> grow</w:t>
      </w:r>
      <w:r w:rsidR="00370899">
        <w:t xml:space="preserve"> </w:t>
      </w:r>
      <w:r w:rsidR="00370899" w:rsidRPr="00370899">
        <w:t>(Dixson, 2018a; 2018b; 2018c; 2018d</w:t>
      </w:r>
      <w:r w:rsidR="00370899">
        <w:t>)</w:t>
      </w:r>
      <w:r>
        <w:t>.</w:t>
      </w:r>
      <w:r w:rsidR="002F0C0B">
        <w:t xml:space="preserve"> In contest to this, research shows that the lower class have been seen to be unbothered by advancing their academia but this may be because they have been seen as unworthy to do so; by society and history</w:t>
      </w:r>
      <w:r w:rsidR="00437D19">
        <w:t xml:space="preserve"> (Aston et al, 2001; </w:t>
      </w:r>
      <w:proofErr w:type="spellStart"/>
      <w:r w:rsidR="00437D19">
        <w:t>O’Day</w:t>
      </w:r>
      <w:proofErr w:type="spellEnd"/>
      <w:r w:rsidR="00437D19">
        <w:t>, 1982)</w:t>
      </w:r>
      <w:r w:rsidR="002F0C0B">
        <w:t xml:space="preserve">. </w:t>
      </w:r>
      <w:r w:rsidR="002079D4">
        <w:t>Although a classless society theory argues that nobody is born or influenced by their backgrounds, e</w:t>
      </w:r>
      <w:r>
        <w:t xml:space="preserve">vidence </w:t>
      </w:r>
      <w:r w:rsidR="002079D4">
        <w:t>suggests</w:t>
      </w:r>
      <w:r>
        <w:t xml:space="preserve"> that capitalism has benefits towards power</w:t>
      </w:r>
      <w:r w:rsidR="0032592B">
        <w:t xml:space="preserve"> </w:t>
      </w:r>
      <w:r w:rsidR="002F0C0B">
        <w:t xml:space="preserve">supporting EA </w:t>
      </w:r>
      <w:r w:rsidR="00370899">
        <w:t>(</w:t>
      </w:r>
      <w:r w:rsidR="00370899" w:rsidRPr="00370899">
        <w:t>Encyclopaedia Britannica</w:t>
      </w:r>
      <w:r w:rsidR="00370899">
        <w:t xml:space="preserve">, </w:t>
      </w:r>
      <w:r w:rsidR="00370899" w:rsidRPr="00370899">
        <w:t>2020</w:t>
      </w:r>
      <w:r w:rsidR="00370899">
        <w:t xml:space="preserve">; </w:t>
      </w:r>
      <w:r w:rsidR="000179FB">
        <w:t xml:space="preserve">Young, 2017; </w:t>
      </w:r>
      <w:r w:rsidR="000179FB" w:rsidRPr="000179FB">
        <w:t>Meroe,</w:t>
      </w:r>
      <w:r w:rsidR="000179FB">
        <w:t xml:space="preserve"> </w:t>
      </w:r>
      <w:r w:rsidR="000179FB" w:rsidRPr="000179FB">
        <w:t>2014</w:t>
      </w:r>
      <w:r w:rsidR="000179FB">
        <w:t xml:space="preserve">; </w:t>
      </w:r>
      <w:r w:rsidR="000179FB" w:rsidRPr="000179FB">
        <w:t>Scott,</w:t>
      </w:r>
      <w:r w:rsidR="000179FB">
        <w:t xml:space="preserve"> </w:t>
      </w:r>
      <w:r w:rsidR="000179FB" w:rsidRPr="000179FB">
        <w:t>2006</w:t>
      </w:r>
      <w:r w:rsidR="000179FB">
        <w:t xml:space="preserve">; </w:t>
      </w:r>
      <w:r w:rsidR="000179FB" w:rsidRPr="000179FB">
        <w:t>Chubb., Friedman. and Moe, No Date)</w:t>
      </w:r>
      <w:r>
        <w:t>.</w:t>
      </w:r>
    </w:p>
    <w:p w:rsidR="00F6445B" w:rsidRDefault="00F6445B" w:rsidP="005E060A">
      <w:pPr>
        <w:spacing w:line="480" w:lineRule="auto"/>
      </w:pPr>
    </w:p>
    <w:p w:rsidR="00C26D16" w:rsidRPr="00055788" w:rsidRDefault="005E060A" w:rsidP="00FB066B">
      <w:pPr>
        <w:numPr>
          <w:ilvl w:val="0"/>
          <w:numId w:val="1"/>
        </w:numPr>
        <w:spacing w:line="480" w:lineRule="auto"/>
        <w:outlineLvl w:val="0"/>
        <w:rPr>
          <w:b/>
        </w:rPr>
      </w:pPr>
      <w:r w:rsidRPr="00055788">
        <w:rPr>
          <w:b/>
        </w:rPr>
        <w:br w:type="page"/>
      </w:r>
      <w:bookmarkStart w:id="15" w:name="_Toc462254630"/>
      <w:r w:rsidR="00BA7FED" w:rsidRPr="00055788">
        <w:rPr>
          <w:b/>
        </w:rPr>
        <w:t xml:space="preserve">CONCLUSION </w:t>
      </w:r>
      <w:r w:rsidR="001C49A5" w:rsidRPr="00055788">
        <w:rPr>
          <w:b/>
        </w:rPr>
        <w:t>AND RECOMMENDATIONS</w:t>
      </w:r>
      <w:bookmarkEnd w:id="15"/>
      <w:r w:rsidR="001C49A5" w:rsidRPr="00055788">
        <w:rPr>
          <w:b/>
        </w:rPr>
        <w:t xml:space="preserve"> </w:t>
      </w:r>
    </w:p>
    <w:p w:rsidR="00C26D16" w:rsidRDefault="008A06CD" w:rsidP="005E060A">
      <w:pPr>
        <w:spacing w:line="480" w:lineRule="auto"/>
      </w:pPr>
      <w:r>
        <w:t xml:space="preserve">Depth research again could be considered on how women and men are differentiated, including non-white ethnicities and in depth to CRT theory to get deeper understanding if our merit societies do have a ‘third class’ that has an effect on educational attainment. </w:t>
      </w:r>
      <w:r w:rsidR="00243CBA">
        <w:t>Retaining full statistical data from the ‘</w:t>
      </w:r>
      <w:proofErr w:type="spellStart"/>
      <w:r w:rsidR="00243CBA">
        <w:t>Its</w:t>
      </w:r>
      <w:proofErr w:type="spellEnd"/>
      <w:r w:rsidR="00243CBA">
        <w:t xml:space="preserve"> Official: Class Matters!’ to provide full support to the claim.</w:t>
      </w:r>
      <w:r w:rsidR="00580574">
        <w:t xml:space="preserve"> Finding the main source of information from the </w:t>
      </w:r>
      <w:r w:rsidR="00580574" w:rsidRPr="00580574">
        <w:t>HSCIC</w:t>
      </w:r>
      <w:r w:rsidR="00580574">
        <w:t xml:space="preserve"> would also be beneficial to make a stronger argument.</w:t>
      </w:r>
    </w:p>
    <w:p w:rsidR="0083215B" w:rsidRDefault="005E060A" w:rsidP="005E060A">
      <w:pPr>
        <w:numPr>
          <w:ilvl w:val="0"/>
          <w:numId w:val="1"/>
        </w:numPr>
        <w:spacing w:line="480" w:lineRule="auto"/>
        <w:outlineLvl w:val="0"/>
        <w:rPr>
          <w:b/>
        </w:rPr>
      </w:pPr>
      <w:r>
        <w:rPr>
          <w:b/>
        </w:rPr>
        <w:br w:type="page"/>
      </w:r>
      <w:bookmarkStart w:id="16" w:name="_Toc462254631"/>
      <w:r w:rsidR="00BA7FED">
        <w:rPr>
          <w:b/>
        </w:rPr>
        <w:t>REFERENCES</w:t>
      </w:r>
      <w:bookmarkEnd w:id="16"/>
      <w:r w:rsidR="00BA7FED">
        <w:rPr>
          <w:b/>
        </w:rPr>
        <w:t xml:space="preserve"> </w:t>
      </w:r>
    </w:p>
    <w:p w:rsidR="00A72C89" w:rsidRDefault="00A72C89" w:rsidP="006E34A5">
      <w:pPr>
        <w:spacing w:line="480" w:lineRule="auto"/>
      </w:pPr>
      <w:r w:rsidRPr="00560191">
        <w:t xml:space="preserve">Abreu, L., Adcock, A. and Bolton, P. (2016) Educational performance of boys, (Number CDP 2016-0151) Parliament website. Available at </w:t>
      </w:r>
      <w:hyperlink r:id="rId18" w:history="1">
        <w:r w:rsidRPr="00AF6411">
          <w:rPr>
            <w:rStyle w:val="Hyperlink"/>
          </w:rPr>
          <w:t>https://dera.ioe.ac.uk/27199/1/CDP-2016-0151.pdf</w:t>
        </w:r>
      </w:hyperlink>
      <w:r w:rsidR="001640E0">
        <w:t xml:space="preserve"> (Accessed 21 April 2020)</w:t>
      </w:r>
    </w:p>
    <w:p w:rsidR="00A72C89" w:rsidRDefault="00A72C89" w:rsidP="00F6777E">
      <w:pPr>
        <w:spacing w:line="480" w:lineRule="auto"/>
      </w:pPr>
      <w:r w:rsidRPr="00402632">
        <w:t xml:space="preserve">Action Tutoring (No Date) </w:t>
      </w:r>
      <w:r w:rsidRPr="00402632">
        <w:rPr>
          <w:i/>
          <w:iCs/>
        </w:rPr>
        <w:t>Why We Exist</w:t>
      </w:r>
      <w:r w:rsidRPr="00402632">
        <w:t xml:space="preserve">. Available at </w:t>
      </w:r>
      <w:hyperlink r:id="rId19" w:history="1">
        <w:r w:rsidRPr="00AF6411">
          <w:rPr>
            <w:rStyle w:val="Hyperlink"/>
          </w:rPr>
          <w:t>https://actiontutoring.org.uk/why-we-exist/?gclid=EAIaIQobChMIma7er7Sr6AIVArTtCh23fQBwEAAYAiAAEgJHlvD_BwE</w:t>
        </w:r>
      </w:hyperlink>
      <w:r w:rsidR="001640E0">
        <w:t xml:space="preserve"> (Accessed 17 April 2020)</w:t>
      </w:r>
    </w:p>
    <w:p w:rsidR="00A72C89" w:rsidRDefault="00A72C89" w:rsidP="003F5192">
      <w:pPr>
        <w:spacing w:line="480" w:lineRule="auto"/>
      </w:pPr>
      <w:proofErr w:type="spellStart"/>
      <w:r w:rsidRPr="00D2383E">
        <w:t>Althorpe</w:t>
      </w:r>
      <w:proofErr w:type="spellEnd"/>
      <w:r w:rsidRPr="00D2383E">
        <w:t xml:space="preserve">, L. and Evans, C. (1834) ‘Poor Law reform’, </w:t>
      </w:r>
      <w:r w:rsidRPr="00D2383E">
        <w:rPr>
          <w:i/>
          <w:iCs/>
        </w:rPr>
        <w:t>Hansard: The House of Commons, Poor Law Amendment Bill 1834,</w:t>
      </w:r>
      <w:r w:rsidRPr="00D2383E">
        <w:t xml:space="preserve"> 09 May. Available at </w:t>
      </w:r>
      <w:hyperlink r:id="rId20" w:history="1">
        <w:r w:rsidRPr="00AF6411">
          <w:rPr>
            <w:rStyle w:val="Hyperlink"/>
          </w:rPr>
          <w:t>https://www.parliament.uk/about/living-heritage/transformingsociety/livinglearning/19thcentury/overview/poorlaw/</w:t>
        </w:r>
      </w:hyperlink>
      <w:r w:rsidR="001640E0">
        <w:t xml:space="preserve"> (Accessed 25 February 2020)</w:t>
      </w:r>
    </w:p>
    <w:p w:rsidR="00A72C89" w:rsidRDefault="00A72C89" w:rsidP="00A46A4E">
      <w:pPr>
        <w:spacing w:line="480" w:lineRule="auto"/>
      </w:pPr>
      <w:r>
        <w:t xml:space="preserve">American Psychological Association (No Date) </w:t>
      </w:r>
      <w:r w:rsidRPr="00A46A4E">
        <w:rPr>
          <w:i/>
          <w:iCs/>
        </w:rPr>
        <w:t>Hothousing</w:t>
      </w:r>
      <w:r>
        <w:t xml:space="preserve">. Available at </w:t>
      </w:r>
      <w:hyperlink r:id="rId21" w:history="1">
        <w:r w:rsidRPr="00AF6411">
          <w:rPr>
            <w:rStyle w:val="Hyperlink"/>
          </w:rPr>
          <w:t>https://dictionary.apa.org/hothousing</w:t>
        </w:r>
      </w:hyperlink>
      <w:r>
        <w:t xml:space="preserve"> </w:t>
      </w:r>
      <w:r w:rsidR="001640E0">
        <w:t>(Accessed 21 April 2020)</w:t>
      </w:r>
    </w:p>
    <w:p w:rsidR="00A72C89" w:rsidRDefault="00A72C89" w:rsidP="00F6777E">
      <w:pPr>
        <w:spacing w:line="480" w:lineRule="auto"/>
      </w:pPr>
      <w:r w:rsidRPr="00132687">
        <w:t xml:space="preserve">Anonymous (2009) ‘Private schools raise the question: what organisations should be charities?’, </w:t>
      </w:r>
      <w:r w:rsidRPr="00132687">
        <w:rPr>
          <w:i/>
          <w:iCs/>
        </w:rPr>
        <w:t>Third Sector</w:t>
      </w:r>
      <w:r w:rsidRPr="00132687">
        <w:t xml:space="preserve">, (590), pp.12-13. Available at  </w:t>
      </w:r>
      <w:hyperlink r:id="rId22" w:history="1">
        <w:r w:rsidRPr="00AF6411">
          <w:rPr>
            <w:rStyle w:val="Hyperlink"/>
          </w:rPr>
          <w:t>https://whel-primo.hosted.exlibrisgroup.com/permalink/f/mqg008/TN_proquest231766563</w:t>
        </w:r>
      </w:hyperlink>
      <w:r w:rsidR="001640E0">
        <w:t xml:space="preserve"> (Accessed 28 April 2020)</w:t>
      </w:r>
    </w:p>
    <w:p w:rsidR="00A72C89" w:rsidRDefault="00A72C89" w:rsidP="00F6777E">
      <w:pPr>
        <w:spacing w:line="480" w:lineRule="auto"/>
      </w:pPr>
      <w:r w:rsidRPr="008C2EC4">
        <w:t xml:space="preserve">Arnot, M and Phipps, A. (2003) ‘Gender and education in the United Kingdom’, United Kingdom: UNESDOC. Available at </w:t>
      </w:r>
      <w:hyperlink r:id="rId23" w:history="1">
        <w:r w:rsidRPr="00AF6411">
          <w:rPr>
            <w:rStyle w:val="Hyperlink"/>
          </w:rPr>
          <w:t>https://unesdoc.unesco.org/ark:/48223/pf0000146735#</w:t>
        </w:r>
      </w:hyperlink>
      <w:r w:rsidR="001640E0">
        <w:t xml:space="preserve"> (Accessed 13 April 2020)</w:t>
      </w:r>
    </w:p>
    <w:p w:rsidR="00A72C89" w:rsidRDefault="00A72C89" w:rsidP="005E060A">
      <w:pPr>
        <w:spacing w:line="480" w:lineRule="auto"/>
      </w:pPr>
      <w:r w:rsidRPr="008D0763">
        <w:t xml:space="preserve">Association for Young People’s Health (2015) </w:t>
      </w:r>
      <w:r w:rsidRPr="008D0763">
        <w:rPr>
          <w:i/>
          <w:iCs/>
        </w:rPr>
        <w:t>Key Data on Adolescence 2015</w:t>
      </w:r>
      <w:r w:rsidRPr="008D0763">
        <w:t xml:space="preserve">. Available at </w:t>
      </w:r>
      <w:hyperlink r:id="rId24" w:history="1">
        <w:r w:rsidRPr="00AF6411">
          <w:rPr>
            <w:rStyle w:val="Hyperlink"/>
          </w:rPr>
          <w:t>http://www.youngpeopleshealth.org.uk/wp-content/uploads/2015/09/KeyData2015_Chapter6.pdf</w:t>
        </w:r>
      </w:hyperlink>
      <w:r>
        <w:t xml:space="preserve"> </w:t>
      </w:r>
      <w:r w:rsidR="001640E0">
        <w:t xml:space="preserve"> (Accessed 19 April 2020)</w:t>
      </w:r>
    </w:p>
    <w:p w:rsidR="00A72C89" w:rsidRDefault="00A72C89" w:rsidP="00651F72">
      <w:pPr>
        <w:spacing w:line="480" w:lineRule="auto"/>
      </w:pPr>
      <w:r>
        <w:t xml:space="preserve">Association online resource. Available at </w:t>
      </w:r>
      <w:hyperlink r:id="rId25" w:history="1">
        <w:r w:rsidRPr="00AF6411">
          <w:rPr>
            <w:rStyle w:val="Hyperlink"/>
          </w:rPr>
          <w:t>file:///C:/Users/holly/Downloads/Critical-Race-Theory-CRT-.pdf</w:t>
        </w:r>
      </w:hyperlink>
      <w:r w:rsidR="001640E0">
        <w:t xml:space="preserve"> (Accessed online 1 March 2020)</w:t>
      </w:r>
    </w:p>
    <w:p w:rsidR="00A72C89" w:rsidRDefault="00A72C89" w:rsidP="007D5698">
      <w:pPr>
        <w:spacing w:line="480" w:lineRule="auto"/>
      </w:pPr>
      <w:r w:rsidRPr="003D0D4A">
        <w:t xml:space="preserve">Aston, J., Connor, H., </w:t>
      </w:r>
      <w:proofErr w:type="spellStart"/>
      <w:r w:rsidRPr="003D0D4A">
        <w:t>Dewson</w:t>
      </w:r>
      <w:proofErr w:type="spellEnd"/>
      <w:r w:rsidRPr="003D0D4A">
        <w:t xml:space="preserve">, S., Eccles, J., Regan, J. and </w:t>
      </w:r>
      <w:proofErr w:type="spellStart"/>
      <w:r w:rsidRPr="003D0D4A">
        <w:t>Tyers</w:t>
      </w:r>
      <w:proofErr w:type="spellEnd"/>
      <w:r w:rsidRPr="003D0D4A">
        <w:t xml:space="preserve">, C. (2001) </w:t>
      </w:r>
      <w:r w:rsidRPr="003D0D4A">
        <w:rPr>
          <w:i/>
          <w:iCs/>
        </w:rPr>
        <w:t>Social Class and Higher Education: Issues Affecting Decisions on Participation by Lower Social Class Groups</w:t>
      </w:r>
      <w:r w:rsidRPr="003D0D4A">
        <w:t xml:space="preserve">, Department for Education and Employment. Available at </w:t>
      </w:r>
      <w:hyperlink r:id="rId26" w:history="1">
        <w:r w:rsidRPr="00AF6411">
          <w:rPr>
            <w:rStyle w:val="Hyperlink"/>
          </w:rPr>
          <w:t>https://dera.ioe.ac.uk/4621/1/RR267.pdf</w:t>
        </w:r>
      </w:hyperlink>
      <w:r w:rsidR="001640E0">
        <w:t xml:space="preserve"> (Accessed 1 May 2020)</w:t>
      </w:r>
    </w:p>
    <w:p w:rsidR="00A72C89" w:rsidRDefault="00A72C89" w:rsidP="00651F72">
      <w:pPr>
        <w:spacing w:line="480" w:lineRule="auto"/>
      </w:pPr>
      <w:proofErr w:type="spellStart"/>
      <w:r w:rsidRPr="003850CA">
        <w:t>Audickas</w:t>
      </w:r>
      <w:proofErr w:type="spellEnd"/>
      <w:r w:rsidRPr="003850CA">
        <w:t xml:space="preserve">, L and Cracknell, R. (2020) </w:t>
      </w:r>
      <w:r w:rsidRPr="003850CA">
        <w:rPr>
          <w:i/>
          <w:iCs/>
        </w:rPr>
        <w:t>Social background of MPs 1979-2019</w:t>
      </w:r>
      <w:r w:rsidRPr="003850CA">
        <w:t xml:space="preserve">, (House of Commons Briefing Paper 7483). Available at </w:t>
      </w:r>
      <w:hyperlink r:id="rId27" w:history="1">
        <w:r w:rsidRPr="00AF6411">
          <w:rPr>
            <w:rStyle w:val="Hyperlink"/>
          </w:rPr>
          <w:t>https://commonslibrary.parliament.uk/research-briefings/cbp-7483/</w:t>
        </w:r>
      </w:hyperlink>
      <w:r>
        <w:t xml:space="preserve"> </w:t>
      </w:r>
      <w:r w:rsidR="001640E0">
        <w:t>(Accessed 12 April 2020)</w:t>
      </w:r>
    </w:p>
    <w:p w:rsidR="00A72C89" w:rsidRDefault="00A72C89" w:rsidP="00651F72">
      <w:pPr>
        <w:spacing w:line="480" w:lineRule="auto"/>
      </w:pPr>
      <w:r w:rsidRPr="0073576B">
        <w:t xml:space="preserve">Australian Government (2020) </w:t>
      </w:r>
      <w:r w:rsidRPr="00D25B71">
        <w:rPr>
          <w:i/>
          <w:iCs/>
        </w:rPr>
        <w:t>Musical benefits</w:t>
      </w:r>
      <w:r w:rsidRPr="0073576B">
        <w:t xml:space="preserve">, Learning Benefits. Available at </w:t>
      </w:r>
      <w:hyperlink r:id="rId28" w:history="1">
        <w:r w:rsidRPr="00AF6411">
          <w:rPr>
            <w:rStyle w:val="Hyperlink"/>
          </w:rPr>
          <w:t>https://www.learningpotential.gov.au/articles/musical-benefits</w:t>
        </w:r>
      </w:hyperlink>
      <w:r>
        <w:t xml:space="preserve"> </w:t>
      </w:r>
      <w:r w:rsidR="001640E0">
        <w:t>(Accessed 3 April 2020)</w:t>
      </w:r>
    </w:p>
    <w:p w:rsidR="00A72C89" w:rsidRDefault="00A72C89" w:rsidP="005E060A">
      <w:pPr>
        <w:spacing w:line="480" w:lineRule="auto"/>
      </w:pPr>
      <w:proofErr w:type="spellStart"/>
      <w:r w:rsidRPr="00CA5B3F">
        <w:t>Awartani</w:t>
      </w:r>
      <w:proofErr w:type="spellEnd"/>
      <w:r w:rsidRPr="00CA5B3F">
        <w:t xml:space="preserve">, M., Gordon, J. and Whitman, C. (2008) ‘Developing Instruments to Capture Young People's Perceptions of how School as a Learning Environment Affects their Well‐Being’, </w:t>
      </w:r>
      <w:r w:rsidRPr="00CA5B3F">
        <w:rPr>
          <w:i/>
          <w:iCs/>
        </w:rPr>
        <w:t>Special Issue: Education and Well‐being</w:t>
      </w:r>
      <w:r w:rsidRPr="00CA5B3F">
        <w:t xml:space="preserve">, 43(1), (January), pp. 51-70. Available at </w:t>
      </w:r>
      <w:hyperlink r:id="rId29" w:history="1">
        <w:r w:rsidRPr="00AF6411">
          <w:rPr>
            <w:rStyle w:val="Hyperlink"/>
          </w:rPr>
          <w:t>https://onlinelibrary.wiley.com/doi/full/10.1111/j.1465-3435.2007.00337.x</w:t>
        </w:r>
      </w:hyperlink>
      <w:r w:rsidR="001640E0">
        <w:t xml:space="preserve"> (Accessed 3 April 2020)</w:t>
      </w:r>
    </w:p>
    <w:p w:rsidR="00A72C89" w:rsidRDefault="00A72C89" w:rsidP="005E060A">
      <w:pPr>
        <w:spacing w:line="480" w:lineRule="auto"/>
      </w:pPr>
      <w:r w:rsidRPr="00D25B71">
        <w:t>Bainbridge, C. (2019) ‘</w:t>
      </w:r>
      <w:r w:rsidRPr="00D25B71">
        <w:rPr>
          <w:i/>
          <w:iCs/>
        </w:rPr>
        <w:t>Should You Hothouse Your Child?</w:t>
      </w:r>
      <w:r w:rsidRPr="00D25B71">
        <w:t xml:space="preserve">’, Very Well Family, 01 July. Available at </w:t>
      </w:r>
      <w:hyperlink r:id="rId30" w:history="1">
        <w:r w:rsidRPr="00AF6411">
          <w:rPr>
            <w:rStyle w:val="Hyperlink"/>
          </w:rPr>
          <w:t>https://www.verywellfamily.com/hothouse-children-1449187</w:t>
        </w:r>
      </w:hyperlink>
      <w:r>
        <w:t xml:space="preserve"> </w:t>
      </w:r>
    </w:p>
    <w:p w:rsidR="00A72C89" w:rsidRDefault="00A72C89" w:rsidP="0082171C">
      <w:pPr>
        <w:spacing w:line="480" w:lineRule="auto"/>
      </w:pPr>
      <w:r w:rsidRPr="002E3C1B">
        <w:t xml:space="preserve">Ball, S, J. and </w:t>
      </w:r>
      <w:proofErr w:type="spellStart"/>
      <w:r w:rsidRPr="002E3C1B">
        <w:t>Jin</w:t>
      </w:r>
      <w:proofErr w:type="spellEnd"/>
      <w:r w:rsidRPr="002E3C1B">
        <w:t xml:space="preserve"> </w:t>
      </w:r>
      <w:proofErr w:type="spellStart"/>
      <w:r w:rsidRPr="002E3C1B">
        <w:t>Jin</w:t>
      </w:r>
      <w:proofErr w:type="spellEnd"/>
      <w:r w:rsidRPr="002E3C1B">
        <w:t xml:space="preserve">. (2018) ‘Meritocracy, social mobility and a new form of class domination’, </w:t>
      </w:r>
      <w:r w:rsidRPr="002E3C1B">
        <w:rPr>
          <w:i/>
          <w:iCs/>
        </w:rPr>
        <w:t>British Journal of Sociology of Education</w:t>
      </w:r>
      <w:r w:rsidRPr="002E3C1B">
        <w:t xml:space="preserve">, 41(1), pp. 64-79. Available at </w:t>
      </w:r>
      <w:hyperlink r:id="rId31" w:history="1">
        <w:r w:rsidRPr="00AF6411">
          <w:rPr>
            <w:rStyle w:val="Hyperlink"/>
          </w:rPr>
          <w:t>https://www.tandfonline.com/doi/abs/10.1080/01425692.2019.1665496?src=recsys&amp;journalCode=cbse20</w:t>
        </w:r>
      </w:hyperlink>
      <w:r>
        <w:t xml:space="preserve"> </w:t>
      </w:r>
      <w:r w:rsidR="001640E0">
        <w:t>(Accessed 1 April 2020)</w:t>
      </w:r>
    </w:p>
    <w:p w:rsidR="00A72C89" w:rsidRDefault="00A72C89" w:rsidP="003F5192">
      <w:pPr>
        <w:spacing w:line="480" w:lineRule="auto"/>
      </w:pPr>
      <w:r w:rsidRPr="00250223">
        <w:t xml:space="preserve">BBC (2010) </w:t>
      </w:r>
      <w:r w:rsidRPr="003F5192">
        <w:rPr>
          <w:i/>
          <w:iCs/>
        </w:rPr>
        <w:t>‘Rich-poor divide “wider than 40 years ago”’</w:t>
      </w:r>
      <w:r w:rsidRPr="00250223">
        <w:t xml:space="preserve">, BBC News Online, </w:t>
      </w:r>
      <w:r>
        <w:t xml:space="preserve">Available at </w:t>
      </w:r>
      <w:hyperlink r:id="rId32" w:history="1">
        <w:r w:rsidRPr="001F6E04">
          <w:rPr>
            <w:rStyle w:val="Hyperlink"/>
          </w:rPr>
          <w:t>http://news.bbc.co.uk/1/hi/8481534.stm</w:t>
        </w:r>
      </w:hyperlink>
      <w:r>
        <w:t xml:space="preserve"> </w:t>
      </w:r>
      <w:r w:rsidRPr="00250223">
        <w:t xml:space="preserve">. </w:t>
      </w:r>
      <w:r>
        <w:t xml:space="preserve">  (Accessed 3 March</w:t>
      </w:r>
      <w:r w:rsidR="001640E0">
        <w:t xml:space="preserve"> 2020</w:t>
      </w:r>
      <w:r>
        <w:t>)</w:t>
      </w:r>
    </w:p>
    <w:p w:rsidR="00A72C89" w:rsidRDefault="00A72C89" w:rsidP="00F6777E">
      <w:pPr>
        <w:spacing w:line="480" w:lineRule="auto"/>
      </w:pPr>
      <w:r w:rsidRPr="008C0EC4">
        <w:t xml:space="preserve">BBC (2019) </w:t>
      </w:r>
      <w:r w:rsidRPr="008C0EC4">
        <w:rPr>
          <w:i/>
          <w:iCs/>
        </w:rPr>
        <w:t>BBC Gender Pay Gap Report 2019</w:t>
      </w:r>
      <w:r w:rsidRPr="008C0EC4">
        <w:t xml:space="preserve">, London: British Broadcasting Cooperation. Available at </w:t>
      </w:r>
      <w:hyperlink r:id="rId33" w:history="1">
        <w:r w:rsidRPr="00AF6411">
          <w:rPr>
            <w:rStyle w:val="Hyperlink"/>
          </w:rPr>
          <w:t>http://downloads.bbc.co.uk/aboutthebbc/reports/reports/gender-pay-gap-2019.pdf</w:t>
        </w:r>
      </w:hyperlink>
      <w:r w:rsidR="001640E0">
        <w:t xml:space="preserve"> (Accessed 4 March 2020)</w:t>
      </w:r>
    </w:p>
    <w:p w:rsidR="00A72C89" w:rsidRDefault="00A72C89" w:rsidP="00F6777E">
      <w:pPr>
        <w:spacing w:line="480" w:lineRule="auto"/>
      </w:pPr>
      <w:r w:rsidRPr="00B31395">
        <w:rPr>
          <w:i/>
          <w:iCs/>
        </w:rPr>
        <w:t>BBC News</w:t>
      </w:r>
      <w:r w:rsidRPr="00B31395">
        <w:t xml:space="preserve"> (2018) ‘Timeline: How the BBC gender pay story has unfolded’, 29 June. Available at </w:t>
      </w:r>
      <w:hyperlink r:id="rId34" w:history="1">
        <w:r w:rsidRPr="00AF6411">
          <w:rPr>
            <w:rStyle w:val="Hyperlink"/>
          </w:rPr>
          <w:t>https://www.bbc.co.uk/news/entertainment-arts-42833551</w:t>
        </w:r>
      </w:hyperlink>
      <w:r w:rsidR="001640E0">
        <w:t xml:space="preserve"> (Accessed 17 March 2020)</w:t>
      </w:r>
    </w:p>
    <w:p w:rsidR="00A72C89" w:rsidRDefault="00A72C89" w:rsidP="00F6777E">
      <w:pPr>
        <w:spacing w:line="480" w:lineRule="auto"/>
      </w:pPr>
      <w:r w:rsidRPr="00F55AB1">
        <w:t xml:space="preserve">Becker, G. (2010) ‘Human Capital and Poverty’, </w:t>
      </w:r>
      <w:r w:rsidRPr="00F55AB1">
        <w:rPr>
          <w:i/>
          <w:iCs/>
        </w:rPr>
        <w:t>Religion and Liberty</w:t>
      </w:r>
      <w:r w:rsidRPr="00F55AB1">
        <w:t xml:space="preserve">, 8(1), (July, Acton Institute). Available at </w:t>
      </w:r>
      <w:hyperlink r:id="rId35" w:history="1">
        <w:r w:rsidRPr="00AF6411">
          <w:rPr>
            <w:rStyle w:val="Hyperlink"/>
          </w:rPr>
          <w:t>https://www.acton.org/pub/religion-liberty/volume-8-number-1/human-capital-and-poverty</w:t>
        </w:r>
      </w:hyperlink>
      <w:r w:rsidR="001640E0">
        <w:t xml:space="preserve"> (Accessed 6 April 2020)</w:t>
      </w:r>
    </w:p>
    <w:p w:rsidR="00A72C89" w:rsidRDefault="00A72C89" w:rsidP="00F6777E">
      <w:pPr>
        <w:spacing w:line="480" w:lineRule="auto"/>
      </w:pPr>
      <w:r w:rsidRPr="007F4253">
        <w:t xml:space="preserve">Becker, L, C. (1999) ‘Meritocracy’, </w:t>
      </w:r>
      <w:r w:rsidRPr="007F4253">
        <w:rPr>
          <w:i/>
          <w:iCs/>
        </w:rPr>
        <w:t>The Cambridge University of Philosophy Second Edition</w:t>
      </w:r>
      <w:r w:rsidRPr="007F4253">
        <w:t xml:space="preserve">, Cambridge University Press: Gale eBooks, pp. 558. Available at </w:t>
      </w:r>
      <w:hyperlink r:id="rId36" w:history="1">
        <w:r w:rsidR="001640E0" w:rsidRPr="00AF6411">
          <w:rPr>
            <w:rStyle w:val="Hyperlink"/>
          </w:rPr>
          <w:t>https://go-gale-com.ezproxy.uwtsd.ac.uk/ps/i.do?p=GVRL&amp;u=walamp&amp;id=GALE|CX3450001002&amp;v=2.1&amp;it=r&amp;sid=exlibris</w:t>
        </w:r>
      </w:hyperlink>
      <w:r w:rsidR="001640E0">
        <w:t xml:space="preserve"> (Accessed 12 March 2020)</w:t>
      </w:r>
    </w:p>
    <w:p w:rsidR="00A72C89" w:rsidRDefault="00A72C89" w:rsidP="001D7856">
      <w:pPr>
        <w:spacing w:line="480" w:lineRule="auto"/>
      </w:pPr>
      <w:r>
        <w:t xml:space="preserve">Bhopal, K. (2016) ‘Race, education and inequality’, </w:t>
      </w:r>
      <w:r w:rsidRPr="001D7856">
        <w:rPr>
          <w:i/>
          <w:iCs/>
        </w:rPr>
        <w:t>British Journal of Sociology of Education,</w:t>
      </w:r>
      <w:r>
        <w:t xml:space="preserve"> 37(3), (March), pp. 488-497. Available at </w:t>
      </w:r>
      <w:hyperlink r:id="rId37" w:history="1">
        <w:r w:rsidRPr="00AF6411">
          <w:rPr>
            <w:rStyle w:val="Hyperlink"/>
          </w:rPr>
          <w:t>https://www.tandfonline.com/doi/abs/10.1080/01425692.2016.1141593?src=recsys&amp;journalCode=cbse20</w:t>
        </w:r>
      </w:hyperlink>
      <w:r>
        <w:t xml:space="preserve"> </w:t>
      </w:r>
      <w:r w:rsidR="001640E0">
        <w:t>(Accessed 16 March 2020)</w:t>
      </w:r>
    </w:p>
    <w:p w:rsidR="00A72C89" w:rsidRDefault="00A72C89" w:rsidP="005E060A">
      <w:pPr>
        <w:spacing w:line="480" w:lineRule="auto"/>
      </w:pPr>
      <w:r w:rsidRPr="008C1B73">
        <w:t xml:space="preserve">Bingley Grammar School (No Date) </w:t>
      </w:r>
      <w:r w:rsidRPr="008C1B73">
        <w:rPr>
          <w:i/>
          <w:iCs/>
        </w:rPr>
        <w:t>About.</w:t>
      </w:r>
      <w:r w:rsidRPr="008C1B73">
        <w:t xml:space="preserve"> Available at  </w:t>
      </w:r>
      <w:hyperlink r:id="rId38" w:history="1">
        <w:r w:rsidRPr="00AF6411">
          <w:rPr>
            <w:rStyle w:val="Hyperlink"/>
          </w:rPr>
          <w:t>https://www.bingleygrammar.org/</w:t>
        </w:r>
      </w:hyperlink>
      <w:r w:rsidR="001640E0">
        <w:t xml:space="preserve"> (Accessed 3 March 2020)</w:t>
      </w:r>
    </w:p>
    <w:p w:rsidR="00A72C89" w:rsidRDefault="00A72C89" w:rsidP="0023656A">
      <w:pPr>
        <w:spacing w:line="480" w:lineRule="auto"/>
      </w:pPr>
      <w:r w:rsidRPr="0024495A">
        <w:t xml:space="preserve">Bourdieu, P and </w:t>
      </w:r>
      <w:proofErr w:type="spellStart"/>
      <w:r w:rsidRPr="0024495A">
        <w:t>Passeron</w:t>
      </w:r>
      <w:proofErr w:type="spellEnd"/>
      <w:r w:rsidRPr="0024495A">
        <w:t xml:space="preserve">, J, C. (1977) </w:t>
      </w:r>
      <w:r w:rsidRPr="00813F4C">
        <w:rPr>
          <w:i/>
          <w:iCs/>
        </w:rPr>
        <w:t>Reproduction in Education, Society and Culture</w:t>
      </w:r>
      <w:r w:rsidRPr="0024495A">
        <w:t>, Beverly Hills California: SAGE Studies in Social and Educational Change.</w:t>
      </w:r>
    </w:p>
    <w:p w:rsidR="00A72C89" w:rsidRDefault="00A72C89" w:rsidP="003A3753">
      <w:pPr>
        <w:spacing w:line="480" w:lineRule="auto"/>
      </w:pPr>
      <w:bookmarkStart w:id="17" w:name="_Hlk39942296"/>
      <w:r>
        <w:t>Bourdieu, P. (1984) ‘Distinction: A Social Critique of the Judgement of Taste’, Harvard: Routledge and Kagan Paul Ltd.</w:t>
      </w:r>
    </w:p>
    <w:p w:rsidR="00A72C89" w:rsidRDefault="00A72C89" w:rsidP="003A3753">
      <w:pPr>
        <w:spacing w:line="480" w:lineRule="auto"/>
      </w:pPr>
      <w:r>
        <w:t xml:space="preserve">Bourdieu, P. (1986) ‘The Forms of Capital’ </w:t>
      </w:r>
      <w:r w:rsidRPr="00813F4C">
        <w:rPr>
          <w:i/>
          <w:iCs/>
        </w:rPr>
        <w:t>Handbook of theory and research for the sociology of education</w:t>
      </w:r>
      <w:r>
        <w:t>, New York: Greenwood Press, pp. 241–58.</w:t>
      </w:r>
    </w:p>
    <w:p w:rsidR="00A72C89" w:rsidRDefault="00A72C89" w:rsidP="003A3753">
      <w:pPr>
        <w:spacing w:line="480" w:lineRule="auto"/>
      </w:pPr>
      <w:r>
        <w:t>Bourdieu, P. and Wacquant, L. P. D. (1992) ‘An Invitation to Reflexive Sociology’, Chicago: University of Chicago Press.</w:t>
      </w:r>
    </w:p>
    <w:p w:rsidR="00A72C89" w:rsidRDefault="00A72C89" w:rsidP="0023656A">
      <w:pPr>
        <w:spacing w:line="480" w:lineRule="auto"/>
      </w:pPr>
      <w:r w:rsidRPr="0024495A">
        <w:t xml:space="preserve">Bourdieu, P., &amp; </w:t>
      </w:r>
      <w:proofErr w:type="spellStart"/>
      <w:r w:rsidRPr="0024495A">
        <w:t>Passeron</w:t>
      </w:r>
      <w:proofErr w:type="spellEnd"/>
      <w:r w:rsidRPr="0024495A">
        <w:t xml:space="preserve">, J, C. (1990). ‘Theory, culture &amp; society’. </w:t>
      </w:r>
      <w:r w:rsidRPr="0024495A">
        <w:rPr>
          <w:i/>
          <w:iCs/>
        </w:rPr>
        <w:t>Reproduction in education, society and culture</w:t>
      </w:r>
      <w:r w:rsidRPr="0024495A">
        <w:t>. Sage Publications, Inc.</w:t>
      </w:r>
    </w:p>
    <w:bookmarkEnd w:id="17"/>
    <w:p w:rsidR="00A72C89" w:rsidRDefault="00A72C89" w:rsidP="00DB6534">
      <w:pPr>
        <w:spacing w:line="480" w:lineRule="auto"/>
      </w:pPr>
      <w:r w:rsidRPr="005464BF">
        <w:t xml:space="preserve">Britton, A., Higgins, N. and Robb, P. (2010) </w:t>
      </w:r>
      <w:r w:rsidRPr="005464BF">
        <w:rPr>
          <w:i/>
          <w:iCs/>
        </w:rPr>
        <w:t>Geographic patterns of crime</w:t>
      </w:r>
      <w:r w:rsidRPr="005464BF">
        <w:t xml:space="preserve">, British Crime Survey. Available at </w:t>
      </w:r>
      <w:hyperlink r:id="rId39" w:history="1">
        <w:r w:rsidRPr="00AF6411">
          <w:rPr>
            <w:rStyle w:val="Hyperlink"/>
          </w:rPr>
          <w:t>https://assets.publishing.service.gov.uk/government/uploads/system/uploads/attachment_data/file/116360/hosb1210-chap7.pdf</w:t>
        </w:r>
      </w:hyperlink>
      <w:r>
        <w:t xml:space="preserve"> </w:t>
      </w:r>
      <w:r w:rsidR="001640E0">
        <w:t xml:space="preserve"> (Accessed 27 February 2020)</w:t>
      </w:r>
    </w:p>
    <w:p w:rsidR="00A72C89" w:rsidRDefault="00A72C89" w:rsidP="005E060A">
      <w:pPr>
        <w:spacing w:line="480" w:lineRule="auto"/>
      </w:pPr>
      <w:r w:rsidRPr="00B328EB">
        <w:t xml:space="preserve">Brown, M. (2018) ‘Royal College of Music head criticises decline in provision in schools’, </w:t>
      </w:r>
      <w:r w:rsidRPr="00B328EB">
        <w:rPr>
          <w:i/>
          <w:iCs/>
        </w:rPr>
        <w:t>The Guardian</w:t>
      </w:r>
      <w:r w:rsidRPr="00B328EB">
        <w:t xml:space="preserve">, 14 March. Available at </w:t>
      </w:r>
      <w:hyperlink r:id="rId40" w:history="1">
        <w:r w:rsidRPr="00AF6411">
          <w:rPr>
            <w:rStyle w:val="Hyperlink"/>
          </w:rPr>
          <w:t>https://www.theguardian.com/education/2018/mar/14/royal-college-of-music-head-criticises-state-of-school-music-provision-budget-cuts</w:t>
        </w:r>
      </w:hyperlink>
      <w:r w:rsidR="001640E0">
        <w:t xml:space="preserve"> (Accessed 1 April 2020)</w:t>
      </w:r>
    </w:p>
    <w:p w:rsidR="00A72C89" w:rsidRDefault="00A72C89" w:rsidP="00D05109">
      <w:pPr>
        <w:spacing w:line="480" w:lineRule="auto"/>
      </w:pPr>
      <w:r w:rsidRPr="00DC71E7">
        <w:t xml:space="preserve">Burgess, S. (2016) </w:t>
      </w:r>
      <w:r w:rsidRPr="00DC71E7">
        <w:rPr>
          <w:i/>
          <w:iCs/>
        </w:rPr>
        <w:t>Human Capital and Education: The State of the Art in the Economics of Education</w:t>
      </w:r>
      <w:r w:rsidRPr="00DC71E7">
        <w:t xml:space="preserve">, University of Bristol and IZA. Available at </w:t>
      </w:r>
      <w:hyperlink r:id="rId41" w:history="1">
        <w:r w:rsidRPr="00AF6411">
          <w:rPr>
            <w:rStyle w:val="Hyperlink"/>
          </w:rPr>
          <w:t>http://ftp.iza.org/dp9885.pdf</w:t>
        </w:r>
      </w:hyperlink>
      <w:r w:rsidR="001640E0">
        <w:t xml:space="preserve"> (Accessed 18 April 2020)</w:t>
      </w:r>
    </w:p>
    <w:p w:rsidR="00A72C89" w:rsidRDefault="00A72C89" w:rsidP="001D7856">
      <w:pPr>
        <w:spacing w:line="480" w:lineRule="auto"/>
      </w:pPr>
      <w:r w:rsidRPr="00800ADA">
        <w:t xml:space="preserve">Burke, Barry (2000) ‘Karl Marx and informal education’, The </w:t>
      </w:r>
      <w:proofErr w:type="spellStart"/>
      <w:r w:rsidRPr="00800ADA">
        <w:t>encyclopedia</w:t>
      </w:r>
      <w:proofErr w:type="spellEnd"/>
      <w:r w:rsidRPr="00800ADA">
        <w:t xml:space="preserve"> of pedagogy and informal education. Available at </w:t>
      </w:r>
      <w:hyperlink r:id="rId42" w:history="1">
        <w:r w:rsidRPr="00AF6411">
          <w:rPr>
            <w:rStyle w:val="Hyperlink"/>
          </w:rPr>
          <w:t>https://infed.org/mobi/karl-marx-and-education/</w:t>
        </w:r>
      </w:hyperlink>
      <w:r w:rsidR="001640E0">
        <w:t xml:space="preserve"> (Accessed 3 April 2020)</w:t>
      </w:r>
    </w:p>
    <w:p w:rsidR="00A72C89" w:rsidRDefault="00A72C89" w:rsidP="001D7856">
      <w:pPr>
        <w:spacing w:line="480" w:lineRule="auto"/>
      </w:pPr>
      <w:r w:rsidRPr="00372AF7">
        <w:t xml:space="preserve">Cadwallader, C and Vere, C. (2016) ‘Is it right public schools have charitable status?’, </w:t>
      </w:r>
      <w:r w:rsidRPr="00372AF7">
        <w:rPr>
          <w:i/>
          <w:iCs/>
        </w:rPr>
        <w:t>The Guardian</w:t>
      </w:r>
      <w:r w:rsidRPr="00372AF7">
        <w:t xml:space="preserve">. Available at </w:t>
      </w:r>
      <w:hyperlink r:id="rId43" w:history="1">
        <w:r w:rsidRPr="00AF6411">
          <w:rPr>
            <w:rStyle w:val="Hyperlink"/>
          </w:rPr>
          <w:t>https://www.theguardian.com/commentisfree/2014/nov/29/is-it-right-public-schools-charitable-status</w:t>
        </w:r>
      </w:hyperlink>
      <w:r>
        <w:t xml:space="preserve"> </w:t>
      </w:r>
      <w:r w:rsidR="001640E0">
        <w:t>(Accessed 18 February 2020)</w:t>
      </w:r>
    </w:p>
    <w:p w:rsidR="00A72C89" w:rsidRDefault="00A72C89" w:rsidP="0023656A">
      <w:pPr>
        <w:spacing w:line="480" w:lineRule="auto"/>
      </w:pPr>
      <w:r w:rsidRPr="00677D6F">
        <w:t xml:space="preserve">Cameron, D. (2008) ‘David Cameron's speech in full’, </w:t>
      </w:r>
      <w:r w:rsidRPr="00677D6F">
        <w:rPr>
          <w:i/>
          <w:iCs/>
        </w:rPr>
        <w:t>The Guardian</w:t>
      </w:r>
      <w:r w:rsidRPr="00677D6F">
        <w:t xml:space="preserve">, 1 October. Available at </w:t>
      </w:r>
      <w:hyperlink r:id="rId44" w:history="1">
        <w:r w:rsidRPr="00AF6411">
          <w:rPr>
            <w:rStyle w:val="Hyperlink"/>
          </w:rPr>
          <w:t>https://www.theguardian.com/politics/2008/oct/01/davidcameron.toryconference1</w:t>
        </w:r>
      </w:hyperlink>
      <w:r w:rsidR="001640E0">
        <w:t xml:space="preserve"> (Accessed 1 May 2020)</w:t>
      </w:r>
    </w:p>
    <w:p w:rsidR="00A72C89" w:rsidRDefault="00A72C89" w:rsidP="003F5192">
      <w:pPr>
        <w:spacing w:line="480" w:lineRule="auto"/>
      </w:pPr>
      <w:r w:rsidRPr="005322C9">
        <w:t xml:space="preserve">Career Teachers (2017) </w:t>
      </w:r>
      <w:r w:rsidRPr="005322C9">
        <w:rPr>
          <w:i/>
          <w:iCs/>
        </w:rPr>
        <w:t>UK School Types</w:t>
      </w:r>
      <w:r w:rsidRPr="005322C9">
        <w:t xml:space="preserve"> </w:t>
      </w:r>
      <w:hyperlink r:id="rId45" w:history="1">
        <w:r w:rsidRPr="00AF6411">
          <w:rPr>
            <w:rStyle w:val="Hyperlink"/>
          </w:rPr>
          <w:t>https://www.careerteachers.co.uk/blog/uk-school-types</w:t>
        </w:r>
      </w:hyperlink>
      <w:r>
        <w:t xml:space="preserve"> </w:t>
      </w:r>
      <w:r w:rsidR="001640E0">
        <w:t>(Accessed 3 February 2020)</w:t>
      </w:r>
    </w:p>
    <w:p w:rsidR="00A72C89" w:rsidRDefault="00A72C89" w:rsidP="0082171C">
      <w:pPr>
        <w:spacing w:line="480" w:lineRule="auto"/>
      </w:pPr>
      <w:r w:rsidRPr="008D3ACC">
        <w:t xml:space="preserve">Chappelow, J. (2019) ‘Marxism’, </w:t>
      </w:r>
      <w:r w:rsidRPr="008D3ACC">
        <w:rPr>
          <w:i/>
          <w:iCs/>
        </w:rPr>
        <w:t>Investopedia</w:t>
      </w:r>
      <w:r w:rsidRPr="008D3ACC">
        <w:t xml:space="preserve">, 2 October. Available at </w:t>
      </w:r>
      <w:hyperlink r:id="rId46" w:history="1">
        <w:r w:rsidRPr="00AF6411">
          <w:rPr>
            <w:rStyle w:val="Hyperlink"/>
          </w:rPr>
          <w:t>https://www.investopedia.com/terms/m/marxism.asp</w:t>
        </w:r>
      </w:hyperlink>
      <w:r w:rsidR="001640E0">
        <w:t xml:space="preserve"> (Accessed 26 April 2020)</w:t>
      </w:r>
    </w:p>
    <w:p w:rsidR="00A72C89" w:rsidRDefault="00A72C89" w:rsidP="00E9469D">
      <w:pPr>
        <w:spacing w:line="480" w:lineRule="auto"/>
      </w:pPr>
      <w:r w:rsidRPr="0023656A">
        <w:rPr>
          <w:i/>
          <w:iCs/>
        </w:rPr>
        <w:t>Charities Act 2006 c.50.</w:t>
      </w:r>
      <w:r>
        <w:t xml:space="preserve"> Available at </w:t>
      </w:r>
      <w:hyperlink r:id="rId47" w:history="1">
        <w:r w:rsidRPr="00AF6411">
          <w:rPr>
            <w:rStyle w:val="Hyperlink"/>
          </w:rPr>
          <w:t>http://www.legislation.gov.uk/ukpga/2006/50/contents</w:t>
        </w:r>
      </w:hyperlink>
      <w:r>
        <w:t xml:space="preserve"> </w:t>
      </w:r>
      <w:r w:rsidR="001640E0">
        <w:t>(Accessed 25 March 2020)</w:t>
      </w:r>
    </w:p>
    <w:p w:rsidR="00A72C89" w:rsidRDefault="00A72C89" w:rsidP="00E9469D">
      <w:pPr>
        <w:spacing w:line="480" w:lineRule="auto"/>
      </w:pPr>
      <w:r w:rsidRPr="0023656A">
        <w:rPr>
          <w:i/>
          <w:iCs/>
        </w:rPr>
        <w:t>Charities Act 2011 c.25</w:t>
      </w:r>
      <w:r>
        <w:t xml:space="preserve">. Available at </w:t>
      </w:r>
      <w:hyperlink r:id="rId48" w:history="1">
        <w:r w:rsidRPr="00AF6411">
          <w:rPr>
            <w:rStyle w:val="Hyperlink"/>
          </w:rPr>
          <w:t>http://www.legislation.gov.uk/ukpga/2011/25/contents</w:t>
        </w:r>
      </w:hyperlink>
      <w:r>
        <w:t xml:space="preserve"> </w:t>
      </w:r>
      <w:r w:rsidR="001640E0" w:rsidRPr="001640E0">
        <w:t>(Accessed 25 March 2020)</w:t>
      </w:r>
    </w:p>
    <w:p w:rsidR="00A72C89" w:rsidRDefault="00A72C89" w:rsidP="00D05109">
      <w:pPr>
        <w:spacing w:line="480" w:lineRule="auto"/>
      </w:pPr>
      <w:r>
        <w:t xml:space="preserve">Charity Commission for England and Wales (2013a) </w:t>
      </w:r>
      <w:r w:rsidRPr="00D05109">
        <w:rPr>
          <w:i/>
          <w:iCs/>
        </w:rPr>
        <w:t>What Makes a Charity</w:t>
      </w:r>
      <w:r>
        <w:t xml:space="preserve">, (CC4), England and Wales: Charity Commission. Available at </w:t>
      </w:r>
      <w:hyperlink r:id="rId49" w:history="1">
        <w:r w:rsidRPr="00AF6411">
          <w:rPr>
            <w:rStyle w:val="Hyperlink"/>
          </w:rPr>
          <w:t>https://www.gov.uk/government/publications/what-makes-a-charity-cc4/what-makes-a-charity-cc4#part-4</w:t>
        </w:r>
      </w:hyperlink>
      <w:r>
        <w:t xml:space="preserve"> </w:t>
      </w:r>
      <w:r w:rsidR="001640E0" w:rsidRPr="001640E0">
        <w:t>(Accessed 25 March 2020)</w:t>
      </w:r>
    </w:p>
    <w:p w:rsidR="00A72C89" w:rsidRDefault="00A72C89" w:rsidP="0082171C">
      <w:pPr>
        <w:spacing w:line="480" w:lineRule="auto"/>
      </w:pPr>
      <w:r w:rsidRPr="00082314">
        <w:t xml:space="preserve">Chubb, J., Friedman, M. and Moe, T. (No Date) ‘Introduction’, </w:t>
      </w:r>
      <w:r w:rsidRPr="002D7BF3">
        <w:rPr>
          <w:i/>
          <w:iCs/>
        </w:rPr>
        <w:t>Education and Capitalism</w:t>
      </w:r>
      <w:r w:rsidRPr="00082314">
        <w:t>. Available at</w:t>
      </w:r>
      <w:r>
        <w:t xml:space="preserve"> </w:t>
      </w:r>
      <w:hyperlink r:id="rId50" w:history="1">
        <w:r w:rsidRPr="00AF6411">
          <w:rPr>
            <w:rStyle w:val="Hyperlink"/>
          </w:rPr>
          <w:t>https://www.hoover.org/sites/default/files/uploads/documents/0817939717_xvii.pdf</w:t>
        </w:r>
      </w:hyperlink>
      <w:r>
        <w:t xml:space="preserve"> </w:t>
      </w:r>
      <w:r w:rsidR="001640E0">
        <w:t xml:space="preserve"> </w:t>
      </w:r>
      <w:r w:rsidR="001640E0" w:rsidRPr="001640E0">
        <w:t>(Accessed 2</w:t>
      </w:r>
      <w:r w:rsidR="001640E0">
        <w:t>1</w:t>
      </w:r>
      <w:r w:rsidR="001640E0" w:rsidRPr="001640E0">
        <w:t xml:space="preserve"> March 2020)</w:t>
      </w:r>
    </w:p>
    <w:p w:rsidR="00A72C89" w:rsidRDefault="00A72C89" w:rsidP="001D7856">
      <w:pPr>
        <w:spacing w:line="480" w:lineRule="auto"/>
      </w:pPr>
      <w:r w:rsidRPr="008D539C">
        <w:t xml:space="preserve">Claridge, T. (2013) ‘Explanation of types of social capital’, </w:t>
      </w:r>
      <w:r w:rsidRPr="008D539C">
        <w:rPr>
          <w:i/>
          <w:iCs/>
        </w:rPr>
        <w:t>Social Capital Research and Training</w:t>
      </w:r>
      <w:r w:rsidRPr="008D539C">
        <w:t xml:space="preserve">. Available at  </w:t>
      </w:r>
      <w:hyperlink r:id="rId51" w:history="1">
        <w:r w:rsidRPr="00AF6411">
          <w:rPr>
            <w:rStyle w:val="Hyperlink"/>
          </w:rPr>
          <w:t>https://www.socialcapitalresearch.com/explanation-types-social-capital/</w:t>
        </w:r>
      </w:hyperlink>
      <w:r w:rsidR="001640E0">
        <w:t xml:space="preserve"> </w:t>
      </w:r>
      <w:r w:rsidR="001640E0" w:rsidRPr="001640E0">
        <w:t>(Accessed 25</w:t>
      </w:r>
      <w:r w:rsidR="001640E0">
        <w:t xml:space="preserve"> February</w:t>
      </w:r>
      <w:r w:rsidR="001640E0" w:rsidRPr="001640E0">
        <w:t xml:space="preserve"> 2020)</w:t>
      </w:r>
    </w:p>
    <w:p w:rsidR="00A72C89" w:rsidRDefault="00A72C89" w:rsidP="005E060A">
      <w:pPr>
        <w:spacing w:line="480" w:lineRule="auto"/>
      </w:pPr>
      <w:proofErr w:type="spellStart"/>
      <w:r w:rsidRPr="004045A7">
        <w:t>Coché</w:t>
      </w:r>
      <w:proofErr w:type="spellEnd"/>
      <w:r w:rsidRPr="004045A7">
        <w:t xml:space="preserve">, J and Gallagher, M., J. (1987) ‘Hothousing: The clinical and educational concerns over pressuring young children concerns over pressuring young children’, </w:t>
      </w:r>
      <w:r w:rsidRPr="004045A7">
        <w:rPr>
          <w:i/>
          <w:iCs/>
        </w:rPr>
        <w:t>Early Childhood Research Quarterly</w:t>
      </w:r>
      <w:r w:rsidRPr="004045A7">
        <w:t xml:space="preserve">, 2(3), pp. 203-210. Available at </w:t>
      </w:r>
      <w:hyperlink r:id="rId52" w:history="1">
        <w:r w:rsidRPr="00AF6411">
          <w:rPr>
            <w:rStyle w:val="Hyperlink"/>
          </w:rPr>
          <w:t>https://www.sciencedirect.com/science/article/pii/0885200687900305</w:t>
        </w:r>
      </w:hyperlink>
      <w:r>
        <w:t xml:space="preserve"> </w:t>
      </w:r>
      <w:r w:rsidR="001640E0" w:rsidRPr="001640E0">
        <w:t xml:space="preserve">(Accessed </w:t>
      </w:r>
      <w:r w:rsidR="001640E0">
        <w:t>30</w:t>
      </w:r>
      <w:r w:rsidR="001640E0" w:rsidRPr="001640E0">
        <w:t xml:space="preserve"> March 2020)</w:t>
      </w:r>
    </w:p>
    <w:p w:rsidR="00A72C89" w:rsidRDefault="00A72C89" w:rsidP="0082171C">
      <w:pPr>
        <w:spacing w:line="480" w:lineRule="auto"/>
      </w:pPr>
      <w:r w:rsidRPr="00365230">
        <w:t xml:space="preserve">Conley, D and Lareau, A. (2008) </w:t>
      </w:r>
      <w:r w:rsidRPr="00365230">
        <w:rPr>
          <w:i/>
          <w:iCs/>
        </w:rPr>
        <w:t>Social Class: How Does It Work?,</w:t>
      </w:r>
      <w:r w:rsidRPr="00365230">
        <w:t xml:space="preserve"> New York: Russell Sage Foundation. Available at </w:t>
      </w:r>
      <w:hyperlink r:id="rId53" w:history="1">
        <w:r w:rsidRPr="00AF6411">
          <w:rPr>
            <w:rStyle w:val="Hyperlink"/>
          </w:rPr>
          <w:t>https://www-jstor-org.ezproxy.uwtsd.ac.uk/stable/10.7758/9781610447256</w:t>
        </w:r>
      </w:hyperlink>
      <w:r>
        <w:t xml:space="preserve"> </w:t>
      </w:r>
      <w:r w:rsidR="001640E0">
        <w:t xml:space="preserve"> </w:t>
      </w:r>
      <w:r w:rsidR="001640E0" w:rsidRPr="001640E0">
        <w:t>(Accessed 2</w:t>
      </w:r>
      <w:r w:rsidR="001640E0">
        <w:t xml:space="preserve"> </w:t>
      </w:r>
      <w:proofErr w:type="spellStart"/>
      <w:r w:rsidR="001640E0">
        <w:t>Apri</w:t>
      </w:r>
      <w:proofErr w:type="spellEnd"/>
      <w:r w:rsidR="001640E0" w:rsidRPr="001640E0">
        <w:t xml:space="preserve"> 2020)</w:t>
      </w:r>
    </w:p>
    <w:p w:rsidR="00A72C89" w:rsidRDefault="00A72C89" w:rsidP="005E060A">
      <w:pPr>
        <w:spacing w:line="480" w:lineRule="auto"/>
      </w:pPr>
      <w:r w:rsidRPr="00014703">
        <w:t xml:space="preserve">Cordes, S., Winner, E. and Young, L, N. (2014) ‘Arts involvement predicts academic achievement only when the child has a musical instrument’, </w:t>
      </w:r>
      <w:r w:rsidRPr="00014703">
        <w:rPr>
          <w:i/>
          <w:iCs/>
        </w:rPr>
        <w:t>Educational Psychology</w:t>
      </w:r>
      <w:r w:rsidRPr="00014703">
        <w:t xml:space="preserve">, 34(7), pp. 849-861. Available at </w:t>
      </w:r>
      <w:hyperlink r:id="rId54" w:history="1">
        <w:r w:rsidRPr="00AF6411">
          <w:rPr>
            <w:rStyle w:val="Hyperlink"/>
          </w:rPr>
          <w:t>https://www.tandfonline.com/doi/full/10.1080/01443410.2013.785477?needAccess=true</w:t>
        </w:r>
      </w:hyperlink>
      <w:r>
        <w:t xml:space="preserve"> </w:t>
      </w:r>
      <w:r w:rsidR="001640E0" w:rsidRPr="001640E0">
        <w:t>(Accessed 2</w:t>
      </w:r>
      <w:r w:rsidR="001640E0">
        <w:t xml:space="preserve"> April</w:t>
      </w:r>
      <w:r w:rsidR="001640E0" w:rsidRPr="001640E0">
        <w:t xml:space="preserve"> 2020)</w:t>
      </w:r>
    </w:p>
    <w:p w:rsidR="00A72C89" w:rsidRDefault="00A72C89" w:rsidP="00231D23">
      <w:pPr>
        <w:spacing w:line="480" w:lineRule="auto"/>
      </w:pPr>
      <w:r w:rsidRPr="00231D23">
        <w:t xml:space="preserve">Crime Justice and the Law (2020) Victims of crime, England and Wales: Office for National Statistics. Available at </w:t>
      </w:r>
      <w:hyperlink r:id="rId55" w:history="1">
        <w:r w:rsidRPr="00AF6411">
          <w:rPr>
            <w:rStyle w:val="Hyperlink"/>
          </w:rPr>
          <w:t>https://www.ethnicity-facts-figures.service.gov.uk/crime-justice-and-the-law/crime-and-reoffending/victims-of-crime/latest#by-ethnicity-and-age-group</w:t>
        </w:r>
      </w:hyperlink>
      <w:r w:rsidR="001640E0">
        <w:t xml:space="preserve"> </w:t>
      </w:r>
      <w:r w:rsidR="001640E0" w:rsidRPr="001640E0">
        <w:t xml:space="preserve">(Accessed </w:t>
      </w:r>
      <w:r w:rsidR="001640E0">
        <w:t>17 April</w:t>
      </w:r>
      <w:r w:rsidR="001640E0" w:rsidRPr="001640E0">
        <w:t xml:space="preserve"> 2020)</w:t>
      </w:r>
    </w:p>
    <w:p w:rsidR="00A72C89" w:rsidRDefault="00A72C89" w:rsidP="00231D23">
      <w:pPr>
        <w:spacing w:line="480" w:lineRule="auto"/>
      </w:pPr>
      <w:proofErr w:type="spellStart"/>
      <w:r w:rsidRPr="009B240E">
        <w:t>Črnčec</w:t>
      </w:r>
      <w:proofErr w:type="spellEnd"/>
      <w:r w:rsidRPr="009B240E">
        <w:t xml:space="preserve">, R., Prior, M. and Wilson, S. J. (2006) ‘The Cognitive and Academic Benefits of Music to Children: Facts and fiction’, </w:t>
      </w:r>
      <w:r w:rsidRPr="009B240E">
        <w:rPr>
          <w:i/>
          <w:iCs/>
        </w:rPr>
        <w:t>Educational Psychology</w:t>
      </w:r>
      <w:r w:rsidRPr="009B240E">
        <w:t xml:space="preserve">, 26(4), pp. 579-594. Available at </w:t>
      </w:r>
      <w:hyperlink r:id="rId56" w:history="1">
        <w:r w:rsidRPr="00AF6411">
          <w:rPr>
            <w:rStyle w:val="Hyperlink"/>
          </w:rPr>
          <w:t>https://www.tandfonline.com/doi/full/10.1080/01443410500342542?scroll=top&amp;needAccess=true</w:t>
        </w:r>
      </w:hyperlink>
      <w:r>
        <w:t xml:space="preserve"> </w:t>
      </w:r>
      <w:r w:rsidR="001640E0">
        <w:t>(Accessed 3 April 2020)</w:t>
      </w:r>
    </w:p>
    <w:p w:rsidR="00A72C89" w:rsidRDefault="00A72C89" w:rsidP="00F6777E">
      <w:pPr>
        <w:spacing w:line="480" w:lineRule="auto"/>
      </w:pPr>
      <w:r w:rsidRPr="0019795D">
        <w:t>Cullinane</w:t>
      </w:r>
      <w:r>
        <w:t xml:space="preserve">, C and </w:t>
      </w:r>
      <w:proofErr w:type="spellStart"/>
      <w:r w:rsidRPr="0019795D">
        <w:t>Montacute</w:t>
      </w:r>
      <w:proofErr w:type="spellEnd"/>
      <w:r>
        <w:t xml:space="preserve">, R. (2018) </w:t>
      </w:r>
      <w:r w:rsidRPr="0019795D">
        <w:rPr>
          <w:i/>
          <w:iCs/>
        </w:rPr>
        <w:t>ACCESS TO ADVANTAGE</w:t>
      </w:r>
      <w:r>
        <w:t xml:space="preserve">, London: The Sutton Trust. Available at </w:t>
      </w:r>
      <w:hyperlink r:id="rId57" w:history="1">
        <w:r w:rsidRPr="00AF6411">
          <w:rPr>
            <w:rStyle w:val="Hyperlink"/>
          </w:rPr>
          <w:t>https://www.suttontrust.com/wp-content/uploads/2019/12/AccesstoAdvantage-2018.pdf</w:t>
        </w:r>
      </w:hyperlink>
      <w:r w:rsidR="001640E0">
        <w:t xml:space="preserve"> (Accessed </w:t>
      </w:r>
      <w:r w:rsidR="006A397A">
        <w:t>7 March 2020)</w:t>
      </w:r>
    </w:p>
    <w:p w:rsidR="00A72C89" w:rsidRDefault="00A72C89" w:rsidP="00F6777E">
      <w:pPr>
        <w:spacing w:line="480" w:lineRule="auto"/>
      </w:pPr>
      <w:proofErr w:type="spellStart"/>
      <w:r w:rsidRPr="008F7AD6">
        <w:t>Darnon</w:t>
      </w:r>
      <w:proofErr w:type="spellEnd"/>
      <w:r w:rsidRPr="008F7AD6">
        <w:t xml:space="preserve">, C., </w:t>
      </w:r>
      <w:proofErr w:type="spellStart"/>
      <w:r w:rsidRPr="008F7AD6">
        <w:t>Redersdorff</w:t>
      </w:r>
      <w:proofErr w:type="spellEnd"/>
      <w:r w:rsidRPr="008F7AD6">
        <w:t xml:space="preserve">, S., and </w:t>
      </w:r>
      <w:proofErr w:type="spellStart"/>
      <w:r w:rsidRPr="008F7AD6">
        <w:t>Smeding</w:t>
      </w:r>
      <w:proofErr w:type="spellEnd"/>
      <w:r w:rsidRPr="008F7AD6">
        <w:t xml:space="preserve">, A.  (2018) ‘Belief in school meritocracy as an ideological barrier to the promotion of equality’, </w:t>
      </w:r>
      <w:r w:rsidRPr="008F7AD6">
        <w:rPr>
          <w:i/>
          <w:iCs/>
        </w:rPr>
        <w:t>European Journal of Social Psychology</w:t>
      </w:r>
      <w:r w:rsidRPr="008F7AD6">
        <w:t xml:space="preserve">, 48(4), pp.523-534. Available at </w:t>
      </w:r>
      <w:hyperlink r:id="rId58" w:history="1">
        <w:r w:rsidRPr="00AF6411">
          <w:rPr>
            <w:rStyle w:val="Hyperlink"/>
          </w:rPr>
          <w:t>https://web-a-ebscohost-com.ezproxy.uwtsd.ac.uk/ehost/detail/detail?vid=0&amp;sid=a7a282b0-fb01-4c48-a6ab-fc4d6c7964cd%40sessionmgr4007&amp;bdata=JnNpdGU9ZWhvc3QtbGl2ZQ%3d%3d#AN=129933052&amp;db=aph</w:t>
        </w:r>
      </w:hyperlink>
      <w:r>
        <w:t xml:space="preserve"> </w:t>
      </w:r>
      <w:r w:rsidR="006A397A">
        <w:t>(Accessed 15 April 2020)</w:t>
      </w:r>
    </w:p>
    <w:p w:rsidR="00A72C89" w:rsidRDefault="00A72C89" w:rsidP="005E060A">
      <w:pPr>
        <w:spacing w:line="480" w:lineRule="auto"/>
      </w:pPr>
      <w:r w:rsidRPr="009A002E">
        <w:t xml:space="preserve">Deem, R. (2009) ‘Leading and Managing Contemporary UK Universities: Do Excellence and Meritocracy Still Prevail over Diversity?’, </w:t>
      </w:r>
      <w:r w:rsidRPr="009A002E">
        <w:rPr>
          <w:i/>
          <w:iCs/>
        </w:rPr>
        <w:t>Higher Education Policy</w:t>
      </w:r>
      <w:r w:rsidRPr="009A002E">
        <w:t xml:space="preserve">, 22(1), p.3. Available at </w:t>
      </w:r>
      <w:hyperlink r:id="rId59" w:history="1">
        <w:r w:rsidRPr="00AF6411">
          <w:rPr>
            <w:rStyle w:val="Hyperlink"/>
          </w:rPr>
          <w:t>https://whel-primo.hosted.exlibrisgroup.com/primo-explore/fulldisplay?vid=44WHELF_UWTSD_VU1&amp;search_scope=CSCOP_EVERYTHING&amp;tab=tab1&amp;docid=TN_eric_sEJ842095&amp;lang=en_US&amp;context=PC&amp;adaptor=primo_central_multiple_fe&amp;query=any,contains,meritocracy%20and%20education%20uk&amp;offset=0</w:t>
        </w:r>
      </w:hyperlink>
      <w:r>
        <w:t xml:space="preserve"> </w:t>
      </w:r>
      <w:r w:rsidR="006A397A">
        <w:t>(Accessed 10 April 2020)</w:t>
      </w:r>
    </w:p>
    <w:p w:rsidR="00A72C89" w:rsidRDefault="00A72C89" w:rsidP="005E060A">
      <w:pPr>
        <w:spacing w:line="480" w:lineRule="auto"/>
      </w:pPr>
      <w:r w:rsidRPr="00BC493F">
        <w:t xml:space="preserve">Delgado, J. and </w:t>
      </w:r>
      <w:proofErr w:type="spellStart"/>
      <w:r w:rsidRPr="00BC493F">
        <w:t>Stefancic</w:t>
      </w:r>
      <w:proofErr w:type="spellEnd"/>
      <w:r w:rsidRPr="00BC493F">
        <w:t xml:space="preserve">, J. (2000) Critical Race Theory: The Cutting Edge, Philadelphia: Temple University Press, Second Edition.  </w:t>
      </w:r>
    </w:p>
    <w:p w:rsidR="00A72C89" w:rsidRDefault="00A72C89" w:rsidP="003129CF">
      <w:pPr>
        <w:spacing w:line="480" w:lineRule="auto"/>
      </w:pPr>
      <w:r>
        <w:t xml:space="preserve">Department for Education (2011a) </w:t>
      </w:r>
      <w:r w:rsidRPr="003129CF">
        <w:rPr>
          <w:i/>
          <w:iCs/>
        </w:rPr>
        <w:t>Music Education in England</w:t>
      </w:r>
      <w:r>
        <w:t xml:space="preserve">, Department for Education and the Department for Culture, Media and Sport. Available at </w:t>
      </w:r>
      <w:hyperlink r:id="rId60" w:history="1">
        <w:r w:rsidRPr="00AF6411">
          <w:rPr>
            <w:rStyle w:val="Hyperlink"/>
          </w:rPr>
          <w:t>https://assets.publishing.service.gov.uk/government/uploads/system/uploads/attachment_data/file/175432/DFE-00011-2011.pdf</w:t>
        </w:r>
      </w:hyperlink>
      <w:r>
        <w:t xml:space="preserve"> </w:t>
      </w:r>
      <w:r w:rsidR="006A397A">
        <w:t>(Accessed 17 April 2020)</w:t>
      </w:r>
    </w:p>
    <w:p w:rsidR="00A72C89" w:rsidRDefault="00A72C89" w:rsidP="003129CF">
      <w:pPr>
        <w:spacing w:line="480" w:lineRule="auto"/>
      </w:pPr>
      <w:r>
        <w:t xml:space="preserve">Department for Education (2011b) </w:t>
      </w:r>
      <w:r w:rsidRPr="003129CF">
        <w:rPr>
          <w:i/>
          <w:iCs/>
        </w:rPr>
        <w:t>The importance of music: a national plan for music education</w:t>
      </w:r>
      <w:r>
        <w:t xml:space="preserve">, DFE-00086-2011. Available at  </w:t>
      </w:r>
      <w:hyperlink r:id="rId61" w:history="1">
        <w:r w:rsidR="006A397A" w:rsidRPr="00AF6411">
          <w:rPr>
            <w:rStyle w:val="Hyperlink"/>
          </w:rPr>
          <w:t>https://www.gov.uk/government/publications/the-importance-of-music-a-national-plan-for-music-education</w:t>
        </w:r>
      </w:hyperlink>
      <w:r w:rsidR="006A397A">
        <w:t xml:space="preserve"> (Accessed 19 March 2020)</w:t>
      </w:r>
    </w:p>
    <w:p w:rsidR="00A72C89" w:rsidRDefault="00A72C89" w:rsidP="00F6777E">
      <w:pPr>
        <w:spacing w:line="480" w:lineRule="auto"/>
      </w:pPr>
      <w:r w:rsidRPr="007323F0">
        <w:t xml:space="preserve">Department for Education (2017) </w:t>
      </w:r>
      <w:r w:rsidRPr="007323F0">
        <w:rPr>
          <w:i/>
          <w:iCs/>
        </w:rPr>
        <w:t>A* to C in English and Maths GCSE attainment for children aged 14 to 16 (key stage 4),</w:t>
      </w:r>
      <w:r w:rsidRPr="007323F0">
        <w:t xml:space="preserve"> Department for Education. Available at </w:t>
      </w:r>
      <w:hyperlink r:id="rId62" w:history="1">
        <w:r w:rsidRPr="00AF6411">
          <w:rPr>
            <w:rStyle w:val="Hyperlink"/>
          </w:rPr>
          <w:t>https://www.ethnicity-facts-figures.service.gov.uk/education-skills-and-training/11-to-16-years-old/percentage-achieving-a-c-in-english-and-maths/latest</w:t>
        </w:r>
      </w:hyperlink>
      <w:r w:rsidR="006A397A">
        <w:t xml:space="preserve"> (</w:t>
      </w:r>
      <w:r w:rsidR="006A397A" w:rsidRPr="006A397A">
        <w:t>Accessed 25 March 2020)</w:t>
      </w:r>
    </w:p>
    <w:p w:rsidR="00A72C89" w:rsidRDefault="00A72C89" w:rsidP="00F6777E">
      <w:pPr>
        <w:spacing w:line="480" w:lineRule="auto"/>
      </w:pPr>
      <w:r w:rsidRPr="00DF5DA9">
        <w:t xml:space="preserve">Department for Education (2018) </w:t>
      </w:r>
      <w:r w:rsidRPr="00DF5DA9">
        <w:rPr>
          <w:i/>
          <w:iCs/>
        </w:rPr>
        <w:t>Schools, pupils and their characteristics: January 2018</w:t>
      </w:r>
      <w:r w:rsidRPr="00DF5DA9">
        <w:t xml:space="preserve">, London: Department for Education. Available at </w:t>
      </w:r>
      <w:hyperlink r:id="rId63" w:history="1">
        <w:r w:rsidRPr="00AF6411">
          <w:rPr>
            <w:rStyle w:val="Hyperlink"/>
          </w:rPr>
          <w:t>https://assets.publishing.service.gov.uk/government/uploads/system/uploads/attachment_data/file/719226/Schools_Pupils_and_their_Characteristics_2018_Main_Text.pdf</w:t>
        </w:r>
      </w:hyperlink>
      <w:r w:rsidR="006A397A">
        <w:t xml:space="preserve"> </w:t>
      </w:r>
      <w:r w:rsidR="006A397A" w:rsidRPr="006A397A">
        <w:t xml:space="preserve">(Accessed </w:t>
      </w:r>
      <w:r w:rsidR="006A397A">
        <w:t>14</w:t>
      </w:r>
      <w:r w:rsidR="006A397A" w:rsidRPr="006A397A">
        <w:t xml:space="preserve"> March 2020)</w:t>
      </w:r>
    </w:p>
    <w:p w:rsidR="00A72C89" w:rsidRDefault="00A72C89" w:rsidP="00F6777E">
      <w:pPr>
        <w:spacing w:line="480" w:lineRule="auto"/>
      </w:pPr>
      <w:r w:rsidRPr="00790D9C">
        <w:t>Department for Education (2019</w:t>
      </w:r>
      <w:r>
        <w:t>a</w:t>
      </w:r>
      <w:r w:rsidRPr="00790D9C">
        <w:t xml:space="preserve">) </w:t>
      </w:r>
      <w:r w:rsidRPr="00790D9C">
        <w:rPr>
          <w:i/>
          <w:iCs/>
        </w:rPr>
        <w:t>GCSE English and maths results</w:t>
      </w:r>
      <w:r w:rsidRPr="00790D9C">
        <w:t xml:space="preserve">, Department for Education. Available at </w:t>
      </w:r>
      <w:hyperlink r:id="rId64" w:history="1">
        <w:r w:rsidRPr="00AF6411">
          <w:rPr>
            <w:rStyle w:val="Hyperlink"/>
          </w:rPr>
          <w:t>https://www.ethnicity-facts-figures.service.gov.uk/education-skills-and-training/11-to-16-years-old/a-to-c-in-english-and-maths-gcse-attainment-for-children-aged-14-to-16-key-stage-4/latest</w:t>
        </w:r>
      </w:hyperlink>
      <w:r>
        <w:t xml:space="preserve"> </w:t>
      </w:r>
      <w:r w:rsidR="006A397A" w:rsidRPr="006A397A">
        <w:t xml:space="preserve">(Accessed </w:t>
      </w:r>
      <w:r w:rsidR="006A397A">
        <w:t>1</w:t>
      </w:r>
      <w:r w:rsidR="006A397A" w:rsidRPr="006A397A">
        <w:t>5 March 2020)</w:t>
      </w:r>
    </w:p>
    <w:p w:rsidR="00A72C89" w:rsidRDefault="00A72C89" w:rsidP="00F6777E">
      <w:pPr>
        <w:spacing w:line="480" w:lineRule="auto"/>
      </w:pPr>
      <w:r w:rsidRPr="00B31C81">
        <w:t>Department for Education (2019</w:t>
      </w:r>
      <w:r>
        <w:t>b</w:t>
      </w:r>
      <w:r w:rsidRPr="00B31C81">
        <w:t xml:space="preserve">) </w:t>
      </w:r>
      <w:r w:rsidRPr="00B31C81">
        <w:rPr>
          <w:i/>
          <w:iCs/>
        </w:rPr>
        <w:t>GCSE results (‘Attainment 8’),</w:t>
      </w:r>
      <w:r w:rsidRPr="00B31C81">
        <w:t xml:space="preserve"> Department for Education: Education, Skills and Training. Available at </w:t>
      </w:r>
      <w:hyperlink r:id="rId65" w:history="1">
        <w:r w:rsidRPr="00AF6411">
          <w:rPr>
            <w:rStyle w:val="Hyperlink"/>
          </w:rPr>
          <w:t>https://www.ethnicity-facts-figures.service.gov.uk/education-skills-and-training/11-to-16-years-old/gcse-results-attainment-8-for-children-aged-14-to-16-key-stage-4/latest#by-ethnicity-and-eligibility-for-free-school-meals</w:t>
        </w:r>
      </w:hyperlink>
      <w:r>
        <w:t xml:space="preserve"> </w:t>
      </w:r>
      <w:r w:rsidR="006A397A">
        <w:t xml:space="preserve"> </w:t>
      </w:r>
      <w:r w:rsidR="006A397A" w:rsidRPr="006A397A">
        <w:t xml:space="preserve">(Accessed </w:t>
      </w:r>
      <w:r w:rsidR="006A397A">
        <w:t>18</w:t>
      </w:r>
      <w:r w:rsidR="006A397A" w:rsidRPr="006A397A">
        <w:t xml:space="preserve"> March 2020)</w:t>
      </w:r>
    </w:p>
    <w:p w:rsidR="00A72C89" w:rsidRDefault="00A72C89" w:rsidP="005E060A">
      <w:pPr>
        <w:spacing w:line="480" w:lineRule="auto"/>
      </w:pPr>
      <w:r w:rsidRPr="00EB1D13">
        <w:t>Department for Education (2019</w:t>
      </w:r>
      <w:r>
        <w:t>c</w:t>
      </w:r>
      <w:r w:rsidRPr="00EB1D13">
        <w:t xml:space="preserve">) </w:t>
      </w:r>
      <w:r w:rsidRPr="00EB1D13">
        <w:rPr>
          <w:i/>
          <w:iCs/>
        </w:rPr>
        <w:t>The Independent School Standards</w:t>
      </w:r>
      <w:r w:rsidRPr="00EB1D13">
        <w:t xml:space="preserve">, The Open Government Licence v3.0. Available at </w:t>
      </w:r>
      <w:hyperlink r:id="rId66" w:history="1">
        <w:r w:rsidRPr="00AF6411">
          <w:rPr>
            <w:rStyle w:val="Hyperlink"/>
          </w:rPr>
          <w:t>https://assets.publishing.service.gov.uk/government/uploads/system/uploads/attachment_data/file/800615/Independent_School_Standards-_Guidance_070519.pdf</w:t>
        </w:r>
      </w:hyperlink>
      <w:r>
        <w:t xml:space="preserve"> </w:t>
      </w:r>
      <w:r w:rsidR="006A397A" w:rsidRPr="006A397A">
        <w:t xml:space="preserve">(Accessed </w:t>
      </w:r>
      <w:r w:rsidR="006A397A">
        <w:t>1</w:t>
      </w:r>
      <w:r w:rsidR="006A397A" w:rsidRPr="006A397A">
        <w:t>5 March 2020)</w:t>
      </w:r>
    </w:p>
    <w:p w:rsidR="00A72C89" w:rsidRDefault="00A72C89" w:rsidP="005E060A">
      <w:pPr>
        <w:spacing w:line="480" w:lineRule="auto"/>
      </w:pPr>
      <w:r w:rsidRPr="007F05C1">
        <w:t>Department for Education (2019</w:t>
      </w:r>
      <w:r>
        <w:t>d</w:t>
      </w:r>
      <w:r w:rsidRPr="007F05C1">
        <w:t xml:space="preserve">) </w:t>
      </w:r>
      <w:r w:rsidRPr="007F05C1">
        <w:rPr>
          <w:i/>
          <w:iCs/>
        </w:rPr>
        <w:t>School exclusion: a literature review on the continued disproportionate exclusion of certain children</w:t>
      </w:r>
      <w:r w:rsidRPr="007F05C1">
        <w:t xml:space="preserve">, School and Education. Available at </w:t>
      </w:r>
      <w:hyperlink r:id="rId67" w:history="1">
        <w:r w:rsidRPr="00AF6411">
          <w:rPr>
            <w:rStyle w:val="Hyperlink"/>
          </w:rPr>
          <w:t>https://assets.publishing.service.gov.uk/government/uploads/system/uploads/attachment_data/file/800028/Timpson_review_of_school_exclusion_literature_review.pdf</w:t>
        </w:r>
      </w:hyperlink>
      <w:r>
        <w:t xml:space="preserve"> </w:t>
      </w:r>
      <w:r w:rsidR="006A397A" w:rsidRPr="006A397A">
        <w:t>(Accessed 25 March 2020)</w:t>
      </w:r>
    </w:p>
    <w:p w:rsidR="00A72C89" w:rsidRPr="00250223" w:rsidRDefault="00A72C89" w:rsidP="003F5192">
      <w:pPr>
        <w:spacing w:line="480" w:lineRule="auto"/>
      </w:pPr>
      <w:r w:rsidRPr="007E74F2">
        <w:t xml:space="preserve">Department </w:t>
      </w:r>
      <w:r>
        <w:t xml:space="preserve">for </w:t>
      </w:r>
      <w:r w:rsidRPr="007E74F2">
        <w:t>Education (2019</w:t>
      </w:r>
      <w:r>
        <w:t>e</w:t>
      </w:r>
      <w:r w:rsidRPr="007E74F2">
        <w:t xml:space="preserve">) ‘Schools, pupils and their characteristics: January 2019’, Government England: National Statistics. Available at </w:t>
      </w:r>
      <w:hyperlink r:id="rId68" w:history="1">
        <w:r w:rsidR="006A397A" w:rsidRPr="00AF6411">
          <w:rPr>
            <w:rStyle w:val="Hyperlink"/>
          </w:rPr>
          <w:t>https://assets.publishing.service.gov.uk/government/uploads/system/uploads/attachment_data/file/812539/Schools_Pupils_and_their_Characteristics_2019_Main_Text.pdf</w:t>
        </w:r>
      </w:hyperlink>
      <w:r w:rsidR="006A397A">
        <w:t xml:space="preserve"> </w:t>
      </w:r>
      <w:r w:rsidRPr="007E74F2">
        <w:t xml:space="preserve"> </w:t>
      </w:r>
      <w:r>
        <w:t xml:space="preserve"> </w:t>
      </w:r>
      <w:r w:rsidRPr="007E74F2">
        <w:t>(Accessed March 12</w:t>
      </w:r>
      <w:r w:rsidR="006A397A">
        <w:t xml:space="preserve"> 2020</w:t>
      </w:r>
      <w:r w:rsidRPr="007E74F2">
        <w:t>)</w:t>
      </w:r>
    </w:p>
    <w:p w:rsidR="00A72C89" w:rsidRPr="00AA6919" w:rsidRDefault="00A72C89" w:rsidP="00F6777E">
      <w:pPr>
        <w:spacing w:line="480" w:lineRule="auto"/>
      </w:pPr>
      <w:r>
        <w:t xml:space="preserve">Department for Education (2020) </w:t>
      </w:r>
      <w:r w:rsidRPr="00AA6919">
        <w:rPr>
          <w:i/>
          <w:iCs/>
        </w:rPr>
        <w:t>New National Plan to shape the future of music education</w:t>
      </w:r>
      <w:r>
        <w:rPr>
          <w:i/>
          <w:iCs/>
        </w:rPr>
        <w:t xml:space="preserve">, </w:t>
      </w:r>
      <w:r w:rsidRPr="00AA6919">
        <w:t>The Rt Hon Nick Gibb MP</w:t>
      </w:r>
      <w:r>
        <w:t xml:space="preserve">: </w:t>
      </w:r>
      <w:r w:rsidRPr="00AA6919">
        <w:t>Department for Education</w:t>
      </w:r>
      <w:r>
        <w:t xml:space="preserve">. Available at </w:t>
      </w:r>
      <w:hyperlink r:id="rId69" w:history="1">
        <w:r w:rsidRPr="00AF6411">
          <w:rPr>
            <w:rStyle w:val="Hyperlink"/>
          </w:rPr>
          <w:t>https://www.gov.uk/government/news/new-national-plan-to-shape-the-future-of-music-education</w:t>
        </w:r>
      </w:hyperlink>
      <w:r>
        <w:t xml:space="preserve"> </w:t>
      </w:r>
      <w:r w:rsidR="006A397A" w:rsidRPr="006A397A">
        <w:t xml:space="preserve">(Accessed </w:t>
      </w:r>
      <w:r w:rsidR="006A397A">
        <w:t xml:space="preserve">3 April </w:t>
      </w:r>
      <w:r w:rsidR="006A397A" w:rsidRPr="006A397A">
        <w:t>2020)</w:t>
      </w:r>
    </w:p>
    <w:p w:rsidR="00A72C89" w:rsidRDefault="00A72C89" w:rsidP="00F6777E">
      <w:pPr>
        <w:spacing w:line="480" w:lineRule="auto"/>
      </w:pPr>
      <w:proofErr w:type="spellStart"/>
      <w:r w:rsidRPr="004E1ECB">
        <w:t>Diodorus</w:t>
      </w:r>
      <w:proofErr w:type="spellEnd"/>
      <w:r w:rsidRPr="004E1ECB">
        <w:t xml:space="preserve">, D., Payne, M., and Tripp, G. (2009) Social Capital, New York : Nova Science Publishers c2009. Available at </w:t>
      </w:r>
      <w:hyperlink r:id="rId70" w:history="1">
        <w:r w:rsidRPr="00AF6411">
          <w:rPr>
            <w:rStyle w:val="Hyperlink"/>
          </w:rPr>
          <w:t>https://whel-primo.hosted.exlibrisgroup.com/permalink/f/14dj339/44UWTSD_ALMA51189378550002421</w:t>
        </w:r>
      </w:hyperlink>
      <w:r w:rsidR="006A397A" w:rsidRPr="006A397A">
        <w:t>(Accessed 5 March 2020)</w:t>
      </w:r>
    </w:p>
    <w:p w:rsidR="006A397A" w:rsidRDefault="00A72C89" w:rsidP="00AD660A">
      <w:pPr>
        <w:spacing w:line="480" w:lineRule="auto"/>
      </w:pPr>
      <w:r>
        <w:t xml:space="preserve">Dixson, D., Gillborn, D., Ladson-Billings, G., Parker, L., </w:t>
      </w:r>
      <w:proofErr w:type="spellStart"/>
      <w:r>
        <w:t>Rollock</w:t>
      </w:r>
      <w:proofErr w:type="spellEnd"/>
      <w:r>
        <w:t xml:space="preserve">, N and </w:t>
      </w:r>
      <w:proofErr w:type="spellStart"/>
      <w:r>
        <w:t>Warmington</w:t>
      </w:r>
      <w:proofErr w:type="spellEnd"/>
      <w:r>
        <w:t xml:space="preserve">, P. (2018a) Critical Race Theory in Education, Major Themes in Education. 1(1) </w:t>
      </w:r>
    </w:p>
    <w:p w:rsidR="00A72C89" w:rsidRDefault="00A72C89" w:rsidP="00AD660A">
      <w:pPr>
        <w:spacing w:line="480" w:lineRule="auto"/>
      </w:pPr>
      <w:r>
        <w:t xml:space="preserve">Dixson, D., Gillborn, D., Ladson-Billings, G., Parker, L., </w:t>
      </w:r>
      <w:proofErr w:type="spellStart"/>
      <w:r>
        <w:t>Rollock</w:t>
      </w:r>
      <w:proofErr w:type="spellEnd"/>
      <w:r>
        <w:t xml:space="preserve">, N and </w:t>
      </w:r>
      <w:proofErr w:type="spellStart"/>
      <w:r>
        <w:t>Warmington</w:t>
      </w:r>
      <w:proofErr w:type="spellEnd"/>
      <w:r>
        <w:t>, P. (2018b) Critical Race Theory in Education, Major Themes in Education. 2(1)</w:t>
      </w:r>
      <w:r w:rsidR="006A397A" w:rsidRPr="006A397A">
        <w:t xml:space="preserve"> </w:t>
      </w:r>
    </w:p>
    <w:p w:rsidR="00A72C89" w:rsidRDefault="00A72C89" w:rsidP="00AD660A">
      <w:pPr>
        <w:spacing w:line="480" w:lineRule="auto"/>
      </w:pPr>
      <w:r>
        <w:t xml:space="preserve">Dixson, D., Gillborn, D., Ladson-Billings, G., Parker, L., </w:t>
      </w:r>
      <w:proofErr w:type="spellStart"/>
      <w:r>
        <w:t>Rollock</w:t>
      </w:r>
      <w:proofErr w:type="spellEnd"/>
      <w:r>
        <w:t xml:space="preserve">, N and </w:t>
      </w:r>
      <w:proofErr w:type="spellStart"/>
      <w:r>
        <w:t>Warmington</w:t>
      </w:r>
      <w:proofErr w:type="spellEnd"/>
      <w:r>
        <w:t>, P. (2018c) Critical Race Theory in Education, Major Themes in Education. 3(1)</w:t>
      </w:r>
    </w:p>
    <w:p w:rsidR="00A72C89" w:rsidRDefault="00A72C89" w:rsidP="00AD660A">
      <w:pPr>
        <w:spacing w:line="480" w:lineRule="auto"/>
      </w:pPr>
      <w:r>
        <w:t xml:space="preserve">Dixson, D., Gillborn, D., Ladson-Billings, G., Parker, L., </w:t>
      </w:r>
      <w:proofErr w:type="spellStart"/>
      <w:r>
        <w:t>Rollock</w:t>
      </w:r>
      <w:proofErr w:type="spellEnd"/>
      <w:r>
        <w:t xml:space="preserve">, N and </w:t>
      </w:r>
      <w:proofErr w:type="spellStart"/>
      <w:r>
        <w:t>Warmington</w:t>
      </w:r>
      <w:proofErr w:type="spellEnd"/>
      <w:r>
        <w:t>, P. (2018d) Critical Race Theory in Education, Major Themes in Education. 4(1)</w:t>
      </w:r>
    </w:p>
    <w:p w:rsidR="00A72C89" w:rsidRDefault="00A72C89" w:rsidP="00173F6D">
      <w:pPr>
        <w:spacing w:line="480" w:lineRule="auto"/>
      </w:pPr>
      <w:proofErr w:type="spellStart"/>
      <w:r>
        <w:t>Doepke</w:t>
      </w:r>
      <w:proofErr w:type="spellEnd"/>
      <w:r>
        <w:t xml:space="preserve">, M. and </w:t>
      </w:r>
      <w:proofErr w:type="spellStart"/>
      <w:r>
        <w:t>Zilibotti</w:t>
      </w:r>
      <w:proofErr w:type="spellEnd"/>
      <w:r>
        <w:t xml:space="preserve">, F. (2005) ‘Social Class and the Spirit of Capitalism’, </w:t>
      </w:r>
      <w:r w:rsidRPr="00173F6D">
        <w:rPr>
          <w:i/>
          <w:iCs/>
        </w:rPr>
        <w:t>Journal of the European Economic Association</w:t>
      </w:r>
      <w:r>
        <w:t xml:space="preserve">, 23(3) (April-May, 2005), pp. 516-524. Available at </w:t>
      </w:r>
      <w:hyperlink r:id="rId71" w:history="1">
        <w:r w:rsidRPr="00AF6411">
          <w:rPr>
            <w:rStyle w:val="Hyperlink"/>
          </w:rPr>
          <w:t>https://www-jstor-org.ezproxy.uwtsd.ac.uk/stable/40004994?seq=4#metadata_info_tab_contents</w:t>
        </w:r>
      </w:hyperlink>
      <w:r>
        <w:t xml:space="preserve"> </w:t>
      </w:r>
      <w:r w:rsidR="006A397A" w:rsidRPr="006A397A">
        <w:t>(Accessed 5 April 2020)</w:t>
      </w:r>
    </w:p>
    <w:p w:rsidR="00A72C89" w:rsidRDefault="00A72C89" w:rsidP="00E86C52">
      <w:pPr>
        <w:spacing w:line="480" w:lineRule="auto"/>
      </w:pPr>
      <w:r>
        <w:t xml:space="preserve">Durkheim, E. (1960) </w:t>
      </w:r>
      <w:r w:rsidRPr="009A5A48">
        <w:rPr>
          <w:i/>
          <w:iCs/>
        </w:rPr>
        <w:t>Emile Durkheim, 1858-1917: a collection of essays, with translations and a bibliography</w:t>
      </w:r>
      <w:r>
        <w:t xml:space="preserve">, Ohio: The Ohio State University Press. Available at https://kb.osu.edu/handle/1811/29461 </w:t>
      </w:r>
      <w:r w:rsidR="006A397A" w:rsidRPr="006A397A">
        <w:t xml:space="preserve">(Accessed </w:t>
      </w:r>
      <w:r w:rsidR="006A397A">
        <w:t>1</w:t>
      </w:r>
      <w:r w:rsidR="006A397A" w:rsidRPr="006A397A">
        <w:t>5 April 2020)</w:t>
      </w:r>
    </w:p>
    <w:p w:rsidR="00A72C89" w:rsidRDefault="00A72C89" w:rsidP="0023656A">
      <w:pPr>
        <w:spacing w:line="480" w:lineRule="auto"/>
      </w:pPr>
      <w:r w:rsidRPr="000659EB">
        <w:rPr>
          <w:i/>
          <w:iCs/>
        </w:rPr>
        <w:t>Education Act 1918</w:t>
      </w:r>
      <w:r w:rsidRPr="000659EB">
        <w:t xml:space="preserve">. Available at </w:t>
      </w:r>
      <w:hyperlink r:id="rId72" w:history="1">
        <w:r w:rsidRPr="00AF6411">
          <w:rPr>
            <w:rStyle w:val="Hyperlink"/>
          </w:rPr>
          <w:t>https://www.parliament.uk/about/living-heritage/transformingsociety/parliament-and-the-first-world-war/legislation-and-acts-of-war/education-act-1918/</w:t>
        </w:r>
      </w:hyperlink>
      <w:r w:rsidR="006A397A">
        <w:t xml:space="preserve"> </w:t>
      </w:r>
      <w:r w:rsidR="006A397A" w:rsidRPr="006A397A">
        <w:t>(Accessed 5 April 2020)</w:t>
      </w:r>
    </w:p>
    <w:p w:rsidR="00A72C89" w:rsidRDefault="00A72C89" w:rsidP="0023656A">
      <w:pPr>
        <w:spacing w:line="480" w:lineRule="auto"/>
      </w:pPr>
      <w:r w:rsidRPr="0023656A">
        <w:rPr>
          <w:i/>
          <w:iCs/>
        </w:rPr>
        <w:t>Education Act 1944 c.31</w:t>
      </w:r>
      <w:r>
        <w:t xml:space="preserve">. Available at </w:t>
      </w:r>
      <w:hyperlink r:id="rId73" w:history="1">
        <w:r w:rsidRPr="00AF6411">
          <w:rPr>
            <w:rStyle w:val="Hyperlink"/>
          </w:rPr>
          <w:t>http://www.legislation.gov.uk/ukpga/Geo6/7-8/31/contents/enacted</w:t>
        </w:r>
      </w:hyperlink>
      <w:r>
        <w:t xml:space="preserve"> </w:t>
      </w:r>
      <w:r w:rsidR="006A397A" w:rsidRPr="006A397A">
        <w:t>(Accessed 5 April 2020)</w:t>
      </w:r>
    </w:p>
    <w:p w:rsidR="00A72C89" w:rsidRDefault="00A72C89" w:rsidP="00C86A8D">
      <w:pPr>
        <w:spacing w:line="480" w:lineRule="auto"/>
      </w:pPr>
      <w:r w:rsidRPr="003C64EA">
        <w:rPr>
          <w:i/>
          <w:iCs/>
        </w:rPr>
        <w:t>Education Act 1996,</w:t>
      </w:r>
      <w:r w:rsidRPr="003C64EA">
        <w:t xml:space="preserve"> c. 56. Available at</w:t>
      </w:r>
      <w:r>
        <w:t xml:space="preserve"> </w:t>
      </w:r>
      <w:hyperlink r:id="rId74" w:history="1">
        <w:r w:rsidRPr="00AF6411">
          <w:rPr>
            <w:rStyle w:val="Hyperlink"/>
          </w:rPr>
          <w:t>http://www.legislation.gov.uk/ukpga/1996/56/section/576</w:t>
        </w:r>
      </w:hyperlink>
      <w:r>
        <w:t xml:space="preserve"> </w:t>
      </w:r>
      <w:r w:rsidR="006A397A" w:rsidRPr="006A397A">
        <w:t>(Accessed 5 April 2020)</w:t>
      </w:r>
    </w:p>
    <w:p w:rsidR="00A72C89" w:rsidRDefault="00A72C89" w:rsidP="0023656A">
      <w:pPr>
        <w:spacing w:line="480" w:lineRule="auto"/>
      </w:pPr>
      <w:r w:rsidRPr="0023656A">
        <w:rPr>
          <w:i/>
          <w:iCs/>
        </w:rPr>
        <w:t>Education Act 2011 c.21</w:t>
      </w:r>
      <w:r>
        <w:t xml:space="preserve">. Available at </w:t>
      </w:r>
      <w:hyperlink r:id="rId75" w:history="1">
        <w:r w:rsidRPr="00AF6411">
          <w:rPr>
            <w:rStyle w:val="Hyperlink"/>
          </w:rPr>
          <w:t>http://www.legislation.gov.uk/ukpga/2011/21/contents/enacted</w:t>
        </w:r>
      </w:hyperlink>
      <w:r>
        <w:t xml:space="preserve"> </w:t>
      </w:r>
      <w:r w:rsidR="006A397A" w:rsidRPr="006A397A">
        <w:t>(Accessed 5 April 2020)</w:t>
      </w:r>
    </w:p>
    <w:p w:rsidR="00A72C89" w:rsidRDefault="00A72C89" w:rsidP="0023656A">
      <w:pPr>
        <w:spacing w:line="480" w:lineRule="auto"/>
      </w:pPr>
      <w:r w:rsidRPr="0023656A">
        <w:rPr>
          <w:i/>
          <w:iCs/>
        </w:rPr>
        <w:t>Education Reform Act 1988 c.40</w:t>
      </w:r>
      <w:r>
        <w:t xml:space="preserve">. Available at </w:t>
      </w:r>
      <w:hyperlink r:id="rId76" w:history="1">
        <w:r w:rsidRPr="00AF6411">
          <w:rPr>
            <w:rStyle w:val="Hyperlink"/>
          </w:rPr>
          <w:t>http://www.legislation.gov.uk/ukpga/1988/40/contents</w:t>
        </w:r>
      </w:hyperlink>
      <w:r>
        <w:t xml:space="preserve"> </w:t>
      </w:r>
      <w:r w:rsidR="006A397A" w:rsidRPr="006A397A">
        <w:t>(Accessed 5 April 2020)</w:t>
      </w:r>
    </w:p>
    <w:p w:rsidR="00A72C89" w:rsidRDefault="00A72C89" w:rsidP="00DB6534">
      <w:pPr>
        <w:spacing w:line="480" w:lineRule="auto"/>
      </w:pPr>
      <w:r>
        <w:t xml:space="preserve">Education, Skills and Training (2019) </w:t>
      </w:r>
      <w:r w:rsidRPr="00DB6534">
        <w:rPr>
          <w:i/>
          <w:iCs/>
        </w:rPr>
        <w:t>GCSE English and maths results</w:t>
      </w:r>
      <w:r>
        <w:t xml:space="preserve">, England and Wales: Department for Education. Available at </w:t>
      </w:r>
      <w:hyperlink r:id="rId77" w:history="1">
        <w:r w:rsidR="006A397A" w:rsidRPr="00AF6411">
          <w:rPr>
            <w:rStyle w:val="Hyperlink"/>
          </w:rPr>
          <w:t>https://www.ethnicity-facts-figures.service.gov.uk/education-skills-and-training/11-to-16-years-old/a-to-c-in-english-and-maths-gcse-attainment-for-children-aged-14-to-16-key-stage-4/latest</w:t>
        </w:r>
      </w:hyperlink>
      <w:r w:rsidR="006A397A">
        <w:t xml:space="preserve"> </w:t>
      </w:r>
      <w:r w:rsidR="006A397A" w:rsidRPr="006A397A">
        <w:t xml:space="preserve">(Accessed </w:t>
      </w:r>
      <w:r w:rsidR="006A397A">
        <w:t>8</w:t>
      </w:r>
      <w:r w:rsidR="006A397A" w:rsidRPr="006A397A">
        <w:t xml:space="preserve"> April 2020)</w:t>
      </w:r>
    </w:p>
    <w:p w:rsidR="00A72C89" w:rsidRDefault="00A72C89" w:rsidP="005E060A">
      <w:pPr>
        <w:spacing w:line="480" w:lineRule="auto"/>
      </w:pPr>
      <w:r w:rsidRPr="00714CC4">
        <w:t>Ellis, C. (2017) ‘Social Class, Meritocracy, and the Geography of the “American Dream”’</w:t>
      </w:r>
      <w:r w:rsidRPr="00714CC4">
        <w:rPr>
          <w:i/>
          <w:iCs/>
        </w:rPr>
        <w:t>, The Forum</w:t>
      </w:r>
      <w:r w:rsidRPr="00714CC4">
        <w:t xml:space="preserve">, 15(1). Available at </w:t>
      </w:r>
      <w:hyperlink r:id="rId78" w:history="1">
        <w:r w:rsidRPr="00AF6411">
          <w:rPr>
            <w:rStyle w:val="Hyperlink"/>
          </w:rPr>
          <w:t>https://www.degruyter.com/view/journals/for/15/1/article-p51.xml</w:t>
        </w:r>
      </w:hyperlink>
      <w:r>
        <w:t xml:space="preserve"> </w:t>
      </w:r>
      <w:r w:rsidR="006A397A" w:rsidRPr="006A397A">
        <w:t xml:space="preserve">(Accessed </w:t>
      </w:r>
      <w:r w:rsidR="006A397A">
        <w:t>8</w:t>
      </w:r>
      <w:r w:rsidR="006A397A" w:rsidRPr="006A397A">
        <w:t xml:space="preserve"> April 2020)</w:t>
      </w:r>
    </w:p>
    <w:p w:rsidR="00A72C89" w:rsidRDefault="00A72C89" w:rsidP="007D5698">
      <w:pPr>
        <w:spacing w:line="480" w:lineRule="auto"/>
      </w:pPr>
      <w:r w:rsidRPr="003D0D4A">
        <w:t xml:space="preserve">Encyclopaedia Britannica (2020) </w:t>
      </w:r>
      <w:r w:rsidRPr="003D0D4A">
        <w:rPr>
          <w:i/>
          <w:iCs/>
        </w:rPr>
        <w:t>Classless society MARXISM</w:t>
      </w:r>
      <w:r w:rsidRPr="003D0D4A">
        <w:t xml:space="preserve">. Available at </w:t>
      </w:r>
      <w:hyperlink r:id="rId79" w:history="1">
        <w:r w:rsidRPr="00AF6411">
          <w:rPr>
            <w:rStyle w:val="Hyperlink"/>
          </w:rPr>
          <w:t>https://www.britannica.com/topic/classless-society</w:t>
        </w:r>
      </w:hyperlink>
      <w:r w:rsidR="006A397A">
        <w:t xml:space="preserve"> </w:t>
      </w:r>
      <w:r w:rsidR="006A397A" w:rsidRPr="006A397A">
        <w:t xml:space="preserve">(Accessed </w:t>
      </w:r>
      <w:r w:rsidR="006A397A">
        <w:t>2</w:t>
      </w:r>
      <w:r w:rsidR="006A397A" w:rsidRPr="006A397A">
        <w:t>5 April 2020)</w:t>
      </w:r>
    </w:p>
    <w:p w:rsidR="00A72C89" w:rsidRDefault="00A72C89" w:rsidP="007D5698">
      <w:pPr>
        <w:spacing w:line="480" w:lineRule="auto"/>
      </w:pPr>
      <w:proofErr w:type="spellStart"/>
      <w:r w:rsidRPr="00372607">
        <w:t>Epi</w:t>
      </w:r>
      <w:r>
        <w:t>sn</w:t>
      </w:r>
      <w:r w:rsidRPr="00372607">
        <w:t>oza</w:t>
      </w:r>
      <w:proofErr w:type="spellEnd"/>
      <w:r w:rsidRPr="00372607">
        <w:t xml:space="preserve">, J. (2016) ‘Boys should be treated 'more like girls' to stop them falling behind at school’, </w:t>
      </w:r>
      <w:r w:rsidRPr="00372607">
        <w:rPr>
          <w:i/>
          <w:iCs/>
        </w:rPr>
        <w:t>The Telegraph</w:t>
      </w:r>
      <w:r w:rsidRPr="00372607">
        <w:t xml:space="preserve">, July. Available at </w:t>
      </w:r>
      <w:hyperlink r:id="rId80" w:history="1">
        <w:r w:rsidRPr="00AF6411">
          <w:rPr>
            <w:rStyle w:val="Hyperlink"/>
          </w:rPr>
          <w:t>https://www.telegraph.co.uk/education/2016/07/17/boys-should-be-treated-more-like-girls-to-stop-them-falling-behi/</w:t>
        </w:r>
      </w:hyperlink>
      <w:r w:rsidR="006A397A">
        <w:t xml:space="preserve"> </w:t>
      </w:r>
      <w:r w:rsidR="006A397A" w:rsidRPr="006A397A">
        <w:t xml:space="preserve">(Accessed 5 </w:t>
      </w:r>
      <w:r w:rsidR="006A397A">
        <w:t>May</w:t>
      </w:r>
      <w:r w:rsidR="006A397A" w:rsidRPr="006A397A">
        <w:t xml:space="preserve"> 2020)</w:t>
      </w:r>
    </w:p>
    <w:p w:rsidR="00A72C89" w:rsidRDefault="00A72C89" w:rsidP="0023656A">
      <w:pPr>
        <w:spacing w:line="480" w:lineRule="auto"/>
      </w:pPr>
      <w:r w:rsidRPr="0023656A">
        <w:rPr>
          <w:i/>
          <w:iCs/>
        </w:rPr>
        <w:t>Equal Pay Act 1970 c.41.</w:t>
      </w:r>
      <w:r>
        <w:t xml:space="preserve"> Available at </w:t>
      </w:r>
      <w:hyperlink r:id="rId81" w:history="1">
        <w:r w:rsidRPr="00AF6411">
          <w:rPr>
            <w:rStyle w:val="Hyperlink"/>
          </w:rPr>
          <w:t>http://www.legislation.gov.uk/ukpga/1970/41/enacted</w:t>
        </w:r>
      </w:hyperlink>
      <w:r>
        <w:t xml:space="preserve"> </w:t>
      </w:r>
      <w:r w:rsidR="006A397A" w:rsidRPr="006A397A">
        <w:t xml:space="preserve">(Accessed </w:t>
      </w:r>
      <w:r w:rsidR="006A397A">
        <w:t>1</w:t>
      </w:r>
      <w:r w:rsidR="006A397A" w:rsidRPr="006A397A">
        <w:t xml:space="preserve"> April 2020)</w:t>
      </w:r>
    </w:p>
    <w:p w:rsidR="00A72C89" w:rsidRDefault="00A72C89" w:rsidP="0023656A">
      <w:pPr>
        <w:spacing w:line="480" w:lineRule="auto"/>
      </w:pPr>
      <w:r w:rsidRPr="0023656A">
        <w:rPr>
          <w:i/>
          <w:iCs/>
        </w:rPr>
        <w:t>Equality Act 2010 c.15.</w:t>
      </w:r>
      <w:r>
        <w:t xml:space="preserve"> Available at </w:t>
      </w:r>
      <w:hyperlink r:id="rId82" w:history="1">
        <w:r w:rsidRPr="00AF6411">
          <w:rPr>
            <w:rStyle w:val="Hyperlink"/>
          </w:rPr>
          <w:t>http://www.legislation.gov.uk/ukpga/2010/15/contents</w:t>
        </w:r>
      </w:hyperlink>
      <w:r>
        <w:t xml:space="preserve"> </w:t>
      </w:r>
      <w:r w:rsidR="006A397A" w:rsidRPr="006A397A">
        <w:t>(Accessed 1 April 2020)</w:t>
      </w:r>
    </w:p>
    <w:p w:rsidR="00A72C89" w:rsidRDefault="00A72C89" w:rsidP="00574E8F">
      <w:pPr>
        <w:spacing w:line="480" w:lineRule="auto"/>
      </w:pPr>
      <w:r>
        <w:t xml:space="preserve">Fell, B and </w:t>
      </w:r>
      <w:proofErr w:type="spellStart"/>
      <w:r>
        <w:t>Hewstone</w:t>
      </w:r>
      <w:proofErr w:type="spellEnd"/>
      <w:r>
        <w:t xml:space="preserve">, M. (2015) ‘Psychological perspectives on poverty’, </w:t>
      </w:r>
      <w:proofErr w:type="spellStart"/>
      <w:r w:rsidRPr="00574E8F">
        <w:rPr>
          <w:i/>
          <w:iCs/>
        </w:rPr>
        <w:t>Joseff</w:t>
      </w:r>
      <w:proofErr w:type="spellEnd"/>
      <w:r w:rsidRPr="00574E8F">
        <w:rPr>
          <w:i/>
          <w:iCs/>
        </w:rPr>
        <w:t xml:space="preserve"> Rowntree Foundation</w:t>
      </w:r>
      <w:r>
        <w:t xml:space="preserve">, 4 June. Available at  </w:t>
      </w:r>
      <w:hyperlink r:id="rId83" w:history="1">
        <w:r w:rsidRPr="00AF6411">
          <w:rPr>
            <w:rStyle w:val="Hyperlink"/>
          </w:rPr>
          <w:t>https://www.jrf.org.uk/report/psychological-perspectives-poverty</w:t>
        </w:r>
      </w:hyperlink>
      <w:r>
        <w:t xml:space="preserve"> </w:t>
      </w:r>
      <w:r w:rsidR="006A397A" w:rsidRPr="006A397A">
        <w:t>(Accessed 1 April 2020)</w:t>
      </w:r>
    </w:p>
    <w:p w:rsidR="00A72C89" w:rsidRDefault="00A72C89" w:rsidP="005E060A">
      <w:pPr>
        <w:spacing w:line="480" w:lineRule="auto"/>
      </w:pPr>
      <w:r w:rsidRPr="00AD279A">
        <w:t xml:space="preserve">Flack, S. (No Date) ‘Study Finds Learning an Instrument Greatly Benefits Children’s Development’, </w:t>
      </w:r>
      <w:r w:rsidRPr="00AD279A">
        <w:rPr>
          <w:i/>
          <w:iCs/>
        </w:rPr>
        <w:t>The Liverpool Academy of Music</w:t>
      </w:r>
      <w:r w:rsidRPr="00AD279A">
        <w:t xml:space="preserve">. Available at </w:t>
      </w:r>
      <w:hyperlink r:id="rId84" w:history="1">
        <w:r w:rsidRPr="00AF6411">
          <w:rPr>
            <w:rStyle w:val="Hyperlink"/>
          </w:rPr>
          <w:t>https://liverpoolacademyofmusic.com.au/learning-an-instrument/</w:t>
        </w:r>
      </w:hyperlink>
      <w:r>
        <w:t xml:space="preserve"> </w:t>
      </w:r>
      <w:r w:rsidR="006A397A">
        <w:t>(Accessed 2 April 2020)</w:t>
      </w:r>
    </w:p>
    <w:p w:rsidR="00A72C89" w:rsidRDefault="00A72C89" w:rsidP="00F6777E">
      <w:pPr>
        <w:spacing w:line="480" w:lineRule="auto"/>
      </w:pPr>
      <w:proofErr w:type="spellStart"/>
      <w:r w:rsidRPr="00A52E8B">
        <w:t>Forgeard</w:t>
      </w:r>
      <w:proofErr w:type="spellEnd"/>
      <w:r w:rsidRPr="00A52E8B">
        <w:t xml:space="preserve">, M, Norton, A ., </w:t>
      </w:r>
      <w:proofErr w:type="spellStart"/>
      <w:r w:rsidRPr="00A52E8B">
        <w:t>Schlaug</w:t>
      </w:r>
      <w:proofErr w:type="spellEnd"/>
      <w:r w:rsidRPr="00A52E8B">
        <w:t xml:space="preserve">, G, F., Tecumseh and Winner, E. (2008) ‘Practicing a Musical Instrument in Childhood is Associated with Enhanced Verbal Ability and Nonverbal Reasoning (Music and Cognitive Abilities)’, </w:t>
      </w:r>
      <w:proofErr w:type="spellStart"/>
      <w:r w:rsidRPr="00A52E8B">
        <w:rPr>
          <w:i/>
          <w:iCs/>
        </w:rPr>
        <w:t>PLoS</w:t>
      </w:r>
      <w:proofErr w:type="spellEnd"/>
      <w:r w:rsidRPr="00A52E8B">
        <w:rPr>
          <w:i/>
          <w:iCs/>
        </w:rPr>
        <w:t xml:space="preserve"> ONE</w:t>
      </w:r>
      <w:r w:rsidRPr="00A52E8B">
        <w:t xml:space="preserve">, 3(10). Available at </w:t>
      </w:r>
      <w:hyperlink r:id="rId85" w:history="1">
        <w:r w:rsidRPr="00AF6411">
          <w:rPr>
            <w:rStyle w:val="Hyperlink"/>
          </w:rPr>
          <w:t>https://whel-primo.hosted.exlibrisgroup.com/permalink/f/mqg008/TN_plos10.1371/journal.pone.0003566</w:t>
        </w:r>
      </w:hyperlink>
      <w:r w:rsidR="006A397A">
        <w:t xml:space="preserve"> </w:t>
      </w:r>
      <w:r w:rsidR="006A397A" w:rsidRPr="006A397A">
        <w:t>(Accessed 2 April 2020)</w:t>
      </w:r>
    </w:p>
    <w:p w:rsidR="00A72C89" w:rsidRDefault="00A72C89" w:rsidP="005E060A">
      <w:pPr>
        <w:spacing w:line="480" w:lineRule="auto"/>
      </w:pPr>
      <w:r w:rsidRPr="00C22235">
        <w:t xml:space="preserve">Foster, E. M and Jenkins, J. (2017) ‘Does Participation in Music and Performing Arts Influence Child Development?’, </w:t>
      </w:r>
      <w:r w:rsidRPr="00C22235">
        <w:rPr>
          <w:i/>
          <w:iCs/>
        </w:rPr>
        <w:t>American Educational Research Journal</w:t>
      </w:r>
      <w:r w:rsidRPr="00C22235">
        <w:t xml:space="preserve">, 3(54). Available at  </w:t>
      </w:r>
      <w:hyperlink r:id="rId86" w:history="1">
        <w:r w:rsidRPr="00AF6411">
          <w:rPr>
            <w:rStyle w:val="Hyperlink"/>
          </w:rPr>
          <w:t>https://journals-sagepub-com.ezproxy.uwtsd.ac.uk/doi/full/10.3102/0002831217701830</w:t>
        </w:r>
      </w:hyperlink>
      <w:r>
        <w:t xml:space="preserve"> </w:t>
      </w:r>
      <w:r w:rsidR="006A397A" w:rsidRPr="006A397A">
        <w:t>(Accessed 2 April 2020)</w:t>
      </w:r>
    </w:p>
    <w:p w:rsidR="00A72C89" w:rsidRDefault="00A72C89" w:rsidP="00F6777E">
      <w:pPr>
        <w:spacing w:line="480" w:lineRule="auto"/>
      </w:pPr>
      <w:r w:rsidRPr="005A6EAD">
        <w:t>Gallagher</w:t>
      </w:r>
      <w:r>
        <w:t xml:space="preserve">, J, M and </w:t>
      </w:r>
      <w:proofErr w:type="spellStart"/>
      <w:r w:rsidRPr="005A6EAD">
        <w:t>Coché</w:t>
      </w:r>
      <w:proofErr w:type="spellEnd"/>
      <w:r>
        <w:t>, J. (1987) ‘</w:t>
      </w:r>
      <w:r w:rsidRPr="004505DB">
        <w:t>Hothousing: The clinical and educational concerns over pressuring young children concerns over pressuring young children</w:t>
      </w:r>
      <w:r>
        <w:t xml:space="preserve">’, </w:t>
      </w:r>
      <w:r w:rsidRPr="004505DB">
        <w:rPr>
          <w:i/>
          <w:iCs/>
        </w:rPr>
        <w:t>Early Childhood Research Quarterly</w:t>
      </w:r>
      <w:r>
        <w:rPr>
          <w:i/>
          <w:iCs/>
        </w:rPr>
        <w:t xml:space="preserve">, </w:t>
      </w:r>
      <w:r>
        <w:t xml:space="preserve">2(3), pp. </w:t>
      </w:r>
      <w:r w:rsidRPr="004505DB">
        <w:t>203-210</w:t>
      </w:r>
      <w:r>
        <w:t xml:space="preserve">. Available at </w:t>
      </w:r>
      <w:hyperlink r:id="rId87" w:history="1">
        <w:r w:rsidRPr="00AF6411">
          <w:rPr>
            <w:rStyle w:val="Hyperlink"/>
          </w:rPr>
          <w:t>https://www.sciencedirect.com/science/article/pii/0885200687900305</w:t>
        </w:r>
      </w:hyperlink>
      <w:r w:rsidR="006A397A">
        <w:t xml:space="preserve"> </w:t>
      </w:r>
      <w:r w:rsidR="006A397A" w:rsidRPr="006A397A">
        <w:t xml:space="preserve">(Accessed </w:t>
      </w:r>
      <w:r w:rsidR="006A397A">
        <w:t>1</w:t>
      </w:r>
      <w:r w:rsidR="006A397A" w:rsidRPr="006A397A">
        <w:t>2 April 2020)</w:t>
      </w:r>
    </w:p>
    <w:p w:rsidR="00A72C89" w:rsidRDefault="00A72C89" w:rsidP="006E34A5">
      <w:pPr>
        <w:spacing w:line="480" w:lineRule="auto"/>
      </w:pPr>
      <w:r>
        <w:t xml:space="preserve">Gill, T. (2017). </w:t>
      </w:r>
      <w:r w:rsidRPr="006E34A5">
        <w:rPr>
          <w:i/>
          <w:iCs/>
        </w:rPr>
        <w:t>Candidates awarded A* and A grades at GCSE in 2015</w:t>
      </w:r>
      <w:r>
        <w:t xml:space="preserve">. Statistics Report Series No.111. Cambridge, UK: Cambridge Assessment. Available at </w:t>
      </w:r>
      <w:hyperlink r:id="rId88" w:history="1">
        <w:r w:rsidRPr="00AF6411">
          <w:rPr>
            <w:rStyle w:val="Hyperlink"/>
          </w:rPr>
          <w:t>https://www.cambridgeassessment.org.uk/Images/352252-candidates-awarded-a-and-a-grades-at-gcse-in-2015.pdf</w:t>
        </w:r>
      </w:hyperlink>
      <w:r w:rsidR="006A397A">
        <w:t xml:space="preserve"> </w:t>
      </w:r>
      <w:r w:rsidR="006A397A" w:rsidRPr="006A397A">
        <w:t xml:space="preserve">(Accessed </w:t>
      </w:r>
      <w:r w:rsidR="006A397A">
        <w:t>2</w:t>
      </w:r>
      <w:r w:rsidR="006A397A" w:rsidRPr="006A397A">
        <w:t>2 April 2020)</w:t>
      </w:r>
    </w:p>
    <w:p w:rsidR="00A72C89" w:rsidRDefault="00A72C89" w:rsidP="00D05109">
      <w:pPr>
        <w:spacing w:line="480" w:lineRule="auto"/>
      </w:pPr>
      <w:r w:rsidRPr="00784997">
        <w:t xml:space="preserve">Gillborn, D and </w:t>
      </w:r>
      <w:proofErr w:type="spellStart"/>
      <w:r w:rsidRPr="00784997">
        <w:t>Rollock</w:t>
      </w:r>
      <w:proofErr w:type="spellEnd"/>
      <w:r w:rsidRPr="00784997">
        <w:t xml:space="preserve">, N. (2011) </w:t>
      </w:r>
      <w:r w:rsidRPr="00784997">
        <w:rPr>
          <w:i/>
          <w:iCs/>
        </w:rPr>
        <w:t xml:space="preserve">Critical Race Theory (CRT), </w:t>
      </w:r>
      <w:r w:rsidRPr="00784997">
        <w:t xml:space="preserve">University of London: British Educational Research Association online resource. Available at </w:t>
      </w:r>
      <w:hyperlink r:id="rId89" w:history="1">
        <w:r w:rsidRPr="00AF6411">
          <w:rPr>
            <w:rStyle w:val="Hyperlink"/>
          </w:rPr>
          <w:t>https://www.bera.ac.uk/publication/critical-race-theory-crt</w:t>
        </w:r>
      </w:hyperlink>
      <w:r>
        <w:t xml:space="preserve"> </w:t>
      </w:r>
      <w:r w:rsidR="006A397A" w:rsidRPr="006A397A">
        <w:t xml:space="preserve">(Accessed </w:t>
      </w:r>
      <w:r w:rsidR="006A397A">
        <w:t>19</w:t>
      </w:r>
      <w:r w:rsidR="006A397A" w:rsidRPr="006A397A">
        <w:t xml:space="preserve"> April 2020)</w:t>
      </w:r>
    </w:p>
    <w:p w:rsidR="00A72C89" w:rsidRDefault="00A72C89" w:rsidP="00C86A8D">
      <w:pPr>
        <w:spacing w:line="480" w:lineRule="auto"/>
      </w:pPr>
      <w:r w:rsidRPr="00806D77">
        <w:t xml:space="preserve">Gina in Gender Issues (2019) ‘Gender Inequality in the British Education System’, GenderTrust.org.uk, 31 August. Available at  </w:t>
      </w:r>
      <w:hyperlink r:id="rId90" w:history="1">
        <w:r w:rsidRPr="00AF6411">
          <w:rPr>
            <w:rStyle w:val="Hyperlink"/>
          </w:rPr>
          <w:t>http://www.gendertrust.org.uk/gender-inequality-in-the-british-education-system/</w:t>
        </w:r>
      </w:hyperlink>
      <w:r>
        <w:t xml:space="preserve"> </w:t>
      </w:r>
      <w:r w:rsidR="006A397A" w:rsidRPr="006A397A">
        <w:t xml:space="preserve">(Accessed </w:t>
      </w:r>
      <w:r w:rsidR="006A397A">
        <w:t>19</w:t>
      </w:r>
      <w:r w:rsidR="006A397A" w:rsidRPr="006A397A">
        <w:t xml:space="preserve"> </w:t>
      </w:r>
      <w:r w:rsidR="006A397A">
        <w:t>March</w:t>
      </w:r>
      <w:r w:rsidR="006A397A" w:rsidRPr="006A397A">
        <w:t xml:space="preserve"> 2020)</w:t>
      </w:r>
    </w:p>
    <w:p w:rsidR="00A72C89" w:rsidRDefault="00A72C89" w:rsidP="00235F05">
      <w:pPr>
        <w:spacing w:line="480" w:lineRule="auto"/>
      </w:pPr>
      <w:r>
        <w:t xml:space="preserve">Government (No Date a) </w:t>
      </w:r>
      <w:r w:rsidRPr="00235F05">
        <w:rPr>
          <w:i/>
          <w:iCs/>
        </w:rPr>
        <w:t>Types of schools</w:t>
      </w:r>
      <w:r>
        <w:t xml:space="preserve">. Available at </w:t>
      </w:r>
      <w:hyperlink r:id="rId91" w:history="1">
        <w:r w:rsidRPr="00AF6411">
          <w:rPr>
            <w:rStyle w:val="Hyperlink"/>
          </w:rPr>
          <w:t>https://www.gov.uk/types-of-schools</w:t>
        </w:r>
      </w:hyperlink>
      <w:r>
        <w:t xml:space="preserve">  </w:t>
      </w:r>
      <w:r w:rsidR="006A397A" w:rsidRPr="006A397A">
        <w:t xml:space="preserve">(Accessed 2 </w:t>
      </w:r>
      <w:r w:rsidR="006A397A">
        <w:t xml:space="preserve">February </w:t>
      </w:r>
      <w:r w:rsidR="006A397A" w:rsidRPr="006A397A">
        <w:t>2020)</w:t>
      </w:r>
    </w:p>
    <w:p w:rsidR="00A72C89" w:rsidRDefault="00A72C89" w:rsidP="00235F05">
      <w:pPr>
        <w:spacing w:line="480" w:lineRule="auto"/>
      </w:pPr>
      <w:r>
        <w:t xml:space="preserve">Government (No Date b) </w:t>
      </w:r>
      <w:r w:rsidRPr="00235F05">
        <w:rPr>
          <w:i/>
          <w:iCs/>
        </w:rPr>
        <w:t>Faith Schools</w:t>
      </w:r>
      <w:r>
        <w:t xml:space="preserve">. Available at </w:t>
      </w:r>
      <w:hyperlink r:id="rId92" w:history="1">
        <w:r w:rsidRPr="00AF6411">
          <w:rPr>
            <w:rStyle w:val="Hyperlink"/>
          </w:rPr>
          <w:t>https://www.gov.uk/types-of-school/faith-schools</w:t>
        </w:r>
      </w:hyperlink>
      <w:r>
        <w:t xml:space="preserve"> </w:t>
      </w:r>
      <w:r w:rsidR="006A397A" w:rsidRPr="006A397A">
        <w:t>(Accessed 2 February 2020)</w:t>
      </w:r>
    </w:p>
    <w:p w:rsidR="00A72C89" w:rsidRDefault="00A72C89" w:rsidP="00235F05">
      <w:pPr>
        <w:spacing w:line="480" w:lineRule="auto"/>
      </w:pPr>
      <w:r>
        <w:t xml:space="preserve">Government (No Date c) </w:t>
      </w:r>
      <w:r w:rsidRPr="00235F05">
        <w:rPr>
          <w:i/>
          <w:iCs/>
        </w:rPr>
        <w:t>State Boarding Schools</w:t>
      </w:r>
      <w:r>
        <w:t xml:space="preserve">. Available at  </w:t>
      </w:r>
      <w:hyperlink r:id="rId93" w:history="1">
        <w:r w:rsidRPr="00AF6411">
          <w:rPr>
            <w:rStyle w:val="Hyperlink"/>
          </w:rPr>
          <w:t>https://www.gov.uk/types-of-school/state-boarding-schools</w:t>
        </w:r>
      </w:hyperlink>
      <w:r>
        <w:t xml:space="preserve"> </w:t>
      </w:r>
      <w:r w:rsidR="006A397A" w:rsidRPr="006A397A">
        <w:t>(Accessed 2 February 2020)</w:t>
      </w:r>
    </w:p>
    <w:p w:rsidR="00A72C89" w:rsidRDefault="00A72C89" w:rsidP="00235F05">
      <w:pPr>
        <w:spacing w:line="480" w:lineRule="auto"/>
      </w:pPr>
      <w:r>
        <w:t xml:space="preserve">Government (No Date d) </w:t>
      </w:r>
      <w:r w:rsidRPr="00235F05">
        <w:rPr>
          <w:i/>
          <w:iCs/>
        </w:rPr>
        <w:t>Free Schools</w:t>
      </w:r>
      <w:r>
        <w:t xml:space="preserve">. Available at </w:t>
      </w:r>
      <w:hyperlink r:id="rId94" w:history="1">
        <w:r w:rsidRPr="00AF6411">
          <w:rPr>
            <w:rStyle w:val="Hyperlink"/>
          </w:rPr>
          <w:t>https://www.gov.uk/types-of-school/free-schools</w:t>
        </w:r>
      </w:hyperlink>
      <w:r>
        <w:t xml:space="preserve"> </w:t>
      </w:r>
      <w:r w:rsidR="006A397A" w:rsidRPr="006A397A">
        <w:t>(Accessed 2 February 2020)</w:t>
      </w:r>
    </w:p>
    <w:p w:rsidR="00A72C89" w:rsidRDefault="00A72C89" w:rsidP="005E060A">
      <w:pPr>
        <w:spacing w:line="480" w:lineRule="auto"/>
      </w:pPr>
      <w:r w:rsidRPr="008D6434">
        <w:t>Green, F., Taylor-</w:t>
      </w:r>
      <w:proofErr w:type="spellStart"/>
      <w:r w:rsidRPr="008D6434">
        <w:t>Gooby</w:t>
      </w:r>
      <w:proofErr w:type="spellEnd"/>
      <w:r w:rsidRPr="008D6434">
        <w:t xml:space="preserve">, P., </w:t>
      </w:r>
      <w:proofErr w:type="spellStart"/>
      <w:r w:rsidRPr="008D6434">
        <w:t>Wiborg</w:t>
      </w:r>
      <w:proofErr w:type="spellEnd"/>
      <w:r w:rsidRPr="008D6434">
        <w:t xml:space="preserve">, S., and Wilde, J, R. (2015) ‘Private Schools and the Provision of ‘Public Benefit’’, </w:t>
      </w:r>
      <w:r w:rsidRPr="008D6434">
        <w:rPr>
          <w:i/>
          <w:iCs/>
        </w:rPr>
        <w:t>Journal of Social Policy</w:t>
      </w:r>
      <w:r w:rsidRPr="008D6434">
        <w:t xml:space="preserve">, 45 (2), pp. 305-323. Available at </w:t>
      </w:r>
      <w:hyperlink r:id="rId95" w:history="1">
        <w:r w:rsidRPr="00AF6411">
          <w:rPr>
            <w:rStyle w:val="Hyperlink"/>
          </w:rPr>
          <w:t>https://kar.kent.ac.uk/62104/1/Private%20Schools%20article.pdf</w:t>
        </w:r>
      </w:hyperlink>
      <w:r w:rsidR="006A397A">
        <w:t xml:space="preserve"> </w:t>
      </w:r>
      <w:r w:rsidR="006A397A" w:rsidRPr="006A397A">
        <w:t xml:space="preserve">(Accessed </w:t>
      </w:r>
      <w:r w:rsidR="006A397A">
        <w:t>1</w:t>
      </w:r>
      <w:r w:rsidR="006A397A" w:rsidRPr="006A397A">
        <w:t>2 February 2020)</w:t>
      </w:r>
    </w:p>
    <w:p w:rsidR="00A72C89" w:rsidRDefault="00A72C89" w:rsidP="0082171C">
      <w:pPr>
        <w:spacing w:line="480" w:lineRule="auto"/>
      </w:pPr>
      <w:r w:rsidRPr="005B02AE">
        <w:t xml:space="preserve">Hadden, R, W. and Wallace, A, R. (1999) </w:t>
      </w:r>
      <w:r w:rsidRPr="005B02AE">
        <w:rPr>
          <w:i/>
          <w:iCs/>
        </w:rPr>
        <w:t>Sociology 250</w:t>
      </w:r>
      <w:r w:rsidRPr="005B02AE">
        <w:t xml:space="preserve">, University of Regina: Department of Sociology and Social Studies. Available at </w:t>
      </w:r>
      <w:hyperlink r:id="rId96" w:history="1">
        <w:r w:rsidRPr="00AF6411">
          <w:rPr>
            <w:rStyle w:val="Hyperlink"/>
          </w:rPr>
          <w:t>http://uregina.ca/~gingrich/s28f99.htm</w:t>
        </w:r>
      </w:hyperlink>
      <w:r w:rsidR="006A397A">
        <w:t xml:space="preserve"> </w:t>
      </w:r>
      <w:r w:rsidR="006A397A" w:rsidRPr="006A397A">
        <w:t xml:space="preserve">(Accessed 2 </w:t>
      </w:r>
      <w:r w:rsidR="006A397A">
        <w:t xml:space="preserve">March </w:t>
      </w:r>
      <w:r w:rsidR="006A397A" w:rsidRPr="006A397A">
        <w:t>2020)</w:t>
      </w:r>
    </w:p>
    <w:p w:rsidR="00A72C89" w:rsidRDefault="00A72C89" w:rsidP="005E060A">
      <w:pPr>
        <w:spacing w:line="480" w:lineRule="auto"/>
      </w:pPr>
      <w:proofErr w:type="spellStart"/>
      <w:r w:rsidRPr="00A001D0">
        <w:t>Hagell</w:t>
      </w:r>
      <w:proofErr w:type="spellEnd"/>
      <w:r w:rsidRPr="00A001D0">
        <w:t xml:space="preserve">, A and Shah, R.  (2019) </w:t>
      </w:r>
      <w:r w:rsidRPr="00A001D0">
        <w:rPr>
          <w:i/>
          <w:iCs/>
        </w:rPr>
        <w:t>KEY DATA ON YOUNG PEOPLE 2019</w:t>
      </w:r>
      <w:r w:rsidRPr="00A001D0">
        <w:t xml:space="preserve">, London: Association for Young People’s Health. Available at  </w:t>
      </w:r>
      <w:hyperlink r:id="rId97" w:history="1">
        <w:r w:rsidRPr="00AF6411">
          <w:rPr>
            <w:rStyle w:val="Hyperlink"/>
          </w:rPr>
          <w:t>http://www.youngpeopleshealth.org.uk/wp-content/uploads/2019/09/AYPH_KDYP2019_FullVersion.pdf</w:t>
        </w:r>
      </w:hyperlink>
      <w:r w:rsidR="006A397A">
        <w:t xml:space="preserve"> (Accessed 15 March 2020)</w:t>
      </w:r>
    </w:p>
    <w:p w:rsidR="00A72C89" w:rsidRDefault="00A72C89" w:rsidP="00A60465">
      <w:pPr>
        <w:spacing w:line="480" w:lineRule="auto"/>
      </w:pPr>
      <w:r w:rsidRPr="00A60465">
        <w:t>Helliwell, F</w:t>
      </w:r>
      <w:r>
        <w:t>, J</w:t>
      </w:r>
      <w:r w:rsidRPr="00A60465">
        <w:t xml:space="preserve">. </w:t>
      </w:r>
      <w:r>
        <w:t xml:space="preserve">and </w:t>
      </w:r>
      <w:r w:rsidRPr="00A60465">
        <w:t>Putnam.</w:t>
      </w:r>
      <w:r>
        <w:t xml:space="preserve"> R</w:t>
      </w:r>
      <w:r w:rsidRPr="00A60465">
        <w:t xml:space="preserve"> </w:t>
      </w:r>
      <w:r>
        <w:t>(</w:t>
      </w:r>
      <w:r w:rsidRPr="00A60465">
        <w:t>1999</w:t>
      </w:r>
      <w:r>
        <w:t>)</w:t>
      </w:r>
      <w:r w:rsidRPr="00A60465">
        <w:t xml:space="preserve">. </w:t>
      </w:r>
      <w:r>
        <w:t>‘</w:t>
      </w:r>
      <w:r w:rsidRPr="00A60465">
        <w:t>Economic Growth and Social Capital in Italy</w:t>
      </w:r>
      <w:r>
        <w:t>’,</w:t>
      </w:r>
      <w:r w:rsidRPr="00A60465">
        <w:t xml:space="preserve"> </w:t>
      </w:r>
      <w:r w:rsidRPr="00A60465">
        <w:rPr>
          <w:i/>
          <w:iCs/>
        </w:rPr>
        <w:t>Social Capital: A multifaceted perspective,. Serageldin</w:t>
      </w:r>
      <w:r w:rsidRPr="00A60465">
        <w:t>. Washington, DC: World Bank</w:t>
      </w:r>
      <w:r>
        <w:t>, p</w:t>
      </w:r>
      <w:r w:rsidRPr="00A60465">
        <w:t>p. 253–69</w:t>
      </w:r>
      <w:r>
        <w:t>.</w:t>
      </w:r>
    </w:p>
    <w:p w:rsidR="00A72C89" w:rsidRDefault="00A72C89" w:rsidP="005E060A">
      <w:pPr>
        <w:spacing w:line="480" w:lineRule="auto"/>
      </w:pPr>
      <w:r w:rsidRPr="00DF3AD4">
        <w:t xml:space="preserve">Heslop, J. (2019) </w:t>
      </w:r>
      <w:r w:rsidRPr="00DF3AD4">
        <w:rPr>
          <w:i/>
          <w:iCs/>
        </w:rPr>
        <w:t>Does Music Make You Smarter?,</w:t>
      </w:r>
      <w:r w:rsidRPr="00DF3AD4">
        <w:t xml:space="preserve"> (STP RESEARCH RESULTS), Ministry of Education. Available at </w:t>
      </w:r>
      <w:hyperlink r:id="rId98" w:history="1">
        <w:r w:rsidRPr="00AF6411">
          <w:rPr>
            <w:rStyle w:val="Hyperlink"/>
          </w:rPr>
          <w:t>https://www2.gov.bc.ca/assets/gov/education/post-secondary-education/data-research/stp/does-music-make-you-smarter-2019-10-25.pdf</w:t>
        </w:r>
      </w:hyperlink>
      <w:r w:rsidR="006A397A">
        <w:t xml:space="preserve"> </w:t>
      </w:r>
      <w:r w:rsidR="006A397A" w:rsidRPr="006A397A">
        <w:t xml:space="preserve">(Accessed </w:t>
      </w:r>
      <w:r w:rsidR="006A397A">
        <w:t>3</w:t>
      </w:r>
      <w:r w:rsidR="006A397A" w:rsidRPr="006A397A">
        <w:t xml:space="preserve"> </w:t>
      </w:r>
      <w:r w:rsidR="006A397A">
        <w:t xml:space="preserve">April </w:t>
      </w:r>
      <w:r w:rsidR="006A397A" w:rsidRPr="006A397A">
        <w:t>2020)</w:t>
      </w:r>
    </w:p>
    <w:p w:rsidR="00A72C89" w:rsidRDefault="00A72C89" w:rsidP="007D5698">
      <w:pPr>
        <w:spacing w:line="480" w:lineRule="auto"/>
      </w:pPr>
      <w:r w:rsidRPr="00FE05E6">
        <w:t xml:space="preserve">House of Commons Education Committee (2015) </w:t>
      </w:r>
      <w:r w:rsidRPr="00FE05E6">
        <w:rPr>
          <w:i/>
          <w:iCs/>
        </w:rPr>
        <w:t>Underachievement in Education by White Working Class Children</w:t>
      </w:r>
      <w:r w:rsidRPr="00FE05E6">
        <w:t xml:space="preserve">, (House of Commons 142 INCORPORATING House of Commons 727, SESSION 2013-14) London: The Stationery Office Limited. Available at </w:t>
      </w:r>
      <w:hyperlink r:id="rId99" w:history="1">
        <w:r w:rsidRPr="00AF6411">
          <w:rPr>
            <w:rStyle w:val="Hyperlink"/>
          </w:rPr>
          <w:t>https://publications.parliament.uk/pa/cm201415/cmselect/cmeduc/142/142.pdf</w:t>
        </w:r>
      </w:hyperlink>
      <w:r w:rsidR="006A397A">
        <w:t xml:space="preserve"> </w:t>
      </w:r>
      <w:r w:rsidR="006A397A" w:rsidRPr="006A397A">
        <w:t xml:space="preserve">(Accessed 2 </w:t>
      </w:r>
      <w:r w:rsidR="006A397A">
        <w:t>May</w:t>
      </w:r>
      <w:r w:rsidR="006A397A" w:rsidRPr="006A397A">
        <w:t xml:space="preserve"> 2020)</w:t>
      </w:r>
    </w:p>
    <w:p w:rsidR="00A72C89" w:rsidRDefault="00A72C89" w:rsidP="00F6777E">
      <w:pPr>
        <w:spacing w:line="480" w:lineRule="auto"/>
      </w:pPr>
      <w:r w:rsidRPr="000D7355">
        <w:t xml:space="preserve">Houses of Parliament (No Date) </w:t>
      </w:r>
      <w:r w:rsidRPr="000D7355">
        <w:rPr>
          <w:i/>
          <w:iCs/>
        </w:rPr>
        <w:t>Women in Parliament</w:t>
      </w:r>
      <w:r w:rsidRPr="000D7355">
        <w:t xml:space="preserve">, House of Parliament. Available at </w:t>
      </w:r>
      <w:hyperlink r:id="rId100" w:history="1">
        <w:r w:rsidRPr="00AF6411">
          <w:rPr>
            <w:rStyle w:val="Hyperlink"/>
          </w:rPr>
          <w:t>https://www.parliament.uk/documents/pcfs/Speak-for-Yourself.pdf</w:t>
        </w:r>
      </w:hyperlink>
      <w:r w:rsidR="006A397A">
        <w:t xml:space="preserve"> </w:t>
      </w:r>
      <w:r w:rsidR="006A397A" w:rsidRPr="006A397A">
        <w:t>(Accessed 2 February 2020)</w:t>
      </w:r>
    </w:p>
    <w:p w:rsidR="00A72C89" w:rsidRDefault="00A72C89" w:rsidP="00D05109">
      <w:pPr>
        <w:spacing w:line="480" w:lineRule="auto"/>
      </w:pPr>
      <w:r w:rsidRPr="0091241E">
        <w:t xml:space="preserve">Hummel, C. (1999) ‘International Bureau of Education’, </w:t>
      </w:r>
      <w:r w:rsidRPr="0091241E">
        <w:rPr>
          <w:i/>
          <w:iCs/>
        </w:rPr>
        <w:t>Aristotle</w:t>
      </w:r>
      <w:r w:rsidRPr="0091241E">
        <w:t xml:space="preserve">, 23(2), pp. 39-51. Available at </w:t>
      </w:r>
      <w:hyperlink r:id="rId101" w:history="1">
        <w:r w:rsidRPr="00AF6411">
          <w:rPr>
            <w:rStyle w:val="Hyperlink"/>
          </w:rPr>
          <w:t>http://www.ibe.unesco.org/sites/default/files/aristote.pdf</w:t>
        </w:r>
      </w:hyperlink>
      <w:r w:rsidR="006A397A">
        <w:t xml:space="preserve"> </w:t>
      </w:r>
      <w:r w:rsidR="006A397A" w:rsidRPr="006A397A">
        <w:t xml:space="preserve">(Accessed </w:t>
      </w:r>
      <w:r w:rsidR="006A397A">
        <w:t>1</w:t>
      </w:r>
      <w:r w:rsidR="006A397A" w:rsidRPr="006A397A">
        <w:t xml:space="preserve"> </w:t>
      </w:r>
      <w:r w:rsidR="006A397A">
        <w:t>March</w:t>
      </w:r>
      <w:r w:rsidR="006A397A" w:rsidRPr="006A397A">
        <w:t xml:space="preserve"> 2020)</w:t>
      </w:r>
    </w:p>
    <w:p w:rsidR="00A72C89" w:rsidRDefault="00A72C89" w:rsidP="003F5192">
      <w:pPr>
        <w:spacing w:line="480" w:lineRule="auto"/>
      </w:pPr>
      <w:r w:rsidRPr="00991D61">
        <w:t xml:space="preserve">Hunt, T. (2014) ‘Is it right that public schools have charitable status?’, </w:t>
      </w:r>
      <w:r w:rsidRPr="00991D61">
        <w:rPr>
          <w:i/>
          <w:iCs/>
        </w:rPr>
        <w:t>The Guardian</w:t>
      </w:r>
      <w:r w:rsidRPr="00991D61">
        <w:t xml:space="preserve">, 29 November. Available at </w:t>
      </w:r>
      <w:hyperlink r:id="rId102" w:history="1">
        <w:r w:rsidRPr="00AF6411">
          <w:rPr>
            <w:rStyle w:val="Hyperlink"/>
          </w:rPr>
          <w:t>https://www.theguardian.com/commentisfree/2014/nov/29/is-it-right-public-schools-charitable-status</w:t>
        </w:r>
      </w:hyperlink>
      <w:r>
        <w:t xml:space="preserve"> </w:t>
      </w:r>
      <w:r w:rsidR="006A397A" w:rsidRPr="006A397A">
        <w:t>(Accessed 2</w:t>
      </w:r>
      <w:r w:rsidR="006A397A">
        <w:t xml:space="preserve"> March</w:t>
      </w:r>
      <w:r w:rsidR="006A397A" w:rsidRPr="006A397A">
        <w:t xml:space="preserve"> 2020)</w:t>
      </w:r>
    </w:p>
    <w:p w:rsidR="00A72C89" w:rsidRDefault="00A72C89" w:rsidP="005E060A">
      <w:pPr>
        <w:spacing w:line="480" w:lineRule="auto"/>
      </w:pPr>
      <w:proofErr w:type="spellStart"/>
      <w:r w:rsidRPr="002017A3">
        <w:t>Johnes</w:t>
      </w:r>
      <w:proofErr w:type="spellEnd"/>
      <w:r w:rsidRPr="002017A3">
        <w:t xml:space="preserve">, R. (2017) </w:t>
      </w:r>
      <w:r w:rsidRPr="002017A3">
        <w:rPr>
          <w:i/>
          <w:iCs/>
        </w:rPr>
        <w:t>Entries to arts subjects at Key Stage 4</w:t>
      </w:r>
      <w:r w:rsidRPr="002017A3">
        <w:t xml:space="preserve">, Education Policy Institute. Available at </w:t>
      </w:r>
      <w:hyperlink r:id="rId103" w:history="1">
        <w:r w:rsidRPr="00AF6411">
          <w:rPr>
            <w:rStyle w:val="Hyperlink"/>
          </w:rPr>
          <w:t>https://epi.org.uk/publications-and-research/entries-arts-</w:t>
        </w:r>
        <w:r w:rsidRPr="00AF6411">
          <w:rPr>
            <w:rStyle w:val="Hyperlink"/>
            <w:i/>
            <w:iCs/>
          </w:rPr>
          <w:t>subjects</w:t>
        </w:r>
        <w:r w:rsidRPr="00AF6411">
          <w:rPr>
            <w:rStyle w:val="Hyperlink"/>
          </w:rPr>
          <w:t>-key-stage-4/</w:t>
        </w:r>
      </w:hyperlink>
      <w:r w:rsidR="006A397A">
        <w:t xml:space="preserve"> </w:t>
      </w:r>
      <w:bookmarkStart w:id="18" w:name="_Hlk40351738"/>
      <w:r w:rsidR="006A397A">
        <w:t>(Accessed 4 April 2020)</w:t>
      </w:r>
      <w:bookmarkEnd w:id="18"/>
    </w:p>
    <w:p w:rsidR="00A72C89" w:rsidRDefault="00A72C89" w:rsidP="00F6777E">
      <w:pPr>
        <w:spacing w:line="480" w:lineRule="auto"/>
      </w:pPr>
      <w:r w:rsidRPr="00022552">
        <w:t xml:space="preserve">Kirk-Wade, E., Watson, C. and </w:t>
      </w:r>
      <w:proofErr w:type="spellStart"/>
      <w:r w:rsidRPr="00022552">
        <w:t>Uberoi</w:t>
      </w:r>
      <w:proofErr w:type="spellEnd"/>
      <w:r w:rsidRPr="00022552">
        <w:t xml:space="preserve">, E. (2020) </w:t>
      </w:r>
      <w:r w:rsidRPr="00022552">
        <w:rPr>
          <w:i/>
          <w:iCs/>
        </w:rPr>
        <w:t>Women in Parliament and Government,</w:t>
      </w:r>
      <w:r w:rsidRPr="00022552">
        <w:t xml:space="preserve"> (House of Commons Briefing Paper 01250). Available at </w:t>
      </w:r>
      <w:hyperlink r:id="rId104" w:history="1">
        <w:r w:rsidRPr="00AF6411">
          <w:rPr>
            <w:rStyle w:val="Hyperlink"/>
          </w:rPr>
          <w:t>https://commonslibrary.parliament.uk/research-briefings/sn01250/</w:t>
        </w:r>
      </w:hyperlink>
      <w:r>
        <w:t xml:space="preserve"> </w:t>
      </w:r>
      <w:r w:rsidR="006A397A" w:rsidRPr="006A397A">
        <w:t xml:space="preserve">(Accessed </w:t>
      </w:r>
      <w:r w:rsidR="006A397A">
        <w:t>1</w:t>
      </w:r>
      <w:r w:rsidR="006A397A" w:rsidRPr="006A397A">
        <w:t>4 April 2020)</w:t>
      </w:r>
    </w:p>
    <w:p w:rsidR="00A72C89" w:rsidRDefault="00A72C89" w:rsidP="00F6777E">
      <w:pPr>
        <w:spacing w:line="480" w:lineRule="auto"/>
      </w:pPr>
      <w:r w:rsidRPr="008C2EC4">
        <w:t xml:space="preserve">Krishan, Y. (1998) ‘Buddhism and Caste System’, </w:t>
      </w:r>
      <w:r w:rsidRPr="008C2EC4">
        <w:rPr>
          <w:i/>
          <w:iCs/>
        </w:rPr>
        <w:t>East and West,</w:t>
      </w:r>
      <w:r w:rsidRPr="008C2EC4">
        <w:t xml:space="preserve"> 48(2), pp. 41-55. Available at </w:t>
      </w:r>
      <w:hyperlink r:id="rId105" w:history="1">
        <w:r w:rsidRPr="00AF6411">
          <w:rPr>
            <w:rStyle w:val="Hyperlink"/>
          </w:rPr>
          <w:t>https://www.jstor.org/stable/29757366?seq=1</w:t>
        </w:r>
      </w:hyperlink>
      <w:r>
        <w:t xml:space="preserve"> </w:t>
      </w:r>
      <w:r w:rsidR="006A397A" w:rsidRPr="006A397A">
        <w:t>(Accessed 4 April 2020)</w:t>
      </w:r>
    </w:p>
    <w:p w:rsidR="00A72C89" w:rsidRDefault="00A72C89" w:rsidP="00A46A4E">
      <w:pPr>
        <w:spacing w:line="480" w:lineRule="auto"/>
      </w:pPr>
      <w:proofErr w:type="spellStart"/>
      <w:r w:rsidRPr="001F5BE9">
        <w:t>Krivosheeva</w:t>
      </w:r>
      <w:proofErr w:type="spellEnd"/>
      <w:r w:rsidRPr="001F5BE9">
        <w:t xml:space="preserve">, O. O. (2016) ‘The education system as an environment of reproduction of social inequality (by P. Bourdieu and J.-C. </w:t>
      </w:r>
      <w:proofErr w:type="spellStart"/>
      <w:r w:rsidRPr="001F5BE9">
        <w:t>Passeron</w:t>
      </w:r>
      <w:proofErr w:type="spellEnd"/>
      <w:r w:rsidRPr="001F5BE9">
        <w:t xml:space="preserve">)’, </w:t>
      </w:r>
      <w:r w:rsidRPr="001F5BE9">
        <w:rPr>
          <w:i/>
          <w:iCs/>
        </w:rPr>
        <w:t>Institute of sociology of the national academy of sciences of Ukraine</w:t>
      </w:r>
      <w:r w:rsidRPr="001F5BE9">
        <w:t xml:space="preserve">, 19(7), pp. 81-89. Available at </w:t>
      </w:r>
      <w:hyperlink r:id="rId106" w:history="1">
        <w:r w:rsidRPr="00AF6411">
          <w:rPr>
            <w:rStyle w:val="Hyperlink"/>
          </w:rPr>
          <w:t>https://grani.org.ua/index.php/journal/article/view/410</w:t>
        </w:r>
      </w:hyperlink>
      <w:r>
        <w:t xml:space="preserve"> </w:t>
      </w:r>
      <w:r w:rsidR="006A397A" w:rsidRPr="006A397A">
        <w:t xml:space="preserve">(Accessed </w:t>
      </w:r>
      <w:r w:rsidR="006A397A">
        <w:t>9</w:t>
      </w:r>
      <w:r w:rsidR="006A397A" w:rsidRPr="006A397A">
        <w:t xml:space="preserve"> April 2020)</w:t>
      </w:r>
    </w:p>
    <w:p w:rsidR="00A72C89" w:rsidRDefault="00A72C89" w:rsidP="00A46A4E">
      <w:pPr>
        <w:spacing w:line="480" w:lineRule="auto"/>
      </w:pPr>
      <w:r>
        <w:t xml:space="preserve">Kunstler, B. (2005) ‘The hothouse effect: a model for change in higher education’, </w:t>
      </w:r>
      <w:r w:rsidRPr="00A46A4E">
        <w:rPr>
          <w:i/>
          <w:iCs/>
        </w:rPr>
        <w:t>On the Horizon</w:t>
      </w:r>
      <w:r>
        <w:t xml:space="preserve">, 13(3). Available at </w:t>
      </w:r>
      <w:hyperlink r:id="rId107" w:history="1">
        <w:r w:rsidRPr="00AF6411">
          <w:rPr>
            <w:rStyle w:val="Hyperlink"/>
          </w:rPr>
          <w:t>https://www.emerald.com/insight/content/doi/10.1108/10748120510618196/full/html</w:t>
        </w:r>
      </w:hyperlink>
      <w:r>
        <w:t xml:space="preserve"> </w:t>
      </w:r>
      <w:r w:rsidR="006A397A" w:rsidRPr="006A397A">
        <w:t>(Accessed 4 April 2020)</w:t>
      </w:r>
    </w:p>
    <w:p w:rsidR="00A72C89" w:rsidRDefault="00A72C89" w:rsidP="005E060A">
      <w:pPr>
        <w:spacing w:line="480" w:lineRule="auto"/>
      </w:pPr>
      <w:r w:rsidRPr="00027670">
        <w:t>Kwan, A. (No Date) ‘6 Benefits of Music Lessons’,</w:t>
      </w:r>
      <w:r w:rsidRPr="00027670">
        <w:rPr>
          <w:i/>
          <w:iCs/>
        </w:rPr>
        <w:t xml:space="preserve"> Parents</w:t>
      </w:r>
      <w:r w:rsidRPr="00027670">
        <w:t xml:space="preserve">, No Date. Available at </w:t>
      </w:r>
      <w:hyperlink r:id="rId108" w:history="1">
        <w:r w:rsidRPr="00AF6411">
          <w:rPr>
            <w:rStyle w:val="Hyperlink"/>
          </w:rPr>
          <w:t>https://www.parents.com/kids/development/intellectual/6-benefits-of-music-lessons/</w:t>
        </w:r>
      </w:hyperlink>
      <w:r w:rsidR="006A397A">
        <w:t xml:space="preserve"> </w:t>
      </w:r>
      <w:r w:rsidR="006A397A" w:rsidRPr="006A397A">
        <w:t>(Accessed 4 April 2020)</w:t>
      </w:r>
    </w:p>
    <w:p w:rsidR="00A72C89" w:rsidRDefault="00A72C89" w:rsidP="00574E8F">
      <w:pPr>
        <w:spacing w:line="480" w:lineRule="auto"/>
      </w:pPr>
      <w:r>
        <w:t xml:space="preserve">Lamb, E., Wolff, J. and </w:t>
      </w:r>
      <w:proofErr w:type="spellStart"/>
      <w:r>
        <w:t>Zur-Szpiro</w:t>
      </w:r>
      <w:proofErr w:type="spellEnd"/>
      <w:r>
        <w:t xml:space="preserve">, E. (2015) ‘A philosophical review of poverty’ </w:t>
      </w:r>
      <w:proofErr w:type="spellStart"/>
      <w:r w:rsidRPr="00574E8F">
        <w:rPr>
          <w:i/>
          <w:iCs/>
        </w:rPr>
        <w:t>Joseff</w:t>
      </w:r>
      <w:proofErr w:type="spellEnd"/>
      <w:r w:rsidRPr="00574E8F">
        <w:rPr>
          <w:i/>
          <w:iCs/>
        </w:rPr>
        <w:t xml:space="preserve"> Rowntree Foundation,</w:t>
      </w:r>
      <w:r>
        <w:t xml:space="preserve"> 4 June. Available at  </w:t>
      </w:r>
      <w:hyperlink r:id="rId109" w:history="1">
        <w:r w:rsidRPr="00AF6411">
          <w:rPr>
            <w:rStyle w:val="Hyperlink"/>
          </w:rPr>
          <w:t>https://www.jrf.org.uk/report/philosophical-review-poverty</w:t>
        </w:r>
      </w:hyperlink>
      <w:r>
        <w:t xml:space="preserve"> </w:t>
      </w:r>
      <w:r w:rsidR="006A397A" w:rsidRPr="006A397A">
        <w:t xml:space="preserve">(Accessed </w:t>
      </w:r>
      <w:r w:rsidR="006A397A">
        <w:t>7</w:t>
      </w:r>
      <w:r w:rsidR="006A397A" w:rsidRPr="006A397A">
        <w:t xml:space="preserve"> April 2020)</w:t>
      </w:r>
    </w:p>
    <w:p w:rsidR="00A72C89" w:rsidRDefault="00A72C89" w:rsidP="005E060A">
      <w:pPr>
        <w:spacing w:line="480" w:lineRule="auto"/>
      </w:pPr>
      <w:r w:rsidRPr="002A2BE0">
        <w:t>Leung, W. (2019</w:t>
      </w:r>
      <w:r>
        <w:t>a</w:t>
      </w:r>
      <w:r w:rsidRPr="002A2BE0">
        <w:t xml:space="preserve">) ‘B.C. students who took music classes scored higher than peers in math, science and English: study’, </w:t>
      </w:r>
      <w:r w:rsidRPr="002A2BE0">
        <w:rPr>
          <w:i/>
          <w:iCs/>
        </w:rPr>
        <w:t>The Globe and Mail Canada</w:t>
      </w:r>
      <w:r w:rsidRPr="002A2BE0">
        <w:t xml:space="preserve">, 24 June. Available at </w:t>
      </w:r>
      <w:hyperlink r:id="rId110" w:history="1">
        <w:r w:rsidRPr="00AF6411">
          <w:rPr>
            <w:rStyle w:val="Hyperlink"/>
          </w:rPr>
          <w:t>https://www.theglobeandmail.com/canada/article-bc-students-who-took-music-classes-scored-higher-than-peers-in-math/</w:t>
        </w:r>
      </w:hyperlink>
      <w:r>
        <w:t xml:space="preserve"> </w:t>
      </w:r>
      <w:r w:rsidR="006A397A" w:rsidRPr="006A397A">
        <w:t xml:space="preserve">(Accessed </w:t>
      </w:r>
      <w:r w:rsidR="006A397A">
        <w:t>9</w:t>
      </w:r>
      <w:r w:rsidR="006A397A" w:rsidRPr="006A397A">
        <w:t xml:space="preserve"> April 2020)</w:t>
      </w:r>
    </w:p>
    <w:p w:rsidR="00A72C89" w:rsidRDefault="00A72C89" w:rsidP="005E060A">
      <w:pPr>
        <w:spacing w:line="480" w:lineRule="auto"/>
      </w:pPr>
      <w:r w:rsidRPr="00CE45BD">
        <w:t xml:space="preserve">Leung, W. (2019b) </w:t>
      </w:r>
      <w:r w:rsidRPr="00CE45BD">
        <w:rPr>
          <w:i/>
          <w:iCs/>
        </w:rPr>
        <w:t>Learning a musical instrument helps children to achieve higher grades. Here's why</w:t>
      </w:r>
      <w:r w:rsidRPr="00CE45BD">
        <w:t xml:space="preserve">, Canada: The Globe and Mail. Available at </w:t>
      </w:r>
      <w:hyperlink r:id="rId111" w:history="1">
        <w:r w:rsidRPr="00AF6411">
          <w:rPr>
            <w:rStyle w:val="Hyperlink"/>
          </w:rPr>
          <w:t>https://www.weforum.org/agenda/2019/06/b-c-students-who-took-music-classes-scored-higher-than-peers-in-math-science-and-english-study/</w:t>
        </w:r>
      </w:hyperlink>
      <w:r w:rsidR="006A397A">
        <w:t xml:space="preserve"> </w:t>
      </w:r>
      <w:r w:rsidR="006A397A" w:rsidRPr="006A397A">
        <w:t>(Accessed 4 April 2020)</w:t>
      </w:r>
    </w:p>
    <w:p w:rsidR="00A72C89" w:rsidRDefault="00A72C89" w:rsidP="00F6777E">
      <w:pPr>
        <w:spacing w:line="480" w:lineRule="auto"/>
      </w:pPr>
      <w:r w:rsidRPr="00290C75">
        <w:t xml:space="preserve">Mackenzie, Z. and Sharples, S. (2019) </w:t>
      </w:r>
      <w:r w:rsidRPr="00290C75">
        <w:rPr>
          <w:i/>
          <w:iCs/>
        </w:rPr>
        <w:t>Supporting students from diverse backgrounds</w:t>
      </w:r>
      <w:r w:rsidRPr="00290C75">
        <w:t xml:space="preserve">, England: University of Nottingham. Available at </w:t>
      </w:r>
      <w:hyperlink r:id="rId112" w:history="1">
        <w:r w:rsidRPr="00AF6411">
          <w:rPr>
            <w:rStyle w:val="Hyperlink"/>
          </w:rPr>
          <w:t>https://www.nottingham.ac.uk/edi/documents/edi-guide-for-personal-tutors.pdf</w:t>
        </w:r>
      </w:hyperlink>
      <w:r w:rsidR="006A397A">
        <w:t xml:space="preserve"> </w:t>
      </w:r>
      <w:r w:rsidR="006A397A" w:rsidRPr="006A397A">
        <w:t xml:space="preserve">(Accessed </w:t>
      </w:r>
      <w:r w:rsidR="006A397A">
        <w:t>18</w:t>
      </w:r>
      <w:r w:rsidR="006A397A" w:rsidRPr="006A397A">
        <w:t xml:space="preserve"> April 2020)</w:t>
      </w:r>
    </w:p>
    <w:p w:rsidR="00A72C89" w:rsidRDefault="00A72C89" w:rsidP="00F6777E">
      <w:pPr>
        <w:spacing w:line="480" w:lineRule="auto"/>
      </w:pPr>
      <w:r w:rsidRPr="006F3077">
        <w:t xml:space="preserve">Marshall, G and Scott, J. (2009) </w:t>
      </w:r>
      <w:r w:rsidRPr="006F3077">
        <w:rPr>
          <w:i/>
          <w:iCs/>
        </w:rPr>
        <w:t>A Dictionary of Sociology</w:t>
      </w:r>
      <w:r w:rsidRPr="006F3077">
        <w:t xml:space="preserve">, Oxford: Oxford University Press. Available at </w:t>
      </w:r>
      <w:hyperlink r:id="rId113" w:history="1">
        <w:r w:rsidRPr="00AF6411">
          <w:rPr>
            <w:rStyle w:val="Hyperlink"/>
          </w:rPr>
          <w:t>https://www-oxfordreference-com.ezproxy.uwtsd.ac.uk/view/10.1093/acref/9780199533008.001.0001/acref-9780199533008-e-1407</w:t>
        </w:r>
      </w:hyperlink>
      <w:r>
        <w:t xml:space="preserve"> </w:t>
      </w:r>
      <w:r w:rsidR="006A397A" w:rsidRPr="006A397A">
        <w:t xml:space="preserve">(Accessed </w:t>
      </w:r>
      <w:r w:rsidR="006A397A">
        <w:t>2</w:t>
      </w:r>
      <w:r w:rsidR="006A397A" w:rsidRPr="006A397A">
        <w:t>4 April 2020)</w:t>
      </w:r>
    </w:p>
    <w:p w:rsidR="00A72C89" w:rsidRDefault="00A72C89" w:rsidP="003F5192">
      <w:pPr>
        <w:spacing w:line="480" w:lineRule="auto"/>
      </w:pPr>
      <w:r w:rsidRPr="001820B7">
        <w:t xml:space="preserve">Martin, C, M. (2013) ‘Church, school and locality: Revisiting the historiography of “state” and “religious” educational infrastructures in England and Wales, 1780–1870’, </w:t>
      </w:r>
      <w:proofErr w:type="spellStart"/>
      <w:r w:rsidRPr="001820B7">
        <w:rPr>
          <w:i/>
          <w:iCs/>
        </w:rPr>
        <w:t>Paedagogica</w:t>
      </w:r>
      <w:proofErr w:type="spellEnd"/>
      <w:r w:rsidRPr="001820B7">
        <w:rPr>
          <w:i/>
          <w:iCs/>
        </w:rPr>
        <w:t xml:space="preserve"> </w:t>
      </w:r>
      <w:proofErr w:type="spellStart"/>
      <w:r w:rsidRPr="001820B7">
        <w:rPr>
          <w:i/>
          <w:iCs/>
        </w:rPr>
        <w:t>Historica</w:t>
      </w:r>
      <w:proofErr w:type="spellEnd"/>
      <w:r w:rsidRPr="001820B7">
        <w:rPr>
          <w:i/>
          <w:iCs/>
        </w:rPr>
        <w:t xml:space="preserve"> International Journal of the History of Education</w:t>
      </w:r>
      <w:r w:rsidRPr="001820B7">
        <w:t xml:space="preserve">, Issue 1, Vol. 49, (July), pp. 70-81. Available at </w:t>
      </w:r>
      <w:hyperlink r:id="rId114" w:history="1">
        <w:r w:rsidRPr="00AF6411">
          <w:rPr>
            <w:rStyle w:val="Hyperlink"/>
          </w:rPr>
          <w:t>https://www.tandfonline.com/doi/abs/10.1080/00309230.2012.744070</w:t>
        </w:r>
      </w:hyperlink>
      <w:r>
        <w:t xml:space="preserve"> </w:t>
      </w:r>
      <w:r w:rsidR="006A397A" w:rsidRPr="006A397A">
        <w:t xml:space="preserve">(Accessed 4 </w:t>
      </w:r>
      <w:r w:rsidR="006A397A">
        <w:t xml:space="preserve">February </w:t>
      </w:r>
      <w:r w:rsidR="006A397A" w:rsidRPr="006A397A">
        <w:t>2020)</w:t>
      </w:r>
    </w:p>
    <w:p w:rsidR="00A72C89" w:rsidRDefault="00A72C89" w:rsidP="00F6777E">
      <w:pPr>
        <w:spacing w:line="480" w:lineRule="auto"/>
      </w:pPr>
      <w:r w:rsidRPr="00832E52">
        <w:t xml:space="preserve">Marx K, and Engels, F. (2001) </w:t>
      </w:r>
      <w:r w:rsidRPr="00832E52">
        <w:rPr>
          <w:i/>
          <w:iCs/>
        </w:rPr>
        <w:t>Capital: A Critique of Political Economy - The Process of Capitalist Production</w:t>
      </w:r>
      <w:r w:rsidRPr="00832E52">
        <w:t xml:space="preserve">, New York: </w:t>
      </w:r>
      <w:proofErr w:type="spellStart"/>
      <w:r w:rsidRPr="00832E52">
        <w:t>Cosimo</w:t>
      </w:r>
      <w:proofErr w:type="spellEnd"/>
      <w:r w:rsidRPr="00832E52">
        <w:t xml:space="preserve"> Classics. Available at </w:t>
      </w:r>
      <w:hyperlink r:id="rId115" w:history="1">
        <w:r w:rsidRPr="00AF6411">
          <w:rPr>
            <w:rStyle w:val="Hyperlink"/>
          </w:rPr>
          <w:t>https://books.google.co.uk/books?hl=en&amp;lr=&amp;id=sxQl44nJmjwC&amp;oi=fnd&amp;pg=PA7&amp;ots=2vhwqUdHHD&amp;sig=-uoZbUf65grEbuLncUlkWEZMX6E&amp;redir_esc=y#v=onepage&amp;q&amp;f=false</w:t>
        </w:r>
      </w:hyperlink>
      <w:r w:rsidR="006A397A">
        <w:t xml:space="preserve"> </w:t>
      </w:r>
      <w:r w:rsidR="006A397A" w:rsidRPr="006A397A">
        <w:t xml:space="preserve">(Accessed </w:t>
      </w:r>
      <w:r w:rsidR="006A397A">
        <w:t>2</w:t>
      </w:r>
      <w:r w:rsidR="006A397A" w:rsidRPr="006A397A">
        <w:t>4 February 2020)</w:t>
      </w:r>
    </w:p>
    <w:p w:rsidR="00A72C89" w:rsidRDefault="00A72C89" w:rsidP="00F6777E">
      <w:pPr>
        <w:spacing w:line="480" w:lineRule="auto"/>
      </w:pPr>
      <w:r>
        <w:t>Marx, K (1974a). Capital, vol. I. London: Lawrence &amp; Wishart.</w:t>
      </w:r>
    </w:p>
    <w:p w:rsidR="00A72C89" w:rsidRDefault="00A72C89" w:rsidP="00EA389F">
      <w:pPr>
        <w:spacing w:line="480" w:lineRule="auto"/>
      </w:pPr>
      <w:r>
        <w:t xml:space="preserve">Marx, K. (1845) The German Ideology. Available at </w:t>
      </w:r>
      <w:hyperlink r:id="rId116" w:history="1">
        <w:r w:rsidR="006A397A" w:rsidRPr="00AF6411">
          <w:rPr>
            <w:rStyle w:val="Hyperlink"/>
          </w:rPr>
          <w:t>https://www.marxists.org/archive/marx/works/1845/german-ideology/ch01b.htm</w:t>
        </w:r>
      </w:hyperlink>
      <w:r w:rsidR="006A397A">
        <w:t xml:space="preserve"> </w:t>
      </w:r>
      <w:r w:rsidR="006A397A" w:rsidRPr="006A397A">
        <w:t xml:space="preserve">(Accessed </w:t>
      </w:r>
      <w:r w:rsidR="002B045A">
        <w:t>24</w:t>
      </w:r>
      <w:r w:rsidR="006A397A" w:rsidRPr="006A397A">
        <w:t xml:space="preserve"> February 2020)</w:t>
      </w:r>
    </w:p>
    <w:p w:rsidR="00A72C89" w:rsidRDefault="00A72C89" w:rsidP="00F6777E">
      <w:pPr>
        <w:spacing w:line="480" w:lineRule="auto"/>
      </w:pPr>
      <w:r>
        <w:t xml:space="preserve">Marx, K. (1845b) </w:t>
      </w:r>
      <w:r w:rsidRPr="00C97BD8">
        <w:rPr>
          <w:i/>
          <w:iCs/>
        </w:rPr>
        <w:t>The German Ideology</w:t>
      </w:r>
      <w:r>
        <w:t xml:space="preserve">. Available at </w:t>
      </w:r>
      <w:hyperlink r:id="rId117" w:history="1">
        <w:r w:rsidRPr="00AF6411">
          <w:rPr>
            <w:rStyle w:val="Hyperlink"/>
          </w:rPr>
          <w:t>https://www.marxists.org/archive/marx/works/1845/german-ideology/ch01b.htm</w:t>
        </w:r>
      </w:hyperlink>
      <w:r w:rsidR="002B045A">
        <w:t xml:space="preserve"> </w:t>
      </w:r>
      <w:r w:rsidR="002B045A" w:rsidRPr="002B045A">
        <w:t>(Accessed 24 February 2020)</w:t>
      </w:r>
    </w:p>
    <w:p w:rsidR="00A72C89" w:rsidRDefault="00A72C89" w:rsidP="00EA389F">
      <w:pPr>
        <w:spacing w:line="480" w:lineRule="auto"/>
      </w:pPr>
      <w:r>
        <w:t xml:space="preserve">Marx, K. (1893) Deville - The People's Marx (1893): Chapter XXIV: Transformation of Surplus-Value into Capital. Available at  </w:t>
      </w:r>
      <w:hyperlink r:id="rId118" w:history="1">
        <w:r w:rsidR="002B045A" w:rsidRPr="00AF6411">
          <w:rPr>
            <w:rStyle w:val="Hyperlink"/>
          </w:rPr>
          <w:t>https://www.marxists.org/archive/deville/1883/peoples-marx/ch24.htm</w:t>
        </w:r>
      </w:hyperlink>
      <w:r w:rsidR="002B045A">
        <w:t xml:space="preserve"> </w:t>
      </w:r>
      <w:r w:rsidR="002B045A" w:rsidRPr="002B045A">
        <w:t>(Accessed 24 February 2020)</w:t>
      </w:r>
    </w:p>
    <w:p w:rsidR="00A72C89" w:rsidRDefault="00A72C89" w:rsidP="00F6777E">
      <w:pPr>
        <w:spacing w:line="480" w:lineRule="auto"/>
      </w:pPr>
      <w:r>
        <w:t>Marx, K. (1974b). Capital, vol. II. London: Lawrence &amp; Wishart.</w:t>
      </w:r>
    </w:p>
    <w:p w:rsidR="00A72C89" w:rsidRDefault="00A72C89" w:rsidP="00F6777E">
      <w:pPr>
        <w:spacing w:line="480" w:lineRule="auto"/>
      </w:pPr>
      <w:r>
        <w:t>Marx, K. (1976) Capital, vol. I. London: Penguin Books.</w:t>
      </w:r>
    </w:p>
    <w:p w:rsidR="00A72C89" w:rsidRDefault="00A72C89" w:rsidP="005E060A">
      <w:pPr>
        <w:spacing w:line="480" w:lineRule="auto"/>
      </w:pPr>
      <w:r w:rsidRPr="00E42474">
        <w:t xml:space="preserve">Mayfield (No Date) </w:t>
      </w:r>
      <w:r w:rsidRPr="00E42474">
        <w:rPr>
          <w:i/>
          <w:iCs/>
        </w:rPr>
        <w:t>Dangers of Hothousing</w:t>
      </w:r>
      <w:r w:rsidRPr="00E42474">
        <w:t xml:space="preserve">. Available at </w:t>
      </w:r>
      <w:hyperlink r:id="rId119" w:history="1">
        <w:r w:rsidRPr="00AF6411">
          <w:rPr>
            <w:rStyle w:val="Hyperlink"/>
          </w:rPr>
          <w:t>http://www.mayfieldgirls.org/Dangers-of-Hothousing</w:t>
        </w:r>
      </w:hyperlink>
      <w:r>
        <w:t xml:space="preserve"> </w:t>
      </w:r>
      <w:r w:rsidR="002B045A">
        <w:t xml:space="preserve"> </w:t>
      </w:r>
      <w:r w:rsidR="002B045A" w:rsidRPr="002B045A">
        <w:t xml:space="preserve">(Accessed 4 </w:t>
      </w:r>
      <w:r w:rsidR="002B045A">
        <w:t>April</w:t>
      </w:r>
      <w:r w:rsidR="002B045A" w:rsidRPr="002B045A">
        <w:t xml:space="preserve"> 2020)</w:t>
      </w:r>
    </w:p>
    <w:p w:rsidR="00A72C89" w:rsidRDefault="00A72C89" w:rsidP="007D5698">
      <w:pPr>
        <w:spacing w:line="480" w:lineRule="auto"/>
      </w:pPr>
      <w:r w:rsidRPr="0028620A">
        <w:t xml:space="preserve">McGlynn, M. (2016) ‘Collectivism and Thatcher's "Classless" Society in British Fiction and Film’, </w:t>
      </w:r>
      <w:r w:rsidRPr="0028620A">
        <w:rPr>
          <w:i/>
          <w:iCs/>
        </w:rPr>
        <w:t>Twentieth Century Literature</w:t>
      </w:r>
      <w:r w:rsidRPr="0028620A">
        <w:t xml:space="preserve">, 62(3), pp. 309-336. Available at </w:t>
      </w:r>
      <w:hyperlink w:history="1">
        <w:r w:rsidR="002B045A" w:rsidRPr="00AF6411">
          <w:rPr>
            <w:rStyle w:val="Hyperlink"/>
          </w:rPr>
          <w:t>https://search-proquest- com.ezproxy.uwtsd.ac.uk/docview/1827382305/fulltext/A7D9E42EFE0C41CCPQ/1?accountid=130472</w:t>
        </w:r>
      </w:hyperlink>
      <w:r w:rsidR="002B045A">
        <w:t xml:space="preserve"> </w:t>
      </w:r>
      <w:r w:rsidR="002B045A" w:rsidRPr="002B045A">
        <w:t xml:space="preserve">(Accessed 24 </w:t>
      </w:r>
      <w:r w:rsidR="002B045A">
        <w:t>April</w:t>
      </w:r>
      <w:r w:rsidR="002B045A" w:rsidRPr="002B045A">
        <w:t xml:space="preserve"> 2020)</w:t>
      </w:r>
    </w:p>
    <w:p w:rsidR="00A72C89" w:rsidRDefault="00A72C89" w:rsidP="0082171C">
      <w:pPr>
        <w:spacing w:line="480" w:lineRule="auto"/>
      </w:pPr>
      <w:r w:rsidRPr="0082171C">
        <w:t xml:space="preserve">McQuillan, J., Schauer, T. and </w:t>
      </w:r>
      <w:proofErr w:type="spellStart"/>
      <w:r w:rsidRPr="0082171C">
        <w:t>Weakliem</w:t>
      </w:r>
      <w:proofErr w:type="spellEnd"/>
      <w:r w:rsidRPr="0082171C">
        <w:t xml:space="preserve">, D. (1995) ‘Toward Meritocracy? Changing Social-Class Differences in Intellectual Ability’, </w:t>
      </w:r>
      <w:r w:rsidRPr="0010211D">
        <w:rPr>
          <w:i/>
          <w:iCs/>
        </w:rPr>
        <w:t>Sociology of Education</w:t>
      </w:r>
      <w:r w:rsidRPr="0082171C">
        <w:t xml:space="preserve">, 68 (4) (October, 1995), pp. 271-286. Available at </w:t>
      </w:r>
      <w:hyperlink r:id="rId120" w:history="1">
        <w:r w:rsidRPr="00AF6411">
          <w:rPr>
            <w:rStyle w:val="Hyperlink"/>
          </w:rPr>
          <w:t>https://www-jstor-org.ezproxy.uwtsd.ac.uk/stable/2112742?sid=primo&amp;origin=crossref&amp;seq=1#metadata_info_tab_contents</w:t>
        </w:r>
      </w:hyperlink>
      <w:r w:rsidR="002B045A">
        <w:t xml:space="preserve"> </w:t>
      </w:r>
      <w:r w:rsidR="002B045A" w:rsidRPr="002B045A">
        <w:t xml:space="preserve">(Accessed </w:t>
      </w:r>
      <w:r w:rsidR="002B045A">
        <w:t>16</w:t>
      </w:r>
      <w:r w:rsidR="002B045A" w:rsidRPr="002B045A">
        <w:t xml:space="preserve"> </w:t>
      </w:r>
      <w:r w:rsidR="002B045A">
        <w:t>April</w:t>
      </w:r>
      <w:r w:rsidR="002B045A" w:rsidRPr="002B045A">
        <w:t xml:space="preserve"> 2020)</w:t>
      </w:r>
    </w:p>
    <w:p w:rsidR="00A72C89" w:rsidRDefault="00A72C89" w:rsidP="005E060A">
      <w:pPr>
        <w:spacing w:line="480" w:lineRule="auto"/>
      </w:pPr>
      <w:r>
        <w:t xml:space="preserve"> </w:t>
      </w:r>
      <w:r w:rsidRPr="007707AA">
        <w:t xml:space="preserve">Mental Health Foundation (2016) </w:t>
      </w:r>
      <w:r w:rsidRPr="007707AA">
        <w:rPr>
          <w:i/>
          <w:iCs/>
        </w:rPr>
        <w:t>FUNDAMENTAL FACTS ABOUT MENTAL HEALTH 2016</w:t>
      </w:r>
      <w:r w:rsidRPr="007707AA">
        <w:t xml:space="preserve">, London: Mental Health Foundation. Available at  </w:t>
      </w:r>
      <w:hyperlink r:id="rId121" w:history="1">
        <w:r w:rsidRPr="00AF6411">
          <w:rPr>
            <w:rStyle w:val="Hyperlink"/>
          </w:rPr>
          <w:t>https://www.mentalhealth.org.uk/sites/default/files/fundamental-facts-about-mental-health-2016.pdf</w:t>
        </w:r>
      </w:hyperlink>
      <w:r>
        <w:t xml:space="preserve"> </w:t>
      </w:r>
      <w:r w:rsidR="002B045A" w:rsidRPr="002B045A">
        <w:t>(Accessed 16 April 2020)</w:t>
      </w:r>
    </w:p>
    <w:p w:rsidR="00A72C89" w:rsidRDefault="00A72C89" w:rsidP="00173F6D">
      <w:pPr>
        <w:spacing w:line="480" w:lineRule="auto"/>
      </w:pPr>
      <w:r>
        <w:t xml:space="preserve">Meroe, A, S. (2014) ‘Democracy, Meritocracy and the Uses of Education’, </w:t>
      </w:r>
      <w:r w:rsidRPr="00173F6D">
        <w:rPr>
          <w:i/>
          <w:iCs/>
        </w:rPr>
        <w:t>The Journal of Negro Education</w:t>
      </w:r>
      <w:r>
        <w:t xml:space="preserve">, 83(4), (Autumn), pp. 485- 498. Available at </w:t>
      </w:r>
      <w:hyperlink r:id="rId122" w:history="1">
        <w:r w:rsidRPr="00AF6411">
          <w:rPr>
            <w:rStyle w:val="Hyperlink"/>
          </w:rPr>
          <w:t>https://www-jstor-org.ezproxy.uwtsd.ac.uk/stable/10.7709/jnegroeducation.83.4.0485#metadata_info_tab_contents</w:t>
        </w:r>
      </w:hyperlink>
      <w:r>
        <w:t xml:space="preserve"> </w:t>
      </w:r>
      <w:r w:rsidR="002B045A" w:rsidRPr="002B045A">
        <w:t>(Accessed 1</w:t>
      </w:r>
      <w:r w:rsidR="002B045A">
        <w:t>4</w:t>
      </w:r>
      <w:r w:rsidR="002B045A" w:rsidRPr="002B045A">
        <w:t xml:space="preserve"> April 2020)</w:t>
      </w:r>
    </w:p>
    <w:p w:rsidR="00A72C89" w:rsidRDefault="00A72C89" w:rsidP="00F6777E">
      <w:pPr>
        <w:spacing w:line="480" w:lineRule="auto"/>
      </w:pPr>
      <w:proofErr w:type="spellStart"/>
      <w:r w:rsidRPr="008739E1">
        <w:t>Miendlarzewska</w:t>
      </w:r>
      <w:proofErr w:type="spellEnd"/>
      <w:r w:rsidRPr="008739E1">
        <w:t xml:space="preserve">, E and </w:t>
      </w:r>
      <w:proofErr w:type="spellStart"/>
      <w:r w:rsidRPr="008739E1">
        <w:t>Trost</w:t>
      </w:r>
      <w:proofErr w:type="spellEnd"/>
      <w:r w:rsidRPr="008739E1">
        <w:t xml:space="preserve">, W. (2014) ‘How musical training affects cognitive development: rhythm, reward and other modulating variables’, </w:t>
      </w:r>
      <w:r w:rsidRPr="008739E1">
        <w:rPr>
          <w:i/>
          <w:iCs/>
        </w:rPr>
        <w:t>Frontiers Neuroscience</w:t>
      </w:r>
      <w:r w:rsidRPr="008739E1">
        <w:t xml:space="preserve">. Available at </w:t>
      </w:r>
      <w:hyperlink r:id="rId123" w:history="1">
        <w:r w:rsidRPr="00AF6411">
          <w:rPr>
            <w:rStyle w:val="Hyperlink"/>
          </w:rPr>
          <w:t>https://search-proquest-com.ezproxy.uwtsd.ac.uk/docview/2303789362/fulltext/F87F56E581074B81PQ/1?accountid=130472</w:t>
        </w:r>
      </w:hyperlink>
      <w:r>
        <w:t xml:space="preserve"> </w:t>
      </w:r>
      <w:r w:rsidR="002B045A" w:rsidRPr="002B045A">
        <w:t>(Accessed 6 April 2020)</w:t>
      </w:r>
    </w:p>
    <w:p w:rsidR="00A72C89" w:rsidRDefault="00A72C89" w:rsidP="001D7856">
      <w:pPr>
        <w:spacing w:line="480" w:lineRule="auto"/>
      </w:pPr>
      <w:proofErr w:type="spellStart"/>
      <w:r w:rsidRPr="001D7856">
        <w:t>Milenkova</w:t>
      </w:r>
      <w:proofErr w:type="spellEnd"/>
      <w:r w:rsidRPr="001D7856">
        <w:t xml:space="preserve">, V and St. </w:t>
      </w:r>
      <w:proofErr w:type="spellStart"/>
      <w:r w:rsidRPr="001D7856">
        <w:t>Peicheva</w:t>
      </w:r>
      <w:proofErr w:type="spellEnd"/>
      <w:r w:rsidRPr="001D7856">
        <w:t xml:space="preserve">, D. (2018) ‘Middle Class and the Importance of Education. Socio-Cultural and Political Aspects’, </w:t>
      </w:r>
      <w:r w:rsidRPr="00904903">
        <w:rPr>
          <w:i/>
          <w:iCs/>
        </w:rPr>
        <w:t>ANNALES UNIVERSITATIS  MARIAE  CURIE-SKŁODOWSKALUBLIN – POLONIA</w:t>
      </w:r>
      <w:r w:rsidRPr="001D7856">
        <w:t xml:space="preserve">,  24(1). Available at </w:t>
      </w:r>
      <w:hyperlink r:id="rId124" w:history="1">
        <w:r w:rsidRPr="00AF6411">
          <w:rPr>
            <w:rStyle w:val="Hyperlink"/>
          </w:rPr>
          <w:t>https://www.researchgate.net/publication/332357868_Middle_Class_and_the_Importance_of_Education_Socio-Cultural_and_Political_Aspects</w:t>
        </w:r>
      </w:hyperlink>
      <w:r>
        <w:t xml:space="preserve"> </w:t>
      </w:r>
      <w:r w:rsidR="002B045A" w:rsidRPr="002B045A">
        <w:t>(Accessed 16 April 2020)</w:t>
      </w:r>
    </w:p>
    <w:p w:rsidR="00A72C89" w:rsidRDefault="00A72C89" w:rsidP="005E060A">
      <w:pPr>
        <w:spacing w:line="480" w:lineRule="auto"/>
      </w:pPr>
      <w:r w:rsidRPr="00531C9D">
        <w:t xml:space="preserve">Millar, F. (2019) ‘School music report reveals cuts, inequality and demoralised teachers’, </w:t>
      </w:r>
      <w:r w:rsidRPr="00531C9D">
        <w:rPr>
          <w:i/>
          <w:iCs/>
        </w:rPr>
        <w:t>The Guardian</w:t>
      </w:r>
      <w:r w:rsidRPr="00531C9D">
        <w:t xml:space="preserve">, 2 April. Available at </w:t>
      </w:r>
      <w:hyperlink r:id="rId125" w:history="1">
        <w:r w:rsidRPr="00AF6411">
          <w:rPr>
            <w:rStyle w:val="Hyperlink"/>
          </w:rPr>
          <w:t>https://www.theguardian.com/education/2019/apr/02/school-music-cuts-inequality-demoralised-teachers</w:t>
        </w:r>
      </w:hyperlink>
      <w:r w:rsidR="002B045A">
        <w:t xml:space="preserve"> </w:t>
      </w:r>
      <w:r w:rsidR="002B045A" w:rsidRPr="002B045A">
        <w:t>(Accessed 1 April 2020)</w:t>
      </w:r>
    </w:p>
    <w:p w:rsidR="00A72C89" w:rsidRDefault="00A72C89" w:rsidP="00DB6534">
      <w:pPr>
        <w:spacing w:line="480" w:lineRule="auto"/>
      </w:pPr>
      <w:r>
        <w:t>Ministry of Justice (2019</w:t>
      </w:r>
      <w:r w:rsidRPr="00DB6534">
        <w:rPr>
          <w:i/>
          <w:iCs/>
        </w:rPr>
        <w:t>) Race and the criminal justice system statistics 2018</w:t>
      </w:r>
      <w:r>
        <w:t xml:space="preserve">, National Statistics. Available at https://assets.publishing.service.gov.uk/government/uploads/system/uploads/attachment_data/file/849200/statistics-on-race-and-the-cjs-2018.pdf </w:t>
      </w:r>
      <w:r w:rsidR="0057391A">
        <w:t xml:space="preserve"> </w:t>
      </w:r>
      <w:r w:rsidR="0057391A" w:rsidRPr="0057391A">
        <w:t>(Accessed 16 April 2020)</w:t>
      </w:r>
    </w:p>
    <w:p w:rsidR="00A72C89" w:rsidRDefault="00A72C89" w:rsidP="00DB6534">
      <w:pPr>
        <w:spacing w:line="480" w:lineRule="auto"/>
      </w:pPr>
      <w:r w:rsidRPr="005160DF">
        <w:t xml:space="preserve">Minuchin, P. (1987) ‘Schools, families, and the development of young children’, </w:t>
      </w:r>
      <w:r w:rsidRPr="005160DF">
        <w:rPr>
          <w:i/>
          <w:iCs/>
        </w:rPr>
        <w:t>Early Childhood Research Quarterly</w:t>
      </w:r>
      <w:r w:rsidRPr="005160DF">
        <w:t xml:space="preserve">, (2)3, pp. 245-254. Available at </w:t>
      </w:r>
      <w:hyperlink r:id="rId126" w:history="1">
        <w:r w:rsidRPr="00AF6411">
          <w:rPr>
            <w:rStyle w:val="Hyperlink"/>
          </w:rPr>
          <w:t>https://www.sciencedirect.com/science/article/pii/0885200687900330</w:t>
        </w:r>
      </w:hyperlink>
      <w:r>
        <w:t xml:space="preserve"> </w:t>
      </w:r>
    </w:p>
    <w:p w:rsidR="00A72C89" w:rsidRDefault="00A72C89" w:rsidP="005E060A">
      <w:pPr>
        <w:spacing w:line="480" w:lineRule="auto"/>
      </w:pPr>
      <w:r w:rsidRPr="00664E5F">
        <w:t xml:space="preserve">Montgomery, E. (2016) ‘10 Benefits of Children Learning a Musical Instrument’, </w:t>
      </w:r>
      <w:r w:rsidRPr="00664E5F">
        <w:rPr>
          <w:i/>
          <w:iCs/>
        </w:rPr>
        <w:t>Peterson Family Foundation</w:t>
      </w:r>
      <w:r w:rsidRPr="00664E5F">
        <w:t xml:space="preserve">, 25 August. Available at </w:t>
      </w:r>
      <w:hyperlink r:id="rId127" w:history="1">
        <w:r w:rsidRPr="00AF6411">
          <w:rPr>
            <w:rStyle w:val="Hyperlink"/>
          </w:rPr>
          <w:t>https://petersonfamilyfoundation.org/music-therapy/10-benefits-children-learning-musical-instrument/</w:t>
        </w:r>
      </w:hyperlink>
      <w:r w:rsidR="0057391A">
        <w:t xml:space="preserve"> </w:t>
      </w:r>
      <w:r w:rsidR="0057391A" w:rsidRPr="0057391A">
        <w:t xml:space="preserve">(Accessed </w:t>
      </w:r>
      <w:r w:rsidR="0057391A">
        <w:t>5</w:t>
      </w:r>
      <w:r w:rsidR="0057391A" w:rsidRPr="0057391A">
        <w:t xml:space="preserve"> April 2020)</w:t>
      </w:r>
    </w:p>
    <w:p w:rsidR="00A72C89" w:rsidRDefault="00A72C89" w:rsidP="00F6777E">
      <w:pPr>
        <w:spacing w:line="480" w:lineRule="auto"/>
      </w:pPr>
      <w:r>
        <w:t>Moore, R. (2018) ‘</w:t>
      </w:r>
      <w:r w:rsidRPr="00BD4F9E">
        <w:t>Do We Live in a Post-Christian Society?</w:t>
      </w:r>
      <w:r>
        <w:t xml:space="preserve">’, </w:t>
      </w:r>
      <w:r w:rsidRPr="00BD4F9E">
        <w:rPr>
          <w:i/>
          <w:iCs/>
        </w:rPr>
        <w:t>Crossway</w:t>
      </w:r>
      <w:r>
        <w:t xml:space="preserve">, (January). Available at </w:t>
      </w:r>
      <w:hyperlink r:id="rId128" w:history="1">
        <w:r w:rsidRPr="00AF6411">
          <w:rPr>
            <w:rStyle w:val="Hyperlink"/>
          </w:rPr>
          <w:t>https://www.crossway.org/articles/do-we-live-in-a-post-christian-society/</w:t>
        </w:r>
      </w:hyperlink>
      <w:r w:rsidR="0057391A">
        <w:t xml:space="preserve"> </w:t>
      </w:r>
      <w:r w:rsidR="0057391A" w:rsidRPr="0057391A">
        <w:t>(Accessed 1</w:t>
      </w:r>
      <w:r w:rsidR="0057391A">
        <w:t>3</w:t>
      </w:r>
      <w:r w:rsidR="0057391A" w:rsidRPr="0057391A">
        <w:t xml:space="preserve"> April 2020)</w:t>
      </w:r>
    </w:p>
    <w:p w:rsidR="00A72C89" w:rsidRDefault="00A72C89" w:rsidP="005E060A">
      <w:pPr>
        <w:spacing w:line="480" w:lineRule="auto"/>
      </w:pPr>
      <w:r w:rsidRPr="00347A73">
        <w:t xml:space="preserve">Music Industries Association (2018) ‘Andrew Lloyd Webber: Squeeze on school music is a scandal’, </w:t>
      </w:r>
      <w:r w:rsidRPr="00347A73">
        <w:rPr>
          <w:i/>
          <w:iCs/>
        </w:rPr>
        <w:t>Music Industries Association</w:t>
      </w:r>
      <w:r w:rsidRPr="00347A73">
        <w:t xml:space="preserve">, 8 February. Available at </w:t>
      </w:r>
      <w:hyperlink r:id="rId129" w:history="1">
        <w:r w:rsidRPr="00AF6411">
          <w:rPr>
            <w:rStyle w:val="Hyperlink"/>
          </w:rPr>
          <w:t>https://www.mia.org.uk/2018/02/andrew-lloyd-webber-squeeze-on-school-music-is-a-scandal/</w:t>
        </w:r>
      </w:hyperlink>
      <w:r w:rsidR="0057391A">
        <w:t xml:space="preserve"> </w:t>
      </w:r>
      <w:r w:rsidR="0057391A" w:rsidRPr="0057391A">
        <w:t>(Accessed 6 April 2020)</w:t>
      </w:r>
    </w:p>
    <w:p w:rsidR="00A72C89" w:rsidRDefault="00A72C89" w:rsidP="003F5192">
      <w:pPr>
        <w:spacing w:line="480" w:lineRule="auto"/>
      </w:pPr>
      <w:r w:rsidRPr="00FB3B89">
        <w:t xml:space="preserve">National Equality Panel (2010) </w:t>
      </w:r>
      <w:r w:rsidRPr="003F5192">
        <w:rPr>
          <w:i/>
          <w:iCs/>
        </w:rPr>
        <w:t>An anatomy of Economic Inequality in the UK</w:t>
      </w:r>
      <w:r w:rsidRPr="00FB3B89">
        <w:t xml:space="preserve">, Report of the National Equality Panel, January 2010. London: Government Equalities Office,  </w:t>
      </w:r>
      <w:r>
        <w:t>available at</w:t>
      </w:r>
      <w:r w:rsidRPr="00FB3B89">
        <w:t xml:space="preserve"> </w:t>
      </w:r>
      <w:hyperlink r:id="rId130" w:history="1">
        <w:r w:rsidRPr="001F6E04">
          <w:rPr>
            <w:rStyle w:val="Hyperlink"/>
          </w:rPr>
          <w:t>http://www.equalities.gov.uk/pdf/NEP%20Report%20bookmarked-final.pdf</w:t>
        </w:r>
      </w:hyperlink>
      <w:r w:rsidRPr="00FB3B89">
        <w:t>.</w:t>
      </w:r>
      <w:r>
        <w:t xml:space="preserve"> (Accessed</w:t>
      </w:r>
      <w:r w:rsidR="0057391A">
        <w:t xml:space="preserve"> 12</w:t>
      </w:r>
      <w:r>
        <w:t xml:space="preserve"> March </w:t>
      </w:r>
      <w:r w:rsidR="0057391A">
        <w:t>2020)</w:t>
      </w:r>
    </w:p>
    <w:p w:rsidR="00A72C89" w:rsidRDefault="00A72C89" w:rsidP="005E060A">
      <w:pPr>
        <w:spacing w:line="480" w:lineRule="auto"/>
      </w:pPr>
      <w:r w:rsidRPr="003F211C">
        <w:t xml:space="preserve">National Health Service (2016) </w:t>
      </w:r>
      <w:r w:rsidRPr="003F211C">
        <w:rPr>
          <w:i/>
          <w:iCs/>
        </w:rPr>
        <w:t>THE FIVE YEAR FORWARD VIEW FOR MENTAL HEALTH</w:t>
      </w:r>
      <w:r w:rsidRPr="003F211C">
        <w:t xml:space="preserve">, NHS England: Independent Mental Health Taskforce. Available at </w:t>
      </w:r>
      <w:hyperlink r:id="rId131" w:history="1">
        <w:r w:rsidRPr="00AF6411">
          <w:rPr>
            <w:rStyle w:val="Hyperlink"/>
          </w:rPr>
          <w:t>https://www.england.nhs.uk/wp-content/uploads/2016/02/Mental-Health-Taskforce-FYFV-final.pdf</w:t>
        </w:r>
      </w:hyperlink>
      <w:r w:rsidR="0057391A">
        <w:t xml:space="preserve"> </w:t>
      </w:r>
      <w:r w:rsidR="0057391A" w:rsidRPr="0057391A">
        <w:t>(Accessed 12 March 2020)</w:t>
      </w:r>
    </w:p>
    <w:p w:rsidR="00A72C89" w:rsidRDefault="00A72C89" w:rsidP="005E060A">
      <w:pPr>
        <w:spacing w:line="480" w:lineRule="auto"/>
      </w:pPr>
      <w:r w:rsidRPr="002F1E30">
        <w:t xml:space="preserve">National Health Service (2017) </w:t>
      </w:r>
      <w:r w:rsidRPr="002F1E30">
        <w:rPr>
          <w:i/>
          <w:iCs/>
        </w:rPr>
        <w:t>Many teenagers reporting symptoms of depression</w:t>
      </w:r>
      <w:r w:rsidRPr="002F1E30">
        <w:t xml:space="preserve">. Available at </w:t>
      </w:r>
      <w:hyperlink r:id="rId132" w:history="1">
        <w:r w:rsidRPr="00AF6411">
          <w:rPr>
            <w:rStyle w:val="Hyperlink"/>
          </w:rPr>
          <w:t>https://www.nhs.uk/news/mental-health/many-teenagers-reporting-symptoms-depression/</w:t>
        </w:r>
      </w:hyperlink>
      <w:r w:rsidR="0057391A">
        <w:t xml:space="preserve"> </w:t>
      </w:r>
      <w:r w:rsidR="0057391A" w:rsidRPr="0057391A">
        <w:t>(Accessed 12 March 2020)</w:t>
      </w:r>
    </w:p>
    <w:p w:rsidR="00A72C89" w:rsidRDefault="00A72C89" w:rsidP="007D5698">
      <w:pPr>
        <w:spacing w:line="480" w:lineRule="auto"/>
      </w:pPr>
      <w:proofErr w:type="spellStart"/>
      <w:r w:rsidRPr="0066115A">
        <w:t>Neocosmos</w:t>
      </w:r>
      <w:proofErr w:type="spellEnd"/>
      <w:r w:rsidRPr="0066115A">
        <w:t xml:space="preserve">, M. (2008) ‘Marx's third class: Capitalist landed property and capitalist development’, </w:t>
      </w:r>
      <w:r w:rsidRPr="0066115A">
        <w:rPr>
          <w:i/>
          <w:iCs/>
        </w:rPr>
        <w:t>The Journal of Peasant Studies</w:t>
      </w:r>
      <w:r w:rsidRPr="0066115A">
        <w:t xml:space="preserve">, 13(3), pp. 5-44. Available at </w:t>
      </w:r>
      <w:hyperlink r:id="rId133" w:history="1">
        <w:r w:rsidRPr="00AF6411">
          <w:rPr>
            <w:rStyle w:val="Hyperlink"/>
          </w:rPr>
          <w:t>https://www.tandfonline.com/doi/abs/10.1080/03066158608438299</w:t>
        </w:r>
      </w:hyperlink>
      <w:r w:rsidR="0057391A">
        <w:t xml:space="preserve"> </w:t>
      </w:r>
      <w:r w:rsidR="0057391A" w:rsidRPr="0057391A">
        <w:t>(Accessed 2 March 2020)</w:t>
      </w:r>
    </w:p>
    <w:p w:rsidR="00A72C89" w:rsidRDefault="00A72C89" w:rsidP="001D7856">
      <w:pPr>
        <w:spacing w:line="480" w:lineRule="auto"/>
      </w:pPr>
      <w:r>
        <w:t xml:space="preserve">Newnham College University of Cambridge (No Date) </w:t>
      </w:r>
      <w:r w:rsidRPr="001D7856">
        <w:rPr>
          <w:i/>
          <w:iCs/>
        </w:rPr>
        <w:t xml:space="preserve">Women’s Education. </w:t>
      </w:r>
      <w:r>
        <w:t xml:space="preserve">Available at </w:t>
      </w:r>
      <w:hyperlink r:id="rId134" w:history="1">
        <w:r w:rsidRPr="00AF6411">
          <w:rPr>
            <w:rStyle w:val="Hyperlink"/>
          </w:rPr>
          <w:t>https://www.newn.cam.ac.uk/about/history/womens-education/</w:t>
        </w:r>
      </w:hyperlink>
      <w:r>
        <w:t xml:space="preserve"> </w:t>
      </w:r>
      <w:r w:rsidR="00500ED7" w:rsidRPr="00500ED7">
        <w:t xml:space="preserve">(Accessed </w:t>
      </w:r>
      <w:r w:rsidR="00500ED7">
        <w:t>2</w:t>
      </w:r>
      <w:r w:rsidR="00500ED7" w:rsidRPr="00500ED7">
        <w:t>2 March 2020)</w:t>
      </w:r>
    </w:p>
    <w:p w:rsidR="00A72C89" w:rsidRDefault="00A72C89" w:rsidP="005E060A">
      <w:pPr>
        <w:spacing w:line="480" w:lineRule="auto"/>
      </w:pPr>
      <w:r w:rsidRPr="00AA1C49">
        <w:t xml:space="preserve">Norris, R, D. (2013) ‘Beat the Bourgeoisie: A Social Class Inequality and Mobility Simulation Game’, Teaching Sociology, 41(4), (October 2013), pp. 334-345. Available at </w:t>
      </w:r>
      <w:hyperlink r:id="rId135" w:history="1">
        <w:r w:rsidRPr="00AF6411">
          <w:rPr>
            <w:rStyle w:val="Hyperlink"/>
          </w:rPr>
          <w:t>https://www-jstor-org.ezproxy.uwtsd.ac.uk/stable/43187368?seq=1#metadata_info_tab_contents</w:t>
        </w:r>
      </w:hyperlink>
      <w:r w:rsidR="00500ED7">
        <w:t xml:space="preserve"> </w:t>
      </w:r>
      <w:r w:rsidR="00500ED7" w:rsidRPr="00500ED7">
        <w:t>(Accessed 1</w:t>
      </w:r>
      <w:r w:rsidR="00500ED7">
        <w:t>9</w:t>
      </w:r>
      <w:r w:rsidR="00500ED7" w:rsidRPr="00500ED7">
        <w:t xml:space="preserve"> March 2020)</w:t>
      </w:r>
    </w:p>
    <w:p w:rsidR="00A72C89" w:rsidRDefault="00A72C89" w:rsidP="00C86A8D">
      <w:pPr>
        <w:spacing w:line="480" w:lineRule="auto"/>
      </w:pPr>
      <w:r w:rsidRPr="002170F4">
        <w:t xml:space="preserve">O’ </w:t>
      </w:r>
      <w:r>
        <w:t>D</w:t>
      </w:r>
      <w:r w:rsidRPr="002170F4">
        <w:t>ay, R. (1982) Education and Society 1500-1800, United States of America: Longman Group Limited, second series</w:t>
      </w:r>
    </w:p>
    <w:p w:rsidR="00A72C89" w:rsidRDefault="00A72C89" w:rsidP="005E060A">
      <w:pPr>
        <w:spacing w:line="480" w:lineRule="auto"/>
      </w:pPr>
      <w:r w:rsidRPr="00524AD6">
        <w:t xml:space="preserve">Odone, C. (2013) ‘Children need warmth, not the cruelty of 'hothousing’’, </w:t>
      </w:r>
      <w:r w:rsidRPr="00524AD6">
        <w:rPr>
          <w:i/>
          <w:iCs/>
        </w:rPr>
        <w:t>The Telegraph</w:t>
      </w:r>
      <w:r w:rsidRPr="00524AD6">
        <w:t xml:space="preserve">, 03 March. Available at </w:t>
      </w:r>
      <w:hyperlink r:id="rId136" w:history="1">
        <w:r w:rsidRPr="00AF6411">
          <w:rPr>
            <w:rStyle w:val="Hyperlink"/>
          </w:rPr>
          <w:t>https://www.telegraph.co.uk/education/9906487/Children-need-warmth-not-the-cruelty-of-hothousing.html</w:t>
        </w:r>
      </w:hyperlink>
      <w:r w:rsidR="00500ED7">
        <w:t xml:space="preserve"> </w:t>
      </w:r>
      <w:r w:rsidR="00500ED7" w:rsidRPr="00500ED7">
        <w:t>(Accessed 12 Ma</w:t>
      </w:r>
      <w:r w:rsidR="00500ED7">
        <w:t>y</w:t>
      </w:r>
      <w:r w:rsidR="00500ED7" w:rsidRPr="00500ED7">
        <w:t xml:space="preserve"> 2020)</w:t>
      </w:r>
    </w:p>
    <w:p w:rsidR="00A72C89" w:rsidRDefault="00A72C89" w:rsidP="007D5698">
      <w:pPr>
        <w:spacing w:line="480" w:lineRule="auto"/>
      </w:pPr>
      <w:r w:rsidRPr="00F67782">
        <w:t xml:space="preserve">OECD (2012) </w:t>
      </w:r>
      <w:r w:rsidRPr="00FC1D58">
        <w:rPr>
          <w:i/>
          <w:iCs/>
        </w:rPr>
        <w:t>Closing the Gender Gap: Act Now,</w:t>
      </w:r>
      <w:r w:rsidRPr="00F67782">
        <w:t xml:space="preserve"> OECD Publishing. Available at </w:t>
      </w:r>
      <w:hyperlink r:id="rId137" w:history="1">
        <w:r w:rsidRPr="00AF6411">
          <w:rPr>
            <w:rStyle w:val="Hyperlink"/>
          </w:rPr>
          <w:t>https://read.oecd-ilibrary.org/social-issues-migration-health/close-the-gender-gap-now_9789264179370-en#page3</w:t>
        </w:r>
      </w:hyperlink>
      <w:r w:rsidR="00500ED7">
        <w:t xml:space="preserve"> </w:t>
      </w:r>
      <w:r w:rsidR="00500ED7" w:rsidRPr="00500ED7">
        <w:t>(Accessed 1</w:t>
      </w:r>
      <w:r w:rsidR="00500ED7">
        <w:t>8</w:t>
      </w:r>
      <w:r w:rsidR="00500ED7" w:rsidRPr="00500ED7">
        <w:t xml:space="preserve"> </w:t>
      </w:r>
      <w:r w:rsidR="00500ED7">
        <w:t xml:space="preserve">April </w:t>
      </w:r>
      <w:r w:rsidR="00500ED7" w:rsidRPr="00500ED7">
        <w:t>2020)</w:t>
      </w:r>
    </w:p>
    <w:p w:rsidR="00A72C89" w:rsidRDefault="00A72C89" w:rsidP="00EA389F">
      <w:pPr>
        <w:spacing w:line="480" w:lineRule="auto"/>
      </w:pPr>
      <w:r>
        <w:t xml:space="preserve">OECD (2016) </w:t>
      </w:r>
      <w:r w:rsidRPr="001F2EE3">
        <w:rPr>
          <w:i/>
          <w:iCs/>
        </w:rPr>
        <w:t>BUILDING SKILLS FOR ALL: A REVIEW FOR ENGLAND</w:t>
      </w:r>
      <w:r>
        <w:t xml:space="preserve">, London: OECD. Available at </w:t>
      </w:r>
      <w:hyperlink r:id="rId138" w:history="1">
        <w:r w:rsidRPr="00AF6411">
          <w:rPr>
            <w:rStyle w:val="Hyperlink"/>
          </w:rPr>
          <w:t>https://www.oecd.org/unitedkingdom/building-skills-for-all-review-of-england.pdf</w:t>
        </w:r>
      </w:hyperlink>
      <w:r>
        <w:t xml:space="preserve"> </w:t>
      </w:r>
      <w:r w:rsidR="00500ED7">
        <w:t xml:space="preserve"> (Accessed 15 April 2020)</w:t>
      </w:r>
    </w:p>
    <w:p w:rsidR="00A72C89" w:rsidRDefault="00A72C89" w:rsidP="00C86A8D">
      <w:pPr>
        <w:spacing w:line="480" w:lineRule="auto"/>
      </w:pPr>
      <w:r w:rsidRPr="00C86A8D">
        <w:t xml:space="preserve">OECD (2017) School Choice and School Vouchers: An OECD Perspective, OECD. Available at </w:t>
      </w:r>
      <w:hyperlink r:id="rId139" w:history="1">
        <w:r w:rsidRPr="001F6E04">
          <w:rPr>
            <w:rStyle w:val="Hyperlink"/>
          </w:rPr>
          <w:t>https://www.oecd.org/education/School-choice-and-school-vouchers-an-OECD-perspective.pdf</w:t>
        </w:r>
      </w:hyperlink>
      <w:r>
        <w:t xml:space="preserve"> </w:t>
      </w:r>
      <w:r w:rsidRPr="00C86A8D">
        <w:t xml:space="preserve"> </w:t>
      </w:r>
      <w:r>
        <w:t xml:space="preserve">(Accessed </w:t>
      </w:r>
      <w:r w:rsidR="00500ED7">
        <w:t xml:space="preserve">20 </w:t>
      </w:r>
      <w:r>
        <w:t>March 2</w:t>
      </w:r>
      <w:r w:rsidR="00500ED7">
        <w:t>02</w:t>
      </w:r>
      <w:r>
        <w:t>0)</w:t>
      </w:r>
    </w:p>
    <w:p w:rsidR="00A72C89" w:rsidRDefault="00A72C89" w:rsidP="00C86A8D">
      <w:pPr>
        <w:spacing w:line="480" w:lineRule="auto"/>
      </w:pPr>
      <w:r w:rsidRPr="00705443">
        <w:t xml:space="preserve">OECD (2019a) Productivity, human capital and educational policies. Available at </w:t>
      </w:r>
      <w:hyperlink r:id="rId140" w:history="1">
        <w:r w:rsidRPr="001F6E04">
          <w:rPr>
            <w:rStyle w:val="Hyperlink"/>
          </w:rPr>
          <w:t>https://www.oecd.org/economy/human-capital/</w:t>
        </w:r>
      </w:hyperlink>
      <w:r>
        <w:t xml:space="preserve"> </w:t>
      </w:r>
      <w:r w:rsidRPr="00705443">
        <w:t xml:space="preserve"> (Accessed 21 March</w:t>
      </w:r>
      <w:r w:rsidR="00500ED7">
        <w:t xml:space="preserve"> 2020</w:t>
      </w:r>
      <w:r w:rsidRPr="00705443">
        <w:t>)</w:t>
      </w:r>
    </w:p>
    <w:p w:rsidR="00A72C89" w:rsidRDefault="00A72C89" w:rsidP="0082171C">
      <w:pPr>
        <w:spacing w:line="480" w:lineRule="auto"/>
      </w:pPr>
      <w:r>
        <w:t>OECD (2019a) Productivity, human capital and educational policies. Available at https://www.oecd.org/economy/human-capital/ (Accessed 21 March</w:t>
      </w:r>
      <w:r w:rsidR="00500ED7">
        <w:t xml:space="preserve"> 2020</w:t>
      </w:r>
      <w:r>
        <w:t>)</w:t>
      </w:r>
    </w:p>
    <w:p w:rsidR="00A72C89" w:rsidRDefault="00A72C89" w:rsidP="00C86A8D">
      <w:pPr>
        <w:spacing w:line="480" w:lineRule="auto"/>
      </w:pPr>
      <w:r w:rsidRPr="00CB3100">
        <w:t>OECD (2019</w:t>
      </w:r>
      <w:r>
        <w:t>b</w:t>
      </w:r>
      <w:r w:rsidRPr="00CB3100">
        <w:t xml:space="preserve">)  A New Macroeconomic Measure of Human Capital with Strong Empirical Links to Productivity, OECD Economics Department Working Papers. Available at </w:t>
      </w:r>
      <w:hyperlink r:id="rId141" w:history="1">
        <w:r w:rsidRPr="001F6E04">
          <w:rPr>
            <w:rStyle w:val="Hyperlink"/>
          </w:rPr>
          <w:t>https://www.oecd-ilibrary.org/economics/a-new-macroeconomic-measure-of-human-capital-with-strong-empirical-links-to-productivity_d12d7305-en</w:t>
        </w:r>
      </w:hyperlink>
      <w:r>
        <w:t xml:space="preserve"> </w:t>
      </w:r>
      <w:r w:rsidRPr="00CB3100">
        <w:t xml:space="preserve"> </w:t>
      </w:r>
      <w:r>
        <w:t xml:space="preserve"> </w:t>
      </w:r>
      <w:r w:rsidRPr="00CB3100">
        <w:t>(Accessed 21 March 2020)</w:t>
      </w:r>
    </w:p>
    <w:p w:rsidR="00A72C89" w:rsidRDefault="00A72C89" w:rsidP="00F6777E">
      <w:pPr>
        <w:spacing w:line="480" w:lineRule="auto"/>
      </w:pPr>
      <w:r w:rsidRPr="00FB1965">
        <w:t xml:space="preserve">OECD (No Date) ‘OECD Insights: Human Capital’, </w:t>
      </w:r>
      <w:r w:rsidRPr="00FB1965">
        <w:rPr>
          <w:i/>
          <w:iCs/>
        </w:rPr>
        <w:t>A Bigger Picture</w:t>
      </w:r>
      <w:r w:rsidRPr="00FB1965">
        <w:t xml:space="preserve">, pp. 102-105. Available at </w:t>
      </w:r>
      <w:hyperlink r:id="rId142" w:history="1">
        <w:r w:rsidRPr="00AF6411">
          <w:rPr>
            <w:rStyle w:val="Hyperlink"/>
          </w:rPr>
          <w:t>https://www.oecd.org/insights/37966934.pdf</w:t>
        </w:r>
      </w:hyperlink>
      <w:r w:rsidR="00500ED7">
        <w:t xml:space="preserve"> (Accessed 20 March 2020)</w:t>
      </w:r>
    </w:p>
    <w:p w:rsidR="00A72C89" w:rsidRDefault="00A72C89" w:rsidP="00F6777E">
      <w:pPr>
        <w:spacing w:line="480" w:lineRule="auto"/>
      </w:pPr>
      <w:r w:rsidRPr="00C20C6B">
        <w:t xml:space="preserve">Oxford Royale Academy (2017) ‘A History of Women’s Education in the UK’, </w:t>
      </w:r>
      <w:r w:rsidRPr="00C20C6B">
        <w:rPr>
          <w:i/>
          <w:iCs/>
        </w:rPr>
        <w:t>Oxford Royale Academy</w:t>
      </w:r>
      <w:r w:rsidRPr="00C20C6B">
        <w:t xml:space="preserve">, 9 March. Available at </w:t>
      </w:r>
      <w:hyperlink r:id="rId143" w:history="1">
        <w:r w:rsidRPr="00AF6411">
          <w:rPr>
            <w:rStyle w:val="Hyperlink"/>
          </w:rPr>
          <w:t>https://www.oxford-royale.com/articles/history-womens-education-uk/#aId=476543cf-f9d0-4320-a26f-6bec0099d05c</w:t>
        </w:r>
      </w:hyperlink>
      <w:r>
        <w:t xml:space="preserve"> </w:t>
      </w:r>
      <w:r w:rsidR="00500ED7" w:rsidRPr="00500ED7">
        <w:t>(Accessed</w:t>
      </w:r>
      <w:r w:rsidR="00500ED7">
        <w:t xml:space="preserve"> 18 April </w:t>
      </w:r>
      <w:r w:rsidR="00500ED7" w:rsidRPr="00500ED7">
        <w:t>2020)</w:t>
      </w:r>
    </w:p>
    <w:p w:rsidR="00A72C89" w:rsidRDefault="00A72C89" w:rsidP="00A46A4E">
      <w:pPr>
        <w:spacing w:line="480" w:lineRule="auto"/>
      </w:pPr>
      <w:r>
        <w:t>Parliament Debates</w:t>
      </w:r>
      <w:r w:rsidRPr="00291508">
        <w:t xml:space="preserve"> (2016) ‘Charitable Debates of Public Schools’, </w:t>
      </w:r>
      <w:r w:rsidRPr="00291508">
        <w:rPr>
          <w:i/>
          <w:iCs/>
        </w:rPr>
        <w:t>14-19 Learning &amp; Skills Bulletin</w:t>
      </w:r>
      <w:r w:rsidRPr="00291508">
        <w:t xml:space="preserve">, United Kingdom: Education Publishing Worldwide Ltd. Available at </w:t>
      </w:r>
      <w:hyperlink r:id="rId144" w:history="1">
        <w:r w:rsidRPr="00AF6411">
          <w:rPr>
            <w:rStyle w:val="Hyperlink"/>
          </w:rPr>
          <w:t>https://uowtsd-my.sharepoint.com/personal/1702001_student_uwtsd_ac_uk/_layouts/15/onedrive.aspx?id=%2Fpersonal%2F1702001%5Fstudent%5Fuwtsd%5Fac%5Fuk%2FDocuments%2FAttachments%2FCharity%20School%2Epdf&amp;parent=%2Fpersonal%2F1702001%5Fstudent%5Fuwtsd%5Fac%5Fuk%2FDocuments%2FAttachments</w:t>
        </w:r>
      </w:hyperlink>
      <w:r>
        <w:t xml:space="preserve"> </w:t>
      </w:r>
      <w:r w:rsidR="00500ED7" w:rsidRPr="00500ED7">
        <w:t xml:space="preserve">(Accessed </w:t>
      </w:r>
      <w:r w:rsidR="00500ED7">
        <w:t>19 April</w:t>
      </w:r>
      <w:r w:rsidR="00500ED7" w:rsidRPr="00500ED7">
        <w:t xml:space="preserve"> 2020)</w:t>
      </w:r>
    </w:p>
    <w:p w:rsidR="00A72C89" w:rsidRDefault="00A72C89" w:rsidP="00F6777E">
      <w:pPr>
        <w:spacing w:line="480" w:lineRule="auto"/>
      </w:pPr>
      <w:r w:rsidRPr="000A1D64">
        <w:t xml:space="preserve">Parliament: House of Commons (2019) </w:t>
      </w:r>
      <w:r w:rsidRPr="000A1D64">
        <w:rPr>
          <w:i/>
          <w:iCs/>
        </w:rPr>
        <w:t>Members contact list (2019).</w:t>
      </w:r>
      <w:r w:rsidRPr="000A1D64">
        <w:t xml:space="preserve"> Available at </w:t>
      </w:r>
      <w:hyperlink r:id="rId145" w:history="1">
        <w:r w:rsidRPr="00AF6411">
          <w:rPr>
            <w:rStyle w:val="Hyperlink"/>
          </w:rPr>
          <w:t>https://www.parliament.uk/site-information/foi/foi-and-eir/commons-foi-disclosures/members-of-the-house-of-commons-and-members-staff/members-contact-list-2019/</w:t>
        </w:r>
      </w:hyperlink>
      <w:r w:rsidR="00500ED7">
        <w:t xml:space="preserve"> </w:t>
      </w:r>
      <w:r w:rsidR="00500ED7" w:rsidRPr="00500ED7">
        <w:t>(Accessed 19 April 2020)</w:t>
      </w:r>
    </w:p>
    <w:p w:rsidR="00A72C89" w:rsidRDefault="00A72C89" w:rsidP="00EA389F">
      <w:pPr>
        <w:spacing w:line="480" w:lineRule="auto"/>
      </w:pPr>
      <w:r>
        <w:t>PISA (2015)</w:t>
      </w:r>
      <w:r w:rsidRPr="009D5167">
        <w:t xml:space="preserve"> </w:t>
      </w:r>
      <w:r>
        <w:t>Programme for International Student Assessment: Results from PISA 2015, OECD Secretary-</w:t>
      </w:r>
      <w:r w:rsidRPr="009D5167">
        <w:t xml:space="preserve"> </w:t>
      </w:r>
      <w:r w:rsidRPr="009D5167">
        <w:t>General</w:t>
      </w:r>
      <w:r>
        <w:t xml:space="preserve"> </w:t>
      </w:r>
      <w:r w:rsidRPr="009D5167">
        <w:t>Publishing</w:t>
      </w:r>
      <w:r>
        <w:t xml:space="preserve">. Available at </w:t>
      </w:r>
      <w:hyperlink r:id="rId146" w:history="1">
        <w:r w:rsidRPr="00AF6411">
          <w:rPr>
            <w:rStyle w:val="Hyperlink"/>
          </w:rPr>
          <w:t>http://www.oecd.org.edu/pisa</w:t>
        </w:r>
      </w:hyperlink>
      <w:r>
        <w:t xml:space="preserve"> </w:t>
      </w:r>
      <w:r w:rsidR="00500ED7">
        <w:t xml:space="preserve"> </w:t>
      </w:r>
      <w:bookmarkStart w:id="19" w:name="_Hlk40352174"/>
      <w:r w:rsidR="00500ED7" w:rsidRPr="00500ED7">
        <w:t>(Accessed 1</w:t>
      </w:r>
      <w:r w:rsidR="00500ED7">
        <w:t>3</w:t>
      </w:r>
      <w:r w:rsidR="00500ED7" w:rsidRPr="00500ED7">
        <w:t xml:space="preserve"> </w:t>
      </w:r>
      <w:r w:rsidR="00500ED7">
        <w:t>May</w:t>
      </w:r>
      <w:r w:rsidR="00500ED7" w:rsidRPr="00500ED7">
        <w:t xml:space="preserve"> 2020)</w:t>
      </w:r>
      <w:bookmarkEnd w:id="19"/>
    </w:p>
    <w:p w:rsidR="00A72C89" w:rsidRPr="001F2EE3" w:rsidRDefault="00A72C89" w:rsidP="00EA389F">
      <w:pPr>
        <w:spacing w:line="480" w:lineRule="auto"/>
      </w:pPr>
      <w:r>
        <w:t xml:space="preserve">PISA (2018) </w:t>
      </w:r>
      <w:r w:rsidRPr="001F2EE3">
        <w:rPr>
          <w:i/>
          <w:iCs/>
        </w:rPr>
        <w:t>Insights and Interpretations</w:t>
      </w:r>
      <w:r>
        <w:rPr>
          <w:i/>
          <w:iCs/>
        </w:rPr>
        <w:t xml:space="preserve">, </w:t>
      </w:r>
      <w:r>
        <w:t xml:space="preserve">OECD. Available at </w:t>
      </w:r>
      <w:hyperlink r:id="rId147" w:history="1">
        <w:r w:rsidRPr="00AF6411">
          <w:rPr>
            <w:rStyle w:val="Hyperlink"/>
          </w:rPr>
          <w:t>https://www.oecd.org/pisa/PISA%202018%20Insights%20and%20Interpretations%20FINAL%20PDF.pdf</w:t>
        </w:r>
      </w:hyperlink>
      <w:r>
        <w:t xml:space="preserve"> </w:t>
      </w:r>
      <w:r w:rsidR="00500ED7" w:rsidRPr="00500ED7">
        <w:t>(Accessed 13 May 2020)</w:t>
      </w:r>
    </w:p>
    <w:p w:rsidR="00A72C89" w:rsidRDefault="00A72C89" w:rsidP="00F6777E">
      <w:pPr>
        <w:spacing w:line="480" w:lineRule="auto"/>
      </w:pPr>
      <w:r w:rsidRPr="00BE2F19">
        <w:t xml:space="preserve">Power, S. and Taylor, C. (2018) ‘The Mainstreaming of Charities into Schools’, Oxford Review of Education, 44(6), p.702. Available at </w:t>
      </w:r>
      <w:hyperlink r:id="rId148" w:history="1">
        <w:r w:rsidRPr="00AF6411">
          <w:rPr>
            <w:rStyle w:val="Hyperlink"/>
          </w:rPr>
          <w:t>https://whel-primo.hosted.exlibrisgroup.com/permalink/f/mqg008/TN_eric_sEJ1195443</w:t>
        </w:r>
      </w:hyperlink>
      <w:r w:rsidR="00500ED7" w:rsidRPr="00500ED7">
        <w:t>(Accessed 13 Ma</w:t>
      </w:r>
      <w:r w:rsidR="00500ED7">
        <w:t>rch</w:t>
      </w:r>
      <w:r w:rsidR="00500ED7" w:rsidRPr="00500ED7">
        <w:t xml:space="preserve"> 2020)</w:t>
      </w:r>
    </w:p>
    <w:p w:rsidR="00A72C89" w:rsidRDefault="00A72C89" w:rsidP="005E060A">
      <w:pPr>
        <w:spacing w:line="480" w:lineRule="auto"/>
      </w:pPr>
      <w:r w:rsidRPr="006236EF">
        <w:t xml:space="preserve">Prior, M. and Wilson, S. J. (2006) ‘The Cognitive and Academic Benefits of Music to Children: Facts and fiction’, </w:t>
      </w:r>
      <w:r w:rsidRPr="006236EF">
        <w:rPr>
          <w:i/>
          <w:iCs/>
        </w:rPr>
        <w:t>Educational Psychology</w:t>
      </w:r>
      <w:r w:rsidRPr="006236EF">
        <w:t xml:space="preserve">, 26(4), pp. 579-594. Available at </w:t>
      </w:r>
      <w:hyperlink r:id="rId149" w:history="1">
        <w:r w:rsidRPr="00AF6411">
          <w:rPr>
            <w:rStyle w:val="Hyperlink"/>
          </w:rPr>
          <w:t>https://www.tandfonline.com/doi/full/10.1080/01443410500342542?scroll=top&amp;needAccess=true</w:t>
        </w:r>
      </w:hyperlink>
      <w:r>
        <w:t xml:space="preserve"> </w:t>
      </w:r>
      <w:r w:rsidR="00500ED7" w:rsidRPr="00500ED7">
        <w:t xml:space="preserve">(Accessed 3 </w:t>
      </w:r>
      <w:r w:rsidR="00500ED7">
        <w:t>April</w:t>
      </w:r>
      <w:r w:rsidR="00500ED7" w:rsidRPr="00500ED7">
        <w:t xml:space="preserve"> 2020)</w:t>
      </w:r>
    </w:p>
    <w:p w:rsidR="00A72C89" w:rsidRDefault="00A72C89" w:rsidP="0082171C">
      <w:pPr>
        <w:spacing w:line="480" w:lineRule="auto"/>
      </w:pPr>
      <w:proofErr w:type="spellStart"/>
      <w:r w:rsidRPr="007503AA">
        <w:t>Prychitko</w:t>
      </w:r>
      <w:proofErr w:type="spellEnd"/>
      <w:r w:rsidRPr="007503AA">
        <w:t xml:space="preserve">, D. (No Date) ‘Marxism’, </w:t>
      </w:r>
      <w:r w:rsidRPr="007503AA">
        <w:rPr>
          <w:i/>
          <w:iCs/>
        </w:rPr>
        <w:t>The Library of Economics and Liberty</w:t>
      </w:r>
      <w:r w:rsidRPr="007503AA">
        <w:t xml:space="preserve">. Available at </w:t>
      </w:r>
      <w:hyperlink r:id="rId150" w:history="1">
        <w:r w:rsidRPr="00AF6411">
          <w:rPr>
            <w:rStyle w:val="Hyperlink"/>
          </w:rPr>
          <w:t>https://www.econlib.org/library/Enc/Marxism.html</w:t>
        </w:r>
      </w:hyperlink>
      <w:r w:rsidR="00500ED7">
        <w:t xml:space="preserve"> </w:t>
      </w:r>
      <w:r w:rsidR="00500ED7" w:rsidRPr="00500ED7">
        <w:t>(Accessed 13 Ma</w:t>
      </w:r>
      <w:r w:rsidR="00500ED7">
        <w:t>rch</w:t>
      </w:r>
      <w:r w:rsidR="00500ED7" w:rsidRPr="00500ED7">
        <w:t xml:space="preserve"> 2020)</w:t>
      </w:r>
    </w:p>
    <w:p w:rsidR="00A72C89" w:rsidRDefault="00A72C89" w:rsidP="00A60465">
      <w:pPr>
        <w:spacing w:line="480" w:lineRule="auto"/>
      </w:pPr>
      <w:r>
        <w:t>Putnam, R (2002), ‘Democracies in Flux: The Evolution of Social Capital in Contemporary Society’.</w:t>
      </w:r>
    </w:p>
    <w:p w:rsidR="00A72C89" w:rsidRDefault="00A72C89" w:rsidP="001D7856">
      <w:pPr>
        <w:spacing w:line="480" w:lineRule="auto"/>
      </w:pPr>
      <w:r w:rsidRPr="00800ADA">
        <w:t>Putnam, R</w:t>
      </w:r>
      <w:r>
        <w:t xml:space="preserve">, </w:t>
      </w:r>
      <w:r w:rsidRPr="00800ADA">
        <w:t>D and Robert</w:t>
      </w:r>
      <w:r>
        <w:t>,</w:t>
      </w:r>
      <w:r w:rsidRPr="00800ADA">
        <w:t xml:space="preserve"> D. (1995) ‘Bowling Alone: America’s Declining Social Capital’, </w:t>
      </w:r>
      <w:r w:rsidRPr="00800ADA">
        <w:rPr>
          <w:i/>
          <w:iCs/>
        </w:rPr>
        <w:t>Journal of Democracy</w:t>
      </w:r>
      <w:r>
        <w:t>,</w:t>
      </w:r>
      <w:r w:rsidRPr="00800ADA">
        <w:t xml:space="preserve"> 6(1) pp. 65–78. Available at </w:t>
      </w:r>
      <w:hyperlink r:id="rId151" w:history="1">
        <w:r w:rsidRPr="00AF6411">
          <w:rPr>
            <w:rStyle w:val="Hyperlink"/>
          </w:rPr>
          <w:t>https://muse.jhu.edu/article/16643/summary</w:t>
        </w:r>
      </w:hyperlink>
      <w:r w:rsidR="00500ED7">
        <w:t xml:space="preserve"> (Accessed 21 April 2020)</w:t>
      </w:r>
    </w:p>
    <w:p w:rsidR="00A72C89" w:rsidRDefault="00A72C89" w:rsidP="00A60465">
      <w:pPr>
        <w:spacing w:line="480" w:lineRule="auto"/>
      </w:pPr>
      <w:r>
        <w:t>Putnam, R, D. (1993) ‘The Prosperous Community’, The American Prospect 4(13), pp. 35–42.</w:t>
      </w:r>
    </w:p>
    <w:p w:rsidR="00A72C89" w:rsidRDefault="00A72C89" w:rsidP="00A60465">
      <w:pPr>
        <w:spacing w:line="480" w:lineRule="auto"/>
      </w:pPr>
      <w:r>
        <w:t>Putnam, R, D. (1999) ‘Civic Disengagement in Contemporary America’  Government and Opposition/Leonard Schapiro lecture, London School of Economics, pp. 135–56</w:t>
      </w:r>
    </w:p>
    <w:p w:rsidR="00A72C89" w:rsidRDefault="00A72C89" w:rsidP="00A60465">
      <w:pPr>
        <w:spacing w:line="480" w:lineRule="auto"/>
      </w:pPr>
      <w:r>
        <w:t>Putnam, R, D. (2001). ‘Social Capital: Measurement and Consequences’ Canadian Journal of Policy Research 2, (Spring, 2001)</w:t>
      </w:r>
    </w:p>
    <w:p w:rsidR="00A72C89" w:rsidRDefault="00A72C89" w:rsidP="00A60465">
      <w:pPr>
        <w:spacing w:line="480" w:lineRule="auto"/>
      </w:pPr>
      <w:r>
        <w:t>Putnam, R, D., Robert L, and Raffaella Y, N. (1993) ‘Making Democracy Work : Civic Traditions in Modern Italy’, Princeton, N.J.: Princeton University Press.</w:t>
      </w:r>
    </w:p>
    <w:p w:rsidR="00A72C89" w:rsidRDefault="00A72C89" w:rsidP="00A60465">
      <w:pPr>
        <w:spacing w:line="480" w:lineRule="auto"/>
      </w:pPr>
      <w:r>
        <w:t>Putnam, R. (2000) Bowling Alone. New York: Simon and Schuster Paperbacks.</w:t>
      </w:r>
    </w:p>
    <w:p w:rsidR="00A72C89" w:rsidRDefault="00A72C89" w:rsidP="00A60465">
      <w:pPr>
        <w:spacing w:line="480" w:lineRule="auto"/>
      </w:pPr>
      <w:r>
        <w:t xml:space="preserve">Putnam, RD and Robert D. (1995) ‘Bowling Alone: America’s Declining Social Capital’, Journal of Democracy 6(1) pp. 65–78. Available at </w:t>
      </w:r>
      <w:hyperlink r:id="rId152" w:history="1">
        <w:r w:rsidR="00500ED7" w:rsidRPr="00AF6411">
          <w:rPr>
            <w:rStyle w:val="Hyperlink"/>
          </w:rPr>
          <w:t>https://muse.jhu.edu/article/16643/summary</w:t>
        </w:r>
      </w:hyperlink>
      <w:r w:rsidR="00500ED7">
        <w:t xml:space="preserve"> </w:t>
      </w:r>
      <w:r w:rsidR="00500ED7" w:rsidRPr="00500ED7">
        <w:t>(Accessed 13</w:t>
      </w:r>
      <w:r w:rsidR="00500ED7">
        <w:t xml:space="preserve">April </w:t>
      </w:r>
      <w:r w:rsidR="00500ED7" w:rsidRPr="00500ED7">
        <w:t>2020)</w:t>
      </w:r>
    </w:p>
    <w:p w:rsidR="00A72C89" w:rsidRDefault="00A72C89" w:rsidP="005E060A">
      <w:pPr>
        <w:spacing w:line="480" w:lineRule="auto"/>
      </w:pPr>
      <w:r w:rsidRPr="0061694F">
        <w:t xml:space="preserve">Rampton, J. (2017) ‘The Benefits of Playing Music Help Your Brain More Than Any Other Activity’, </w:t>
      </w:r>
      <w:r w:rsidRPr="0061694F">
        <w:rPr>
          <w:i/>
          <w:iCs/>
        </w:rPr>
        <w:t>Inc</w:t>
      </w:r>
      <w:r w:rsidRPr="0061694F">
        <w:t xml:space="preserve">, 21 August. Available at </w:t>
      </w:r>
      <w:hyperlink r:id="rId153" w:history="1">
        <w:r w:rsidRPr="00AF6411">
          <w:rPr>
            <w:rStyle w:val="Hyperlink"/>
          </w:rPr>
          <w:t>https://www.inc.com/john-rampton/the-benefits-of-playing-music-help-your-brain-more.html</w:t>
        </w:r>
      </w:hyperlink>
      <w:r w:rsidR="00500ED7">
        <w:t xml:space="preserve"> (</w:t>
      </w:r>
      <w:r w:rsidR="00500ED7" w:rsidRPr="00500ED7">
        <w:t>Accessed 3</w:t>
      </w:r>
      <w:r w:rsidR="00500ED7">
        <w:t xml:space="preserve"> </w:t>
      </w:r>
      <w:r w:rsidR="00500ED7" w:rsidRPr="00500ED7">
        <w:t>April 2020</w:t>
      </w:r>
      <w:r w:rsidR="00500ED7">
        <w:t>)</w:t>
      </w:r>
    </w:p>
    <w:p w:rsidR="00A72C89" w:rsidRDefault="00A72C89" w:rsidP="005E060A">
      <w:pPr>
        <w:spacing w:line="480" w:lineRule="auto"/>
      </w:pPr>
      <w:r w:rsidRPr="00FB1F7C">
        <w:t xml:space="preserve">Ricci, C. (2015) ‘Hothousing children is now the new normal but what are the consequences?’, </w:t>
      </w:r>
      <w:r w:rsidRPr="00FB1F7C">
        <w:rPr>
          <w:i/>
          <w:iCs/>
        </w:rPr>
        <w:t>The Sydney Morning Herald</w:t>
      </w:r>
      <w:r w:rsidRPr="00FB1F7C">
        <w:t xml:space="preserve">, 11 June. Available at  </w:t>
      </w:r>
      <w:hyperlink r:id="rId154" w:history="1">
        <w:r w:rsidRPr="00AF6411">
          <w:rPr>
            <w:rStyle w:val="Hyperlink"/>
          </w:rPr>
          <w:t>https://www.smh.com.au/education/hothousing-children-is-now-the-new-normal-but-what-are-the-consequences-20150610-ghl3vt.html</w:t>
        </w:r>
      </w:hyperlink>
      <w:r w:rsidR="00500ED7">
        <w:t xml:space="preserve"> (</w:t>
      </w:r>
      <w:r w:rsidR="00500ED7" w:rsidRPr="00500ED7">
        <w:t>Accessed 1</w:t>
      </w:r>
      <w:r w:rsidR="00500ED7">
        <w:t xml:space="preserve"> </w:t>
      </w:r>
      <w:r w:rsidR="00500ED7" w:rsidRPr="00500ED7">
        <w:t>April 2020</w:t>
      </w:r>
      <w:r w:rsidR="00500ED7">
        <w:t>)</w:t>
      </w:r>
    </w:p>
    <w:p w:rsidR="00A72C89" w:rsidRPr="005E060A" w:rsidRDefault="00A72C89" w:rsidP="003F5192">
      <w:pPr>
        <w:spacing w:line="480" w:lineRule="auto"/>
      </w:pPr>
      <w:r w:rsidRPr="00970EF2">
        <w:t xml:space="preserve">Richards, C. and Walford, M. (2020) ‘The gross hypocrisy of private school heads’, </w:t>
      </w:r>
      <w:r w:rsidRPr="00970EF2">
        <w:rPr>
          <w:i/>
          <w:iCs/>
        </w:rPr>
        <w:t>The Guardian</w:t>
      </w:r>
      <w:r w:rsidRPr="00970EF2">
        <w:t xml:space="preserve">. Available at </w:t>
      </w:r>
      <w:hyperlink r:id="rId155" w:history="1">
        <w:r w:rsidRPr="00AF6411">
          <w:rPr>
            <w:rStyle w:val="Hyperlink"/>
          </w:rPr>
          <w:t>https://www.theguardian.com/education/2020/jan/30/the-gross-hypocrisy-of-private-school-heads</w:t>
        </w:r>
      </w:hyperlink>
      <w:r>
        <w:t xml:space="preserve"> </w:t>
      </w:r>
      <w:r w:rsidR="00500ED7">
        <w:t>(</w:t>
      </w:r>
      <w:r w:rsidR="00500ED7" w:rsidRPr="00500ED7">
        <w:t>Accessed 13April 2020</w:t>
      </w:r>
      <w:r w:rsidR="00500ED7">
        <w:t>)</w:t>
      </w:r>
    </w:p>
    <w:p w:rsidR="00A72C89" w:rsidRDefault="00A72C89" w:rsidP="0023656A">
      <w:pPr>
        <w:spacing w:line="480" w:lineRule="auto"/>
      </w:pPr>
      <w:r w:rsidRPr="0024495A">
        <w:t xml:space="preserve">Roberts, S. (2018) </w:t>
      </w:r>
      <w:r w:rsidRPr="0024495A">
        <w:rPr>
          <w:i/>
          <w:iCs/>
        </w:rPr>
        <w:t>KEY FACTS: POVERTY AND POOR HEALTH</w:t>
      </w:r>
      <w:r w:rsidRPr="0024495A">
        <w:t xml:space="preserve">, Health Poverty Action. Available at </w:t>
      </w:r>
      <w:hyperlink r:id="rId156" w:history="1">
        <w:r w:rsidRPr="00AF6411">
          <w:rPr>
            <w:rStyle w:val="Hyperlink"/>
          </w:rPr>
          <w:t>https://www.healthpovertyaction.org/news-events/key-facts-poverty-and-poor-health/</w:t>
        </w:r>
      </w:hyperlink>
      <w:r w:rsidR="00500ED7">
        <w:t xml:space="preserve"> (</w:t>
      </w:r>
      <w:r w:rsidR="00500ED7" w:rsidRPr="00500ED7">
        <w:t>Accessed</w:t>
      </w:r>
      <w:r w:rsidR="00500ED7">
        <w:t xml:space="preserve"> 2 May</w:t>
      </w:r>
      <w:r w:rsidR="00500ED7" w:rsidRPr="00500ED7">
        <w:t xml:space="preserve"> 2020</w:t>
      </w:r>
      <w:r w:rsidR="00500ED7">
        <w:t>)</w:t>
      </w:r>
    </w:p>
    <w:p w:rsidR="00A72C89" w:rsidRDefault="00A72C89" w:rsidP="005E060A">
      <w:pPr>
        <w:spacing w:line="480" w:lineRule="auto"/>
      </w:pPr>
      <w:r w:rsidRPr="00BA7BA9">
        <w:t xml:space="preserve">Royal College of Psychiatrists (No Date) </w:t>
      </w:r>
      <w:r w:rsidRPr="00BA7BA9">
        <w:rPr>
          <w:i/>
          <w:iCs/>
        </w:rPr>
        <w:t>Coping with stress: for young people</w:t>
      </w:r>
      <w:r w:rsidRPr="00BA7BA9">
        <w:t xml:space="preserve">. Available at </w:t>
      </w:r>
      <w:hyperlink r:id="rId157" w:history="1">
        <w:r w:rsidRPr="00AF6411">
          <w:rPr>
            <w:rStyle w:val="Hyperlink"/>
          </w:rPr>
          <w:t>https://www.rcpsych.ac.uk/mental-health/parents-and-young-people/young-people/coping-with-stress-for-young-people</w:t>
        </w:r>
      </w:hyperlink>
      <w:r w:rsidR="00500ED7">
        <w:t xml:space="preserve"> (</w:t>
      </w:r>
      <w:r w:rsidR="00500ED7" w:rsidRPr="00500ED7">
        <w:t xml:space="preserve">Accessed </w:t>
      </w:r>
      <w:r w:rsidR="00500ED7">
        <w:t>2</w:t>
      </w:r>
      <w:r w:rsidR="00500ED7" w:rsidRPr="00500ED7">
        <w:t>3April 2020</w:t>
      </w:r>
      <w:r w:rsidR="00500ED7">
        <w:t>)</w:t>
      </w:r>
    </w:p>
    <w:p w:rsidR="00A72C89" w:rsidRDefault="00A72C89" w:rsidP="00574E8F">
      <w:pPr>
        <w:spacing w:line="480" w:lineRule="auto"/>
      </w:pPr>
      <w:proofErr w:type="spellStart"/>
      <w:r>
        <w:t>Rucell</w:t>
      </w:r>
      <w:proofErr w:type="spellEnd"/>
      <w:r>
        <w:t xml:space="preserve">, J. and </w:t>
      </w:r>
      <w:proofErr w:type="spellStart"/>
      <w:r>
        <w:t>Shildrick</w:t>
      </w:r>
      <w:proofErr w:type="spellEnd"/>
      <w:r>
        <w:t xml:space="preserve">, T. (2015) ‘Sociological perspectives on poverty’, </w:t>
      </w:r>
      <w:proofErr w:type="spellStart"/>
      <w:r w:rsidRPr="00574E8F">
        <w:rPr>
          <w:i/>
          <w:iCs/>
        </w:rPr>
        <w:t>Joseff</w:t>
      </w:r>
      <w:proofErr w:type="spellEnd"/>
      <w:r w:rsidRPr="00574E8F">
        <w:rPr>
          <w:i/>
          <w:iCs/>
        </w:rPr>
        <w:t xml:space="preserve"> Rowntree Foundation</w:t>
      </w:r>
      <w:r>
        <w:t xml:space="preserve">, 4 June. Available at </w:t>
      </w:r>
      <w:hyperlink r:id="rId158" w:history="1">
        <w:r w:rsidRPr="00AF6411">
          <w:rPr>
            <w:rStyle w:val="Hyperlink"/>
          </w:rPr>
          <w:t>https://www.jrf.org.uk/report/sociological-perspectives-poverty</w:t>
        </w:r>
      </w:hyperlink>
      <w:r>
        <w:t xml:space="preserve"> </w:t>
      </w:r>
      <w:r w:rsidR="00500ED7" w:rsidRPr="00500ED7">
        <w:t xml:space="preserve">(Accessed </w:t>
      </w:r>
      <w:r w:rsidR="00500ED7">
        <w:t xml:space="preserve">9 </w:t>
      </w:r>
      <w:r w:rsidR="00500ED7" w:rsidRPr="00500ED7">
        <w:t>April 2020)</w:t>
      </w:r>
    </w:p>
    <w:p w:rsidR="00A72C89" w:rsidRDefault="00A72C89" w:rsidP="00A46A4E">
      <w:pPr>
        <w:spacing w:line="480" w:lineRule="auto"/>
      </w:pPr>
      <w:r w:rsidRPr="00FB02CA">
        <w:t xml:space="preserve">Ryan, F. (2017) ‘Meritocracy is a myth. But reforming education could make it real’, The Guardian, 2 October. Available at </w:t>
      </w:r>
      <w:hyperlink r:id="rId159" w:history="1">
        <w:r w:rsidRPr="00AF6411">
          <w:rPr>
            <w:rStyle w:val="Hyperlink"/>
          </w:rPr>
          <w:t>https://www.theguardian.com/commentisfree/2017/oct/02/meritocracy-myth-reforming-education-uk-schools</w:t>
        </w:r>
      </w:hyperlink>
      <w:r w:rsidR="00500ED7">
        <w:t xml:space="preserve"> </w:t>
      </w:r>
      <w:r w:rsidR="00500ED7" w:rsidRPr="00500ED7">
        <w:t>(Accessed 3</w:t>
      </w:r>
      <w:r w:rsidR="00500ED7">
        <w:t xml:space="preserve"> May</w:t>
      </w:r>
      <w:r w:rsidR="00500ED7" w:rsidRPr="00500ED7">
        <w:t xml:space="preserve"> 2020)</w:t>
      </w:r>
    </w:p>
    <w:p w:rsidR="00A72C89" w:rsidRDefault="00A72C89" w:rsidP="00574E8F">
      <w:pPr>
        <w:spacing w:line="480" w:lineRule="auto"/>
      </w:pPr>
      <w:r>
        <w:t xml:space="preserve">Sanchez-Martinez, M. and Philip, E, D. (2015) ‘Economic theories of poverty’, </w:t>
      </w:r>
      <w:proofErr w:type="spellStart"/>
      <w:r w:rsidRPr="00574E8F">
        <w:rPr>
          <w:i/>
          <w:iCs/>
        </w:rPr>
        <w:t>Joseff</w:t>
      </w:r>
      <w:proofErr w:type="spellEnd"/>
      <w:r w:rsidRPr="00574E8F">
        <w:rPr>
          <w:i/>
          <w:iCs/>
        </w:rPr>
        <w:t xml:space="preserve"> Rowntree Foundation</w:t>
      </w:r>
      <w:r>
        <w:t xml:space="preserve">, 4 June. Available at </w:t>
      </w:r>
      <w:hyperlink r:id="rId160" w:history="1">
        <w:r w:rsidRPr="00AF6411">
          <w:rPr>
            <w:rStyle w:val="Hyperlink"/>
          </w:rPr>
          <w:t>https://www.jrf.org.uk/report/economic-theories-poverty</w:t>
        </w:r>
      </w:hyperlink>
      <w:r>
        <w:t xml:space="preserve"> </w:t>
      </w:r>
      <w:r w:rsidR="00500ED7" w:rsidRPr="00500ED7">
        <w:t>(Accessed 2</w:t>
      </w:r>
      <w:r w:rsidR="00500ED7">
        <w:t xml:space="preserve">9 </w:t>
      </w:r>
      <w:r w:rsidR="00500ED7" w:rsidRPr="00500ED7">
        <w:t>April 2020)</w:t>
      </w:r>
    </w:p>
    <w:p w:rsidR="00A72C89" w:rsidRDefault="00A72C89" w:rsidP="007D5698">
      <w:pPr>
        <w:spacing w:line="480" w:lineRule="auto"/>
      </w:pPr>
      <w:proofErr w:type="spellStart"/>
      <w:r w:rsidRPr="007D5698">
        <w:t>Satz</w:t>
      </w:r>
      <w:proofErr w:type="spellEnd"/>
      <w:r w:rsidRPr="007D5698">
        <w:t xml:space="preserve">, D (2013) ‘Feminist Perspectives on Reproduction and the Family’, Stanford Encyclopaedia of Philosophy, Oct 21, Available  at </w:t>
      </w:r>
      <w:hyperlink r:id="rId161" w:history="1">
        <w:r w:rsidRPr="00AF6411">
          <w:rPr>
            <w:rStyle w:val="Hyperlink"/>
          </w:rPr>
          <w:t>https://plato.stanford.edu/entries/feminism-family/</w:t>
        </w:r>
      </w:hyperlink>
      <w:r w:rsidRPr="007D5698">
        <w:t xml:space="preserve"> </w:t>
      </w:r>
      <w:r w:rsidR="00AA126F">
        <w:t>(Accessed 30 March 2020)</w:t>
      </w:r>
    </w:p>
    <w:p w:rsidR="00A72C89" w:rsidRDefault="00A72C89" w:rsidP="005E060A">
      <w:pPr>
        <w:spacing w:line="480" w:lineRule="auto"/>
      </w:pPr>
      <w:r w:rsidRPr="006B1ACC">
        <w:t xml:space="preserve">Schindler </w:t>
      </w:r>
      <w:proofErr w:type="spellStart"/>
      <w:r w:rsidRPr="006B1ACC">
        <w:t>Rangvid</w:t>
      </w:r>
      <w:proofErr w:type="spellEnd"/>
      <w:r w:rsidRPr="006B1ACC">
        <w:t xml:space="preserve">, B. (2008) ‘Private School Diversity in Denmark's National Voucher System’, </w:t>
      </w:r>
      <w:r w:rsidRPr="006B1ACC">
        <w:rPr>
          <w:i/>
          <w:iCs/>
        </w:rPr>
        <w:t>Scandinavian Journal of Educational Research</w:t>
      </w:r>
      <w:r w:rsidRPr="006B1ACC">
        <w:t xml:space="preserve">, 52(4), (July), pp. 331-354. Available at </w:t>
      </w:r>
      <w:hyperlink r:id="rId162" w:history="1">
        <w:r w:rsidRPr="00AF6411">
          <w:rPr>
            <w:rStyle w:val="Hyperlink"/>
          </w:rPr>
          <w:t>https://www.tandfonline.com/doi/abs/10.1080/00313830802184491?journalCode=csje20</w:t>
        </w:r>
      </w:hyperlink>
      <w:r>
        <w:t xml:space="preserve"> </w:t>
      </w:r>
      <w:r w:rsidR="00AA126F">
        <w:t>(Accessed 17 March 2020)</w:t>
      </w:r>
    </w:p>
    <w:p w:rsidR="00A72C89" w:rsidRDefault="00A72C89" w:rsidP="0082171C">
      <w:pPr>
        <w:spacing w:line="480" w:lineRule="auto"/>
      </w:pPr>
      <w:r w:rsidRPr="00BC3BED">
        <w:t xml:space="preserve">Scott, B, R. (2006) </w:t>
      </w:r>
      <w:r w:rsidRPr="00BC3BED">
        <w:rPr>
          <w:i/>
          <w:iCs/>
        </w:rPr>
        <w:t>The Political Economy of Capitalism</w:t>
      </w:r>
      <w:r w:rsidRPr="00BC3BED">
        <w:t xml:space="preserve">, Harvard Business School: Faculty and Research. Available at </w:t>
      </w:r>
      <w:hyperlink r:id="rId163" w:history="1">
        <w:r w:rsidRPr="00AF6411">
          <w:rPr>
            <w:rStyle w:val="Hyperlink"/>
          </w:rPr>
          <w:t>https://www.hbs.edu/faculty/publication%20files/07-037.pdf</w:t>
        </w:r>
      </w:hyperlink>
      <w:r>
        <w:t xml:space="preserve"> </w:t>
      </w:r>
      <w:r w:rsidR="00AA126F">
        <w:t>(Accessed 15 March 2020)</w:t>
      </w:r>
    </w:p>
    <w:p w:rsidR="00A72C89" w:rsidRDefault="00A72C89" w:rsidP="0082171C">
      <w:pPr>
        <w:spacing w:line="480" w:lineRule="auto"/>
      </w:pPr>
      <w:r w:rsidRPr="008C01B0">
        <w:rPr>
          <w:i/>
          <w:iCs/>
        </w:rPr>
        <w:t>Series No.111</w:t>
      </w:r>
      <w:r w:rsidRPr="008C01B0">
        <w:t xml:space="preserve">. Cambridge, UK: Cambridge Assessment. Available at </w:t>
      </w:r>
      <w:hyperlink r:id="rId164" w:history="1">
        <w:r w:rsidR="00AA126F" w:rsidRPr="00AF6411">
          <w:rPr>
            <w:rStyle w:val="Hyperlink"/>
          </w:rPr>
          <w:t>https://www.cambridgeassessment.org.uk/Images/352252-candidates-awarded-a-and-a-grades-at-gcse-in-2015.pdf</w:t>
        </w:r>
      </w:hyperlink>
      <w:r w:rsidR="00AA126F">
        <w:t xml:space="preserve"> (Accessed 17 March 2020)</w:t>
      </w:r>
    </w:p>
    <w:p w:rsidR="00A72C89" w:rsidRDefault="00A72C89" w:rsidP="0023656A">
      <w:pPr>
        <w:spacing w:line="480" w:lineRule="auto"/>
      </w:pPr>
      <w:r w:rsidRPr="0023656A">
        <w:rPr>
          <w:i/>
          <w:iCs/>
        </w:rPr>
        <w:t>Sex Discrimination Act 1975 c.65</w:t>
      </w:r>
      <w:r>
        <w:t xml:space="preserve">. Available at </w:t>
      </w:r>
      <w:hyperlink r:id="rId165" w:history="1">
        <w:r w:rsidRPr="00AF6411">
          <w:rPr>
            <w:rStyle w:val="Hyperlink"/>
          </w:rPr>
          <w:t>http://www.legislation.gov.uk/ukpga/1975/65</w:t>
        </w:r>
      </w:hyperlink>
      <w:r>
        <w:t xml:space="preserve"> </w:t>
      </w:r>
      <w:r w:rsidR="00AA126F">
        <w:t>(Accessed 19 March 2020)</w:t>
      </w:r>
    </w:p>
    <w:p w:rsidR="00A72C89" w:rsidRDefault="00A72C89" w:rsidP="005E060A">
      <w:pPr>
        <w:spacing w:line="480" w:lineRule="auto"/>
      </w:pPr>
      <w:r w:rsidRPr="000F59C3">
        <w:t xml:space="preserve">Siddique, H. (2014) ‘Concern over number of girls admitted to hospital for stress’, </w:t>
      </w:r>
      <w:r w:rsidRPr="000F59C3">
        <w:rPr>
          <w:i/>
          <w:iCs/>
        </w:rPr>
        <w:t>The Guardian</w:t>
      </w:r>
      <w:r w:rsidRPr="000F59C3">
        <w:t xml:space="preserve">, 19 February. Available at </w:t>
      </w:r>
      <w:hyperlink r:id="rId166" w:history="1">
        <w:r w:rsidRPr="00AF6411">
          <w:rPr>
            <w:rStyle w:val="Hyperlink"/>
          </w:rPr>
          <w:t>https://www.theguardian.com/society/2014/feb/19/concern-girls-admitted-hospital-stress</w:t>
        </w:r>
      </w:hyperlink>
      <w:r w:rsidR="00AA126F">
        <w:t xml:space="preserve"> (Accessed 17 April 2020)</w:t>
      </w:r>
    </w:p>
    <w:p w:rsidR="00A72C89" w:rsidRDefault="00A72C89" w:rsidP="005E060A">
      <w:pPr>
        <w:spacing w:line="480" w:lineRule="auto"/>
      </w:pPr>
      <w:r w:rsidRPr="00DB270B">
        <w:t xml:space="preserve">Sigel, E, I. (1987) ‘Does hothousing rob children of their childhood?’, </w:t>
      </w:r>
      <w:r w:rsidRPr="00DB270B">
        <w:rPr>
          <w:i/>
          <w:iCs/>
        </w:rPr>
        <w:t>Early Childhood Research Quarterly</w:t>
      </w:r>
      <w:r w:rsidRPr="00DB270B">
        <w:t xml:space="preserve">, (2)3 , pp. 211-225. Available at </w:t>
      </w:r>
      <w:hyperlink r:id="rId167" w:history="1">
        <w:r w:rsidRPr="00AF6411">
          <w:rPr>
            <w:rStyle w:val="Hyperlink"/>
          </w:rPr>
          <w:t>https://www.sciencedirect.com/science/article/pii/0885200687900317</w:t>
        </w:r>
      </w:hyperlink>
      <w:r>
        <w:t xml:space="preserve"> </w:t>
      </w:r>
      <w:r w:rsidR="00AA126F" w:rsidRPr="00AA126F">
        <w:t>(Accessed 7 April 2020)</w:t>
      </w:r>
    </w:p>
    <w:p w:rsidR="00A72C89" w:rsidRDefault="00A72C89" w:rsidP="00F6777E">
      <w:pPr>
        <w:spacing w:line="480" w:lineRule="auto"/>
      </w:pPr>
      <w:r>
        <w:t xml:space="preserve">Smith, K. (2017) ‘Capitalism’, The Wiley‐Blackwell Encyclopaedia of Social Theory. Available at </w:t>
      </w:r>
      <w:hyperlink r:id="rId168" w:history="1">
        <w:r w:rsidRPr="00AF6411">
          <w:rPr>
            <w:rStyle w:val="Hyperlink"/>
          </w:rPr>
          <w:t>https://onlinelibrary.wiley.com/doi/full/10.1002/9781118430873.est0041</w:t>
        </w:r>
      </w:hyperlink>
      <w:r>
        <w:t xml:space="preserve"> </w:t>
      </w:r>
      <w:r w:rsidR="00AA126F" w:rsidRPr="00AA126F">
        <w:t>(Accessed 17 April 2020)</w:t>
      </w:r>
    </w:p>
    <w:p w:rsidR="00A72C89" w:rsidRPr="003F5192" w:rsidRDefault="00A72C89" w:rsidP="003F5192">
      <w:pPr>
        <w:spacing w:line="480" w:lineRule="auto"/>
      </w:pPr>
      <w:r>
        <w:t xml:space="preserve">Smith. E, (2012), </w:t>
      </w:r>
      <w:r w:rsidRPr="003F5192">
        <w:rPr>
          <w:i/>
          <w:iCs/>
        </w:rPr>
        <w:t>Education Studies: Key Issues Series</w:t>
      </w:r>
      <w:r>
        <w:rPr>
          <w:i/>
          <w:iCs/>
        </w:rPr>
        <w:t xml:space="preserve">, </w:t>
      </w:r>
      <w:r>
        <w:t>London: Sage Publications LTD.</w:t>
      </w:r>
    </w:p>
    <w:p w:rsidR="00A72C89" w:rsidRDefault="00A72C89" w:rsidP="005E060A">
      <w:pPr>
        <w:spacing w:line="480" w:lineRule="auto"/>
      </w:pPr>
      <w:r w:rsidRPr="001765B6">
        <w:t xml:space="preserve">Sommers, R. (No Date) ‘School Vouchers in Sweden’, </w:t>
      </w:r>
      <w:r w:rsidRPr="001765B6">
        <w:rPr>
          <w:i/>
          <w:iCs/>
        </w:rPr>
        <w:t>Swarthmore</w:t>
      </w:r>
      <w:r w:rsidRPr="001765B6">
        <w:t xml:space="preserve">. Available at </w:t>
      </w:r>
      <w:hyperlink r:id="rId169" w:history="1">
        <w:r w:rsidRPr="00AF6411">
          <w:rPr>
            <w:rStyle w:val="Hyperlink"/>
          </w:rPr>
          <w:t>https://www.swarthmore.edu/writing/school-vouchers-sweden</w:t>
        </w:r>
      </w:hyperlink>
      <w:r w:rsidR="00AA126F">
        <w:t xml:space="preserve"> </w:t>
      </w:r>
      <w:r w:rsidR="00AA126F" w:rsidRPr="00AA126F">
        <w:t xml:space="preserve">(Accessed 17 </w:t>
      </w:r>
      <w:r w:rsidR="00AA126F">
        <w:t xml:space="preserve">March </w:t>
      </w:r>
      <w:r w:rsidR="00AA126F" w:rsidRPr="00AA126F">
        <w:t>2020)</w:t>
      </w:r>
    </w:p>
    <w:p w:rsidR="00A72C89" w:rsidRDefault="00A72C89" w:rsidP="00F6777E">
      <w:pPr>
        <w:spacing w:line="480" w:lineRule="auto"/>
      </w:pPr>
      <w:proofErr w:type="spellStart"/>
      <w:r w:rsidRPr="004E1ECB">
        <w:t>Souto</w:t>
      </w:r>
      <w:proofErr w:type="spellEnd"/>
      <w:r w:rsidRPr="004E1ECB">
        <w:t xml:space="preserve">-Otero, M. (2010) ‘Education, meritocracy and redistribution’, </w:t>
      </w:r>
      <w:r w:rsidRPr="004E1ECB">
        <w:rPr>
          <w:i/>
          <w:iCs/>
        </w:rPr>
        <w:t>Journal of Education Policy</w:t>
      </w:r>
      <w:r w:rsidRPr="004E1ECB">
        <w:t xml:space="preserve">, 25(3), (May), pp. 397-413. Available at </w:t>
      </w:r>
      <w:hyperlink r:id="rId170" w:history="1">
        <w:r w:rsidRPr="00AF6411">
          <w:rPr>
            <w:rStyle w:val="Hyperlink"/>
          </w:rPr>
          <w:t>https://researchportal.bath.ac.uk/en/publications/education-meritocracy-and-redistribution</w:t>
        </w:r>
      </w:hyperlink>
      <w:r w:rsidR="00AA126F">
        <w:t xml:space="preserve"> </w:t>
      </w:r>
      <w:r w:rsidR="00AA126F" w:rsidRPr="00AA126F">
        <w:t xml:space="preserve">(Accessed </w:t>
      </w:r>
      <w:r w:rsidR="00AA126F">
        <w:t>27</w:t>
      </w:r>
      <w:r w:rsidR="00AA126F" w:rsidRPr="00AA126F">
        <w:t xml:space="preserve"> April 2020)</w:t>
      </w:r>
    </w:p>
    <w:p w:rsidR="00A72C89" w:rsidRDefault="00A72C89" w:rsidP="001D7856">
      <w:pPr>
        <w:spacing w:line="480" w:lineRule="auto"/>
      </w:pPr>
      <w:proofErr w:type="spellStart"/>
      <w:r w:rsidRPr="00800ADA">
        <w:t>Spinetta</w:t>
      </w:r>
      <w:proofErr w:type="spellEnd"/>
      <w:r w:rsidRPr="00800ADA">
        <w:t xml:space="preserve">, M, C. (No Date) ‘Ideological Hegemony’, </w:t>
      </w:r>
      <w:proofErr w:type="spellStart"/>
      <w:r w:rsidRPr="00800ADA">
        <w:t>Encyclopedia</w:t>
      </w:r>
      <w:proofErr w:type="spellEnd"/>
      <w:r w:rsidRPr="00800ADA">
        <w:t xml:space="preserve"> of Health Communication. Available at </w:t>
      </w:r>
      <w:hyperlink r:id="rId171" w:history="1">
        <w:r w:rsidRPr="00AF6411">
          <w:rPr>
            <w:rStyle w:val="Hyperlink"/>
          </w:rPr>
          <w:t>https://sk.sagepub.com/reference/encyclopedia-of-health-communication/n266.xml</w:t>
        </w:r>
      </w:hyperlink>
      <w:r w:rsidR="00AA126F">
        <w:t xml:space="preserve"> </w:t>
      </w:r>
      <w:r w:rsidR="00AA126F" w:rsidRPr="00AA126F">
        <w:t xml:space="preserve">(Accessed </w:t>
      </w:r>
      <w:r w:rsidR="00AA126F">
        <w:t>30</w:t>
      </w:r>
      <w:r w:rsidR="00AA126F" w:rsidRPr="00AA126F">
        <w:t xml:space="preserve"> April 2020)</w:t>
      </w:r>
    </w:p>
    <w:p w:rsidR="00A72C89" w:rsidRDefault="00A72C89" w:rsidP="00F6777E">
      <w:pPr>
        <w:spacing w:line="480" w:lineRule="auto"/>
      </w:pPr>
      <w:r w:rsidRPr="00723E44">
        <w:t>Statistics for Wales (2019</w:t>
      </w:r>
      <w:r>
        <w:t>a</w:t>
      </w:r>
      <w:r w:rsidRPr="00723E44">
        <w:t xml:space="preserve">) </w:t>
      </w:r>
      <w:r w:rsidRPr="00723E44">
        <w:rPr>
          <w:i/>
          <w:iCs/>
        </w:rPr>
        <w:t>National Survey for Wales 2017-18 Poverty and deprivation</w:t>
      </w:r>
      <w:r w:rsidRPr="00723E44">
        <w:t xml:space="preserve">, Wales: Welsh Government. Available at </w:t>
      </w:r>
      <w:hyperlink r:id="rId172" w:history="1">
        <w:r w:rsidRPr="00AF6411">
          <w:rPr>
            <w:rStyle w:val="Hyperlink"/>
          </w:rPr>
          <w:t>https://gov.wales/sites/default/files/statistics-and-research/2019-02/national-survey-wales-2017-18-poverty-deprivation.pdf</w:t>
        </w:r>
      </w:hyperlink>
      <w:r>
        <w:t xml:space="preserve"> </w:t>
      </w:r>
      <w:r w:rsidR="00AA126F">
        <w:t xml:space="preserve"> </w:t>
      </w:r>
      <w:bookmarkStart w:id="20" w:name="_Hlk40352567"/>
      <w:r w:rsidR="00AA126F">
        <w:t>(Accessed 24 April 2020)</w:t>
      </w:r>
      <w:bookmarkEnd w:id="20"/>
    </w:p>
    <w:p w:rsidR="00A72C89" w:rsidRDefault="00A72C89" w:rsidP="00F6777E">
      <w:pPr>
        <w:spacing w:line="480" w:lineRule="auto"/>
      </w:pPr>
      <w:r w:rsidRPr="00B80057">
        <w:t>Stats Wales (2019</w:t>
      </w:r>
      <w:r>
        <w:t>b</w:t>
      </w:r>
      <w:r w:rsidRPr="00B80057">
        <w:t xml:space="preserve">) </w:t>
      </w:r>
      <w:r w:rsidRPr="00B80057">
        <w:rPr>
          <w:i/>
          <w:iCs/>
        </w:rPr>
        <w:t>Pupils present on census day by local authority and sector</w:t>
      </w:r>
      <w:r w:rsidRPr="00B80057">
        <w:t xml:space="preserve">, Welsh Government. Available at </w:t>
      </w:r>
      <w:hyperlink r:id="rId173" w:history="1">
        <w:r w:rsidRPr="00AF6411">
          <w:rPr>
            <w:rStyle w:val="Hyperlink"/>
          </w:rPr>
          <w:t>https://statswales.gov.wales/Catalogue/Education-and-Skills/Schools-and-Teachers/Schools-Census/Pupil-Level-Annual-School-Census/Pupils/pupilspresentcensusday-by-localauthorityregion-sector</w:t>
        </w:r>
      </w:hyperlink>
      <w:r>
        <w:t xml:space="preserve"> </w:t>
      </w:r>
      <w:r w:rsidR="00AA126F" w:rsidRPr="00AA126F">
        <w:t>(Accessed 24 April 2020)</w:t>
      </w:r>
    </w:p>
    <w:p w:rsidR="00A72C89" w:rsidRDefault="00A72C89" w:rsidP="00F6777E">
      <w:pPr>
        <w:spacing w:line="480" w:lineRule="auto"/>
      </w:pPr>
      <w:r w:rsidRPr="00A41E9C">
        <w:t>Stats Wales (2019</w:t>
      </w:r>
      <w:r>
        <w:t>c</w:t>
      </w:r>
      <w:r w:rsidRPr="00A41E9C">
        <w:t xml:space="preserve">) Pupils eligible for free school meals by local authority, region and year, Welsh Government. Available at </w:t>
      </w:r>
      <w:hyperlink r:id="rId174" w:history="1">
        <w:r w:rsidRPr="00AF6411">
          <w:rPr>
            <w:rStyle w:val="Hyperlink"/>
          </w:rPr>
          <w:t>https://statswales.gov.wales/Catalogue/Education-and-Skills/Schools-and-Teachers/Schools-Census/Pupil-Level-Annual-School-Census/Provision-of-Meals-and-Milk/pupilseligibleforfreeschoolmeals-by-localauthorityregion-year</w:t>
        </w:r>
      </w:hyperlink>
      <w:r w:rsidR="00AA126F">
        <w:t xml:space="preserve"> </w:t>
      </w:r>
      <w:r w:rsidR="00AA126F" w:rsidRPr="00AA126F">
        <w:t>(Accessed 24 April 2020)</w:t>
      </w:r>
    </w:p>
    <w:p w:rsidR="00A72C89" w:rsidRDefault="00A72C89" w:rsidP="00F6777E">
      <w:pPr>
        <w:spacing w:line="480" w:lineRule="auto"/>
      </w:pPr>
      <w:r w:rsidRPr="0031657A">
        <w:t>Stats Wales (2019</w:t>
      </w:r>
      <w:r>
        <w:t>d</w:t>
      </w:r>
      <w:r w:rsidRPr="0031657A">
        <w:t xml:space="preserve">) </w:t>
      </w:r>
      <w:r w:rsidRPr="0031657A">
        <w:rPr>
          <w:i/>
          <w:iCs/>
        </w:rPr>
        <w:t>Pupils in nursery, primary and secondary schools acquiring English as an additional language by local authority and stage of development,</w:t>
      </w:r>
      <w:r w:rsidRPr="0031657A">
        <w:t xml:space="preserve"> Welsh Government. Available at </w:t>
      </w:r>
      <w:hyperlink r:id="rId175" w:history="1">
        <w:r w:rsidRPr="00AF6411">
          <w:rPr>
            <w:rStyle w:val="Hyperlink"/>
          </w:rPr>
          <w:t>https://statswales.gov.wales/Catalogue/Education-and-Skills/Schools-and-Teachers/Schools-Census/Pupil-Level-Annual-School-Census/Ethnicity-National-Identity-and-Language/pupilsacquiringenglishasadditionallanguage-by-localauthorityregion-stagedevelopment</w:t>
        </w:r>
      </w:hyperlink>
      <w:r>
        <w:t xml:space="preserve"> </w:t>
      </w:r>
      <w:r w:rsidR="00AA126F">
        <w:t xml:space="preserve"> </w:t>
      </w:r>
      <w:r w:rsidR="00AA126F" w:rsidRPr="00AA126F">
        <w:t>(Accessed 24 April 2020)</w:t>
      </w:r>
    </w:p>
    <w:p w:rsidR="00A72C89" w:rsidRDefault="00A72C89" w:rsidP="00F6777E">
      <w:pPr>
        <w:spacing w:line="480" w:lineRule="auto"/>
      </w:pPr>
      <w:r w:rsidRPr="00B80057">
        <w:t>Stats Wales (2020</w:t>
      </w:r>
      <w:r>
        <w:t>a</w:t>
      </w:r>
      <w:r w:rsidRPr="00B80057">
        <w:t xml:space="preserve">) </w:t>
      </w:r>
      <w:r w:rsidRPr="00B80057">
        <w:rPr>
          <w:i/>
          <w:iCs/>
        </w:rPr>
        <w:t>Children in relative income poverty by ethnic group of head of household</w:t>
      </w:r>
      <w:r w:rsidRPr="00B80057">
        <w:t xml:space="preserve">, Welsh Government. Available at </w:t>
      </w:r>
      <w:hyperlink r:id="rId176" w:history="1">
        <w:r w:rsidRPr="00AF6411">
          <w:rPr>
            <w:rStyle w:val="Hyperlink"/>
          </w:rPr>
          <w:t>https://statswales.gov.wales/Catalogue/Community-Safety-and-Social-Inclusion/Poverty/childreninrelativeincomepoverty-by-ethnicgroupofheadofhousehold</w:t>
        </w:r>
      </w:hyperlink>
      <w:r>
        <w:t xml:space="preserve"> </w:t>
      </w:r>
      <w:r w:rsidR="00AA126F">
        <w:t xml:space="preserve"> </w:t>
      </w:r>
      <w:r w:rsidR="00AA126F" w:rsidRPr="00AA126F">
        <w:t>(Accessed 24 April 2020)</w:t>
      </w:r>
    </w:p>
    <w:p w:rsidR="00A72C89" w:rsidRDefault="00A72C89" w:rsidP="00F6777E">
      <w:pPr>
        <w:spacing w:line="480" w:lineRule="auto"/>
      </w:pPr>
      <w:r w:rsidRPr="006B61A6">
        <w:t xml:space="preserve">Stats Wales (2020b) </w:t>
      </w:r>
      <w:r w:rsidRPr="006B61A6">
        <w:rPr>
          <w:i/>
          <w:iCs/>
        </w:rPr>
        <w:t>Free school breakfasts by local authority, region and category</w:t>
      </w:r>
      <w:r w:rsidRPr="006B61A6">
        <w:t xml:space="preserve">, Welsh Government. Available at </w:t>
      </w:r>
      <w:hyperlink r:id="rId177" w:history="1">
        <w:r w:rsidRPr="00AF6411">
          <w:rPr>
            <w:rStyle w:val="Hyperlink"/>
          </w:rPr>
          <w:t>https://statswales.gov.wales/Catalogue/Education-and-Skills/Schools-and-Teachers/Schools-Census/Pupil-Level-Annual-School-Census/Provision-of-Meals-and-Milk/freeschoolbreakfasts-by-localauthorityregion-category</w:t>
        </w:r>
      </w:hyperlink>
      <w:r w:rsidR="00AA126F">
        <w:t xml:space="preserve"> </w:t>
      </w:r>
      <w:r w:rsidR="00AA126F" w:rsidRPr="00AA126F">
        <w:t>(Accessed 24 April 2020)</w:t>
      </w:r>
    </w:p>
    <w:p w:rsidR="00A72C89" w:rsidRDefault="00A72C89" w:rsidP="005E060A">
      <w:pPr>
        <w:spacing w:line="480" w:lineRule="auto"/>
      </w:pPr>
      <w:r w:rsidRPr="00310E3E">
        <w:t xml:space="preserve">Stokstad, E. (1996)  ‘Hothousing toddlers makes teenagers smarter’, </w:t>
      </w:r>
      <w:r w:rsidRPr="00310E3E">
        <w:rPr>
          <w:i/>
          <w:iCs/>
        </w:rPr>
        <w:t>New Scientist</w:t>
      </w:r>
      <w:r w:rsidRPr="00310E3E">
        <w:t xml:space="preserve">, 24 February. Available at </w:t>
      </w:r>
      <w:hyperlink r:id="rId178" w:history="1">
        <w:r w:rsidRPr="00AF6411">
          <w:rPr>
            <w:rStyle w:val="Hyperlink"/>
          </w:rPr>
          <w:t>https://www.newscientist.com/article/mg14920181-900-hothousing-toddlers-makes-teenagers-smarter/</w:t>
        </w:r>
      </w:hyperlink>
      <w:r>
        <w:t xml:space="preserve"> </w:t>
      </w:r>
      <w:r w:rsidR="00886B8F">
        <w:t>(</w:t>
      </w:r>
      <w:r w:rsidR="00886B8F" w:rsidRPr="00886B8F">
        <w:t>Accessed 4 April 2020)</w:t>
      </w:r>
    </w:p>
    <w:p w:rsidR="00A72C89" w:rsidRDefault="00A72C89" w:rsidP="00E9469D">
      <w:pPr>
        <w:spacing w:line="480" w:lineRule="auto"/>
      </w:pPr>
      <w:r>
        <w:t xml:space="preserve">Stone, L. (1964) ‘THE EDUCATIONAL REVOLUTION IN ENGLAND, 1560–1640’, Past &amp; Present, 28(1), pp. 41–80. Available at </w:t>
      </w:r>
      <w:hyperlink r:id="rId179" w:history="1">
        <w:r w:rsidRPr="00AF6411">
          <w:rPr>
            <w:rStyle w:val="Hyperlink"/>
          </w:rPr>
          <w:t>https://academic.oup.com/past/article-abstract/28/1/41/1444945?redirectedFrom=fulltext</w:t>
        </w:r>
      </w:hyperlink>
      <w:r>
        <w:t xml:space="preserve"> </w:t>
      </w:r>
      <w:r w:rsidR="00886B8F" w:rsidRPr="00886B8F">
        <w:t xml:space="preserve">(Accessed 2 </w:t>
      </w:r>
      <w:r w:rsidR="00886B8F">
        <w:t>March</w:t>
      </w:r>
      <w:r w:rsidR="00886B8F" w:rsidRPr="00886B8F">
        <w:t xml:space="preserve"> 2020)</w:t>
      </w:r>
    </w:p>
    <w:p w:rsidR="00A72C89" w:rsidRDefault="00A72C89" w:rsidP="003F5192">
      <w:pPr>
        <w:spacing w:line="480" w:lineRule="auto"/>
      </w:pPr>
      <w:r w:rsidRPr="00806145">
        <w:t>Sullivan, A. (2002) ‘BOURDIEU</w:t>
      </w:r>
      <w:r>
        <w:t xml:space="preserve"> </w:t>
      </w:r>
      <w:r w:rsidRPr="00806145">
        <w:t>AND</w:t>
      </w:r>
      <w:r>
        <w:t xml:space="preserve"> </w:t>
      </w:r>
      <w:r w:rsidRPr="00806145">
        <w:t>EDUCATION:</w:t>
      </w:r>
      <w:r>
        <w:t xml:space="preserve"> </w:t>
      </w:r>
      <w:r w:rsidRPr="00806145">
        <w:t>HOW</w:t>
      </w:r>
      <w:r>
        <w:t xml:space="preserve"> </w:t>
      </w:r>
      <w:r w:rsidRPr="00806145">
        <w:t>USEFUL</w:t>
      </w:r>
      <w:r>
        <w:t xml:space="preserve"> </w:t>
      </w:r>
      <w:r w:rsidRPr="00806145">
        <w:t xml:space="preserve">IS BOURDIEU'S THEORY FOR RESEARCHERS?’, </w:t>
      </w:r>
      <w:r w:rsidRPr="00520941">
        <w:rPr>
          <w:i/>
          <w:iCs/>
        </w:rPr>
        <w:t>Tire Netherlands' Journal of Social Sciences</w:t>
      </w:r>
      <w:r w:rsidRPr="00806145">
        <w:t xml:space="preserve">, Volume 38, pp. 144-164. Available at </w:t>
      </w:r>
      <w:hyperlink r:id="rId180" w:history="1">
        <w:r w:rsidRPr="00AF6411">
          <w:rPr>
            <w:rStyle w:val="Hyperlink"/>
          </w:rPr>
          <w:t>https://www.researchgate.net/publication/283919595_Bourdieu_and_education_How_useful_is_Bourdieu's_theory_for_researchers</w:t>
        </w:r>
      </w:hyperlink>
      <w:r w:rsidR="00886B8F">
        <w:t xml:space="preserve"> (Accessed 17 April 2020)</w:t>
      </w:r>
    </w:p>
    <w:p w:rsidR="00A72C89" w:rsidRDefault="00A72C89" w:rsidP="001D7856">
      <w:pPr>
        <w:spacing w:line="480" w:lineRule="auto"/>
      </w:pPr>
      <w:r w:rsidRPr="00B50DF2">
        <w:t xml:space="preserve">Taylor, M. (2006) ‘It's official: class matters’, </w:t>
      </w:r>
      <w:r w:rsidRPr="00B50DF2">
        <w:rPr>
          <w:i/>
          <w:iCs/>
        </w:rPr>
        <w:t>The Guardian</w:t>
      </w:r>
      <w:r w:rsidRPr="00B50DF2">
        <w:t xml:space="preserve">, 28 February. Available at </w:t>
      </w:r>
      <w:hyperlink r:id="rId181" w:history="1">
        <w:r w:rsidRPr="00AF6411">
          <w:rPr>
            <w:rStyle w:val="Hyperlink"/>
          </w:rPr>
          <w:t>https://www.theguardian.com/education/2006/feb/28/schools.education</w:t>
        </w:r>
      </w:hyperlink>
      <w:r w:rsidR="00886B8F">
        <w:t xml:space="preserve"> (Accessed 16 March 2020)</w:t>
      </w:r>
    </w:p>
    <w:p w:rsidR="00A72C89" w:rsidRDefault="00A72C89" w:rsidP="001D7856">
      <w:pPr>
        <w:spacing w:line="480" w:lineRule="auto"/>
      </w:pPr>
      <w:r w:rsidRPr="003B4272">
        <w:t xml:space="preserve">Temple, J. (No Date) </w:t>
      </w:r>
      <w:r w:rsidRPr="003B4272">
        <w:rPr>
          <w:i/>
          <w:iCs/>
        </w:rPr>
        <w:t>Growth effects of education and social capital in the OECD countries,</w:t>
      </w:r>
      <w:r w:rsidRPr="003B4272">
        <w:t xml:space="preserve"> Oxford, Oxford University: Department of Economics. Available at </w:t>
      </w:r>
      <w:hyperlink r:id="rId182" w:history="1">
        <w:r w:rsidRPr="00AF6411">
          <w:rPr>
            <w:rStyle w:val="Hyperlink"/>
          </w:rPr>
          <w:t>https://www.oecd.org/education/innovation-education/1825293.pdf</w:t>
        </w:r>
      </w:hyperlink>
      <w:r w:rsidR="00886B8F">
        <w:t xml:space="preserve"> (Accessed 28 April 2020)</w:t>
      </w:r>
    </w:p>
    <w:p w:rsidR="00A72C89" w:rsidRDefault="00A72C89" w:rsidP="005E060A">
      <w:pPr>
        <w:spacing w:line="480" w:lineRule="auto"/>
      </w:pPr>
      <w:r w:rsidRPr="005D3D09">
        <w:t xml:space="preserve">The Arts Council England (No Date) </w:t>
      </w:r>
      <w:r w:rsidRPr="005D3D09">
        <w:rPr>
          <w:i/>
          <w:iCs/>
        </w:rPr>
        <w:t>Music Education Hubs</w:t>
      </w:r>
      <w:r w:rsidRPr="005D3D09">
        <w:t xml:space="preserve">. Available at </w:t>
      </w:r>
      <w:hyperlink r:id="rId183" w:history="1">
        <w:r w:rsidRPr="00AF6411">
          <w:rPr>
            <w:rStyle w:val="Hyperlink"/>
          </w:rPr>
          <w:t>https://www.artscouncil.org.uk/music-education/music-education-hubs</w:t>
        </w:r>
      </w:hyperlink>
      <w:r>
        <w:t xml:space="preserve"> </w:t>
      </w:r>
      <w:r w:rsidR="00886B8F">
        <w:t>(Accessed 3 April 2020)</w:t>
      </w:r>
    </w:p>
    <w:p w:rsidR="00A72C89" w:rsidRDefault="00A72C89" w:rsidP="005E060A">
      <w:pPr>
        <w:spacing w:line="480" w:lineRule="auto"/>
      </w:pPr>
      <w:r w:rsidRPr="002B1B68">
        <w:rPr>
          <w:i/>
          <w:iCs/>
        </w:rPr>
        <w:t>The Education (Independent School Standards) Regulations 2014</w:t>
      </w:r>
      <w:r w:rsidRPr="002B1B68">
        <w:t xml:space="preserve">, (UK). Available at </w:t>
      </w:r>
      <w:hyperlink r:id="rId184" w:history="1">
        <w:r w:rsidRPr="00AF6411">
          <w:rPr>
            <w:rStyle w:val="Hyperlink"/>
          </w:rPr>
          <w:t>http://www.legislation.gov.uk/uksi/2014/3283/schedule/made</w:t>
        </w:r>
      </w:hyperlink>
      <w:r w:rsidR="00886B8F">
        <w:t xml:space="preserve"> (Accessed 16 March 2020)</w:t>
      </w:r>
    </w:p>
    <w:p w:rsidR="00A72C89" w:rsidRDefault="00A72C89" w:rsidP="00F6777E">
      <w:pPr>
        <w:spacing w:line="480" w:lineRule="auto"/>
      </w:pPr>
      <w:r w:rsidRPr="0019795D">
        <w:rPr>
          <w:i/>
          <w:iCs/>
        </w:rPr>
        <w:t>The Education Act 1870</w:t>
      </w:r>
      <w:r>
        <w:t xml:space="preserve">. Available at </w:t>
      </w:r>
      <w:hyperlink r:id="rId185" w:history="1">
        <w:r w:rsidRPr="00AF6411">
          <w:rPr>
            <w:rStyle w:val="Hyperlink"/>
          </w:rPr>
          <w:t>https://www.parliament.uk/about/living-heritage/transformingsociety/livinglearning/school/overview/1870educationact/</w:t>
        </w:r>
      </w:hyperlink>
      <w:r w:rsidR="00886B8F">
        <w:t xml:space="preserve"> (Accessed 1 March 2020)</w:t>
      </w:r>
    </w:p>
    <w:p w:rsidR="00A72C89" w:rsidRDefault="00A72C89" w:rsidP="003F5192">
      <w:pPr>
        <w:spacing w:line="480" w:lineRule="auto"/>
      </w:pPr>
      <w:r w:rsidRPr="00970EF2">
        <w:t>The Guardian (2020</w:t>
      </w:r>
      <w:r>
        <w:t>a</w:t>
      </w:r>
      <w:r w:rsidRPr="00970EF2">
        <w:t xml:space="preserve">) </w:t>
      </w:r>
      <w:r w:rsidRPr="00970EF2">
        <w:rPr>
          <w:i/>
          <w:iCs/>
        </w:rPr>
        <w:t>Oxbridge and elitism</w:t>
      </w:r>
      <w:r w:rsidRPr="00970EF2">
        <w:t xml:space="preserve">. Available at </w:t>
      </w:r>
      <w:hyperlink r:id="rId186" w:history="1">
        <w:r w:rsidRPr="00AF6411">
          <w:rPr>
            <w:rStyle w:val="Hyperlink"/>
          </w:rPr>
          <w:t>https://www.theguardian.com/education/oxbridgeandelitism</w:t>
        </w:r>
      </w:hyperlink>
      <w:r w:rsidR="00886B8F">
        <w:t xml:space="preserve"> </w:t>
      </w:r>
      <w:r w:rsidR="00886B8F" w:rsidRPr="00886B8F">
        <w:t xml:space="preserve">(Accessed </w:t>
      </w:r>
      <w:r w:rsidR="00886B8F">
        <w:t xml:space="preserve">1 </w:t>
      </w:r>
      <w:r w:rsidR="00886B8F" w:rsidRPr="00886B8F">
        <w:t>March  20</w:t>
      </w:r>
      <w:r w:rsidR="00886B8F">
        <w:t>2</w:t>
      </w:r>
      <w:r w:rsidR="00886B8F" w:rsidRPr="00886B8F">
        <w:t>0)</w:t>
      </w:r>
    </w:p>
    <w:p w:rsidR="00A72C89" w:rsidRDefault="00A72C89" w:rsidP="00970EF2">
      <w:pPr>
        <w:spacing w:line="480" w:lineRule="auto"/>
      </w:pPr>
      <w:r>
        <w:t xml:space="preserve">The Guardian (2020b) </w:t>
      </w:r>
      <w:r w:rsidRPr="00970EF2">
        <w:rPr>
          <w:i/>
          <w:iCs/>
        </w:rPr>
        <w:t>Schools</w:t>
      </w:r>
      <w:r>
        <w:t xml:space="preserve">. Available at </w:t>
      </w:r>
      <w:hyperlink r:id="rId187" w:history="1">
        <w:r w:rsidRPr="00AF6411">
          <w:rPr>
            <w:rStyle w:val="Hyperlink"/>
          </w:rPr>
          <w:t>https://www.theguardian.com/education/schools</w:t>
        </w:r>
      </w:hyperlink>
      <w:r>
        <w:t xml:space="preserve"> </w:t>
      </w:r>
      <w:r w:rsidR="00886B8F" w:rsidRPr="00886B8F">
        <w:t xml:space="preserve">(Accessed March </w:t>
      </w:r>
      <w:r w:rsidR="00886B8F">
        <w:t>1</w:t>
      </w:r>
      <w:r w:rsidR="00886B8F" w:rsidRPr="00886B8F">
        <w:t xml:space="preserve"> 20</w:t>
      </w:r>
      <w:r w:rsidR="00886B8F">
        <w:t>2</w:t>
      </w:r>
      <w:r w:rsidR="00886B8F" w:rsidRPr="00886B8F">
        <w:t>0)</w:t>
      </w:r>
    </w:p>
    <w:p w:rsidR="00A72C89" w:rsidRDefault="00A72C89" w:rsidP="00970EF2">
      <w:pPr>
        <w:spacing w:line="480" w:lineRule="auto"/>
      </w:pPr>
      <w:r>
        <w:t xml:space="preserve">The Guardian (2020c) </w:t>
      </w:r>
      <w:r w:rsidRPr="00970EF2">
        <w:rPr>
          <w:i/>
          <w:iCs/>
        </w:rPr>
        <w:t>Private Schools</w:t>
      </w:r>
      <w:r>
        <w:t xml:space="preserve">. Available at </w:t>
      </w:r>
      <w:hyperlink r:id="rId188" w:history="1">
        <w:r w:rsidRPr="00AF6411">
          <w:rPr>
            <w:rStyle w:val="Hyperlink"/>
          </w:rPr>
          <w:t>https://www.theguardian.com/education/private-schools</w:t>
        </w:r>
      </w:hyperlink>
      <w:r>
        <w:t xml:space="preserve"> </w:t>
      </w:r>
      <w:r w:rsidR="00886B8F" w:rsidRPr="00886B8F">
        <w:t>(Accessed March 1 2020)</w:t>
      </w:r>
    </w:p>
    <w:p w:rsidR="00A72C89" w:rsidRDefault="00A72C89" w:rsidP="005E060A">
      <w:pPr>
        <w:spacing w:line="480" w:lineRule="auto"/>
      </w:pPr>
      <w:r w:rsidRPr="00C65F00">
        <w:t>The Guardian (2020</w:t>
      </w:r>
      <w:r>
        <w:t>d</w:t>
      </w:r>
      <w:r w:rsidRPr="00C65F00">
        <w:t xml:space="preserve">) </w:t>
      </w:r>
      <w:r w:rsidRPr="00C65F00">
        <w:rPr>
          <w:i/>
          <w:iCs/>
        </w:rPr>
        <w:t>The Royal College of Music</w:t>
      </w:r>
      <w:r w:rsidRPr="00C65F00">
        <w:t xml:space="preserve">. Available at </w:t>
      </w:r>
      <w:hyperlink r:id="rId189" w:history="1">
        <w:r w:rsidRPr="00AF6411">
          <w:rPr>
            <w:rStyle w:val="Hyperlink"/>
          </w:rPr>
          <w:t>https://www.theguardian.com/education/royalcollegeofmusic</w:t>
        </w:r>
      </w:hyperlink>
      <w:r w:rsidR="00886B8F">
        <w:t xml:space="preserve"> </w:t>
      </w:r>
      <w:r w:rsidR="00886B8F" w:rsidRPr="00886B8F">
        <w:t xml:space="preserve">(Accessed 1 </w:t>
      </w:r>
      <w:r w:rsidR="00886B8F">
        <w:t xml:space="preserve">April </w:t>
      </w:r>
      <w:r w:rsidR="00886B8F" w:rsidRPr="00886B8F">
        <w:t>2020)</w:t>
      </w:r>
    </w:p>
    <w:p w:rsidR="00A72C89" w:rsidRDefault="00A72C89" w:rsidP="007D5698">
      <w:pPr>
        <w:spacing w:line="480" w:lineRule="auto"/>
      </w:pPr>
      <w:r w:rsidRPr="009007D9">
        <w:t xml:space="preserve">The Lancet (2019) </w:t>
      </w:r>
      <w:r w:rsidRPr="009007D9">
        <w:rPr>
          <w:i/>
          <w:iCs/>
        </w:rPr>
        <w:t>Britain is broken: poor child health proves it</w:t>
      </w:r>
      <w:r w:rsidRPr="009007D9">
        <w:t xml:space="preserve">, United Kingdom: Elsevier Ltd. Available at </w:t>
      </w:r>
      <w:hyperlink r:id="rId190" w:history="1">
        <w:r w:rsidRPr="00AF6411">
          <w:rPr>
            <w:rStyle w:val="Hyperlink"/>
          </w:rPr>
          <w:t>https://www-sciencedirect-com.ezproxy.uwtsd.ac.uk/science/article/pii/S014067361930162X</w:t>
        </w:r>
      </w:hyperlink>
      <w:r w:rsidR="00886B8F">
        <w:t xml:space="preserve"> (Accessed 1 May 2020)</w:t>
      </w:r>
    </w:p>
    <w:p w:rsidR="00A72C89" w:rsidRDefault="00A72C89" w:rsidP="00A46A4E">
      <w:pPr>
        <w:spacing w:line="480" w:lineRule="auto"/>
      </w:pPr>
      <w:proofErr w:type="spellStart"/>
      <w:r w:rsidRPr="001047F8">
        <w:t>Themelis</w:t>
      </w:r>
      <w:proofErr w:type="spellEnd"/>
      <w:r w:rsidRPr="001047F8">
        <w:t xml:space="preserve">, S. (2008) ‘Meritocracy through education and social mobility in post‐war Britain: a critical examination’, </w:t>
      </w:r>
      <w:r w:rsidRPr="001047F8">
        <w:rPr>
          <w:i/>
          <w:iCs/>
        </w:rPr>
        <w:t>British Journal of Sociology of Education</w:t>
      </w:r>
      <w:r w:rsidRPr="001047F8">
        <w:t xml:space="preserve">, 29(5), pp. 427-438. Available at </w:t>
      </w:r>
      <w:hyperlink r:id="rId191" w:history="1">
        <w:r w:rsidRPr="00AF6411">
          <w:rPr>
            <w:rStyle w:val="Hyperlink"/>
          </w:rPr>
          <w:t>https://uowtsd-my.sharepoint.com/personal/1702001_student_uwtsd_ac_uk/_layouts/15/onedrive.aspx?id=%2Fpersonal%2F1702001%5Fstudent%5Fuwtsd%5Fac%5Fuk%2FDocuments%2FAttachments%2Fmeritocracy%2Epdf&amp;parent=%2Fpersonal%2F1702001%5Fstudent%5Fuwtsd%5Fac%5Fuk%2FDocuments%2FAttachments&amp;originalPath=aHR0cHM6Ly91b3d0c2QtbXkuc2hhcmVwb2ludC5jb20vOmI6L2cvcGVyc29uYWwvMTcwMjAwMV9zdHVkZW50X3V3dHNkX2FjX3VrL0VTRGhqMFBSb1E1Sm91aDY2MzlteVV3QmlROXg3Z1g3ZkFvMnNoa3Ruc2YxbEE_cnRpbWU9Zjl0MDNlWDExMGc</w:t>
        </w:r>
      </w:hyperlink>
      <w:r>
        <w:t xml:space="preserve"> </w:t>
      </w:r>
      <w:r w:rsidR="00886B8F">
        <w:t>(Accessed 20 April 2020)</w:t>
      </w:r>
    </w:p>
    <w:p w:rsidR="00A72C89" w:rsidRDefault="00A72C89" w:rsidP="0082171C">
      <w:pPr>
        <w:spacing w:line="480" w:lineRule="auto"/>
      </w:pPr>
      <w:r w:rsidRPr="005B02AE">
        <w:t>Trainer, T. (2012) ‘</w:t>
      </w:r>
      <w:r w:rsidRPr="005B02AE">
        <w:rPr>
          <w:i/>
          <w:iCs/>
        </w:rPr>
        <w:t>EDUCATION’ UNDER CONSUMER CAPITALISM, AND THE SIMPLER WAY ALTERNATIVE</w:t>
      </w:r>
      <w:r w:rsidRPr="005B02AE">
        <w:t xml:space="preserve">, Simplicity Institute. Available at </w:t>
      </w:r>
      <w:hyperlink r:id="rId192" w:history="1">
        <w:r w:rsidRPr="00AF6411">
          <w:rPr>
            <w:rStyle w:val="Hyperlink"/>
          </w:rPr>
          <w:t>http://simplicityinstitute.org/wp-content/uploads/2011/04/TrainerEducationSimplicityInstitute.pdf</w:t>
        </w:r>
      </w:hyperlink>
      <w:r w:rsidR="00886B8F">
        <w:t xml:space="preserve"> (Accessed 17 April 2020)</w:t>
      </w:r>
    </w:p>
    <w:p w:rsidR="00A72C89" w:rsidRDefault="00A72C89" w:rsidP="007D5698">
      <w:pPr>
        <w:spacing w:line="480" w:lineRule="auto"/>
      </w:pPr>
      <w:r w:rsidRPr="007D5698">
        <w:t xml:space="preserve">Turner, A. (2015) A Classless Society: Britain in the 1990s, London: </w:t>
      </w:r>
      <w:proofErr w:type="spellStart"/>
      <w:r w:rsidRPr="007D5698">
        <w:t>Aurum</w:t>
      </w:r>
      <w:proofErr w:type="spellEnd"/>
      <w:r w:rsidRPr="007D5698">
        <w:t xml:space="preserve"> Press, 13(2).</w:t>
      </w:r>
    </w:p>
    <w:p w:rsidR="00A72C89" w:rsidRDefault="00A72C89" w:rsidP="00F6777E">
      <w:pPr>
        <w:spacing w:line="480" w:lineRule="auto"/>
      </w:pPr>
      <w:proofErr w:type="spellStart"/>
      <w:r w:rsidRPr="008972F7">
        <w:t>Uberoi</w:t>
      </w:r>
      <w:proofErr w:type="spellEnd"/>
      <w:r w:rsidRPr="008972F7">
        <w:t xml:space="preserve">, E. (2020) </w:t>
      </w:r>
      <w:r w:rsidRPr="008972F7">
        <w:rPr>
          <w:i/>
          <w:iCs/>
        </w:rPr>
        <w:t>Ethnic diversity in politics and public life</w:t>
      </w:r>
      <w:r w:rsidRPr="008972F7">
        <w:t xml:space="preserve">, (House of Commons Briefing Paper 1156). Available at </w:t>
      </w:r>
      <w:hyperlink r:id="rId193" w:history="1">
        <w:r w:rsidRPr="00AF6411">
          <w:rPr>
            <w:rStyle w:val="Hyperlink"/>
          </w:rPr>
          <w:t>https://commonslibrary.parliament.uk/research-briefings/sn01156/#</w:t>
        </w:r>
      </w:hyperlink>
      <w:r>
        <w:t xml:space="preserve"> </w:t>
      </w:r>
      <w:r w:rsidR="00886B8F" w:rsidRPr="00886B8F">
        <w:t xml:space="preserve">(Accessed </w:t>
      </w:r>
      <w:r w:rsidR="00886B8F">
        <w:t>9</w:t>
      </w:r>
      <w:r w:rsidR="00886B8F" w:rsidRPr="00886B8F">
        <w:t xml:space="preserve"> April 2020)</w:t>
      </w:r>
    </w:p>
    <w:p w:rsidR="00A72C89" w:rsidRDefault="00A72C89" w:rsidP="00A46A4E">
      <w:pPr>
        <w:spacing w:line="480" w:lineRule="auto"/>
      </w:pPr>
      <w:r w:rsidRPr="00FE3B9A">
        <w:t xml:space="preserve">UNICEF (2013) </w:t>
      </w:r>
      <w:r w:rsidRPr="00FE3B9A">
        <w:rPr>
          <w:i/>
          <w:iCs/>
        </w:rPr>
        <w:t>Child well-being in rich countries: A comparative overview,</w:t>
      </w:r>
      <w:r w:rsidRPr="00FE3B9A">
        <w:t xml:space="preserve"> Florence, Italy: UNICEF Office of Research. Available at </w:t>
      </w:r>
      <w:hyperlink r:id="rId194" w:history="1">
        <w:r w:rsidRPr="00AF6411">
          <w:rPr>
            <w:rStyle w:val="Hyperlink"/>
          </w:rPr>
          <w:t>https://www.unicef-irc.org/publications/pdf/rc11_eng.pdf</w:t>
        </w:r>
      </w:hyperlink>
      <w:r w:rsidR="00886B8F">
        <w:t xml:space="preserve"> </w:t>
      </w:r>
      <w:r w:rsidR="00886B8F" w:rsidRPr="00886B8F">
        <w:t xml:space="preserve">(Accessed </w:t>
      </w:r>
      <w:r w:rsidR="00886B8F">
        <w:t>8</w:t>
      </w:r>
      <w:r w:rsidR="00886B8F" w:rsidRPr="00886B8F">
        <w:t xml:space="preserve"> April 2020)</w:t>
      </w:r>
    </w:p>
    <w:p w:rsidR="00A72C89" w:rsidRDefault="00A72C89" w:rsidP="001D7856">
      <w:pPr>
        <w:spacing w:line="480" w:lineRule="auto"/>
      </w:pPr>
      <w:r w:rsidRPr="00436C11">
        <w:t xml:space="preserve">University College London (2006) </w:t>
      </w:r>
      <w:r w:rsidRPr="00436C11">
        <w:rPr>
          <w:i/>
          <w:iCs/>
        </w:rPr>
        <w:t>It's official: class matters</w:t>
      </w:r>
      <w:r w:rsidRPr="00436C11">
        <w:t>, University College London</w:t>
      </w:r>
      <w:r>
        <w:t xml:space="preserve"> and Kings College London</w:t>
      </w:r>
      <w:r w:rsidRPr="00436C11">
        <w:t xml:space="preserve">. Available at </w:t>
      </w:r>
      <w:hyperlink r:id="rId195" w:history="1">
        <w:r w:rsidRPr="00AF6411">
          <w:rPr>
            <w:rStyle w:val="Hyperlink"/>
          </w:rPr>
          <w:t>https://www.ucl.ac.uk/news/2006/feb/its-official-class-matters</w:t>
        </w:r>
      </w:hyperlink>
      <w:r w:rsidR="00886B8F">
        <w:t xml:space="preserve"> </w:t>
      </w:r>
      <w:r w:rsidR="00886B8F" w:rsidRPr="00886B8F">
        <w:t xml:space="preserve">(Accessed </w:t>
      </w:r>
      <w:r w:rsidR="00886B8F">
        <w:t>18</w:t>
      </w:r>
      <w:r w:rsidR="00886B8F" w:rsidRPr="00886B8F">
        <w:t xml:space="preserve"> </w:t>
      </w:r>
      <w:r w:rsidR="00886B8F">
        <w:t>February</w:t>
      </w:r>
      <w:r w:rsidR="00886B8F" w:rsidRPr="00886B8F">
        <w:t xml:space="preserve"> 2020)</w:t>
      </w:r>
    </w:p>
    <w:p w:rsidR="00A72C89" w:rsidRDefault="00A72C89" w:rsidP="00C86A8D">
      <w:pPr>
        <w:spacing w:line="480" w:lineRule="auto"/>
      </w:pPr>
      <w:r w:rsidRPr="009E5DCF">
        <w:t xml:space="preserve">Unknown (2006) ‘A Brief History of Education Part 2: The 1944 Education Act’, </w:t>
      </w:r>
      <w:r w:rsidRPr="009E5DCF">
        <w:rPr>
          <w:i/>
          <w:iCs/>
        </w:rPr>
        <w:t>Scenes of the Battleground</w:t>
      </w:r>
      <w:r w:rsidRPr="009E5DCF">
        <w:t xml:space="preserve">, 26 November. Available at </w:t>
      </w:r>
      <w:hyperlink r:id="rId196" w:history="1">
        <w:r w:rsidRPr="00AF6411">
          <w:rPr>
            <w:rStyle w:val="Hyperlink"/>
          </w:rPr>
          <w:t>https://teachingbattleground.wordpress.com/2006/11/26/a-brief-history-of-education-part-2-the-1944-education-act/</w:t>
        </w:r>
      </w:hyperlink>
      <w:r>
        <w:t xml:space="preserve"> </w:t>
      </w:r>
      <w:r w:rsidR="00886B8F" w:rsidRPr="00886B8F">
        <w:t xml:space="preserve">(Accessed </w:t>
      </w:r>
      <w:r w:rsidR="00886B8F">
        <w:t>26 February</w:t>
      </w:r>
      <w:r w:rsidR="00886B8F" w:rsidRPr="00886B8F">
        <w:t xml:space="preserve"> 2020)</w:t>
      </w:r>
    </w:p>
    <w:p w:rsidR="00A72C89" w:rsidRDefault="00A72C89" w:rsidP="007D5698">
      <w:pPr>
        <w:spacing w:line="480" w:lineRule="auto"/>
      </w:pPr>
      <w:r w:rsidRPr="00C67698">
        <w:t xml:space="preserve">Walker, B. (2005) ‘CLASSLESS SOCIETY’, </w:t>
      </w:r>
      <w:r w:rsidRPr="00C67698">
        <w:rPr>
          <w:i/>
          <w:iCs/>
        </w:rPr>
        <w:t>Housing and Urban Planning</w:t>
      </w:r>
      <w:r w:rsidRPr="00C67698">
        <w:t xml:space="preserve">, (June), pp. 18-20. Available at </w:t>
      </w:r>
      <w:hyperlink r:id="rId197" w:history="1">
        <w:r w:rsidRPr="00AF6411">
          <w:rPr>
            <w:rStyle w:val="Hyperlink"/>
          </w:rPr>
          <w:t>https://search-proquest-com.ezproxy.uwtsd.ac.uk/docview/230653484/fulltext/1BBDAC491F184461PQ/1?accountid=130472</w:t>
        </w:r>
      </w:hyperlink>
      <w:r w:rsidR="00886B8F">
        <w:t xml:space="preserve"> (Accessed 5 May 2020)</w:t>
      </w:r>
    </w:p>
    <w:p w:rsidR="00A72C89" w:rsidRDefault="00A72C89" w:rsidP="007D5698">
      <w:pPr>
        <w:spacing w:line="480" w:lineRule="auto"/>
      </w:pPr>
      <w:r w:rsidRPr="00F818AD">
        <w:t xml:space="preserve">Warminski, A. (1995) ‘Hegel/Marx: Consciousness and Life’, </w:t>
      </w:r>
      <w:r w:rsidRPr="00F818AD">
        <w:rPr>
          <w:i/>
          <w:iCs/>
        </w:rPr>
        <w:t xml:space="preserve">Yale French Studies, </w:t>
      </w:r>
      <w:r w:rsidRPr="00F818AD">
        <w:t xml:space="preserve">(No.8), pp. 118-141. Available at </w:t>
      </w:r>
      <w:hyperlink r:id="rId198" w:history="1">
        <w:r w:rsidRPr="00AF6411">
          <w:rPr>
            <w:rStyle w:val="Hyperlink"/>
          </w:rPr>
          <w:t>https://www.jstor.org/stable/2930104?seq=1</w:t>
        </w:r>
      </w:hyperlink>
    </w:p>
    <w:p w:rsidR="00A72C89" w:rsidRDefault="00A72C89" w:rsidP="005E060A">
      <w:pPr>
        <w:spacing w:line="480" w:lineRule="auto"/>
      </w:pPr>
      <w:proofErr w:type="spellStart"/>
      <w:r w:rsidRPr="003A2FDC">
        <w:t>Weale</w:t>
      </w:r>
      <w:proofErr w:type="spellEnd"/>
      <w:r w:rsidRPr="003A2FDC">
        <w:t xml:space="preserve">, S. (2018) ‘Music disappearing from curriculum, schools survey shows’, </w:t>
      </w:r>
      <w:r w:rsidRPr="003A2FDC">
        <w:rPr>
          <w:i/>
          <w:iCs/>
        </w:rPr>
        <w:t>The Guardian</w:t>
      </w:r>
      <w:r w:rsidRPr="003A2FDC">
        <w:t xml:space="preserve">, 10 October. Available at </w:t>
      </w:r>
      <w:hyperlink r:id="rId199" w:history="1">
        <w:r w:rsidRPr="00AF6411">
          <w:rPr>
            <w:rStyle w:val="Hyperlink"/>
          </w:rPr>
          <w:t>https://www.theguardian.com/education/2018/oct/10/music-disappearing-school-curriculum-england-survey-gcse-a-level</w:t>
        </w:r>
      </w:hyperlink>
      <w:r w:rsidR="00886B8F">
        <w:t xml:space="preserve"> (Accessed 26 March 2020)</w:t>
      </w:r>
    </w:p>
    <w:p w:rsidR="00A72C89" w:rsidRDefault="00A72C89" w:rsidP="00F6777E">
      <w:pPr>
        <w:spacing w:line="480" w:lineRule="auto"/>
      </w:pPr>
      <w:r w:rsidRPr="0005098D">
        <w:t xml:space="preserve">Welsh Government (2019) </w:t>
      </w:r>
      <w:r w:rsidRPr="0005098D">
        <w:rPr>
          <w:i/>
          <w:iCs/>
        </w:rPr>
        <w:t>FREE SCHOOL MEALS IN WALES: INFORMATION FOR SCHOOLS</w:t>
      </w:r>
      <w:r w:rsidRPr="0005098D">
        <w:t xml:space="preserve">, Welsh Government: Education and Childcare. Available at </w:t>
      </w:r>
      <w:hyperlink r:id="rId200" w:history="1">
        <w:r w:rsidRPr="00AF6411">
          <w:rPr>
            <w:rStyle w:val="Hyperlink"/>
          </w:rPr>
          <w:t>https://gov.wales/sites/default/files/publications/2019-03/free-school-meals-in-wales-information-for-schools.pdf</w:t>
        </w:r>
      </w:hyperlink>
      <w:r>
        <w:t xml:space="preserve"> </w:t>
      </w:r>
      <w:r w:rsidR="00886B8F">
        <w:t xml:space="preserve"> (Accessed 24 April 2020)</w:t>
      </w:r>
    </w:p>
    <w:p w:rsidR="00A72C89" w:rsidRDefault="00A72C89" w:rsidP="00C86A8D">
      <w:pPr>
        <w:spacing w:line="480" w:lineRule="auto"/>
      </w:pPr>
      <w:r w:rsidRPr="005A46D1">
        <w:t xml:space="preserve">Wilde, R. (2018) ‘British Poor Law Reform in the Industrial Revolution’, </w:t>
      </w:r>
      <w:r w:rsidRPr="005A46D1">
        <w:rPr>
          <w:i/>
          <w:iCs/>
        </w:rPr>
        <w:t>ThoughtCo</w:t>
      </w:r>
      <w:r w:rsidRPr="005A46D1">
        <w:t xml:space="preserve">., 16 July. Available at </w:t>
      </w:r>
      <w:hyperlink r:id="rId201" w:history="1">
        <w:r w:rsidRPr="00AF6411">
          <w:rPr>
            <w:rStyle w:val="Hyperlink"/>
          </w:rPr>
          <w:t>https://www.thoughtco.com/british-poor-law-reform-industrial-revolution-1221631</w:t>
        </w:r>
      </w:hyperlink>
      <w:r w:rsidR="00886B8F">
        <w:t xml:space="preserve"> (Accessed 13 March 2020)</w:t>
      </w:r>
    </w:p>
    <w:p w:rsidR="00A72C89" w:rsidRDefault="00A72C89" w:rsidP="00F6777E">
      <w:pPr>
        <w:spacing w:line="480" w:lineRule="auto"/>
      </w:pPr>
      <w:r w:rsidRPr="00D147B8">
        <w:t xml:space="preserve">Wingfield, D. (2018) </w:t>
      </w:r>
      <w:r w:rsidRPr="00D147B8">
        <w:rPr>
          <w:i/>
          <w:iCs/>
        </w:rPr>
        <w:t>Statistics on Race and the Criminal Justice System 2018</w:t>
      </w:r>
      <w:r w:rsidRPr="00D147B8">
        <w:t xml:space="preserve">, London: Ministry of Justice. Available at </w:t>
      </w:r>
      <w:hyperlink r:id="rId202" w:history="1">
        <w:r w:rsidRPr="00AF6411">
          <w:rPr>
            <w:rStyle w:val="Hyperlink"/>
          </w:rPr>
          <w:t>https://assets.publishing.service.gov.uk/government/uploads/system/uploads/attachment_data/file/849200/statistics-on-race-and-the-cjs-2018.pdf</w:t>
        </w:r>
      </w:hyperlink>
      <w:r>
        <w:t xml:space="preserve"> </w:t>
      </w:r>
      <w:r w:rsidR="00886B8F">
        <w:t>(Accessed 18 March 2020)</w:t>
      </w:r>
    </w:p>
    <w:p w:rsidR="00A72C89" w:rsidRDefault="00A72C89" w:rsidP="005E060A">
      <w:pPr>
        <w:spacing w:line="480" w:lineRule="auto"/>
      </w:pPr>
      <w:r w:rsidRPr="002135B3">
        <w:t xml:space="preserve">Young, L. (2012) ‘Arts involvement predicts academic achievement only when the child has a musical instrument’, </w:t>
      </w:r>
      <w:r w:rsidRPr="002135B3">
        <w:rPr>
          <w:i/>
          <w:iCs/>
        </w:rPr>
        <w:t>Educational Psychology</w:t>
      </w:r>
      <w:r w:rsidRPr="002135B3">
        <w:t xml:space="preserve">, 7(34) (May), pp. 849-861. Available at </w:t>
      </w:r>
      <w:hyperlink r:id="rId203" w:history="1">
        <w:r w:rsidRPr="00AF6411">
          <w:rPr>
            <w:rStyle w:val="Hyperlink"/>
          </w:rPr>
          <w:t>https://www.tandfonline.com/doi/abs/10.1080/01443410.2013.785477</w:t>
        </w:r>
      </w:hyperlink>
      <w:r w:rsidR="00886B8F">
        <w:t xml:space="preserve"> (Accessed 3 May 2020)</w:t>
      </w:r>
    </w:p>
    <w:p w:rsidR="00A72C89" w:rsidRDefault="00A72C89" w:rsidP="0023656A">
      <w:pPr>
        <w:spacing w:line="480" w:lineRule="auto"/>
      </w:pPr>
      <w:r w:rsidRPr="000659EB">
        <w:t>Young, M. (2017) The Rise of the Meritocracy, 1870–2033, Routledge.</w:t>
      </w:r>
    </w:p>
    <w:p w:rsidR="008D6434" w:rsidRPr="005E060A" w:rsidRDefault="00A72C89" w:rsidP="005E060A">
      <w:pPr>
        <w:spacing w:line="480" w:lineRule="auto"/>
      </w:pPr>
      <w:proofErr w:type="spellStart"/>
      <w:r w:rsidRPr="00BE2F19">
        <w:t>Zizzo</w:t>
      </w:r>
      <w:proofErr w:type="spellEnd"/>
      <w:r w:rsidRPr="00BE2F19">
        <w:t xml:space="preserve">, D, J. (2002) </w:t>
      </w:r>
      <w:r w:rsidRPr="00BE2F19">
        <w:rPr>
          <w:i/>
          <w:iCs/>
        </w:rPr>
        <w:t>Game Perception and Harmony in 3x3 Games: An Experiment in Cognitive Game Theory</w:t>
      </w:r>
      <w:r w:rsidRPr="00BE2F19">
        <w:t xml:space="preserve">, London: University of Oxford. Available at </w:t>
      </w:r>
      <w:hyperlink r:id="rId204" w:history="1">
        <w:r w:rsidRPr="00AF6411">
          <w:rPr>
            <w:rStyle w:val="Hyperlink"/>
          </w:rPr>
          <w:t>https://www.economics.ox.ac.uk/materials/working_papers/paper118.pdf</w:t>
        </w:r>
      </w:hyperlink>
      <w:r w:rsidR="00886B8F">
        <w:t xml:space="preserve"> (Accessed 27 March 2020)</w:t>
      </w:r>
    </w:p>
    <w:p w:rsidR="0083215B" w:rsidRDefault="005E060A" w:rsidP="005E060A">
      <w:pPr>
        <w:numPr>
          <w:ilvl w:val="0"/>
          <w:numId w:val="1"/>
        </w:numPr>
        <w:spacing w:line="480" w:lineRule="auto"/>
        <w:outlineLvl w:val="0"/>
        <w:rPr>
          <w:b/>
        </w:rPr>
      </w:pPr>
      <w:r>
        <w:rPr>
          <w:b/>
        </w:rPr>
        <w:br w:type="page"/>
      </w:r>
      <w:r w:rsidR="009360FB">
        <w:rPr>
          <w:b/>
        </w:rPr>
        <w:t>Ethics Form</w:t>
      </w:r>
    </w:p>
    <w:p w:rsidR="005E060A" w:rsidRDefault="005E060A" w:rsidP="005E060A">
      <w:pPr>
        <w:spacing w:line="480" w:lineRule="auto"/>
        <w:rPr>
          <w:b/>
        </w:rPr>
      </w:pPr>
    </w:p>
    <w:p w:rsidR="00C05694" w:rsidRPr="004C3A0B" w:rsidRDefault="00C05694" w:rsidP="00935436">
      <w:pPr>
        <w:tabs>
          <w:tab w:val="left" w:pos="5103"/>
        </w:tabs>
        <w:jc w:val="center"/>
        <w:rPr>
          <w:rFonts w:ascii="Arial" w:hAnsi="Arial" w:cs="Arial"/>
          <w:b/>
          <w:bCs/>
        </w:rPr>
      </w:pPr>
      <w:r w:rsidRPr="004C3A0B">
        <w:rPr>
          <w:rFonts w:ascii="Arial" w:hAnsi="Arial" w:cs="Arial"/>
          <w:b/>
          <w:bCs/>
        </w:rPr>
        <w:t>APPLICATION FOR ETHICAL APPROVAL</w:t>
      </w:r>
    </w:p>
    <w:p w:rsidR="00C05694" w:rsidRPr="004C3A0B" w:rsidRDefault="00C05694" w:rsidP="00935436">
      <w:pPr>
        <w:tabs>
          <w:tab w:val="left" w:pos="5103"/>
        </w:tabs>
        <w:ind w:right="282"/>
        <w:jc w:val="center"/>
        <w:rPr>
          <w:rFonts w:ascii="Arial" w:hAnsi="Arial" w:cs="Arial"/>
          <w:b/>
          <w:bCs/>
        </w:rPr>
      </w:pPr>
    </w:p>
    <w:p w:rsidR="00C05694" w:rsidRPr="004C3A0B" w:rsidRDefault="00C05694" w:rsidP="00935436">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C05694" w:rsidRPr="004C3A0B" w:rsidRDefault="00C05694" w:rsidP="00935436">
      <w:pPr>
        <w:tabs>
          <w:tab w:val="left" w:pos="5103"/>
        </w:tabs>
        <w:ind w:right="282"/>
        <w:jc w:val="center"/>
        <w:rPr>
          <w:rFonts w:ascii="Arial" w:hAnsi="Arial" w:cs="Arial"/>
          <w:b/>
          <w:bCs/>
          <w:sz w:val="16"/>
          <w:szCs w:val="16"/>
        </w:rPr>
      </w:pPr>
    </w:p>
    <w:p w:rsidR="00C05694" w:rsidRPr="004C3A0B" w:rsidRDefault="00C05694" w:rsidP="00935436">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C05694" w:rsidRPr="004C3A0B" w:rsidRDefault="00C05694" w:rsidP="00935436">
      <w:pPr>
        <w:tabs>
          <w:tab w:val="left" w:pos="5103"/>
        </w:tabs>
        <w:ind w:right="282"/>
        <w:jc w:val="both"/>
        <w:rPr>
          <w:rFonts w:ascii="Arial" w:hAnsi="Arial" w:cs="Arial"/>
          <w:sz w:val="22"/>
          <w:szCs w:val="22"/>
        </w:rPr>
      </w:pPr>
    </w:p>
    <w:p w:rsidR="00C05694" w:rsidRPr="004C3A0B" w:rsidRDefault="00C05694" w:rsidP="00935436">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C05694" w:rsidRPr="004C3A0B" w:rsidRDefault="00C05694" w:rsidP="00935436">
      <w:pPr>
        <w:tabs>
          <w:tab w:val="left" w:pos="5103"/>
        </w:tabs>
        <w:ind w:right="282"/>
        <w:jc w:val="both"/>
        <w:rPr>
          <w:rFonts w:ascii="Arial" w:hAnsi="Arial" w:cs="Arial"/>
          <w:sz w:val="22"/>
          <w:szCs w:val="22"/>
        </w:rPr>
      </w:pPr>
    </w:p>
    <w:p w:rsidR="00C05694" w:rsidRPr="004C3A0B" w:rsidRDefault="00C05694" w:rsidP="00935436">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C05694" w:rsidRPr="004C3A0B" w:rsidRDefault="00C05694" w:rsidP="00935436">
      <w:pPr>
        <w:tabs>
          <w:tab w:val="left" w:pos="5103"/>
        </w:tabs>
        <w:ind w:right="282"/>
        <w:jc w:val="both"/>
        <w:rPr>
          <w:rFonts w:ascii="Arial" w:hAnsi="Arial" w:cs="Arial"/>
          <w:sz w:val="22"/>
          <w:szCs w:val="22"/>
        </w:rPr>
      </w:pPr>
    </w:p>
    <w:p w:rsidR="00C05694" w:rsidRPr="004C3A0B" w:rsidRDefault="00C05694" w:rsidP="00935436">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C05694" w:rsidRPr="004C3A0B" w:rsidRDefault="00C05694" w:rsidP="00935436">
      <w:pPr>
        <w:autoSpaceDE w:val="0"/>
        <w:autoSpaceDN w:val="0"/>
        <w:adjustRightInd w:val="0"/>
        <w:jc w:val="both"/>
        <w:rPr>
          <w:rFonts w:ascii="Arial" w:hAnsi="Arial" w:cs="Arial"/>
          <w:sz w:val="22"/>
          <w:szCs w:val="22"/>
        </w:rPr>
      </w:pPr>
    </w:p>
    <w:p w:rsidR="00C05694" w:rsidRDefault="00C05694" w:rsidP="00935436">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rsidR="00C05694" w:rsidRDefault="00C05694" w:rsidP="00935436">
      <w:pPr>
        <w:autoSpaceDE w:val="0"/>
        <w:autoSpaceDN w:val="0"/>
        <w:adjustRightInd w:val="0"/>
        <w:jc w:val="both"/>
        <w:rPr>
          <w:rFonts w:ascii="Arial" w:hAnsi="Arial" w:cs="Arial"/>
          <w:sz w:val="22"/>
          <w:szCs w:val="22"/>
        </w:rPr>
      </w:pPr>
    </w:p>
    <w:p w:rsidR="00C05694" w:rsidRPr="00D839CD" w:rsidRDefault="00C05694" w:rsidP="00935436">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C05694" w:rsidRPr="004C3A0B" w:rsidRDefault="00C05694" w:rsidP="00935436">
      <w:pPr>
        <w:autoSpaceDE w:val="0"/>
        <w:autoSpaceDN w:val="0"/>
        <w:adjustRightInd w:val="0"/>
        <w:jc w:val="both"/>
        <w:rPr>
          <w:rFonts w:ascii="Arial" w:hAnsi="Arial" w:cs="Arial"/>
          <w:sz w:val="22"/>
          <w:szCs w:val="22"/>
        </w:rPr>
      </w:pPr>
    </w:p>
    <w:p w:rsidR="00C05694" w:rsidRPr="004C3A0B" w:rsidRDefault="00C05694" w:rsidP="00935436">
      <w:pPr>
        <w:autoSpaceDE w:val="0"/>
        <w:autoSpaceDN w:val="0"/>
        <w:adjustRightInd w:val="0"/>
        <w:spacing w:after="240"/>
        <w:jc w:val="both"/>
        <w:rPr>
          <w:rFonts w:ascii="Arial" w:hAnsi="Arial" w:cs="Arial"/>
          <w:sz w:val="22"/>
          <w:szCs w:val="22"/>
        </w:rPr>
      </w:pPr>
    </w:p>
    <w:p w:rsidR="00C05694" w:rsidRPr="004C3A0B" w:rsidRDefault="00C05694" w:rsidP="0093543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05694" w:rsidRPr="004C3A0B" w:rsidTr="00C05694">
        <w:trPr>
          <w:trHeight w:val="439"/>
        </w:trPr>
        <w:tc>
          <w:tcPr>
            <w:tcW w:w="3253" w:type="dxa"/>
            <w:gridSpan w:val="2"/>
            <w:shd w:val="clear" w:color="auto" w:fill="F2F2F2"/>
          </w:tcPr>
          <w:p w:rsidR="00C05694" w:rsidRPr="004C3A0B" w:rsidRDefault="00C05694" w:rsidP="00935436">
            <w:pPr>
              <w:rPr>
                <w:rFonts w:ascii="Arial" w:hAnsi="Arial" w:cs="Arial"/>
                <w:sz w:val="22"/>
                <w:szCs w:val="22"/>
              </w:rPr>
            </w:pPr>
            <w:r w:rsidRPr="004C3A0B">
              <w:rPr>
                <w:rFonts w:ascii="Arial" w:hAnsi="Arial" w:cs="Arial"/>
                <w:sz w:val="22"/>
                <w:szCs w:val="22"/>
              </w:rPr>
              <w:t>Full Name:</w:t>
            </w:r>
          </w:p>
        </w:tc>
        <w:tc>
          <w:tcPr>
            <w:tcW w:w="6636" w:type="dxa"/>
            <w:gridSpan w:val="4"/>
          </w:tcPr>
          <w:p w:rsidR="00C05694" w:rsidRPr="004C3A0B" w:rsidRDefault="00C05694" w:rsidP="00935436">
            <w:pPr>
              <w:rPr>
                <w:rFonts w:ascii="Arial" w:hAnsi="Arial" w:cs="Arial"/>
                <w:sz w:val="22"/>
                <w:szCs w:val="22"/>
              </w:rPr>
            </w:pPr>
            <w:r>
              <w:rPr>
                <w:rFonts w:ascii="Arial" w:hAnsi="Arial" w:cs="Arial"/>
                <w:sz w:val="22"/>
                <w:szCs w:val="22"/>
              </w:rPr>
              <w:t xml:space="preserve">Holly </w:t>
            </w:r>
            <w:proofErr w:type="spellStart"/>
            <w:r>
              <w:rPr>
                <w:rFonts w:ascii="Arial" w:hAnsi="Arial" w:cs="Arial"/>
                <w:sz w:val="22"/>
                <w:szCs w:val="22"/>
              </w:rPr>
              <w:t>Bridgid</w:t>
            </w:r>
            <w:proofErr w:type="spellEnd"/>
            <w:r>
              <w:rPr>
                <w:rFonts w:ascii="Arial" w:hAnsi="Arial" w:cs="Arial"/>
                <w:sz w:val="22"/>
                <w:szCs w:val="22"/>
              </w:rPr>
              <w:t xml:space="preserve"> Paige Roberts</w:t>
            </w:r>
          </w:p>
        </w:tc>
      </w:tr>
      <w:tr w:rsidR="00C05694" w:rsidRPr="004C3A0B" w:rsidTr="00C05694">
        <w:trPr>
          <w:trHeight w:val="472"/>
        </w:trPr>
        <w:tc>
          <w:tcPr>
            <w:tcW w:w="3253" w:type="dxa"/>
            <w:gridSpan w:val="2"/>
            <w:shd w:val="clear" w:color="auto" w:fill="BFBFBF"/>
            <w:vAlign w:val="center"/>
          </w:tcPr>
          <w:p w:rsidR="00C05694" w:rsidRPr="004C3A0B" w:rsidRDefault="00C05694" w:rsidP="00935436">
            <w:pPr>
              <w:rPr>
                <w:rFonts w:ascii="Arial" w:hAnsi="Arial" w:cs="Arial"/>
                <w:sz w:val="22"/>
                <w:szCs w:val="22"/>
              </w:rPr>
            </w:pPr>
            <w:r w:rsidRPr="004C3A0B">
              <w:rPr>
                <w:rFonts w:ascii="Arial" w:hAnsi="Arial" w:cs="Arial"/>
                <w:sz w:val="22"/>
                <w:szCs w:val="22"/>
              </w:rPr>
              <w:t>Tick all boxes which apply:</w:t>
            </w:r>
          </w:p>
          <w:p w:rsidR="00C05694" w:rsidRPr="004C3A0B" w:rsidRDefault="00C05694" w:rsidP="00935436">
            <w:pPr>
              <w:rPr>
                <w:rFonts w:ascii="Arial" w:hAnsi="Arial" w:cs="Arial"/>
                <w:sz w:val="22"/>
                <w:szCs w:val="22"/>
              </w:rPr>
            </w:pPr>
          </w:p>
        </w:tc>
        <w:tc>
          <w:tcPr>
            <w:tcW w:w="2551" w:type="dxa"/>
            <w:shd w:val="clear" w:color="auto" w:fill="F2F2F2"/>
            <w:vAlign w:val="center"/>
          </w:tcPr>
          <w:p w:rsidR="00C05694" w:rsidRPr="004C3A0B" w:rsidRDefault="00C05694" w:rsidP="00935436">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vAlign w:val="center"/>
          </w:tcPr>
          <w:p w:rsidR="00C05694" w:rsidRPr="004C3A0B" w:rsidRDefault="00C05694" w:rsidP="00935436">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vAlign w:val="center"/>
          </w:tcPr>
          <w:p w:rsidR="00C05694" w:rsidRPr="004C3A0B" w:rsidRDefault="00C05694" w:rsidP="00935436">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vAlign w:val="center"/>
          </w:tcPr>
          <w:p w:rsidR="00C05694" w:rsidRPr="004C3A0B" w:rsidRDefault="00C05694" w:rsidP="00935436">
            <w:pPr>
              <w:jc w:val="center"/>
              <w:rPr>
                <w:rFonts w:ascii="Arial" w:hAnsi="Arial" w:cs="Arial"/>
                <w:sz w:val="22"/>
                <w:szCs w:val="22"/>
              </w:rPr>
            </w:pPr>
            <w:r>
              <w:rPr>
                <w:rFonts w:ascii="MS Gothic" w:eastAsia="MS Gothic" w:hAnsi="MS Gothic" w:cs="Arial" w:hint="eastAsia"/>
                <w:sz w:val="22"/>
                <w:szCs w:val="22"/>
              </w:rPr>
              <w:t>☐</w:t>
            </w:r>
          </w:p>
        </w:tc>
      </w:tr>
      <w:tr w:rsidR="00C05694" w:rsidRPr="004C3A0B" w:rsidTr="00C05694">
        <w:trPr>
          <w:trHeight w:val="472"/>
        </w:trPr>
        <w:tc>
          <w:tcPr>
            <w:tcW w:w="2544" w:type="dxa"/>
            <w:shd w:val="clear" w:color="auto" w:fill="F2F2F2"/>
            <w:vAlign w:val="center"/>
          </w:tcPr>
          <w:p w:rsidR="00C05694" w:rsidRPr="004C3A0B" w:rsidRDefault="00C05694" w:rsidP="00935436">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rsidR="00C05694" w:rsidRDefault="00C05694" w:rsidP="00935436">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vAlign w:val="center"/>
          </w:tcPr>
          <w:p w:rsidR="00C05694" w:rsidRPr="004C3A0B" w:rsidRDefault="00C05694" w:rsidP="00935436">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rsidR="00C05694" w:rsidRDefault="00C05694" w:rsidP="00935436">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vAlign w:val="center"/>
          </w:tcPr>
          <w:p w:rsidR="00C05694" w:rsidRPr="004C3A0B" w:rsidRDefault="00C05694" w:rsidP="00935436">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rsidR="00C05694" w:rsidRDefault="00C05694" w:rsidP="00935436">
            <w:pPr>
              <w:jc w:val="center"/>
              <w:rPr>
                <w:rFonts w:ascii="Arial" w:hAnsi="Arial" w:cs="Arial"/>
                <w:sz w:val="22"/>
                <w:szCs w:val="22"/>
              </w:rPr>
            </w:pPr>
            <w:r>
              <w:rPr>
                <w:rFonts w:ascii="MS Gothic" w:eastAsia="MS Gothic" w:hAnsi="MS Gothic" w:cs="Arial" w:hint="eastAsia"/>
                <w:sz w:val="22"/>
                <w:szCs w:val="22"/>
              </w:rPr>
              <w:t>☐</w:t>
            </w:r>
          </w:p>
        </w:tc>
      </w:tr>
    </w:tbl>
    <w:p w:rsidR="00C05694" w:rsidRPr="004C3A0B" w:rsidRDefault="00C0569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C05694" w:rsidRPr="004C3A0B" w:rsidTr="00C05694">
        <w:trPr>
          <w:cantSplit/>
          <w:trHeight w:val="334"/>
        </w:trPr>
        <w:tc>
          <w:tcPr>
            <w:tcW w:w="3253" w:type="dxa"/>
            <w:shd w:val="clear" w:color="auto" w:fill="F2F2F2"/>
          </w:tcPr>
          <w:p w:rsidR="00C05694" w:rsidRPr="004C3A0B" w:rsidRDefault="00C05694" w:rsidP="00935436">
            <w:pPr>
              <w:rPr>
                <w:rFonts w:ascii="Arial" w:hAnsi="Arial" w:cs="Arial"/>
                <w:sz w:val="22"/>
                <w:szCs w:val="22"/>
              </w:rPr>
            </w:pPr>
            <w:r w:rsidRPr="004C3A0B">
              <w:rPr>
                <w:rFonts w:ascii="Arial" w:hAnsi="Arial" w:cs="Arial"/>
                <w:sz w:val="22"/>
                <w:szCs w:val="22"/>
              </w:rPr>
              <w:t>Faculty/School/Centre:</w:t>
            </w:r>
          </w:p>
        </w:tc>
        <w:tc>
          <w:tcPr>
            <w:tcW w:w="6636" w:type="dxa"/>
          </w:tcPr>
          <w:p w:rsidR="00C05694" w:rsidRDefault="00C05694" w:rsidP="00935436">
            <w:pPr>
              <w:rPr>
                <w:rFonts w:ascii="Arial" w:hAnsi="Arial" w:cs="Arial"/>
                <w:sz w:val="22"/>
                <w:szCs w:val="22"/>
              </w:rPr>
            </w:pPr>
          </w:p>
          <w:p w:rsidR="00C05694" w:rsidRPr="004C3A0B" w:rsidRDefault="00C05694" w:rsidP="00935436">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(SPYC)</w:t>
            </w:r>
          </w:p>
        </w:tc>
      </w:tr>
      <w:tr w:rsidR="00C05694" w:rsidRPr="004C3A0B" w:rsidTr="00C05694">
        <w:trPr>
          <w:cantSplit/>
          <w:trHeight w:val="340"/>
        </w:trPr>
        <w:tc>
          <w:tcPr>
            <w:tcW w:w="3253" w:type="dxa"/>
            <w:shd w:val="clear" w:color="auto" w:fill="F2F2F2"/>
          </w:tcPr>
          <w:p w:rsidR="00C05694" w:rsidRPr="004C3A0B" w:rsidRDefault="00C05694" w:rsidP="00935436">
            <w:pPr>
              <w:rPr>
                <w:rFonts w:ascii="Arial" w:hAnsi="Arial" w:cs="Arial"/>
                <w:sz w:val="22"/>
                <w:szCs w:val="22"/>
              </w:rPr>
            </w:pPr>
            <w:r w:rsidRPr="004C3A0B">
              <w:rPr>
                <w:rFonts w:ascii="Arial" w:hAnsi="Arial" w:cs="Arial"/>
                <w:sz w:val="22"/>
                <w:szCs w:val="22"/>
              </w:rPr>
              <w:t>Campus:</w:t>
            </w:r>
          </w:p>
        </w:tc>
        <w:tc>
          <w:tcPr>
            <w:tcW w:w="6636" w:type="dxa"/>
          </w:tcPr>
          <w:p w:rsidR="00C05694" w:rsidRDefault="00C05694" w:rsidP="00935436">
            <w:pPr>
              <w:rPr>
                <w:rFonts w:ascii="Arial" w:hAnsi="Arial" w:cs="Arial"/>
                <w:sz w:val="22"/>
                <w:szCs w:val="22"/>
              </w:rPr>
            </w:pPr>
          </w:p>
          <w:p w:rsidR="00C05694" w:rsidRPr="004C3A0B" w:rsidRDefault="00C05694" w:rsidP="00935436">
            <w:pPr>
              <w:rPr>
                <w:rFonts w:ascii="Arial" w:hAnsi="Arial" w:cs="Arial"/>
                <w:sz w:val="22"/>
                <w:szCs w:val="22"/>
              </w:rPr>
            </w:pPr>
            <w:r>
              <w:rPr>
                <w:rFonts w:ascii="Arial" w:hAnsi="Arial" w:cs="Arial"/>
                <w:sz w:val="22"/>
                <w:szCs w:val="22"/>
              </w:rPr>
              <w:t>Carmarthen</w:t>
            </w:r>
          </w:p>
        </w:tc>
      </w:tr>
      <w:tr w:rsidR="00C05694" w:rsidRPr="004C3A0B" w:rsidTr="00C05694">
        <w:trPr>
          <w:cantSplit/>
          <w:trHeight w:val="340"/>
        </w:trPr>
        <w:tc>
          <w:tcPr>
            <w:tcW w:w="3253" w:type="dxa"/>
            <w:shd w:val="clear" w:color="auto" w:fill="F2F2F2"/>
          </w:tcPr>
          <w:p w:rsidR="00C05694" w:rsidRPr="004C3A0B" w:rsidRDefault="00C05694" w:rsidP="00935436">
            <w:pPr>
              <w:rPr>
                <w:rFonts w:ascii="Arial" w:hAnsi="Arial" w:cs="Arial"/>
                <w:sz w:val="22"/>
                <w:szCs w:val="22"/>
              </w:rPr>
            </w:pPr>
            <w:r w:rsidRPr="004C3A0B">
              <w:rPr>
                <w:rFonts w:ascii="Arial" w:hAnsi="Arial" w:cs="Arial"/>
                <w:sz w:val="22"/>
                <w:szCs w:val="22"/>
              </w:rPr>
              <w:t>E-mail address:</w:t>
            </w:r>
          </w:p>
        </w:tc>
        <w:tc>
          <w:tcPr>
            <w:tcW w:w="6636" w:type="dxa"/>
          </w:tcPr>
          <w:p w:rsidR="00C05694" w:rsidRDefault="00C05694" w:rsidP="00935436">
            <w:pPr>
              <w:rPr>
                <w:rFonts w:ascii="Arial" w:hAnsi="Arial" w:cs="Arial"/>
                <w:sz w:val="22"/>
                <w:szCs w:val="22"/>
              </w:rPr>
            </w:pPr>
            <w:r>
              <w:rPr>
                <w:rFonts w:ascii="Arial" w:hAnsi="Arial" w:cs="Arial"/>
                <w:sz w:val="22"/>
                <w:szCs w:val="22"/>
              </w:rPr>
              <w:t>1702001@student.uwtsd.ac.uk</w:t>
            </w:r>
          </w:p>
          <w:p w:rsidR="00C05694" w:rsidRPr="004C3A0B" w:rsidRDefault="00C05694" w:rsidP="00935436">
            <w:pPr>
              <w:rPr>
                <w:rFonts w:ascii="Arial" w:hAnsi="Arial" w:cs="Arial"/>
                <w:sz w:val="22"/>
                <w:szCs w:val="22"/>
              </w:rPr>
            </w:pPr>
          </w:p>
        </w:tc>
      </w:tr>
      <w:tr w:rsidR="00C05694" w:rsidRPr="004C3A0B" w:rsidTr="00C05694">
        <w:trPr>
          <w:cantSplit/>
          <w:trHeight w:val="340"/>
        </w:trPr>
        <w:tc>
          <w:tcPr>
            <w:tcW w:w="3253" w:type="dxa"/>
            <w:shd w:val="clear" w:color="auto" w:fill="F2F2F2"/>
          </w:tcPr>
          <w:p w:rsidR="00C05694" w:rsidRPr="004C3A0B" w:rsidRDefault="00C05694" w:rsidP="00935436">
            <w:pPr>
              <w:rPr>
                <w:rFonts w:ascii="Arial" w:hAnsi="Arial" w:cs="Arial"/>
                <w:sz w:val="22"/>
                <w:szCs w:val="22"/>
              </w:rPr>
            </w:pPr>
            <w:r w:rsidRPr="004C3A0B">
              <w:rPr>
                <w:rFonts w:ascii="Arial" w:hAnsi="Arial" w:cs="Arial"/>
                <w:sz w:val="22"/>
                <w:szCs w:val="22"/>
              </w:rPr>
              <w:t>Contact Telephone Number:</w:t>
            </w:r>
          </w:p>
        </w:tc>
        <w:tc>
          <w:tcPr>
            <w:tcW w:w="6636" w:type="dxa"/>
          </w:tcPr>
          <w:p w:rsidR="00C05694" w:rsidRDefault="00C05694" w:rsidP="00935436">
            <w:pPr>
              <w:rPr>
                <w:rFonts w:ascii="Arial" w:hAnsi="Arial" w:cs="Arial"/>
                <w:sz w:val="22"/>
                <w:szCs w:val="22"/>
              </w:rPr>
            </w:pPr>
          </w:p>
          <w:p w:rsidR="00C05694" w:rsidRPr="004C3A0B" w:rsidRDefault="00C05694" w:rsidP="00935436">
            <w:pPr>
              <w:rPr>
                <w:rFonts w:ascii="Arial" w:hAnsi="Arial" w:cs="Arial"/>
                <w:sz w:val="22"/>
                <w:szCs w:val="22"/>
              </w:rPr>
            </w:pPr>
            <w:r>
              <w:rPr>
                <w:rFonts w:ascii="Arial" w:hAnsi="Arial" w:cs="Arial"/>
                <w:sz w:val="22"/>
                <w:szCs w:val="22"/>
              </w:rPr>
              <w:t>07434898665</w:t>
            </w:r>
          </w:p>
        </w:tc>
      </w:tr>
      <w:tr w:rsidR="00C05694" w:rsidRPr="004C3A0B" w:rsidTr="00C05694">
        <w:tc>
          <w:tcPr>
            <w:tcW w:w="9889" w:type="dxa"/>
            <w:gridSpan w:val="2"/>
            <w:shd w:val="clear" w:color="auto" w:fill="BFBFBF"/>
          </w:tcPr>
          <w:p w:rsidR="00C05694" w:rsidRPr="004C3A0B" w:rsidRDefault="00C05694" w:rsidP="00935436">
            <w:pPr>
              <w:rPr>
                <w:rFonts w:ascii="Arial" w:hAnsi="Arial" w:cs="Arial"/>
                <w:sz w:val="22"/>
                <w:szCs w:val="22"/>
              </w:rPr>
            </w:pPr>
            <w:r w:rsidRPr="004C3A0B">
              <w:rPr>
                <w:rFonts w:ascii="Arial" w:hAnsi="Arial" w:cs="Arial"/>
                <w:b/>
                <w:i/>
                <w:sz w:val="22"/>
                <w:szCs w:val="22"/>
              </w:rPr>
              <w:t>For students:</w:t>
            </w:r>
          </w:p>
        </w:tc>
      </w:tr>
      <w:tr w:rsidR="00C05694" w:rsidRPr="004C3A0B" w:rsidTr="00C05694">
        <w:trPr>
          <w:trHeight w:val="513"/>
        </w:trPr>
        <w:tc>
          <w:tcPr>
            <w:tcW w:w="3253" w:type="dxa"/>
            <w:shd w:val="clear" w:color="auto" w:fill="F2F2F2"/>
            <w:vAlign w:val="center"/>
          </w:tcPr>
          <w:p w:rsidR="00C05694" w:rsidRPr="004C3A0B" w:rsidRDefault="00C05694" w:rsidP="00935436">
            <w:pPr>
              <w:rPr>
                <w:rFonts w:ascii="Arial" w:hAnsi="Arial" w:cs="Arial"/>
                <w:sz w:val="22"/>
                <w:szCs w:val="22"/>
              </w:rPr>
            </w:pPr>
            <w:r w:rsidRPr="004C3A0B">
              <w:rPr>
                <w:rFonts w:ascii="Arial" w:hAnsi="Arial" w:cs="Arial"/>
                <w:sz w:val="22"/>
                <w:szCs w:val="22"/>
              </w:rPr>
              <w:t>Student Number:</w:t>
            </w:r>
          </w:p>
        </w:tc>
        <w:tc>
          <w:tcPr>
            <w:tcW w:w="6636" w:type="dxa"/>
          </w:tcPr>
          <w:p w:rsidR="00C05694" w:rsidRPr="004C3A0B" w:rsidRDefault="00C05694" w:rsidP="00935436">
            <w:pPr>
              <w:rPr>
                <w:rFonts w:ascii="Arial" w:hAnsi="Arial" w:cs="Arial"/>
                <w:sz w:val="22"/>
                <w:szCs w:val="22"/>
              </w:rPr>
            </w:pPr>
            <w:r>
              <w:rPr>
                <w:rFonts w:ascii="Arial" w:hAnsi="Arial" w:cs="Arial"/>
                <w:sz w:val="22"/>
                <w:szCs w:val="22"/>
              </w:rPr>
              <w:t>1702001</w:t>
            </w:r>
          </w:p>
        </w:tc>
      </w:tr>
      <w:tr w:rsidR="00C05694" w:rsidRPr="004C3A0B" w:rsidTr="00C05694">
        <w:trPr>
          <w:trHeight w:val="549"/>
        </w:trPr>
        <w:tc>
          <w:tcPr>
            <w:tcW w:w="3253" w:type="dxa"/>
            <w:shd w:val="clear" w:color="auto" w:fill="F2F2F2"/>
            <w:vAlign w:val="center"/>
          </w:tcPr>
          <w:p w:rsidR="00C05694" w:rsidRPr="004C3A0B" w:rsidRDefault="00C05694" w:rsidP="00935436">
            <w:pPr>
              <w:rPr>
                <w:rFonts w:ascii="Arial" w:hAnsi="Arial" w:cs="Arial"/>
                <w:sz w:val="22"/>
                <w:szCs w:val="22"/>
              </w:rPr>
            </w:pPr>
            <w:r w:rsidRPr="004C3A0B">
              <w:rPr>
                <w:rFonts w:ascii="Arial" w:hAnsi="Arial" w:cs="Arial"/>
                <w:sz w:val="22"/>
                <w:szCs w:val="22"/>
              </w:rPr>
              <w:t>Programme of Study:</w:t>
            </w:r>
          </w:p>
        </w:tc>
        <w:tc>
          <w:tcPr>
            <w:tcW w:w="6636" w:type="dxa"/>
          </w:tcPr>
          <w:p w:rsidR="00C05694" w:rsidRPr="004C3A0B" w:rsidRDefault="00C05694" w:rsidP="00935436">
            <w:pPr>
              <w:rPr>
                <w:rFonts w:ascii="Arial" w:hAnsi="Arial" w:cs="Arial"/>
                <w:sz w:val="22"/>
                <w:szCs w:val="22"/>
              </w:rPr>
            </w:pPr>
            <w:r>
              <w:rPr>
                <w:rFonts w:ascii="Arial" w:hAnsi="Arial" w:cs="Arial"/>
                <w:sz w:val="22"/>
                <w:szCs w:val="22"/>
              </w:rPr>
              <w:t>BA: Social Studies</w:t>
            </w:r>
          </w:p>
        </w:tc>
      </w:tr>
      <w:tr w:rsidR="00C05694" w:rsidRPr="004C3A0B" w:rsidTr="00C05694">
        <w:trPr>
          <w:trHeight w:val="557"/>
        </w:trPr>
        <w:tc>
          <w:tcPr>
            <w:tcW w:w="3253" w:type="dxa"/>
            <w:shd w:val="clear" w:color="auto" w:fill="F2F2F2"/>
            <w:vAlign w:val="center"/>
          </w:tcPr>
          <w:p w:rsidR="00C05694" w:rsidRPr="004C3A0B" w:rsidRDefault="00C05694" w:rsidP="00935436">
            <w:pPr>
              <w:rPr>
                <w:rFonts w:ascii="Arial" w:hAnsi="Arial" w:cs="Arial"/>
                <w:sz w:val="22"/>
                <w:szCs w:val="22"/>
              </w:rPr>
            </w:pPr>
            <w:r w:rsidRPr="004C3A0B">
              <w:rPr>
                <w:rFonts w:ascii="Arial" w:hAnsi="Arial" w:cs="Arial"/>
                <w:sz w:val="22"/>
                <w:szCs w:val="22"/>
              </w:rPr>
              <w:t>Director of Studies/Supervisor:</w:t>
            </w:r>
          </w:p>
        </w:tc>
        <w:tc>
          <w:tcPr>
            <w:tcW w:w="6636" w:type="dxa"/>
          </w:tcPr>
          <w:p w:rsidR="00C05694" w:rsidRPr="004C3A0B" w:rsidRDefault="00C05694" w:rsidP="00935436">
            <w:pPr>
              <w:rPr>
                <w:rFonts w:ascii="Arial" w:hAnsi="Arial" w:cs="Arial"/>
                <w:sz w:val="22"/>
                <w:szCs w:val="22"/>
              </w:rPr>
            </w:pPr>
            <w:r>
              <w:rPr>
                <w:rFonts w:ascii="Arial" w:hAnsi="Arial" w:cs="Arial"/>
                <w:sz w:val="22"/>
                <w:szCs w:val="22"/>
              </w:rPr>
              <w:t>P. Morgan</w:t>
            </w:r>
          </w:p>
        </w:tc>
      </w:tr>
    </w:tbl>
    <w:p w:rsidR="00C05694" w:rsidRDefault="00C05694">
      <w:pPr>
        <w:rPr>
          <w:rFonts w:ascii="Arial" w:hAnsi="Arial" w:cs="Arial"/>
          <w:bCs/>
          <w:iCs/>
        </w:rPr>
      </w:pPr>
    </w:p>
    <w:p w:rsidR="00C05694" w:rsidRDefault="00C05694" w:rsidP="00935436">
      <w:pPr>
        <w:autoSpaceDE w:val="0"/>
        <w:autoSpaceDN w:val="0"/>
        <w:adjustRightInd w:val="0"/>
        <w:jc w:val="both"/>
        <w:rPr>
          <w:rFonts w:ascii="Arial" w:hAnsi="Arial" w:cs="Arial"/>
          <w:b/>
          <w:sz w:val="22"/>
          <w:szCs w:val="22"/>
        </w:rPr>
      </w:pPr>
    </w:p>
    <w:p w:rsidR="00C05694" w:rsidRDefault="00C05694">
      <w:pPr>
        <w:rPr>
          <w:rFonts w:ascii="Arial" w:hAnsi="Arial" w:cs="Arial"/>
          <w:b/>
          <w:sz w:val="22"/>
          <w:szCs w:val="22"/>
        </w:rPr>
      </w:pPr>
      <w:r>
        <w:rPr>
          <w:rFonts w:ascii="Arial" w:hAnsi="Arial" w:cs="Arial"/>
          <w:b/>
          <w:sz w:val="22"/>
          <w:szCs w:val="22"/>
        </w:rPr>
        <w:br w:type="page"/>
      </w:r>
    </w:p>
    <w:p w:rsidR="00C05694" w:rsidRPr="004C3A0B" w:rsidRDefault="00C05694" w:rsidP="0093543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 for Research Activity</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93"/>
        <w:gridCol w:w="2539"/>
        <w:gridCol w:w="993"/>
        <w:gridCol w:w="850"/>
        <w:gridCol w:w="992"/>
        <w:gridCol w:w="851"/>
      </w:tblGrid>
      <w:tr w:rsidR="00544C99" w:rsidRPr="004C3A0B" w:rsidTr="00C05694">
        <w:tc>
          <w:tcPr>
            <w:tcW w:w="6232" w:type="dxa"/>
            <w:gridSpan w:val="2"/>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Has the research activity received approval in principle?</w:t>
            </w: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szCs w:val="22"/>
              </w:rPr>
              <w:t>YES</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MS Gothic" w:eastAsia="MS Gothic" w:hAnsi="MS Gothic" w:cs="Arial" w:hint="eastAsia"/>
                <w:b/>
                <w:sz w:val="22"/>
                <w:szCs w:val="22"/>
              </w:rPr>
              <w:t>☒</w:t>
            </w:r>
          </w:p>
        </w:tc>
        <w:tc>
          <w:tcPr>
            <w:tcW w:w="992" w:type="dxa"/>
            <w:shd w:val="clear" w:color="auto" w:fill="F2F2F2"/>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szCs w:val="22"/>
              </w:rPr>
              <w:t>NO</w:t>
            </w:r>
          </w:p>
        </w:tc>
        <w:tc>
          <w:tcPr>
            <w:tcW w:w="851" w:type="dxa"/>
            <w:shd w:val="clear" w:color="auto" w:fill="BFBFBF"/>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Segoe UI Symbol" w:hAnsi="Segoe UI Symbol" w:cs="Segoe UI Symbol"/>
                <w:b/>
                <w:sz w:val="22"/>
                <w:szCs w:val="22"/>
              </w:rPr>
              <w:t>☐</w:t>
            </w:r>
          </w:p>
        </w:tc>
      </w:tr>
      <w:tr w:rsidR="00544C99" w:rsidRPr="004C3A0B" w:rsidTr="00C05694">
        <w:tc>
          <w:tcPr>
            <w:tcW w:w="8075" w:type="dxa"/>
            <w:gridSpan w:val="4"/>
            <w:shd w:val="clear" w:color="auto" w:fill="F2F2F2"/>
          </w:tcPr>
          <w:p w:rsidR="00C05694" w:rsidRPr="00C05694" w:rsidRDefault="00C05694" w:rsidP="00C05694">
            <w:pPr>
              <w:autoSpaceDE w:val="0"/>
              <w:autoSpaceDN w:val="0"/>
              <w:adjustRightInd w:val="0"/>
              <w:rPr>
                <w:rFonts w:ascii="Arial" w:hAnsi="Arial" w:cs="Arial"/>
                <w:b/>
                <w:bCs/>
                <w:sz w:val="22"/>
                <w:szCs w:val="22"/>
              </w:rPr>
            </w:pPr>
          </w:p>
        </w:tc>
        <w:tc>
          <w:tcPr>
            <w:tcW w:w="1843" w:type="dxa"/>
            <w:gridSpan w:val="2"/>
            <w:shd w:val="clear" w:color="auto" w:fill="F2F2F2"/>
          </w:tcPr>
          <w:p w:rsidR="00C05694" w:rsidRPr="00C05694" w:rsidRDefault="00C05694" w:rsidP="00C05694">
            <w:pPr>
              <w:autoSpaceDE w:val="0"/>
              <w:autoSpaceDN w:val="0"/>
              <w:adjustRightInd w:val="0"/>
              <w:jc w:val="center"/>
              <w:rPr>
                <w:rFonts w:ascii="Arial" w:hAnsi="Arial" w:cs="Arial"/>
                <w:b/>
                <w:bCs/>
                <w:i/>
                <w:sz w:val="22"/>
                <w:szCs w:val="22"/>
              </w:rPr>
            </w:pPr>
            <w:r w:rsidRPr="00C05694">
              <w:rPr>
                <w:rFonts w:ascii="Arial" w:hAnsi="Arial" w:cs="Arial"/>
                <w:b/>
                <w:bCs/>
                <w:i/>
                <w:sz w:val="22"/>
                <w:szCs w:val="22"/>
              </w:rPr>
              <w:t>Date</w:t>
            </w:r>
          </w:p>
        </w:tc>
      </w:tr>
      <w:tr w:rsidR="00544C99" w:rsidRPr="004C3A0B" w:rsidTr="00C05694">
        <w:trPr>
          <w:trHeight w:val="437"/>
        </w:trPr>
        <w:tc>
          <w:tcPr>
            <w:tcW w:w="3693" w:type="dxa"/>
            <w:vMerge w:val="restart"/>
            <w:shd w:val="clear" w:color="auto" w:fill="F2F2F2"/>
          </w:tcPr>
          <w:p w:rsidR="00C05694" w:rsidRPr="00C05694" w:rsidRDefault="00C05694" w:rsidP="00C05694">
            <w:pPr>
              <w:autoSpaceDE w:val="0"/>
              <w:autoSpaceDN w:val="0"/>
              <w:adjustRightInd w:val="0"/>
              <w:jc w:val="both"/>
              <w:rPr>
                <w:rFonts w:ascii="Arial" w:hAnsi="Arial" w:cs="Arial"/>
                <w:sz w:val="22"/>
                <w:szCs w:val="22"/>
              </w:rPr>
            </w:pPr>
            <w:r w:rsidRPr="00C05694">
              <w:rPr>
                <w:rFonts w:ascii="Arial" w:hAnsi="Arial" w:cs="Arial"/>
                <w:sz w:val="22"/>
                <w:szCs w:val="22"/>
              </w:rPr>
              <w:t>If Yes, please indicate source of approval (and date where known):</w:t>
            </w:r>
            <w:r w:rsidRPr="00C05694">
              <w:rPr>
                <w:rFonts w:ascii="Arial" w:hAnsi="Arial" w:cs="Arial"/>
                <w:bCs/>
                <w:i/>
                <w:iCs/>
                <w:color w:val="FF0000"/>
              </w:rPr>
              <w:t xml:space="preserve"> </w:t>
            </w:r>
            <w:r w:rsidRPr="00C05694">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Research Degrees Committee</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MS Gothic" w:eastAsia="MS Gothic" w:hAnsi="MS Gothic" w:cs="Arial" w:hint="eastAsia"/>
                <w:b/>
                <w:bCs/>
                <w:sz w:val="22"/>
                <w:szCs w:val="22"/>
              </w:rPr>
              <w:t>☐</w:t>
            </w:r>
          </w:p>
        </w:tc>
        <w:tc>
          <w:tcPr>
            <w:tcW w:w="1843" w:type="dxa"/>
            <w:gridSpan w:val="2"/>
            <w:shd w:val="clear" w:color="auto" w:fill="auto"/>
            <w:vAlign w:val="center"/>
          </w:tcPr>
          <w:p w:rsidR="00C05694" w:rsidRPr="00C05694" w:rsidRDefault="00C05694" w:rsidP="00C05694">
            <w:pPr>
              <w:autoSpaceDE w:val="0"/>
              <w:autoSpaceDN w:val="0"/>
              <w:adjustRightInd w:val="0"/>
              <w:jc w:val="center"/>
              <w:rPr>
                <w:rFonts w:ascii="Arial" w:hAnsi="Arial" w:cs="Arial"/>
                <w:b/>
                <w:bCs/>
                <w:sz w:val="22"/>
                <w:szCs w:val="22"/>
              </w:rPr>
            </w:pPr>
          </w:p>
        </w:tc>
      </w:tr>
      <w:tr w:rsidR="00544C99" w:rsidRPr="004C3A0B" w:rsidTr="00C05694">
        <w:trPr>
          <w:trHeight w:val="415"/>
        </w:trPr>
        <w:tc>
          <w:tcPr>
            <w:tcW w:w="3693" w:type="dxa"/>
            <w:vMerge/>
            <w:shd w:val="clear" w:color="auto" w:fill="F2F2F2"/>
          </w:tcPr>
          <w:p w:rsidR="00C05694" w:rsidRPr="00C05694" w:rsidRDefault="00C05694" w:rsidP="00C05694">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Faculty Research Committee</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MS Gothic" w:eastAsia="MS Gothic" w:hAnsi="MS Gothic" w:cs="Arial" w:hint="eastAsia"/>
                <w:b/>
                <w:bCs/>
                <w:sz w:val="22"/>
                <w:szCs w:val="22"/>
              </w:rPr>
              <w:t>☐</w:t>
            </w:r>
          </w:p>
        </w:tc>
        <w:tc>
          <w:tcPr>
            <w:tcW w:w="1843" w:type="dxa"/>
            <w:gridSpan w:val="2"/>
            <w:shd w:val="clear" w:color="auto" w:fill="auto"/>
            <w:vAlign w:val="center"/>
          </w:tcPr>
          <w:p w:rsidR="00C05694" w:rsidRPr="00C05694" w:rsidRDefault="00C05694" w:rsidP="00C05694">
            <w:pPr>
              <w:autoSpaceDE w:val="0"/>
              <w:autoSpaceDN w:val="0"/>
              <w:adjustRightInd w:val="0"/>
              <w:jc w:val="center"/>
              <w:rPr>
                <w:rFonts w:ascii="Arial" w:hAnsi="Arial" w:cs="Arial"/>
                <w:b/>
                <w:bCs/>
                <w:sz w:val="22"/>
                <w:szCs w:val="22"/>
              </w:rPr>
            </w:pPr>
          </w:p>
        </w:tc>
      </w:tr>
      <w:tr w:rsidR="00544C99" w:rsidRPr="004C3A0B" w:rsidTr="00C05694">
        <w:tc>
          <w:tcPr>
            <w:tcW w:w="3693" w:type="dxa"/>
            <w:vMerge/>
            <w:shd w:val="clear" w:color="auto" w:fill="F2F2F2"/>
          </w:tcPr>
          <w:p w:rsidR="00C05694" w:rsidRPr="00C05694" w:rsidRDefault="00C05694" w:rsidP="00C05694">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 xml:space="preserve">Module Supervisor </w:t>
            </w: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 Morgan</w:t>
            </w:r>
          </w:p>
          <w:p w:rsidR="00C05694" w:rsidRPr="00C05694" w:rsidRDefault="00C05694" w:rsidP="00C05694">
            <w:pPr>
              <w:autoSpaceDE w:val="0"/>
              <w:autoSpaceDN w:val="0"/>
              <w:adjustRightInd w:val="0"/>
              <w:rPr>
                <w:rFonts w:ascii="Arial" w:hAnsi="Arial" w:cs="Arial"/>
                <w:sz w:val="22"/>
                <w:szCs w:val="22"/>
              </w:rPr>
            </w:pP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MS Gothic" w:eastAsia="MS Gothic" w:hAnsi="MS Gothic" w:cs="Arial" w:hint="eastAsia"/>
                <w:b/>
                <w:bCs/>
                <w:sz w:val="22"/>
                <w:szCs w:val="22"/>
              </w:rPr>
              <w:t>☒</w:t>
            </w:r>
          </w:p>
        </w:tc>
        <w:tc>
          <w:tcPr>
            <w:tcW w:w="1843" w:type="dxa"/>
            <w:gridSpan w:val="2"/>
            <w:shd w:val="clear" w:color="auto" w:fill="auto"/>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9.10.19</w:t>
            </w:r>
          </w:p>
        </w:tc>
      </w:tr>
    </w:tbl>
    <w:p w:rsidR="00C05694" w:rsidRDefault="00C05694" w:rsidP="00935436">
      <w:pPr>
        <w:autoSpaceDE w:val="0"/>
        <w:autoSpaceDN w:val="0"/>
        <w:adjustRightInd w:val="0"/>
        <w:spacing w:after="240"/>
        <w:jc w:val="both"/>
        <w:rPr>
          <w:rFonts w:ascii="Arial" w:hAnsi="Arial" w:cs="Arial"/>
          <w:bCs/>
          <w:iCs/>
        </w:rPr>
      </w:pPr>
    </w:p>
    <w:p w:rsidR="00C05694" w:rsidRPr="004C3A0B" w:rsidRDefault="00C05694" w:rsidP="0093543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84"/>
        <w:gridCol w:w="1134"/>
      </w:tblGrid>
      <w:tr w:rsidR="00C05694" w:rsidRPr="004C3A0B" w:rsidTr="00C05694">
        <w:tc>
          <w:tcPr>
            <w:tcW w:w="9918" w:type="dxa"/>
            <w:gridSpan w:val="2"/>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44C99" w:rsidRPr="004C3A0B" w:rsidTr="00C05694">
        <w:trPr>
          <w:trHeight w:val="227"/>
        </w:trPr>
        <w:tc>
          <w:tcPr>
            <w:tcW w:w="8784" w:type="dxa"/>
            <w:shd w:val="clear" w:color="auto" w:fill="auto"/>
          </w:tcPr>
          <w:p w:rsidR="00C05694" w:rsidRPr="00C05694" w:rsidRDefault="00C05694" w:rsidP="00C05694">
            <w:pPr>
              <w:autoSpaceDE w:val="0"/>
              <w:autoSpaceDN w:val="0"/>
              <w:adjustRightInd w:val="0"/>
              <w:rPr>
                <w:rStyle w:val="Hyperlink"/>
                <w:rFonts w:ascii="Arial" w:eastAsia="Calibri" w:hAnsi="Arial" w:cs="Arial"/>
                <w:b/>
                <w:bCs/>
                <w:sz w:val="22"/>
                <w:szCs w:val="22"/>
              </w:rPr>
            </w:pPr>
            <w:hyperlink r:id="rId205" w:history="1">
              <w:r w:rsidRPr="00C05694">
                <w:rPr>
                  <w:rStyle w:val="Hyperlink"/>
                  <w:rFonts w:ascii="Arial" w:eastAsia="Calibri" w:hAnsi="Arial" w:cs="Arial"/>
                  <w:b/>
                  <w:bCs/>
                  <w:sz w:val="22"/>
                  <w:szCs w:val="22"/>
                </w:rPr>
                <w:t>UWTSD Research Ethics &amp; Integrity Code of Practice</w:t>
              </w:r>
            </w:hyperlink>
          </w:p>
          <w:p w:rsidR="00C05694" w:rsidRPr="00C05694" w:rsidRDefault="00C05694" w:rsidP="00C05694">
            <w:pPr>
              <w:autoSpaceDE w:val="0"/>
              <w:autoSpaceDN w:val="0"/>
              <w:adjustRightInd w:val="0"/>
              <w:rPr>
                <w:rFonts w:ascii="Arial" w:hAnsi="Arial" w:cs="Arial"/>
                <w:bCs/>
                <w:sz w:val="22"/>
                <w:szCs w:val="22"/>
              </w:rPr>
            </w:pP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MS Gothic" w:eastAsia="MS Gothic" w:hAnsi="MS Gothic" w:cs="Arial" w:hint="eastAsia"/>
                <w:b/>
                <w:bCs/>
                <w:sz w:val="22"/>
                <w:szCs w:val="22"/>
              </w:rPr>
              <w:t>☒</w:t>
            </w:r>
          </w:p>
        </w:tc>
      </w:tr>
      <w:tr w:rsidR="00544C99" w:rsidRPr="004C3A0B" w:rsidTr="00C05694">
        <w:trPr>
          <w:trHeight w:val="227"/>
        </w:trPr>
        <w:tc>
          <w:tcPr>
            <w:tcW w:w="8784" w:type="dxa"/>
            <w:shd w:val="clear" w:color="auto" w:fill="auto"/>
          </w:tcPr>
          <w:p w:rsidR="00C05694" w:rsidRPr="00C05694" w:rsidRDefault="00C05694" w:rsidP="00C05694">
            <w:pPr>
              <w:autoSpaceDE w:val="0"/>
              <w:autoSpaceDN w:val="0"/>
              <w:adjustRightInd w:val="0"/>
              <w:rPr>
                <w:rFonts w:ascii="Arial" w:hAnsi="Arial" w:cs="Arial"/>
                <w:b/>
                <w:bCs/>
                <w:i/>
                <w:sz w:val="22"/>
                <w:szCs w:val="22"/>
              </w:rPr>
            </w:pPr>
          </w:p>
          <w:p w:rsidR="00C05694" w:rsidRPr="00C05694" w:rsidRDefault="00C05694" w:rsidP="00C05694">
            <w:pPr>
              <w:autoSpaceDE w:val="0"/>
              <w:autoSpaceDN w:val="0"/>
              <w:adjustRightInd w:val="0"/>
              <w:rPr>
                <w:rFonts w:ascii="Arial" w:hAnsi="Arial" w:cs="Arial"/>
                <w:b/>
                <w:bCs/>
                <w:color w:val="FF0000"/>
                <w:sz w:val="22"/>
                <w:szCs w:val="22"/>
              </w:rPr>
            </w:pPr>
            <w:r w:rsidRPr="00C05694">
              <w:rPr>
                <w:rFonts w:ascii="Arial" w:hAnsi="Arial" w:cs="Arial"/>
                <w:b/>
                <w:bCs/>
                <w:sz w:val="22"/>
                <w:szCs w:val="22"/>
              </w:rPr>
              <w:t>UWTSD Research Data Management Policy</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b/>
                <w:bCs/>
                <w:i/>
                <w:sz w:val="22"/>
                <w:szCs w:val="22"/>
              </w:rPr>
            </w:pPr>
            <w:r w:rsidRPr="00C05694">
              <w:rPr>
                <w:rFonts w:ascii="MS Gothic" w:eastAsia="MS Gothic" w:hAnsi="MS Gothic" w:cs="Arial" w:hint="eastAsia"/>
                <w:b/>
                <w:bCs/>
                <w:sz w:val="22"/>
                <w:szCs w:val="22"/>
              </w:rPr>
              <w:t>☒</w:t>
            </w:r>
          </w:p>
          <w:p w:rsidR="00C05694" w:rsidRDefault="00C05694"/>
        </w:tc>
      </w:tr>
      <w:tr w:rsidR="00544C99" w:rsidRPr="004C3A0B" w:rsidTr="00C05694">
        <w:trPr>
          <w:trHeight w:val="227"/>
        </w:trPr>
        <w:tc>
          <w:tcPr>
            <w:tcW w:w="8784" w:type="dxa"/>
            <w:shd w:val="clear" w:color="auto" w:fill="auto"/>
          </w:tcPr>
          <w:p w:rsidR="00C05694" w:rsidRPr="00C05694" w:rsidRDefault="00C05694" w:rsidP="00C05694">
            <w:pPr>
              <w:autoSpaceDE w:val="0"/>
              <w:autoSpaceDN w:val="0"/>
              <w:adjustRightInd w:val="0"/>
              <w:rPr>
                <w:rFonts w:ascii="Arial" w:hAnsi="Arial" w:cs="Arial"/>
                <w:b/>
                <w:bCs/>
                <w:i/>
                <w:iCs/>
                <w:sz w:val="22"/>
                <w:szCs w:val="22"/>
              </w:rPr>
            </w:pPr>
            <w:r w:rsidRPr="00C05694">
              <w:rPr>
                <w:rFonts w:ascii="Arial" w:hAnsi="Arial" w:cs="Arial"/>
                <w:b/>
                <w:bCs/>
                <w:i/>
                <w:iCs/>
                <w:sz w:val="22"/>
                <w:szCs w:val="22"/>
              </w:rPr>
              <w:t>BERA</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b/>
                <w:bCs/>
                <w:i/>
                <w:sz w:val="22"/>
                <w:szCs w:val="22"/>
              </w:rPr>
            </w:pPr>
            <w:r w:rsidRPr="00C05694">
              <w:rPr>
                <w:rFonts w:ascii="MS Gothic" w:eastAsia="MS Gothic" w:hAnsi="MS Gothic" w:cs="Arial" w:hint="eastAsia"/>
                <w:b/>
                <w:bCs/>
                <w:sz w:val="22"/>
                <w:szCs w:val="22"/>
              </w:rPr>
              <w:t>☒</w:t>
            </w:r>
          </w:p>
          <w:p w:rsidR="00C05694" w:rsidRDefault="00C05694"/>
        </w:tc>
      </w:tr>
    </w:tbl>
    <w:p w:rsidR="00C05694" w:rsidRPr="004C3A0B" w:rsidRDefault="00C05694" w:rsidP="00935436">
      <w:pPr>
        <w:autoSpaceDE w:val="0"/>
        <w:autoSpaceDN w:val="0"/>
        <w:adjustRightInd w:val="0"/>
        <w:spacing w:after="240"/>
        <w:jc w:val="both"/>
        <w:rPr>
          <w:rFonts w:ascii="Arial" w:hAnsi="Arial" w:cs="Arial"/>
          <w:b/>
          <w:sz w:val="22"/>
          <w:szCs w:val="22"/>
        </w:rPr>
      </w:pPr>
    </w:p>
    <w:p w:rsidR="00C05694" w:rsidRPr="004C3A0B" w:rsidRDefault="00C05694" w:rsidP="0093543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823"/>
        <w:gridCol w:w="2409"/>
        <w:gridCol w:w="993"/>
        <w:gridCol w:w="850"/>
        <w:gridCol w:w="796"/>
        <w:gridCol w:w="186"/>
        <w:gridCol w:w="10"/>
        <w:gridCol w:w="851"/>
      </w:tblGrid>
      <w:tr w:rsidR="00544C99" w:rsidRPr="004C3A0B" w:rsidTr="00C05694">
        <w:tc>
          <w:tcPr>
            <w:tcW w:w="6232" w:type="dxa"/>
            <w:gridSpan w:val="2"/>
            <w:shd w:val="clear" w:color="auto" w:fill="F2F2F2"/>
          </w:tcPr>
          <w:p w:rsidR="00C05694" w:rsidRPr="00C05694" w:rsidRDefault="00C05694" w:rsidP="00C05694">
            <w:pPr>
              <w:autoSpaceDE w:val="0"/>
              <w:autoSpaceDN w:val="0"/>
              <w:adjustRightInd w:val="0"/>
              <w:jc w:val="both"/>
              <w:rPr>
                <w:rFonts w:ascii="Arial" w:hAnsi="Arial" w:cs="Arial"/>
                <w:sz w:val="22"/>
                <w:szCs w:val="22"/>
              </w:rPr>
            </w:pPr>
            <w:r w:rsidRPr="00C05694">
              <w:rPr>
                <w:rFonts w:ascii="Arial" w:hAnsi="Arial" w:cs="Arial"/>
                <w:sz w:val="22"/>
                <w:szCs w:val="22"/>
              </w:rPr>
              <w:t>Does the research activity involve collaborators outside of the University?</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szCs w:val="22"/>
              </w:rPr>
              <w:t>YES</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Segoe UI Symbol" w:hAnsi="Segoe UI Symbol" w:cs="Segoe UI Symbol"/>
                <w:b/>
                <w:sz w:val="22"/>
                <w:szCs w:val="22"/>
              </w:rPr>
              <w:t>☐</w:t>
            </w:r>
          </w:p>
        </w:tc>
        <w:tc>
          <w:tcPr>
            <w:tcW w:w="796" w:type="dxa"/>
            <w:shd w:val="clear" w:color="auto" w:fill="F2F2F2"/>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szCs w:val="22"/>
              </w:rPr>
              <w:t>NO</w:t>
            </w:r>
          </w:p>
        </w:tc>
        <w:tc>
          <w:tcPr>
            <w:tcW w:w="1047" w:type="dxa"/>
            <w:gridSpan w:val="3"/>
            <w:shd w:val="clear" w:color="auto" w:fill="BFBFBF"/>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MS Gothic" w:eastAsia="MS Gothic" w:hAnsi="MS Gothic" w:cs="Arial" w:hint="eastAsia"/>
                <w:b/>
                <w:sz w:val="22"/>
                <w:szCs w:val="22"/>
              </w:rPr>
              <w:t>☒</w:t>
            </w:r>
          </w:p>
        </w:tc>
      </w:tr>
      <w:tr w:rsidR="00C05694" w:rsidRPr="004C3A0B" w:rsidTr="00C05694">
        <w:tc>
          <w:tcPr>
            <w:tcW w:w="9918" w:type="dxa"/>
            <w:gridSpan w:val="8"/>
            <w:shd w:val="clear" w:color="auto" w:fill="auto"/>
          </w:tcPr>
          <w:p w:rsidR="00C05694" w:rsidRPr="00C05694" w:rsidRDefault="00C05694" w:rsidP="00C05694">
            <w:pPr>
              <w:autoSpaceDE w:val="0"/>
              <w:autoSpaceDN w:val="0"/>
              <w:adjustRightInd w:val="0"/>
              <w:rPr>
                <w:rFonts w:ascii="Arial" w:hAnsi="Arial" w:cs="Arial"/>
                <w:sz w:val="16"/>
                <w:szCs w:val="16"/>
              </w:rPr>
            </w:pPr>
          </w:p>
          <w:p w:rsidR="00C05694" w:rsidRPr="00C05694" w:rsidRDefault="00C05694" w:rsidP="00C05694">
            <w:pPr>
              <w:autoSpaceDE w:val="0"/>
              <w:autoSpaceDN w:val="0"/>
              <w:adjustRightInd w:val="0"/>
              <w:rPr>
                <w:rFonts w:ascii="Arial" w:hAnsi="Arial" w:cs="Arial"/>
                <w:b/>
                <w:bCs/>
                <w:i/>
                <w:sz w:val="22"/>
                <w:szCs w:val="22"/>
              </w:rPr>
            </w:pPr>
            <w:r w:rsidRPr="00C05694">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544C99" w:rsidRPr="004C3A0B" w:rsidTr="00C05694">
        <w:trPr>
          <w:trHeight w:val="227"/>
        </w:trPr>
        <w:tc>
          <w:tcPr>
            <w:tcW w:w="3823" w:type="dxa"/>
            <w:shd w:val="clear" w:color="auto" w:fill="F2F2F2"/>
          </w:tcPr>
          <w:p w:rsidR="00C05694" w:rsidRPr="00C05694" w:rsidRDefault="00C05694" w:rsidP="00C05694">
            <w:pPr>
              <w:autoSpaceDE w:val="0"/>
              <w:autoSpaceDN w:val="0"/>
              <w:adjustRightInd w:val="0"/>
              <w:jc w:val="both"/>
              <w:rPr>
                <w:rFonts w:ascii="Arial" w:hAnsi="Arial" w:cs="Arial"/>
                <w:sz w:val="22"/>
                <w:szCs w:val="22"/>
              </w:rPr>
            </w:pPr>
            <w:r w:rsidRPr="00C05694">
              <w:rPr>
                <w:rFonts w:ascii="Arial" w:hAnsi="Arial" w:cs="Arial"/>
                <w:sz w:val="22"/>
                <w:szCs w:val="22"/>
              </w:rPr>
              <w:t>Institution</w:t>
            </w:r>
          </w:p>
        </w:tc>
        <w:tc>
          <w:tcPr>
            <w:tcW w:w="6095" w:type="dxa"/>
            <w:gridSpan w:val="7"/>
            <w:shd w:val="clear" w:color="auto" w:fill="auto"/>
          </w:tcPr>
          <w:p w:rsidR="00C05694" w:rsidRPr="00C05694" w:rsidRDefault="00C05694" w:rsidP="00C05694">
            <w:pPr>
              <w:autoSpaceDE w:val="0"/>
              <w:autoSpaceDN w:val="0"/>
              <w:adjustRightInd w:val="0"/>
              <w:rPr>
                <w:rFonts w:ascii="Arial" w:hAnsi="Arial" w:cs="Arial"/>
                <w:bCs/>
                <w:sz w:val="22"/>
                <w:szCs w:val="22"/>
              </w:rPr>
            </w:pPr>
          </w:p>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N/A</w:t>
            </w:r>
          </w:p>
        </w:tc>
      </w:tr>
      <w:tr w:rsidR="00544C99" w:rsidRPr="004C3A0B" w:rsidTr="00C05694">
        <w:trPr>
          <w:trHeight w:val="227"/>
        </w:trPr>
        <w:tc>
          <w:tcPr>
            <w:tcW w:w="3823" w:type="dxa"/>
            <w:shd w:val="clear" w:color="auto" w:fill="F2F2F2"/>
          </w:tcPr>
          <w:p w:rsidR="00C05694" w:rsidRPr="00C05694" w:rsidRDefault="00C05694" w:rsidP="00C05694">
            <w:pPr>
              <w:autoSpaceDE w:val="0"/>
              <w:autoSpaceDN w:val="0"/>
              <w:adjustRightInd w:val="0"/>
              <w:jc w:val="both"/>
              <w:rPr>
                <w:rFonts w:ascii="Arial" w:hAnsi="Arial" w:cs="Arial"/>
                <w:sz w:val="22"/>
                <w:szCs w:val="22"/>
              </w:rPr>
            </w:pPr>
            <w:r w:rsidRPr="00C05694">
              <w:rPr>
                <w:rFonts w:ascii="Arial" w:hAnsi="Arial" w:cs="Arial"/>
                <w:sz w:val="22"/>
                <w:szCs w:val="22"/>
              </w:rPr>
              <w:t>Contact person name</w:t>
            </w:r>
          </w:p>
        </w:tc>
        <w:tc>
          <w:tcPr>
            <w:tcW w:w="6095" w:type="dxa"/>
            <w:gridSpan w:val="7"/>
            <w:shd w:val="clear" w:color="auto" w:fill="auto"/>
          </w:tcPr>
          <w:p w:rsidR="00C05694" w:rsidRPr="00C05694" w:rsidRDefault="00C05694" w:rsidP="00C05694">
            <w:pPr>
              <w:autoSpaceDE w:val="0"/>
              <w:autoSpaceDN w:val="0"/>
              <w:adjustRightInd w:val="0"/>
              <w:rPr>
                <w:rFonts w:ascii="Arial" w:hAnsi="Arial" w:cs="Arial"/>
                <w:bCs/>
                <w:sz w:val="22"/>
                <w:szCs w:val="22"/>
              </w:rPr>
            </w:pPr>
          </w:p>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N/A</w:t>
            </w:r>
          </w:p>
        </w:tc>
      </w:tr>
      <w:tr w:rsidR="00544C99" w:rsidRPr="004C3A0B" w:rsidTr="00C05694">
        <w:trPr>
          <w:trHeight w:val="227"/>
        </w:trPr>
        <w:tc>
          <w:tcPr>
            <w:tcW w:w="3823" w:type="dxa"/>
            <w:shd w:val="clear" w:color="auto" w:fill="F2F2F2"/>
          </w:tcPr>
          <w:p w:rsidR="00C05694" w:rsidRPr="00C05694" w:rsidRDefault="00C05694" w:rsidP="00C05694">
            <w:pPr>
              <w:autoSpaceDE w:val="0"/>
              <w:autoSpaceDN w:val="0"/>
              <w:adjustRightInd w:val="0"/>
              <w:jc w:val="both"/>
              <w:rPr>
                <w:rFonts w:ascii="Arial" w:hAnsi="Arial" w:cs="Arial"/>
                <w:sz w:val="22"/>
                <w:szCs w:val="22"/>
              </w:rPr>
            </w:pPr>
            <w:r w:rsidRPr="00C05694">
              <w:rPr>
                <w:rFonts w:ascii="Arial" w:hAnsi="Arial" w:cs="Arial"/>
                <w:sz w:val="22"/>
                <w:szCs w:val="22"/>
              </w:rPr>
              <w:t>Contact person e-mail address</w:t>
            </w:r>
          </w:p>
          <w:p w:rsidR="00C05694" w:rsidRPr="00C05694" w:rsidRDefault="00C05694" w:rsidP="00C05694">
            <w:pPr>
              <w:autoSpaceDE w:val="0"/>
              <w:autoSpaceDN w:val="0"/>
              <w:adjustRightInd w:val="0"/>
              <w:jc w:val="both"/>
              <w:rPr>
                <w:rFonts w:ascii="Arial" w:hAnsi="Arial" w:cs="Arial"/>
                <w:sz w:val="22"/>
                <w:szCs w:val="22"/>
              </w:rPr>
            </w:pPr>
          </w:p>
        </w:tc>
        <w:tc>
          <w:tcPr>
            <w:tcW w:w="6095" w:type="dxa"/>
            <w:gridSpan w:val="7"/>
            <w:shd w:val="clear" w:color="auto" w:fill="auto"/>
          </w:tcPr>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N/A</w:t>
            </w:r>
          </w:p>
        </w:tc>
      </w:tr>
      <w:tr w:rsidR="00544C99" w:rsidRPr="004C3A0B" w:rsidTr="00C05694">
        <w:tc>
          <w:tcPr>
            <w:tcW w:w="6232" w:type="dxa"/>
            <w:gridSpan w:val="2"/>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Has this individual consented to sharing their details on this form?</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Arial" w:hAnsi="Arial" w:cs="Arial"/>
                <w:b/>
                <w:sz w:val="22"/>
                <w:szCs w:val="22"/>
              </w:rPr>
              <w:t>YES</w:t>
            </w:r>
          </w:p>
        </w:tc>
        <w:tc>
          <w:tcPr>
            <w:tcW w:w="850"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992" w:type="dxa"/>
            <w:gridSpan w:val="3"/>
            <w:shd w:val="clear" w:color="auto" w:fill="F2F2F2"/>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Arial" w:hAnsi="Arial" w:cs="Arial"/>
                <w:b/>
                <w:sz w:val="22"/>
                <w:szCs w:val="22"/>
              </w:rPr>
              <w:t>NO</w:t>
            </w:r>
          </w:p>
        </w:tc>
        <w:tc>
          <w:tcPr>
            <w:tcW w:w="851"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r w:rsidR="00544C99" w:rsidRPr="004C3A0B" w:rsidTr="00C05694">
        <w:tc>
          <w:tcPr>
            <w:tcW w:w="6232" w:type="dxa"/>
            <w:gridSpan w:val="2"/>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Are you in receipt of a KESS scholarship?</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Arial" w:hAnsi="Arial" w:cs="Arial"/>
                <w:b/>
                <w:sz w:val="22"/>
                <w:szCs w:val="22"/>
              </w:rPr>
              <w:t>YES</w:t>
            </w:r>
          </w:p>
        </w:tc>
        <w:tc>
          <w:tcPr>
            <w:tcW w:w="850"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992" w:type="dxa"/>
            <w:gridSpan w:val="3"/>
            <w:shd w:val="clear" w:color="auto" w:fill="F2F2F2"/>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Arial" w:hAnsi="Arial" w:cs="Arial"/>
                <w:b/>
                <w:sz w:val="22"/>
                <w:szCs w:val="22"/>
              </w:rPr>
              <w:t>NO</w:t>
            </w:r>
          </w:p>
        </w:tc>
        <w:tc>
          <w:tcPr>
            <w:tcW w:w="851"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r w:rsidR="00544C99" w:rsidRPr="004C3A0B" w:rsidTr="00C05694">
        <w:tc>
          <w:tcPr>
            <w:tcW w:w="6232" w:type="dxa"/>
            <w:gridSpan w:val="2"/>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Is your research externally funded</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Arial" w:hAnsi="Arial" w:cs="Arial"/>
                <w:b/>
                <w:sz w:val="22"/>
                <w:szCs w:val="22"/>
              </w:rPr>
              <w:t>YES</w:t>
            </w:r>
          </w:p>
        </w:tc>
        <w:tc>
          <w:tcPr>
            <w:tcW w:w="850"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992" w:type="dxa"/>
            <w:gridSpan w:val="3"/>
            <w:shd w:val="clear" w:color="auto" w:fill="F2F2F2"/>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Arial" w:hAnsi="Arial" w:cs="Arial"/>
                <w:b/>
                <w:sz w:val="22"/>
                <w:szCs w:val="22"/>
              </w:rPr>
              <w:t>NO</w:t>
            </w:r>
          </w:p>
        </w:tc>
        <w:tc>
          <w:tcPr>
            <w:tcW w:w="851"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r w:rsidR="00544C99" w:rsidRPr="004C3A0B" w:rsidTr="00C05694">
        <w:trPr>
          <w:trHeight w:val="386"/>
        </w:trPr>
        <w:tc>
          <w:tcPr>
            <w:tcW w:w="3823" w:type="dxa"/>
            <w:vMerge w:val="restart"/>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Are you specifically employed to undertake this research in either a paid or voluntary capacity?</w:t>
            </w:r>
          </w:p>
        </w:tc>
        <w:tc>
          <w:tcPr>
            <w:tcW w:w="2409" w:type="dxa"/>
            <w:shd w:val="clear" w:color="auto" w:fill="auto"/>
          </w:tcPr>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Voluntary</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sz w:val="22"/>
                <w:szCs w:val="22"/>
              </w:rPr>
              <w:t>YES</w:t>
            </w:r>
          </w:p>
        </w:tc>
        <w:tc>
          <w:tcPr>
            <w:tcW w:w="850"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982" w:type="dxa"/>
            <w:gridSpan w:val="2"/>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sz w:val="22"/>
                <w:szCs w:val="22"/>
              </w:rPr>
              <w:t>NO</w:t>
            </w:r>
          </w:p>
        </w:tc>
        <w:tc>
          <w:tcPr>
            <w:tcW w:w="861" w:type="dxa"/>
            <w:gridSpan w:val="2"/>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r w:rsidR="00544C99" w:rsidRPr="004C3A0B" w:rsidTr="00C05694">
        <w:trPr>
          <w:trHeight w:val="386"/>
        </w:trPr>
        <w:tc>
          <w:tcPr>
            <w:tcW w:w="3823" w:type="dxa"/>
            <w:vMerge/>
            <w:shd w:val="clear" w:color="auto" w:fill="F2F2F2"/>
          </w:tcPr>
          <w:p w:rsidR="00C05694" w:rsidRPr="00C05694" w:rsidRDefault="00C05694" w:rsidP="00C05694">
            <w:pPr>
              <w:autoSpaceDE w:val="0"/>
              <w:autoSpaceDN w:val="0"/>
              <w:adjustRightInd w:val="0"/>
              <w:rPr>
                <w:rFonts w:ascii="Arial" w:hAnsi="Arial" w:cs="Arial"/>
                <w:sz w:val="22"/>
                <w:szCs w:val="22"/>
              </w:rPr>
            </w:pPr>
          </w:p>
        </w:tc>
        <w:tc>
          <w:tcPr>
            <w:tcW w:w="2409" w:type="dxa"/>
            <w:shd w:val="clear" w:color="auto" w:fill="auto"/>
          </w:tcPr>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Employed</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sz w:val="22"/>
                <w:szCs w:val="22"/>
              </w:rPr>
              <w:t>YES</w:t>
            </w:r>
          </w:p>
        </w:tc>
        <w:tc>
          <w:tcPr>
            <w:tcW w:w="850"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982" w:type="dxa"/>
            <w:gridSpan w:val="2"/>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sz w:val="22"/>
                <w:szCs w:val="22"/>
              </w:rPr>
              <w:t>NO</w:t>
            </w:r>
          </w:p>
        </w:tc>
        <w:tc>
          <w:tcPr>
            <w:tcW w:w="861" w:type="dxa"/>
            <w:gridSpan w:val="2"/>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r w:rsidR="00544C99" w:rsidRPr="004C3A0B" w:rsidTr="00C05694">
        <w:tc>
          <w:tcPr>
            <w:tcW w:w="382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 xml:space="preserve">Is the research being undertaken within an existing UWTSD </w:t>
            </w:r>
            <w:proofErr w:type="spellStart"/>
            <w:r w:rsidRPr="00C05694">
              <w:rPr>
                <w:rFonts w:ascii="Arial" w:hAnsi="Arial" w:cs="Arial"/>
                <w:sz w:val="22"/>
                <w:szCs w:val="22"/>
              </w:rPr>
              <w:t>Athrofa</w:t>
            </w:r>
            <w:proofErr w:type="spellEnd"/>
            <w:r w:rsidRPr="00C05694">
              <w:rPr>
                <w:rFonts w:ascii="Arial" w:hAnsi="Arial" w:cs="Arial"/>
                <w:sz w:val="22"/>
                <w:szCs w:val="22"/>
              </w:rPr>
              <w:t xml:space="preserve"> Professional Learning Partnership (APLP)</w:t>
            </w:r>
          </w:p>
        </w:tc>
        <w:tc>
          <w:tcPr>
            <w:tcW w:w="2409" w:type="dxa"/>
            <w:shd w:val="clear" w:color="auto" w:fill="auto"/>
          </w:tcPr>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If YES then the permission question below does not need to be answered.</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sz w:val="22"/>
                <w:szCs w:val="22"/>
              </w:rPr>
              <w:t>YES</w:t>
            </w:r>
          </w:p>
        </w:tc>
        <w:tc>
          <w:tcPr>
            <w:tcW w:w="850"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c>
          <w:tcPr>
            <w:tcW w:w="992" w:type="dxa"/>
            <w:gridSpan w:val="3"/>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sz w:val="22"/>
                <w:szCs w:val="22"/>
              </w:rPr>
              <w:t>NO</w:t>
            </w:r>
          </w:p>
        </w:tc>
        <w:tc>
          <w:tcPr>
            <w:tcW w:w="851"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r w:rsidR="00544C99" w:rsidRPr="004C3A0B" w:rsidTr="00C05694">
        <w:tc>
          <w:tcPr>
            <w:tcW w:w="382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Permission to undertake the research has been provided by the partner organisation</w:t>
            </w:r>
          </w:p>
        </w:tc>
        <w:tc>
          <w:tcPr>
            <w:tcW w:w="2409" w:type="dxa"/>
            <w:shd w:val="clear" w:color="auto" w:fill="auto"/>
          </w:tcPr>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(If YES attach copy)</w:t>
            </w:r>
          </w:p>
          <w:p w:rsidR="00C05694" w:rsidRPr="00C05694" w:rsidDel="008461DD"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If NO the application cannot continue</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szCs w:val="22"/>
              </w:rPr>
              <w:t>YES</w:t>
            </w:r>
          </w:p>
        </w:tc>
        <w:tc>
          <w:tcPr>
            <w:tcW w:w="850"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c>
          <w:tcPr>
            <w:tcW w:w="992" w:type="dxa"/>
            <w:gridSpan w:val="3"/>
            <w:shd w:val="clear" w:color="auto" w:fill="F2F2F2"/>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szCs w:val="22"/>
              </w:rPr>
              <w:t>NO</w:t>
            </w:r>
          </w:p>
        </w:tc>
        <w:tc>
          <w:tcPr>
            <w:tcW w:w="851"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bl>
    <w:p w:rsidR="00C05694" w:rsidRPr="004C3A0B" w:rsidRDefault="00C05694">
      <w:pPr>
        <w:rPr>
          <w:rFonts w:ascii="Arial" w:hAnsi="Arial" w:cs="Arial"/>
          <w:bCs/>
          <w:iCs/>
          <w:sz w:val="16"/>
          <w:szCs w:val="16"/>
        </w:rPr>
      </w:pPr>
    </w:p>
    <w:p w:rsidR="00C05694" w:rsidRDefault="00C05694">
      <w:pPr>
        <w:rPr>
          <w:rFonts w:ascii="Arial" w:hAnsi="Arial" w:cs="Arial"/>
          <w:b/>
          <w:bCs/>
          <w:iCs/>
          <w:sz w:val="22"/>
          <w:szCs w:val="22"/>
        </w:rPr>
      </w:pPr>
    </w:p>
    <w:p w:rsidR="00C05694" w:rsidRPr="00354F34" w:rsidRDefault="00C05694" w:rsidP="0093543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237"/>
        <w:gridCol w:w="993"/>
        <w:gridCol w:w="895"/>
        <w:gridCol w:w="947"/>
        <w:gridCol w:w="851"/>
      </w:tblGrid>
      <w:tr w:rsidR="00544C99" w:rsidRPr="004C3A0B" w:rsidTr="00C05694">
        <w:trPr>
          <w:trHeight w:val="507"/>
        </w:trPr>
        <w:tc>
          <w:tcPr>
            <w:tcW w:w="6237" w:type="dxa"/>
            <w:shd w:val="clear" w:color="auto" w:fill="F2F2F2"/>
            <w:vAlign w:val="center"/>
          </w:tcPr>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Does this organisation have its own ethics approval system?</w:t>
            </w:r>
          </w:p>
        </w:tc>
        <w:tc>
          <w:tcPr>
            <w:tcW w:w="993" w:type="dxa"/>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YES</w:t>
            </w:r>
          </w:p>
        </w:tc>
        <w:tc>
          <w:tcPr>
            <w:tcW w:w="895"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947" w:type="dxa"/>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NO</w:t>
            </w:r>
          </w:p>
        </w:tc>
        <w:tc>
          <w:tcPr>
            <w:tcW w:w="851"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C05694" w:rsidRPr="004C3A0B" w:rsidTr="00C05694">
        <w:tc>
          <w:tcPr>
            <w:tcW w:w="9923" w:type="dxa"/>
            <w:gridSpan w:val="5"/>
            <w:shd w:val="clear" w:color="auto" w:fill="auto"/>
          </w:tcPr>
          <w:p w:rsidR="00C05694" w:rsidRPr="00C05694" w:rsidRDefault="00C05694" w:rsidP="00C05694">
            <w:pPr>
              <w:autoSpaceDE w:val="0"/>
              <w:autoSpaceDN w:val="0"/>
              <w:adjustRightInd w:val="0"/>
              <w:rPr>
                <w:rFonts w:ascii="Arial" w:hAnsi="Arial" w:cs="Arial"/>
                <w:bCs/>
                <w:sz w:val="22"/>
                <w:szCs w:val="22"/>
              </w:rPr>
            </w:pPr>
          </w:p>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bCs/>
                <w:sz w:val="22"/>
                <w:szCs w:val="22"/>
              </w:rPr>
              <w:t>If Yes, please attach a copy of any final approval (or interim approval) from the organisation</w:t>
            </w:r>
          </w:p>
          <w:p w:rsidR="00C05694" w:rsidRPr="00C05694" w:rsidRDefault="00C05694" w:rsidP="00C05694">
            <w:pPr>
              <w:autoSpaceDE w:val="0"/>
              <w:autoSpaceDN w:val="0"/>
              <w:adjustRightInd w:val="0"/>
              <w:rPr>
                <w:rFonts w:ascii="Arial" w:hAnsi="Arial" w:cs="Arial"/>
                <w:b/>
                <w:bCs/>
                <w:sz w:val="22"/>
                <w:szCs w:val="22"/>
              </w:rPr>
            </w:pPr>
            <w:r w:rsidRPr="00C05694">
              <w:rPr>
                <w:rFonts w:ascii="Arial" w:hAnsi="Arial" w:cs="Arial"/>
                <w:b/>
                <w:bCs/>
                <w:sz w:val="22"/>
                <w:szCs w:val="22"/>
              </w:rPr>
              <w:t>N/A</w:t>
            </w:r>
          </w:p>
        </w:tc>
      </w:tr>
    </w:tbl>
    <w:p w:rsidR="00C05694" w:rsidRPr="004C3A0B" w:rsidRDefault="00C05694" w:rsidP="00935436">
      <w:pPr>
        <w:autoSpaceDE w:val="0"/>
        <w:autoSpaceDN w:val="0"/>
        <w:adjustRightInd w:val="0"/>
        <w:spacing w:after="240"/>
        <w:jc w:val="both"/>
        <w:rPr>
          <w:rFonts w:ascii="Arial" w:hAnsi="Arial" w:cs="Arial"/>
          <w:bCs/>
          <w:iCs/>
        </w:rPr>
      </w:pPr>
    </w:p>
    <w:p w:rsidR="00C05694" w:rsidRPr="004C3A0B" w:rsidRDefault="00C05694" w:rsidP="0093543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36"/>
        <w:gridCol w:w="2163"/>
        <w:gridCol w:w="2163"/>
        <w:gridCol w:w="2196"/>
      </w:tblGrid>
      <w:tr w:rsidR="00C05694" w:rsidRPr="004C3A0B" w:rsidTr="00C0569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rsidR="00C05694" w:rsidRPr="004C3A0B" w:rsidRDefault="00C05694" w:rsidP="00935436">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C05694" w:rsidRPr="004C3A0B" w:rsidRDefault="00C05694" w:rsidP="00935436">
            <w:pPr>
              <w:rPr>
                <w:rFonts w:ascii="Arial" w:hAnsi="Arial" w:cs="Arial"/>
                <w:sz w:val="22"/>
                <w:szCs w:val="22"/>
              </w:rPr>
            </w:pPr>
            <w:r w:rsidRPr="7A51C372">
              <w:rPr>
                <w:rFonts w:ascii="Arial" w:hAnsi="Arial" w:cs="Arial"/>
                <w:sz w:val="22"/>
                <w:szCs w:val="22"/>
              </w:rPr>
              <w:t>Social Class: Educational Disadvantage</w:t>
            </w:r>
          </w:p>
        </w:tc>
      </w:tr>
      <w:tr w:rsidR="00C05694" w:rsidRPr="004C3A0B" w:rsidTr="00C0569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rsidR="00C05694" w:rsidRPr="00D839CD" w:rsidRDefault="00C05694" w:rsidP="00935436">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C05694" w:rsidRPr="00D839CD" w:rsidRDefault="00C05694" w:rsidP="00935436">
            <w:pPr>
              <w:rPr>
                <w:rFonts w:ascii="Arial" w:hAnsi="Arial" w:cs="Arial"/>
                <w:sz w:val="22"/>
                <w:szCs w:val="22"/>
              </w:rPr>
            </w:pPr>
            <w:r>
              <w:rPr>
                <w:rFonts w:ascii="Arial" w:hAnsi="Arial" w:cs="Arial"/>
                <w:sz w:val="22"/>
                <w:szCs w:val="22"/>
              </w:rPr>
              <w:t>16.10.19</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rsidR="00C05694" w:rsidRPr="00D839CD" w:rsidRDefault="00C05694" w:rsidP="00935436">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C05694" w:rsidRPr="004C3A0B" w:rsidRDefault="00C05694" w:rsidP="00935436">
            <w:pPr>
              <w:rPr>
                <w:rFonts w:ascii="Arial" w:hAnsi="Arial" w:cs="Arial"/>
                <w:sz w:val="22"/>
                <w:szCs w:val="22"/>
              </w:rPr>
            </w:pPr>
            <w:r>
              <w:rPr>
                <w:rFonts w:ascii="Arial" w:hAnsi="Arial" w:cs="Arial"/>
                <w:sz w:val="22"/>
                <w:szCs w:val="22"/>
              </w:rPr>
              <w:t>01.05.2020</w:t>
            </w:r>
          </w:p>
        </w:tc>
      </w:tr>
      <w:tr w:rsidR="00C05694" w:rsidRPr="004C3A0B" w:rsidTr="00C05694">
        <w:trPr>
          <w:trHeight w:val="454"/>
        </w:trPr>
        <w:tc>
          <w:tcPr>
            <w:tcW w:w="5000" w:type="pct"/>
            <w:gridSpan w:val="4"/>
            <w:tcBorders>
              <w:top w:val="single" w:sz="4" w:space="0" w:color="auto"/>
            </w:tcBorders>
            <w:shd w:val="clear" w:color="auto" w:fill="F2F2F2"/>
            <w:vAlign w:val="center"/>
          </w:tcPr>
          <w:p w:rsidR="00C05694" w:rsidRDefault="00C05694" w:rsidP="00935436">
            <w:pPr>
              <w:spacing w:before="120" w:after="120"/>
              <w:rPr>
                <w:rFonts w:ascii="Arial" w:hAnsi="Arial" w:cs="Arial"/>
                <w:b/>
                <w:sz w:val="22"/>
                <w:szCs w:val="22"/>
              </w:rPr>
            </w:pPr>
            <w:r>
              <w:rPr>
                <w:rFonts w:ascii="Arial" w:hAnsi="Arial" w:cs="Arial"/>
                <w:b/>
                <w:sz w:val="22"/>
                <w:szCs w:val="22"/>
              </w:rPr>
              <w:t>Introduction to the Research (maximum 300 words)</w:t>
            </w:r>
          </w:p>
          <w:p w:rsidR="00C05694" w:rsidRPr="009D2E0B" w:rsidRDefault="00C05694" w:rsidP="00935436">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C05694" w:rsidRPr="006C1FDD" w:rsidRDefault="00C05694" w:rsidP="00C05694">
            <w:pPr>
              <w:pStyle w:val="ListParagraph"/>
              <w:numPr>
                <w:ilvl w:val="0"/>
                <w:numId w:val="29"/>
              </w:numPr>
              <w:contextualSpacing w:val="0"/>
              <w:rPr>
                <w:rFonts w:ascii="Arial" w:hAnsi="Arial" w:cs="Arial"/>
                <w:i/>
              </w:rPr>
            </w:pPr>
            <w:r w:rsidRPr="006C1FDD">
              <w:rPr>
                <w:rFonts w:ascii="Arial" w:hAnsi="Arial" w:cs="Arial"/>
                <w:i/>
              </w:rPr>
              <w:t>Purpose of Research Activity</w:t>
            </w:r>
          </w:p>
          <w:p w:rsidR="00C05694" w:rsidRPr="006C1FDD" w:rsidRDefault="00C05694" w:rsidP="00C05694">
            <w:pPr>
              <w:pStyle w:val="ListParagraph"/>
              <w:numPr>
                <w:ilvl w:val="0"/>
                <w:numId w:val="29"/>
              </w:numPr>
              <w:contextualSpacing w:val="0"/>
              <w:rPr>
                <w:rFonts w:ascii="Arial" w:hAnsi="Arial" w:cs="Arial"/>
                <w:i/>
              </w:rPr>
            </w:pPr>
            <w:r w:rsidRPr="006C1FDD">
              <w:rPr>
                <w:rFonts w:ascii="Arial" w:hAnsi="Arial" w:cs="Arial"/>
                <w:i/>
              </w:rPr>
              <w:t>Proposed Research Question</w:t>
            </w:r>
          </w:p>
          <w:p w:rsidR="00C05694" w:rsidRPr="009D2E0B" w:rsidRDefault="00C05694" w:rsidP="00C05694">
            <w:pPr>
              <w:pStyle w:val="ListParagraph"/>
              <w:numPr>
                <w:ilvl w:val="0"/>
                <w:numId w:val="29"/>
              </w:numPr>
              <w:contextualSpacing w:val="0"/>
              <w:rPr>
                <w:rFonts w:ascii="Arial" w:hAnsi="Arial" w:cs="Arial"/>
                <w:i/>
              </w:rPr>
            </w:pPr>
            <w:r w:rsidRPr="009D2E0B">
              <w:rPr>
                <w:rFonts w:ascii="Arial" w:hAnsi="Arial" w:cs="Arial"/>
                <w:i/>
              </w:rPr>
              <w:t>Aims of Research Activity</w:t>
            </w:r>
          </w:p>
          <w:p w:rsidR="00C05694" w:rsidRPr="009D2E0B" w:rsidRDefault="00C05694" w:rsidP="00C05694">
            <w:pPr>
              <w:pStyle w:val="ListParagraph"/>
              <w:numPr>
                <w:ilvl w:val="0"/>
                <w:numId w:val="29"/>
              </w:numPr>
              <w:ind w:left="714" w:hanging="357"/>
              <w:contextualSpacing w:val="0"/>
              <w:rPr>
                <w:rFonts w:ascii="Arial" w:hAnsi="Arial" w:cs="Arial"/>
                <w:i/>
              </w:rPr>
            </w:pPr>
            <w:r w:rsidRPr="009D2E0B">
              <w:rPr>
                <w:rFonts w:ascii="Arial" w:hAnsi="Arial" w:cs="Arial"/>
                <w:i/>
              </w:rPr>
              <w:t>Objectives of Research Activity</w:t>
            </w:r>
          </w:p>
          <w:p w:rsidR="00C05694" w:rsidRDefault="00C05694" w:rsidP="00935436">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00C05694" w:rsidRPr="009D2E0B" w:rsidRDefault="00C05694" w:rsidP="00C05694">
            <w:pPr>
              <w:pStyle w:val="ListParagraph"/>
              <w:numPr>
                <w:ilvl w:val="0"/>
                <w:numId w:val="29"/>
              </w:numPr>
              <w:contextualSpacing w:val="0"/>
              <w:rPr>
                <w:rFonts w:ascii="Arial" w:hAnsi="Arial" w:cs="Arial"/>
                <w:i/>
              </w:rPr>
            </w:pPr>
            <w:r w:rsidRPr="009D2E0B">
              <w:rPr>
                <w:rFonts w:ascii="Arial" w:hAnsi="Arial" w:cs="Arial"/>
                <w:i/>
              </w:rPr>
              <w:t xml:space="preserve">What the research activity will add to the body of knowledge </w:t>
            </w:r>
          </w:p>
          <w:p w:rsidR="00C05694" w:rsidRPr="009D2E0B" w:rsidRDefault="00C05694" w:rsidP="00C05694">
            <w:pPr>
              <w:pStyle w:val="ListParagraph"/>
              <w:numPr>
                <w:ilvl w:val="0"/>
                <w:numId w:val="29"/>
              </w:numPr>
              <w:contextualSpacing w:val="0"/>
              <w:rPr>
                <w:rFonts w:ascii="Arial" w:hAnsi="Arial" w:cs="Arial"/>
              </w:rPr>
            </w:pPr>
            <w:r w:rsidRPr="009D2E0B">
              <w:rPr>
                <w:rFonts w:ascii="Arial" w:hAnsi="Arial" w:cs="Arial"/>
                <w:i/>
              </w:rPr>
              <w:t xml:space="preserve">How it addresses an area of importance. </w:t>
            </w:r>
          </w:p>
        </w:tc>
      </w:tr>
      <w:tr w:rsidR="00C05694" w:rsidRPr="004C3A0B" w:rsidDel="002A152D" w:rsidTr="00935436">
        <w:trPr>
          <w:trHeight w:val="454"/>
        </w:trPr>
        <w:tc>
          <w:tcPr>
            <w:tcW w:w="5000" w:type="pct"/>
            <w:gridSpan w:val="4"/>
            <w:vAlign w:val="center"/>
          </w:tcPr>
          <w:p w:rsidR="00C05694" w:rsidRPr="009D2E0B" w:rsidRDefault="00C05694" w:rsidP="00935436">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C05694" w:rsidRDefault="00C05694" w:rsidP="00935436">
            <w:pPr>
              <w:rPr>
                <w:rFonts w:ascii="Arial" w:hAnsi="Arial" w:cs="Arial"/>
              </w:rPr>
            </w:pPr>
            <w:r w:rsidRPr="7E8550AB">
              <w:rPr>
                <w:rFonts w:ascii="Arial" w:hAnsi="Arial" w:cs="Arial"/>
              </w:rPr>
              <w:t xml:space="preserve">The purpose of this research activity is to critically explore existing knowledge on how social class can influence educational disadvantage in the United Kingdom. Questioning if individuals from an upper-class background will have an advantage towards those who are born into a working-class background, although legislation of the Equality Act 2010 permits this is not allowed (Equality act, 2010). Therefore, it will question if social class affects education and individuals’ abilities. This then has implications as to how noble-born continue indefinitely. The inclusion of other dimensions such as race, religion, gender; and how they are disadvantaged in education as a separate class </w:t>
            </w:r>
          </w:p>
          <w:p w:rsidR="00C05694" w:rsidRDefault="00C05694" w:rsidP="00935436">
            <w:pPr>
              <w:rPr>
                <w:rFonts w:ascii="Arial" w:hAnsi="Arial" w:cs="Arial"/>
              </w:rPr>
            </w:pPr>
            <w:r>
              <w:rPr>
                <w:rFonts w:ascii="Arial" w:hAnsi="Arial" w:cs="Arial"/>
              </w:rPr>
              <w:t>(</w:t>
            </w:r>
            <w:r w:rsidRPr="005D3768">
              <w:rPr>
                <w:rFonts w:ascii="Arial" w:hAnsi="Arial" w:cs="Arial"/>
                <w:i/>
                <w:iCs/>
              </w:rPr>
              <w:t>Equality Act 2010</w:t>
            </w:r>
            <w:r w:rsidRPr="005D3768">
              <w:rPr>
                <w:rFonts w:ascii="Arial" w:hAnsi="Arial" w:cs="Arial"/>
              </w:rPr>
              <w:t>. c.15 available at http://www.legislation.gov.uk/ukpga/2010/15/contents (Accessed 10 October)</w:t>
            </w:r>
            <w:r w:rsidRPr="40196328">
              <w:rPr>
                <w:rFonts w:ascii="Arial" w:hAnsi="Arial" w:cs="Arial"/>
              </w:rPr>
              <w:t xml:space="preserve">. </w:t>
            </w:r>
          </w:p>
          <w:p w:rsidR="00C05694" w:rsidRPr="002A152D" w:rsidDel="00425DA7" w:rsidRDefault="00C05694" w:rsidP="00935436">
            <w:pPr>
              <w:rPr>
                <w:rFonts w:ascii="Arial" w:hAnsi="Arial" w:cs="Arial"/>
                <w:highlight w:val="yellow"/>
              </w:rPr>
            </w:pPr>
          </w:p>
        </w:tc>
      </w:tr>
      <w:tr w:rsidR="00C05694" w:rsidRPr="006C1FDD" w:rsidDel="002A152D" w:rsidTr="00935436">
        <w:trPr>
          <w:trHeight w:val="454"/>
        </w:trPr>
        <w:tc>
          <w:tcPr>
            <w:tcW w:w="5000" w:type="pct"/>
            <w:gridSpan w:val="4"/>
            <w:vAlign w:val="center"/>
          </w:tcPr>
          <w:p w:rsidR="00C05694" w:rsidRPr="006C1FDD" w:rsidRDefault="00C05694" w:rsidP="00935436">
            <w:pPr>
              <w:autoSpaceDE w:val="0"/>
              <w:autoSpaceDN w:val="0"/>
              <w:adjustRightInd w:val="0"/>
              <w:rPr>
                <w:rFonts w:ascii="Arial" w:hAnsi="Arial" w:cs="Arial"/>
                <w:b/>
                <w:bCs/>
                <w:sz w:val="22"/>
                <w:szCs w:val="22"/>
              </w:rPr>
            </w:pPr>
            <w:r w:rsidRPr="7A51C372">
              <w:rPr>
                <w:rFonts w:ascii="Arial" w:hAnsi="Arial" w:cs="Arial"/>
                <w:b/>
                <w:bCs/>
                <w:sz w:val="22"/>
                <w:szCs w:val="22"/>
              </w:rPr>
              <w:t>Research Question</w:t>
            </w:r>
          </w:p>
          <w:p w:rsidR="00C05694" w:rsidRPr="002C7F7B" w:rsidRDefault="00C05694" w:rsidP="00C05694">
            <w:pPr>
              <w:pStyle w:val="ListParagraph"/>
              <w:numPr>
                <w:ilvl w:val="0"/>
                <w:numId w:val="31"/>
              </w:numPr>
              <w:rPr>
                <w:b/>
                <w:bCs/>
              </w:rPr>
            </w:pPr>
            <w:r w:rsidRPr="7E8550AB">
              <w:rPr>
                <w:rFonts w:ascii="Arial" w:hAnsi="Arial" w:cs="Arial"/>
              </w:rPr>
              <w:t xml:space="preserve">Does social class affect the educational attainment? </w:t>
            </w:r>
          </w:p>
          <w:p w:rsidR="00C05694" w:rsidRDefault="00C05694" w:rsidP="00C05694">
            <w:pPr>
              <w:pStyle w:val="ListParagraph"/>
              <w:numPr>
                <w:ilvl w:val="1"/>
                <w:numId w:val="31"/>
              </w:numPr>
              <w:rPr>
                <w:b/>
                <w:bCs/>
              </w:rPr>
            </w:pPr>
            <w:r w:rsidRPr="72B4770A">
              <w:rPr>
                <w:rFonts w:ascii="Arial" w:hAnsi="Arial" w:cs="Arial"/>
              </w:rPr>
              <w:t>Does background, gender, religion and race influence educational attainment?</w:t>
            </w:r>
          </w:p>
          <w:p w:rsidR="00C05694" w:rsidRPr="00082758" w:rsidRDefault="00C05694" w:rsidP="00C05694">
            <w:pPr>
              <w:pStyle w:val="ListParagraph"/>
              <w:numPr>
                <w:ilvl w:val="1"/>
                <w:numId w:val="31"/>
              </w:numPr>
              <w:rPr>
                <w:rFonts w:ascii="Arial" w:hAnsi="Arial" w:cs="Arial"/>
              </w:rPr>
            </w:pPr>
            <w:r w:rsidRPr="72B4770A">
              <w:rPr>
                <w:rFonts w:ascii="Arial" w:hAnsi="Arial" w:cs="Arial"/>
              </w:rPr>
              <w:t>Does middle-class have the upper hand to working-class? If so, why?</w:t>
            </w:r>
          </w:p>
          <w:p w:rsidR="00C05694" w:rsidRDefault="00C05694" w:rsidP="00C05694">
            <w:pPr>
              <w:pStyle w:val="ListParagraph"/>
              <w:numPr>
                <w:ilvl w:val="1"/>
                <w:numId w:val="31"/>
              </w:numPr>
            </w:pPr>
            <w:r w:rsidRPr="40196328">
              <w:rPr>
                <w:rFonts w:ascii="Arial" w:hAnsi="Arial" w:cs="Arial"/>
              </w:rPr>
              <w:t>Does race, gender and religion fit into a class of their own, and how are they disadvantaged?</w:t>
            </w:r>
          </w:p>
          <w:p w:rsidR="00C05694" w:rsidRPr="006C1FDD" w:rsidRDefault="00C05694" w:rsidP="00C05694">
            <w:pPr>
              <w:pStyle w:val="ListParagraph"/>
              <w:numPr>
                <w:ilvl w:val="1"/>
                <w:numId w:val="31"/>
              </w:numPr>
              <w:autoSpaceDE w:val="0"/>
              <w:autoSpaceDN w:val="0"/>
              <w:adjustRightInd w:val="0"/>
              <w:rPr>
                <w:strike/>
              </w:rPr>
            </w:pPr>
            <w:r w:rsidRPr="7E8550AB">
              <w:rPr>
                <w:rFonts w:ascii="Arial" w:hAnsi="Arial" w:cs="Arial"/>
              </w:rPr>
              <w:t xml:space="preserve">If so, how does it affect individuals? </w:t>
            </w:r>
            <w:r w:rsidRPr="7E8550AB">
              <w:rPr>
                <w:rFonts w:ascii="Arial" w:hAnsi="Arial" w:cs="Arial"/>
                <w:sz w:val="18"/>
                <w:szCs w:val="18"/>
              </w:rPr>
              <w:t>(this box should expand as you type)</w:t>
            </w:r>
          </w:p>
        </w:tc>
      </w:tr>
      <w:tr w:rsidR="00C05694" w:rsidRPr="004C3A0B" w:rsidTr="00935436">
        <w:trPr>
          <w:trHeight w:val="454"/>
        </w:trPr>
        <w:tc>
          <w:tcPr>
            <w:tcW w:w="5000" w:type="pct"/>
            <w:gridSpan w:val="4"/>
            <w:vAlign w:val="center"/>
          </w:tcPr>
          <w:p w:rsidR="00C05694" w:rsidRPr="009D2E0B" w:rsidRDefault="00C05694" w:rsidP="00935436">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C05694" w:rsidRDefault="00C05694" w:rsidP="00935436">
            <w:pPr>
              <w:rPr>
                <w:rFonts w:ascii="Arial" w:hAnsi="Arial" w:cs="Arial"/>
              </w:rPr>
            </w:pPr>
          </w:p>
          <w:p w:rsidR="00C05694" w:rsidRDefault="00C05694" w:rsidP="00935436">
            <w:pPr>
              <w:rPr>
                <w:rFonts w:ascii="Arial" w:hAnsi="Arial" w:cs="Arial"/>
              </w:rPr>
            </w:pPr>
            <w:r>
              <w:rPr>
                <w:rFonts w:ascii="Arial" w:hAnsi="Arial" w:cs="Arial"/>
              </w:rPr>
              <w:t>Main activity</w:t>
            </w:r>
          </w:p>
          <w:p w:rsidR="00C05694" w:rsidRDefault="00C05694" w:rsidP="00C05694">
            <w:pPr>
              <w:pStyle w:val="ListParagraph"/>
              <w:numPr>
                <w:ilvl w:val="0"/>
                <w:numId w:val="33"/>
              </w:numPr>
              <w:rPr>
                <w:rFonts w:ascii="Arial" w:hAnsi="Arial" w:cs="Arial"/>
              </w:rPr>
            </w:pPr>
            <w:r w:rsidRPr="7E8550AB">
              <w:rPr>
                <w:rFonts w:ascii="Arial" w:hAnsi="Arial" w:cs="Arial"/>
              </w:rPr>
              <w:t>To critically explore existing knowledge if there is a disadvantaged relation between social class and education.</w:t>
            </w:r>
          </w:p>
          <w:p w:rsidR="00C05694" w:rsidRPr="00CD7EC7" w:rsidRDefault="00C05694" w:rsidP="00C05694">
            <w:pPr>
              <w:pStyle w:val="ListParagraph"/>
              <w:numPr>
                <w:ilvl w:val="0"/>
                <w:numId w:val="33"/>
              </w:numPr>
              <w:rPr>
                <w:rFonts w:ascii="Arial" w:hAnsi="Arial" w:cs="Arial"/>
              </w:rPr>
            </w:pPr>
            <w:r w:rsidRPr="7E8550AB">
              <w:rPr>
                <w:rFonts w:ascii="Arial" w:hAnsi="Arial" w:cs="Arial"/>
              </w:rPr>
              <w:t xml:space="preserve">To include and explore if there is proof that women, race and religion are in another class toward the conservative history of the typical white man. </w:t>
            </w:r>
          </w:p>
          <w:p w:rsidR="00C05694" w:rsidRPr="00CD7EC7" w:rsidRDefault="00C05694" w:rsidP="00C05694">
            <w:pPr>
              <w:pStyle w:val="ListParagraph"/>
              <w:numPr>
                <w:ilvl w:val="0"/>
                <w:numId w:val="33"/>
              </w:numPr>
            </w:pPr>
            <w:r w:rsidRPr="7E8550AB">
              <w:rPr>
                <w:rFonts w:ascii="Arial" w:hAnsi="Arial" w:cs="Arial"/>
              </w:rPr>
              <w:t xml:space="preserve">Critically analyse research and history to find evidence that there may be a disadvantage between social class and education. Including the exploration of history of working-class, women, race and religion have been affected by so in the past and currently in the present. </w:t>
            </w:r>
          </w:p>
          <w:p w:rsidR="00C05694" w:rsidRPr="002A152D" w:rsidRDefault="00C05694" w:rsidP="00935436">
            <w:pPr>
              <w:rPr>
                <w:rFonts w:ascii="Arial" w:hAnsi="Arial" w:cs="Arial"/>
              </w:rPr>
            </w:pPr>
            <w:r w:rsidRPr="004C3A0B">
              <w:rPr>
                <w:rFonts w:ascii="Arial" w:hAnsi="Arial" w:cs="Arial"/>
                <w:color w:val="808080"/>
                <w:sz w:val="18"/>
                <w:szCs w:val="18"/>
              </w:rPr>
              <w:t>(this box should expand as you type)</w:t>
            </w:r>
          </w:p>
        </w:tc>
      </w:tr>
      <w:tr w:rsidR="00C05694" w:rsidRPr="004C3A0B" w:rsidTr="00935436">
        <w:trPr>
          <w:trHeight w:val="454"/>
        </w:trPr>
        <w:tc>
          <w:tcPr>
            <w:tcW w:w="5000" w:type="pct"/>
            <w:gridSpan w:val="4"/>
            <w:vAlign w:val="center"/>
          </w:tcPr>
          <w:p w:rsidR="00C05694" w:rsidRPr="009D2E0B" w:rsidRDefault="00C05694" w:rsidP="00935436">
            <w:pPr>
              <w:autoSpaceDE w:val="0"/>
              <w:autoSpaceDN w:val="0"/>
              <w:adjustRightInd w:val="0"/>
              <w:rPr>
                <w:rFonts w:ascii="Arial" w:hAnsi="Arial" w:cs="Arial"/>
                <w:b/>
                <w:bCs/>
                <w:sz w:val="22"/>
                <w:szCs w:val="22"/>
              </w:rPr>
            </w:pPr>
            <w:r w:rsidRPr="7805ECFF">
              <w:rPr>
                <w:rFonts w:ascii="Arial" w:hAnsi="Arial" w:cs="Arial"/>
                <w:b/>
                <w:bCs/>
                <w:sz w:val="22"/>
                <w:szCs w:val="22"/>
              </w:rPr>
              <w:t>Objectives of Research Activity</w:t>
            </w:r>
          </w:p>
          <w:p w:rsidR="00C05694" w:rsidRDefault="00C05694" w:rsidP="00C05694">
            <w:pPr>
              <w:pStyle w:val="ListParagraph"/>
              <w:numPr>
                <w:ilvl w:val="0"/>
                <w:numId w:val="3"/>
              </w:numPr>
              <w:rPr>
                <w:b/>
                <w:bCs/>
              </w:rPr>
            </w:pPr>
            <w:r w:rsidRPr="40196328">
              <w:rPr>
                <w:rFonts w:ascii="Arial" w:hAnsi="Arial" w:cs="Arial"/>
              </w:rPr>
              <w:t xml:space="preserve">The first objective is to </w:t>
            </w:r>
            <w:r w:rsidRPr="000F7EED">
              <w:rPr>
                <w:rFonts w:ascii="Arial" w:hAnsi="Arial" w:cs="Arial"/>
              </w:rPr>
              <w:t>critically explore</w:t>
            </w:r>
            <w:r>
              <w:rPr>
                <w:rFonts w:ascii="Arial" w:hAnsi="Arial" w:cs="Arial"/>
              </w:rPr>
              <w:t xml:space="preserve"> </w:t>
            </w:r>
            <w:r w:rsidRPr="40196328">
              <w:rPr>
                <w:rFonts w:ascii="Arial" w:hAnsi="Arial" w:cs="Arial"/>
              </w:rPr>
              <w:t xml:space="preserve">the difference between the classes and other dimensions in order to provide academic and statistical evidence. </w:t>
            </w:r>
          </w:p>
          <w:p w:rsidR="00C05694" w:rsidRDefault="00C05694" w:rsidP="00C05694">
            <w:pPr>
              <w:pStyle w:val="ListParagraph"/>
              <w:numPr>
                <w:ilvl w:val="0"/>
                <w:numId w:val="3"/>
              </w:numPr>
              <w:rPr>
                <w:b/>
                <w:bCs/>
              </w:rPr>
            </w:pPr>
            <w:r w:rsidRPr="40196328">
              <w:rPr>
                <w:rFonts w:ascii="Arial" w:hAnsi="Arial" w:cs="Arial"/>
              </w:rPr>
              <w:t xml:space="preserve">The second objective is to </w:t>
            </w:r>
            <w:r w:rsidRPr="000F7EED">
              <w:rPr>
                <w:rFonts w:ascii="Arial" w:hAnsi="Arial" w:cs="Arial"/>
              </w:rPr>
              <w:t>explore if</w:t>
            </w:r>
            <w:r>
              <w:rPr>
                <w:rFonts w:ascii="Arial" w:hAnsi="Arial" w:cs="Arial"/>
              </w:rPr>
              <w:t xml:space="preserve"> </w:t>
            </w:r>
            <w:r w:rsidRPr="40196328">
              <w:rPr>
                <w:rFonts w:ascii="Arial" w:hAnsi="Arial" w:cs="Arial"/>
              </w:rPr>
              <w:t xml:space="preserve">individuals of religion, race and genders are separated into a class where they are differentiated when it comes to general life, and education. This is </w:t>
            </w:r>
            <w:r w:rsidRPr="000F7EED">
              <w:rPr>
                <w:rFonts w:ascii="Arial" w:hAnsi="Arial" w:cs="Arial"/>
              </w:rPr>
              <w:t>theory</w:t>
            </w:r>
            <w:r>
              <w:rPr>
                <w:rFonts w:ascii="Arial" w:hAnsi="Arial" w:cs="Arial"/>
              </w:rPr>
              <w:t xml:space="preserve"> </w:t>
            </w:r>
            <w:r w:rsidRPr="40196328">
              <w:rPr>
                <w:rFonts w:ascii="Arial" w:hAnsi="Arial" w:cs="Arial"/>
              </w:rPr>
              <w:t xml:space="preserve">where women, ethnicity and beliefs get in the way of people achieving their potential as the conservative history of white middle-class males. </w:t>
            </w:r>
          </w:p>
          <w:p w:rsidR="00C05694" w:rsidRDefault="00C05694" w:rsidP="00C05694">
            <w:pPr>
              <w:pStyle w:val="ListParagraph"/>
              <w:numPr>
                <w:ilvl w:val="0"/>
                <w:numId w:val="3"/>
              </w:numPr>
              <w:rPr>
                <w:b/>
                <w:bCs/>
              </w:rPr>
            </w:pPr>
            <w:r w:rsidRPr="40196328">
              <w:rPr>
                <w:rFonts w:ascii="Arial" w:hAnsi="Arial" w:cs="Arial"/>
              </w:rPr>
              <w:t xml:space="preserve">Thirdly, </w:t>
            </w:r>
            <w:r w:rsidRPr="000F7EED">
              <w:rPr>
                <w:rFonts w:ascii="Arial" w:hAnsi="Arial" w:cs="Arial"/>
              </w:rPr>
              <w:t>critically exploring</w:t>
            </w:r>
            <w:r w:rsidRPr="40196328">
              <w:rPr>
                <w:rFonts w:ascii="Arial" w:hAnsi="Arial" w:cs="Arial"/>
              </w:rPr>
              <w:t xml:space="preserve"> theories such as capitalism, feminism and the Buddhism caste system; how these intertwine with such issues in our disadvantaged educational systems.</w:t>
            </w:r>
          </w:p>
          <w:p w:rsidR="00C05694" w:rsidRDefault="00C05694" w:rsidP="00935436">
            <w:pPr>
              <w:rPr>
                <w:rFonts w:ascii="Arial" w:hAnsi="Arial" w:cs="Arial"/>
              </w:rPr>
            </w:pPr>
          </w:p>
          <w:p w:rsidR="00C05694" w:rsidRDefault="00C05694" w:rsidP="00935436">
            <w:pPr>
              <w:rPr>
                <w:rFonts w:ascii="Arial" w:hAnsi="Arial" w:cs="Arial"/>
                <w:sz w:val="22"/>
                <w:szCs w:val="22"/>
              </w:rPr>
            </w:pPr>
          </w:p>
          <w:p w:rsidR="00C05694" w:rsidRPr="004C3A0B" w:rsidRDefault="00C05694" w:rsidP="00935436">
            <w:pPr>
              <w:rPr>
                <w:rFonts w:ascii="Arial" w:hAnsi="Arial" w:cs="Arial"/>
                <w:sz w:val="22"/>
                <w:szCs w:val="22"/>
              </w:rPr>
            </w:pPr>
          </w:p>
          <w:p w:rsidR="00C05694" w:rsidRPr="004C3A0B" w:rsidRDefault="00C05694" w:rsidP="00935436">
            <w:pPr>
              <w:rPr>
                <w:rFonts w:ascii="Arial" w:hAnsi="Arial" w:cs="Arial"/>
                <w:sz w:val="22"/>
                <w:szCs w:val="22"/>
              </w:rPr>
            </w:pPr>
            <w:r w:rsidRPr="004C3A0B">
              <w:rPr>
                <w:rFonts w:ascii="Arial" w:hAnsi="Arial" w:cs="Arial"/>
                <w:color w:val="808080"/>
                <w:sz w:val="18"/>
                <w:szCs w:val="18"/>
              </w:rPr>
              <w:t>(this box should expand as you type)</w:t>
            </w:r>
          </w:p>
        </w:tc>
      </w:tr>
      <w:tr w:rsidR="00C05694" w:rsidRPr="004C3A0B" w:rsidTr="00C05694">
        <w:trPr>
          <w:trHeight w:val="454"/>
        </w:trPr>
        <w:tc>
          <w:tcPr>
            <w:tcW w:w="5000" w:type="pct"/>
            <w:gridSpan w:val="4"/>
            <w:shd w:val="clear" w:color="auto" w:fill="F2F2F2"/>
            <w:vAlign w:val="center"/>
          </w:tcPr>
          <w:p w:rsidR="00C05694" w:rsidRPr="004C3A0B" w:rsidRDefault="00C05694" w:rsidP="00935436">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00C05694" w:rsidRPr="004C3A0B" w:rsidRDefault="00C05694" w:rsidP="00935436">
            <w:pPr>
              <w:rPr>
                <w:rFonts w:ascii="Arial" w:hAnsi="Arial" w:cs="Arial"/>
                <w:sz w:val="22"/>
                <w:szCs w:val="22"/>
              </w:rPr>
            </w:pPr>
            <w:r w:rsidRPr="004C3A0B">
              <w:rPr>
                <w:rFonts w:ascii="Arial" w:hAnsi="Arial" w:cs="Arial"/>
                <w:sz w:val="22"/>
                <w:szCs w:val="22"/>
              </w:rPr>
              <w:t xml:space="preserve">Provide a brief </w:t>
            </w:r>
            <w:r w:rsidRPr="00413676">
              <w:rPr>
                <w:rFonts w:ascii="Arial" w:hAnsi="Arial" w:cs="Arial"/>
                <w:sz w:val="22"/>
                <w:szCs w:val="22"/>
              </w:rPr>
              <w:t>summary of all the methods</w:t>
            </w:r>
            <w:r w:rsidRPr="004C3A0B">
              <w:rPr>
                <w:rFonts w:ascii="Arial" w:hAnsi="Arial" w:cs="Arial"/>
                <w:sz w:val="22"/>
                <w:szCs w:val="22"/>
              </w:rPr>
              <w:t xml:space="preserve">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C05694" w:rsidRPr="004C3A0B" w:rsidTr="00935436">
        <w:trPr>
          <w:trHeight w:val="454"/>
        </w:trPr>
        <w:tc>
          <w:tcPr>
            <w:tcW w:w="5000" w:type="pct"/>
            <w:gridSpan w:val="4"/>
            <w:vAlign w:val="center"/>
          </w:tcPr>
          <w:p w:rsidR="00C05694" w:rsidRPr="00AB60F1" w:rsidRDefault="00C05694" w:rsidP="00935436">
            <w:pPr>
              <w:rPr>
                <w:rFonts w:ascii="Arial" w:hAnsi="Arial" w:cs="Arial"/>
                <w:sz w:val="22"/>
                <w:szCs w:val="22"/>
              </w:rPr>
            </w:pPr>
            <w:r w:rsidRPr="72B4770A">
              <w:rPr>
                <w:rFonts w:ascii="Arial" w:hAnsi="Arial" w:cs="Arial"/>
                <w:sz w:val="22"/>
                <w:szCs w:val="22"/>
              </w:rPr>
              <w:t xml:space="preserve">A brief summary- </w:t>
            </w:r>
          </w:p>
          <w:p w:rsidR="00C05694" w:rsidRDefault="00C05694" w:rsidP="00935436">
            <w:pPr>
              <w:rPr>
                <w:rFonts w:ascii="Arial" w:hAnsi="Arial" w:cs="Arial"/>
                <w:sz w:val="22"/>
                <w:szCs w:val="22"/>
              </w:rPr>
            </w:pPr>
            <w:r w:rsidRPr="70E8ECF1">
              <w:rPr>
                <w:rFonts w:ascii="Arial" w:hAnsi="Arial" w:cs="Arial"/>
                <w:sz w:val="22"/>
                <w:szCs w:val="22"/>
              </w:rPr>
              <w:t>In order to critically explore my subject, thorough research will be conducted. As it is a literature ‘review’; it would mean to summarise an overview of key themes and bringing them together to construct an illustration of what is going on (</w:t>
            </w:r>
            <w:r w:rsidRPr="70E8ECF1">
              <w:rPr>
                <w:rFonts w:ascii="Arial" w:eastAsia="Arial" w:hAnsi="Arial" w:cs="Arial"/>
                <w:sz w:val="22"/>
                <w:szCs w:val="22"/>
              </w:rPr>
              <w:t>no date)</w:t>
            </w:r>
            <w:r w:rsidRPr="70E8ECF1">
              <w:rPr>
                <w:rFonts w:ascii="Arial" w:hAnsi="Arial" w:cs="Arial"/>
                <w:sz w:val="22"/>
                <w:szCs w:val="22"/>
              </w:rPr>
              <w:t>. In this case it will be an in-depth analysing discussion on scholarly writings. A literature review, combines both summary and synthesis including specific abstract classifications (</w:t>
            </w:r>
            <w:r w:rsidRPr="70E8ECF1">
              <w:rPr>
                <w:rFonts w:ascii="Arial" w:eastAsia="Arial" w:hAnsi="Arial" w:cs="Arial"/>
                <w:sz w:val="22"/>
                <w:szCs w:val="22"/>
              </w:rPr>
              <w:t>Amin et al, 2016, pp.47-56)</w:t>
            </w:r>
            <w:r w:rsidRPr="70E8ECF1">
              <w:rPr>
                <w:rFonts w:ascii="Arial" w:hAnsi="Arial" w:cs="Arial"/>
                <w:sz w:val="22"/>
                <w:szCs w:val="22"/>
              </w:rPr>
              <w:t>. Therefore, it will locate scholarly development in key debates whilst calculating the resources and identifying where problems lie, whilst critically exploring how and if it has been an issue in research to date (</w:t>
            </w:r>
            <w:r w:rsidRPr="70E8ECF1">
              <w:rPr>
                <w:rFonts w:ascii="Arial" w:eastAsia="Arial" w:hAnsi="Arial" w:cs="Arial"/>
                <w:sz w:val="22"/>
                <w:szCs w:val="22"/>
              </w:rPr>
              <w:t>Amin et al, 2016, pp.47-56).</w:t>
            </w:r>
            <w:r w:rsidRPr="70E8ECF1">
              <w:rPr>
                <w:rFonts w:ascii="Arial" w:hAnsi="Arial" w:cs="Arial"/>
                <w:sz w:val="22"/>
                <w:szCs w:val="22"/>
              </w:rPr>
              <w:t xml:space="preserve"> The investigation will conduct if there is a need for additional research, deliver an explanation of the connection between each evidential piece of work to others under consideration and connecting an understanding to the research challenge.</w:t>
            </w:r>
          </w:p>
          <w:p w:rsidR="00C05694" w:rsidRDefault="00C05694" w:rsidP="00935436">
            <w:pPr>
              <w:rPr>
                <w:rFonts w:ascii="Arial" w:hAnsi="Arial" w:cs="Arial"/>
                <w:sz w:val="22"/>
                <w:szCs w:val="22"/>
              </w:rPr>
            </w:pPr>
            <w:r w:rsidRPr="70E8ECF1">
              <w:rPr>
                <w:rFonts w:ascii="Arial" w:hAnsi="Arial" w:cs="Arial"/>
                <w:sz w:val="22"/>
                <w:szCs w:val="22"/>
              </w:rPr>
              <w:t>It will include journal articles, published essays, books, legislation and/or government reports. The main purpose is that the scholarly published information is used by professionals and scholars who specialise in the subjects (</w:t>
            </w:r>
            <w:r w:rsidRPr="70E8ECF1">
              <w:rPr>
                <w:rFonts w:ascii="Arial" w:eastAsia="Arial" w:hAnsi="Arial" w:cs="Arial"/>
                <w:sz w:val="22"/>
                <w:szCs w:val="22"/>
              </w:rPr>
              <w:t>Amin et al, 2016, pp.47-56)</w:t>
            </w:r>
          </w:p>
          <w:p w:rsidR="00C05694" w:rsidRDefault="00C05694" w:rsidP="00935436">
            <w:pPr>
              <w:rPr>
                <w:rFonts w:ascii="Arial" w:hAnsi="Arial" w:cs="Arial"/>
                <w:sz w:val="22"/>
                <w:szCs w:val="22"/>
              </w:rPr>
            </w:pPr>
            <w:r w:rsidRPr="72B4770A">
              <w:rPr>
                <w:rFonts w:ascii="Arial" w:hAnsi="Arial" w:cs="Arial"/>
                <w:sz w:val="22"/>
                <w:szCs w:val="22"/>
              </w:rPr>
              <w:t>As it is a literature review, research means it is predominantly exploratory research; meaning, the use of it in this dissertation will be to deliver insights into the evolving the concept or into the conundrum itself (</w:t>
            </w:r>
            <w:r w:rsidRPr="72B4770A">
              <w:rPr>
                <w:rFonts w:ascii="Arial" w:eastAsia="Arial" w:hAnsi="Arial" w:cs="Arial"/>
                <w:sz w:val="22"/>
                <w:szCs w:val="22"/>
              </w:rPr>
              <w:t>Banister and Wee, 2016 pp.278–288)</w:t>
            </w:r>
            <w:r w:rsidRPr="72B4770A">
              <w:rPr>
                <w:rFonts w:ascii="Arial" w:hAnsi="Arial" w:cs="Arial"/>
                <w:sz w:val="22"/>
                <w:szCs w:val="22"/>
              </w:rPr>
              <w:t xml:space="preserve">. Therefore, the significance is to write an insight of underlying explanations, motivations and beliefs. However, in order to ensure the information provided will be liable and correct, the inclusion of quantitative research will be used. This is only in effect to analysing numbers by statistics, used by reliable sources. An example is The Department </w:t>
            </w:r>
            <w:r w:rsidR="00956350">
              <w:rPr>
                <w:rFonts w:ascii="Arial" w:hAnsi="Arial" w:cs="Arial"/>
                <w:sz w:val="22"/>
                <w:szCs w:val="22"/>
              </w:rPr>
              <w:t xml:space="preserve">for </w:t>
            </w:r>
            <w:r w:rsidRPr="72B4770A">
              <w:rPr>
                <w:rFonts w:ascii="Arial" w:hAnsi="Arial" w:cs="Arial"/>
                <w:sz w:val="22"/>
                <w:szCs w:val="22"/>
              </w:rPr>
              <w:t>Education. (</w:t>
            </w:r>
            <w:r w:rsidRPr="72B4770A">
              <w:rPr>
                <w:rFonts w:ascii="Arial" w:eastAsia="Arial" w:hAnsi="Arial" w:cs="Arial"/>
                <w:sz w:val="22"/>
                <w:szCs w:val="22"/>
              </w:rPr>
              <w:t xml:space="preserve">The Department </w:t>
            </w:r>
            <w:r w:rsidR="00956350">
              <w:rPr>
                <w:rFonts w:ascii="Arial" w:eastAsia="Arial" w:hAnsi="Arial" w:cs="Arial"/>
                <w:sz w:val="22"/>
                <w:szCs w:val="22"/>
              </w:rPr>
              <w:t>for</w:t>
            </w:r>
            <w:r w:rsidRPr="72B4770A">
              <w:rPr>
                <w:rFonts w:ascii="Arial" w:eastAsia="Arial" w:hAnsi="Arial" w:cs="Arial"/>
                <w:sz w:val="22"/>
                <w:szCs w:val="22"/>
              </w:rPr>
              <w:t xml:space="preserve"> Education, 2019)</w:t>
            </w:r>
          </w:p>
          <w:p w:rsidR="00C05694" w:rsidRDefault="00C05694" w:rsidP="00935436">
            <w:pPr>
              <w:rPr>
                <w:rFonts w:ascii="Arial" w:hAnsi="Arial" w:cs="Arial"/>
                <w:sz w:val="22"/>
                <w:szCs w:val="22"/>
              </w:rPr>
            </w:pPr>
            <w:r w:rsidRPr="72B4770A">
              <w:rPr>
                <w:rFonts w:ascii="Arial" w:hAnsi="Arial" w:cs="Arial"/>
                <w:sz w:val="22"/>
                <w:szCs w:val="22"/>
              </w:rPr>
              <w:t>The priority of these methods is to be used in order to complete the objectives and aims. Meaning, the professional articles, published essays, relatable academic books and legislative writings will all be used in order to prove whether social classes and disadvantages in education have a relationship. Additionally, statistical facts will be used from literature materials in order to support the providing evidence. For example, if a legislative body will provide statistical data which supports the argument; This will be applied in order to establish and settle the debate, which will lead to answering the aims and objectives. By doing this, it will be retaining the most suitable approaches for the intent of this exploration, this is also in regards to ethical guidance approach to the investigation and research. These methods will ensure that the critical exploration will provide substantial and an efficient description, synopsis, and detailed assessment of these pieces in relation to the study question being explored appropriately.</w:t>
            </w:r>
          </w:p>
          <w:p w:rsidR="00C05694" w:rsidRDefault="00C05694" w:rsidP="00935436">
            <w:pPr>
              <w:rPr>
                <w:rFonts w:ascii="Arial" w:hAnsi="Arial" w:cs="Arial"/>
                <w:sz w:val="22"/>
                <w:szCs w:val="22"/>
              </w:rPr>
            </w:pPr>
          </w:p>
          <w:p w:rsidR="00C05694" w:rsidRDefault="00C05694" w:rsidP="00935436">
            <w:pPr>
              <w:rPr>
                <w:rFonts w:ascii="Arial" w:hAnsi="Arial" w:cs="Arial"/>
                <w:sz w:val="22"/>
                <w:szCs w:val="22"/>
              </w:rPr>
            </w:pPr>
            <w:r w:rsidRPr="72B4770A">
              <w:rPr>
                <w:rFonts w:ascii="Arial" w:hAnsi="Arial" w:cs="Arial"/>
                <w:sz w:val="22"/>
                <w:szCs w:val="22"/>
              </w:rPr>
              <w:t>References:</w:t>
            </w:r>
          </w:p>
          <w:p w:rsidR="00C05694" w:rsidRDefault="00C05694" w:rsidP="00935436">
            <w:pPr>
              <w:spacing w:line="257" w:lineRule="auto"/>
              <w:rPr>
                <w:rFonts w:ascii="Arial" w:eastAsia="Arial" w:hAnsi="Arial" w:cs="Arial"/>
                <w:sz w:val="22"/>
                <w:szCs w:val="22"/>
              </w:rPr>
            </w:pPr>
            <w:r w:rsidRPr="72B4770A">
              <w:rPr>
                <w:rFonts w:ascii="Arial" w:eastAsia="Arial" w:hAnsi="Arial" w:cs="Arial"/>
                <w:sz w:val="22"/>
                <w:szCs w:val="22"/>
              </w:rPr>
              <w:t xml:space="preserve">A. S. Amin, </w:t>
            </w:r>
            <w:proofErr w:type="spellStart"/>
            <w:r w:rsidRPr="72B4770A">
              <w:rPr>
                <w:rFonts w:ascii="Arial" w:eastAsia="Arial" w:hAnsi="Arial" w:cs="Arial"/>
                <w:sz w:val="22"/>
                <w:szCs w:val="22"/>
              </w:rPr>
              <w:t>Ramdhani</w:t>
            </w:r>
            <w:proofErr w:type="spellEnd"/>
            <w:r w:rsidRPr="72B4770A">
              <w:rPr>
                <w:rFonts w:ascii="Arial" w:eastAsia="Arial" w:hAnsi="Arial" w:cs="Arial"/>
                <w:sz w:val="22"/>
                <w:szCs w:val="22"/>
              </w:rPr>
              <w:t xml:space="preserve">. A  and M.A. </w:t>
            </w:r>
            <w:proofErr w:type="spellStart"/>
            <w:r w:rsidRPr="72B4770A">
              <w:rPr>
                <w:rFonts w:ascii="Arial" w:eastAsia="Arial" w:hAnsi="Arial" w:cs="Arial"/>
                <w:sz w:val="22"/>
                <w:szCs w:val="22"/>
              </w:rPr>
              <w:t>Ramdhani</w:t>
            </w:r>
            <w:proofErr w:type="spellEnd"/>
            <w:r w:rsidRPr="72B4770A">
              <w:rPr>
                <w:rFonts w:ascii="Arial" w:eastAsia="Arial" w:hAnsi="Arial" w:cs="Arial"/>
                <w:sz w:val="22"/>
                <w:szCs w:val="22"/>
              </w:rPr>
              <w:t xml:space="preserve"> (2016) ‘Writing a Literature Review Research Paper: A step-by-step approach’. </w:t>
            </w:r>
            <w:r w:rsidRPr="72B4770A">
              <w:rPr>
                <w:rFonts w:ascii="Arial" w:eastAsia="Arial" w:hAnsi="Arial" w:cs="Arial"/>
                <w:i/>
                <w:iCs/>
                <w:sz w:val="22"/>
                <w:szCs w:val="22"/>
              </w:rPr>
              <w:t>Research Gate</w:t>
            </w:r>
            <w:r w:rsidRPr="72B4770A">
              <w:rPr>
                <w:rFonts w:ascii="Arial" w:eastAsia="Arial" w:hAnsi="Arial" w:cs="Arial"/>
                <w:sz w:val="22"/>
                <w:szCs w:val="22"/>
              </w:rPr>
              <w:t xml:space="preserve">. Vol.3 No.1 pp.47-56. Available at </w:t>
            </w:r>
            <w:hyperlink r:id="rId206">
              <w:r w:rsidRPr="72B4770A">
                <w:rPr>
                  <w:rStyle w:val="Hyperlink"/>
                  <w:rFonts w:ascii="Arial" w:eastAsia="Arial" w:hAnsi="Arial" w:cs="Arial"/>
                  <w:sz w:val="22"/>
                  <w:szCs w:val="22"/>
                </w:rPr>
                <w:t>https://www.researchgate.net/publication/311735510_Writing_a_Literature_Review_Research_Paper_A_step-by-step_approach</w:t>
              </w:r>
            </w:hyperlink>
            <w:r w:rsidRPr="72B4770A">
              <w:rPr>
                <w:rFonts w:ascii="Arial" w:eastAsia="Arial" w:hAnsi="Arial" w:cs="Arial"/>
                <w:sz w:val="22"/>
                <w:szCs w:val="22"/>
              </w:rPr>
              <w:t xml:space="preserve"> (Accessed October 17)</w:t>
            </w:r>
          </w:p>
          <w:p w:rsidR="00C05694" w:rsidRDefault="00C05694" w:rsidP="00935436">
            <w:pPr>
              <w:rPr>
                <w:rFonts w:ascii="Arial" w:eastAsia="Arial" w:hAnsi="Arial" w:cs="Arial"/>
                <w:sz w:val="22"/>
                <w:szCs w:val="22"/>
              </w:rPr>
            </w:pPr>
            <w:r w:rsidRPr="72B4770A">
              <w:rPr>
                <w:rFonts w:ascii="Arial" w:eastAsia="Arial" w:hAnsi="Arial" w:cs="Arial"/>
                <w:sz w:val="22"/>
                <w:szCs w:val="22"/>
              </w:rPr>
              <w:t xml:space="preserve">Banister and Wee (2016) </w:t>
            </w:r>
            <w:r w:rsidRPr="72B4770A">
              <w:rPr>
                <w:rFonts w:ascii="Arial" w:eastAsia="Arial" w:hAnsi="Arial" w:cs="Arial"/>
                <w:i/>
                <w:iCs/>
                <w:sz w:val="22"/>
                <w:szCs w:val="22"/>
              </w:rPr>
              <w:t xml:space="preserve">How to Write a Literature Review Paper? </w:t>
            </w:r>
            <w:r w:rsidRPr="72B4770A">
              <w:rPr>
                <w:rFonts w:ascii="Arial" w:eastAsia="Arial" w:hAnsi="Arial" w:cs="Arial"/>
                <w:sz w:val="22"/>
                <w:szCs w:val="22"/>
              </w:rPr>
              <w:t>Routledge: Taylor and Francis Group. Available at</w:t>
            </w:r>
            <w:r w:rsidRPr="72B4770A">
              <w:rPr>
                <w:rFonts w:ascii="Arial" w:eastAsia="Arial" w:hAnsi="Arial" w:cs="Arial"/>
                <w:i/>
                <w:iCs/>
                <w:sz w:val="22"/>
                <w:szCs w:val="22"/>
              </w:rPr>
              <w:t xml:space="preserve"> </w:t>
            </w:r>
            <w:hyperlink r:id="rId207">
              <w:r w:rsidRPr="72B4770A">
                <w:rPr>
                  <w:rStyle w:val="Hyperlink"/>
                  <w:rFonts w:ascii="Arial" w:eastAsia="Arial" w:hAnsi="Arial" w:cs="Arial"/>
                  <w:sz w:val="22"/>
                  <w:szCs w:val="22"/>
                </w:rPr>
                <w:t>https://web-a-ebscohost-com.ezproxy.uwtsd.ac.uk/ehost/pdfviewer/pdfviewer?vid=1&amp;sid=15b11b27-30b4-407a-a975-cdbb9cb89850%40sessionmgr4008</w:t>
              </w:r>
            </w:hyperlink>
            <w:r w:rsidRPr="72B4770A">
              <w:rPr>
                <w:rFonts w:ascii="Arial" w:eastAsia="Arial" w:hAnsi="Arial" w:cs="Arial"/>
                <w:sz w:val="22"/>
                <w:szCs w:val="22"/>
              </w:rPr>
              <w:t xml:space="preserve"> (Accessed 17 October)</w:t>
            </w:r>
          </w:p>
          <w:p w:rsidR="00C05694" w:rsidRDefault="00C05694" w:rsidP="00935436">
            <w:pPr>
              <w:rPr>
                <w:rFonts w:ascii="Arial" w:eastAsia="Arial" w:hAnsi="Arial" w:cs="Arial"/>
                <w:i/>
                <w:iCs/>
              </w:rPr>
            </w:pPr>
            <w:r w:rsidRPr="72B4770A">
              <w:rPr>
                <w:rFonts w:ascii="Arial" w:hAnsi="Arial" w:cs="Arial"/>
                <w:sz w:val="22"/>
                <w:szCs w:val="22"/>
              </w:rPr>
              <w:t xml:space="preserve">Cambridge Dictionary (no date) </w:t>
            </w:r>
            <w:r w:rsidRPr="72B4770A">
              <w:rPr>
                <w:rFonts w:ascii="Arial" w:eastAsia="Arial" w:hAnsi="Arial" w:cs="Arial"/>
                <w:i/>
                <w:iCs/>
              </w:rPr>
              <w:t xml:space="preserve">Meaning of review in English. </w:t>
            </w:r>
            <w:r w:rsidRPr="72B4770A">
              <w:rPr>
                <w:rFonts w:ascii="Arial" w:eastAsia="Arial" w:hAnsi="Arial" w:cs="Arial"/>
              </w:rPr>
              <w:t xml:space="preserve">Available at </w:t>
            </w:r>
            <w:hyperlink r:id="rId208">
              <w:r w:rsidRPr="72B4770A">
                <w:rPr>
                  <w:rStyle w:val="Hyperlink"/>
                  <w:rFonts w:ascii="Arial" w:eastAsia="Arial" w:hAnsi="Arial" w:cs="Arial"/>
                  <w:sz w:val="22"/>
                  <w:szCs w:val="22"/>
                </w:rPr>
                <w:t>https://dictionary.cambridge.org/dictionary/english/review</w:t>
              </w:r>
            </w:hyperlink>
            <w:r w:rsidRPr="72B4770A">
              <w:rPr>
                <w:rFonts w:ascii="Arial" w:eastAsia="Arial" w:hAnsi="Arial" w:cs="Arial"/>
                <w:sz w:val="22"/>
                <w:szCs w:val="22"/>
              </w:rPr>
              <w:t>. (Accessed 17 October)</w:t>
            </w:r>
          </w:p>
          <w:p w:rsidR="00C05694" w:rsidRDefault="00C05694" w:rsidP="00935436">
            <w:pPr>
              <w:rPr>
                <w:rFonts w:ascii="Arial" w:eastAsia="Arial" w:hAnsi="Arial" w:cs="Arial"/>
                <w:i/>
                <w:iCs/>
                <w:color w:val="0B0C0C"/>
                <w:sz w:val="22"/>
                <w:szCs w:val="22"/>
              </w:rPr>
            </w:pPr>
            <w:r w:rsidRPr="72B4770A">
              <w:rPr>
                <w:rFonts w:ascii="Arial" w:eastAsia="Arial" w:hAnsi="Arial" w:cs="Arial"/>
                <w:sz w:val="22"/>
                <w:szCs w:val="22"/>
              </w:rPr>
              <w:t xml:space="preserve">The Department </w:t>
            </w:r>
            <w:r w:rsidR="00956350">
              <w:rPr>
                <w:rFonts w:ascii="Arial" w:eastAsia="Arial" w:hAnsi="Arial" w:cs="Arial"/>
                <w:sz w:val="22"/>
                <w:szCs w:val="22"/>
              </w:rPr>
              <w:t xml:space="preserve">for </w:t>
            </w:r>
            <w:r w:rsidRPr="72B4770A">
              <w:rPr>
                <w:rFonts w:ascii="Arial" w:eastAsia="Arial" w:hAnsi="Arial" w:cs="Arial"/>
                <w:sz w:val="22"/>
                <w:szCs w:val="22"/>
              </w:rPr>
              <w:t>Education (2019)</w:t>
            </w:r>
            <w:r w:rsidRPr="72B4770A">
              <w:rPr>
                <w:rFonts w:ascii="Arial" w:eastAsia="Arial" w:hAnsi="Arial" w:cs="Arial"/>
                <w:color w:val="0B0C0C"/>
                <w:sz w:val="27"/>
                <w:szCs w:val="27"/>
              </w:rPr>
              <w:t xml:space="preserve"> </w:t>
            </w:r>
            <w:r w:rsidRPr="72B4770A">
              <w:rPr>
                <w:rFonts w:ascii="Arial" w:eastAsia="Arial" w:hAnsi="Arial" w:cs="Arial"/>
                <w:i/>
                <w:iCs/>
                <w:color w:val="0B0C0C"/>
                <w:sz w:val="22"/>
                <w:szCs w:val="22"/>
              </w:rPr>
              <w:t xml:space="preserve">Department for Education </w:t>
            </w:r>
            <w:r w:rsidRPr="72B4770A">
              <w:rPr>
                <w:rFonts w:ascii="Arial" w:eastAsia="Arial" w:hAnsi="Arial" w:cs="Arial"/>
                <w:color w:val="0B0C0C"/>
                <w:sz w:val="22"/>
                <w:szCs w:val="22"/>
              </w:rPr>
              <w:t xml:space="preserve">available at </w:t>
            </w:r>
            <w:hyperlink r:id="rId209">
              <w:r w:rsidRPr="72B4770A">
                <w:rPr>
                  <w:rStyle w:val="Hyperlink"/>
                  <w:rFonts w:ascii="Arial" w:eastAsia="Arial" w:hAnsi="Arial" w:cs="Arial"/>
                  <w:sz w:val="22"/>
                  <w:szCs w:val="22"/>
                </w:rPr>
                <w:t>https://www.gov.uk/government/organisations/department-for-education</w:t>
              </w:r>
            </w:hyperlink>
            <w:r w:rsidRPr="72B4770A">
              <w:rPr>
                <w:rFonts w:ascii="Arial" w:eastAsia="Arial" w:hAnsi="Arial" w:cs="Arial"/>
                <w:sz w:val="22"/>
                <w:szCs w:val="22"/>
              </w:rPr>
              <w:t xml:space="preserve"> (Accessed 15 October)</w:t>
            </w:r>
          </w:p>
          <w:p w:rsidR="00C05694" w:rsidRDefault="00C05694" w:rsidP="00935436">
            <w:pPr>
              <w:rPr>
                <w:rFonts w:ascii="Arial" w:eastAsia="Arial" w:hAnsi="Arial" w:cs="Arial"/>
                <w:sz w:val="22"/>
                <w:szCs w:val="22"/>
              </w:rPr>
            </w:pPr>
          </w:p>
          <w:p w:rsidR="00C05694" w:rsidRDefault="00C05694" w:rsidP="00935436">
            <w:pPr>
              <w:rPr>
                <w:rFonts w:ascii="Arial" w:hAnsi="Arial" w:cs="Arial"/>
                <w:sz w:val="22"/>
                <w:szCs w:val="22"/>
              </w:rPr>
            </w:pPr>
          </w:p>
          <w:p w:rsidR="00C05694" w:rsidRPr="004C3A0B" w:rsidRDefault="00C05694" w:rsidP="00935436">
            <w:pPr>
              <w:rPr>
                <w:rFonts w:ascii="Arial" w:hAnsi="Arial" w:cs="Arial"/>
                <w:b/>
                <w:sz w:val="22"/>
                <w:szCs w:val="22"/>
              </w:rPr>
            </w:pPr>
            <w:r w:rsidRPr="004C3A0B">
              <w:rPr>
                <w:rFonts w:ascii="Arial" w:hAnsi="Arial" w:cs="Arial"/>
                <w:color w:val="808080"/>
                <w:sz w:val="18"/>
                <w:szCs w:val="18"/>
              </w:rPr>
              <w:t>(this box should expand as you type)</w:t>
            </w:r>
          </w:p>
        </w:tc>
      </w:tr>
      <w:tr w:rsidR="00C05694" w:rsidRPr="004C3A0B" w:rsidTr="00935436">
        <w:trPr>
          <w:trHeight w:val="454"/>
        </w:trPr>
        <w:tc>
          <w:tcPr>
            <w:tcW w:w="5000" w:type="pct"/>
            <w:gridSpan w:val="4"/>
            <w:vAlign w:val="center"/>
          </w:tcPr>
          <w:p w:rsidR="00C05694" w:rsidRPr="00E31783" w:rsidRDefault="00C05694" w:rsidP="00935436">
            <w:pPr>
              <w:rPr>
                <w:rFonts w:ascii="Arial" w:hAnsi="Arial" w:cs="Arial"/>
                <w:sz w:val="22"/>
                <w:szCs w:val="22"/>
                <w:highlight w:val="green"/>
              </w:rPr>
            </w:pPr>
          </w:p>
        </w:tc>
      </w:tr>
    </w:tbl>
    <w:p w:rsidR="00C05694" w:rsidRDefault="00C05694">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666"/>
      </w:tblGrid>
      <w:tr w:rsidR="00C05694" w:rsidRPr="004C3A0B" w:rsidTr="00C05694">
        <w:trPr>
          <w:trHeight w:val="454"/>
        </w:trPr>
        <w:tc>
          <w:tcPr>
            <w:tcW w:w="5000" w:type="pct"/>
            <w:shd w:val="clear" w:color="auto" w:fill="F2F2F2"/>
            <w:vAlign w:val="center"/>
          </w:tcPr>
          <w:p w:rsidR="00C05694" w:rsidRPr="004C3A0B" w:rsidRDefault="00C05694" w:rsidP="00935436">
            <w:pPr>
              <w:spacing w:before="120"/>
              <w:rPr>
                <w:rFonts w:ascii="Arial" w:hAnsi="Arial" w:cs="Arial"/>
                <w:b/>
                <w:sz w:val="22"/>
                <w:szCs w:val="22"/>
              </w:rPr>
            </w:pPr>
            <w:r w:rsidRPr="004C3A0B">
              <w:rPr>
                <w:rFonts w:ascii="Arial" w:hAnsi="Arial" w:cs="Arial"/>
                <w:b/>
                <w:sz w:val="22"/>
                <w:szCs w:val="22"/>
              </w:rPr>
              <w:t>Location of research activity</w:t>
            </w:r>
          </w:p>
          <w:p w:rsidR="00C05694" w:rsidRPr="004C3A0B" w:rsidRDefault="00C05694" w:rsidP="00935436">
            <w:pPr>
              <w:rPr>
                <w:rFonts w:ascii="Arial" w:hAnsi="Arial" w:cs="Arial"/>
                <w:sz w:val="22"/>
                <w:szCs w:val="22"/>
              </w:rPr>
            </w:pPr>
            <w:r w:rsidRPr="004C3A0B">
              <w:rPr>
                <w:rFonts w:ascii="Arial" w:hAnsi="Arial" w:cs="Arial"/>
                <w:sz w:val="22"/>
                <w:szCs w:val="22"/>
              </w:rPr>
              <w:t>Identify all locations where research activity will take place.</w:t>
            </w:r>
          </w:p>
        </w:tc>
      </w:tr>
      <w:tr w:rsidR="00C05694" w:rsidRPr="004C3A0B" w:rsidTr="00935436">
        <w:trPr>
          <w:trHeight w:val="454"/>
        </w:trPr>
        <w:tc>
          <w:tcPr>
            <w:tcW w:w="5000" w:type="pct"/>
            <w:vAlign w:val="center"/>
          </w:tcPr>
          <w:p w:rsidR="00C05694" w:rsidRPr="004C3A0B" w:rsidRDefault="00C05694" w:rsidP="00935436">
            <w:pPr>
              <w:rPr>
                <w:rFonts w:ascii="Arial" w:hAnsi="Arial" w:cs="Arial"/>
                <w:sz w:val="22"/>
                <w:szCs w:val="22"/>
              </w:rPr>
            </w:pPr>
          </w:p>
          <w:p w:rsidR="00C05694" w:rsidRPr="004C3A0B" w:rsidRDefault="00C05694" w:rsidP="00935436">
            <w:pPr>
              <w:rPr>
                <w:rFonts w:ascii="Arial" w:hAnsi="Arial" w:cs="Arial"/>
                <w:sz w:val="22"/>
                <w:szCs w:val="22"/>
              </w:rPr>
            </w:pPr>
            <w:r>
              <w:rPr>
                <w:rFonts w:ascii="Arial" w:hAnsi="Arial" w:cs="Arial"/>
                <w:sz w:val="22"/>
                <w:szCs w:val="22"/>
              </w:rPr>
              <w:t>Desk and computer based. University, library and home.</w:t>
            </w:r>
          </w:p>
          <w:p w:rsidR="00C05694" w:rsidRPr="004C3A0B" w:rsidRDefault="00C05694" w:rsidP="00935436">
            <w:pPr>
              <w:rPr>
                <w:rFonts w:ascii="Arial" w:hAnsi="Arial" w:cs="Arial"/>
                <w:b/>
                <w:sz w:val="22"/>
                <w:szCs w:val="22"/>
              </w:rPr>
            </w:pPr>
            <w:r w:rsidRPr="004C3A0B">
              <w:rPr>
                <w:rFonts w:ascii="Arial" w:hAnsi="Arial" w:cs="Arial"/>
                <w:color w:val="808080"/>
                <w:sz w:val="18"/>
                <w:szCs w:val="18"/>
              </w:rPr>
              <w:t>(this box should expand as you type)</w:t>
            </w:r>
          </w:p>
        </w:tc>
      </w:tr>
      <w:tr w:rsidR="00C05694" w:rsidRPr="004C3A0B" w:rsidTr="00C05694">
        <w:trPr>
          <w:trHeight w:val="454"/>
        </w:trPr>
        <w:tc>
          <w:tcPr>
            <w:tcW w:w="5000" w:type="pct"/>
            <w:shd w:val="clear" w:color="auto" w:fill="F2F2F2"/>
            <w:vAlign w:val="center"/>
          </w:tcPr>
          <w:p w:rsidR="00C05694" w:rsidRPr="004C3A0B" w:rsidRDefault="00C05694" w:rsidP="00935436">
            <w:pPr>
              <w:spacing w:before="120"/>
              <w:rPr>
                <w:rFonts w:ascii="Arial" w:hAnsi="Arial" w:cs="Arial"/>
                <w:b/>
                <w:sz w:val="22"/>
                <w:szCs w:val="22"/>
              </w:rPr>
            </w:pPr>
            <w:r w:rsidRPr="004C3A0B">
              <w:rPr>
                <w:rFonts w:ascii="Arial" w:hAnsi="Arial" w:cs="Arial"/>
                <w:b/>
                <w:sz w:val="22"/>
                <w:szCs w:val="22"/>
              </w:rPr>
              <w:t>Research activity outside of the UK</w:t>
            </w:r>
          </w:p>
          <w:p w:rsidR="00C05694" w:rsidRPr="004C3A0B" w:rsidRDefault="00C05694" w:rsidP="00935436">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C05694" w:rsidRPr="004C3A0B" w:rsidTr="00935436">
        <w:trPr>
          <w:trHeight w:val="454"/>
        </w:trPr>
        <w:tc>
          <w:tcPr>
            <w:tcW w:w="5000" w:type="pct"/>
            <w:vAlign w:val="center"/>
          </w:tcPr>
          <w:p w:rsidR="00C05694" w:rsidRDefault="00C05694" w:rsidP="00935436">
            <w:pPr>
              <w:rPr>
                <w:rFonts w:ascii="Arial" w:hAnsi="Arial" w:cs="Arial"/>
                <w:sz w:val="22"/>
                <w:szCs w:val="22"/>
              </w:rPr>
            </w:pPr>
          </w:p>
          <w:p w:rsidR="00C05694" w:rsidRDefault="00C05694" w:rsidP="00935436">
            <w:pPr>
              <w:rPr>
                <w:rFonts w:ascii="Arial" w:hAnsi="Arial" w:cs="Arial"/>
                <w:sz w:val="22"/>
                <w:szCs w:val="22"/>
              </w:rPr>
            </w:pPr>
          </w:p>
          <w:p w:rsidR="00C05694" w:rsidRPr="004C3A0B" w:rsidRDefault="00C05694" w:rsidP="00935436">
            <w:pPr>
              <w:rPr>
                <w:rFonts w:ascii="Arial" w:hAnsi="Arial" w:cs="Arial"/>
                <w:sz w:val="22"/>
                <w:szCs w:val="22"/>
              </w:rPr>
            </w:pPr>
            <w:r>
              <w:rPr>
                <w:rFonts w:ascii="Arial" w:hAnsi="Arial" w:cs="Arial"/>
                <w:sz w:val="22"/>
                <w:szCs w:val="22"/>
              </w:rPr>
              <w:t>N/A</w:t>
            </w:r>
          </w:p>
          <w:p w:rsidR="00C05694" w:rsidRPr="003257BD" w:rsidRDefault="00C05694" w:rsidP="00935436">
            <w:pPr>
              <w:rPr>
                <w:rFonts w:ascii="Arial" w:hAnsi="Arial" w:cs="Arial"/>
                <w:b/>
                <w:i/>
                <w:sz w:val="22"/>
                <w:szCs w:val="22"/>
              </w:rPr>
            </w:pPr>
            <w:r w:rsidRPr="003257BD">
              <w:rPr>
                <w:rFonts w:ascii="Arial" w:hAnsi="Arial" w:cs="Arial"/>
                <w:i/>
                <w:color w:val="808080"/>
                <w:sz w:val="18"/>
                <w:szCs w:val="18"/>
              </w:rPr>
              <w:t>(this box should expand as you type)</w:t>
            </w:r>
          </w:p>
        </w:tc>
      </w:tr>
    </w:tbl>
    <w:p w:rsidR="00C05694" w:rsidRPr="00C05694" w:rsidRDefault="00C05694" w:rsidP="00C05694">
      <w:pPr>
        <w:rPr>
          <w:vanish/>
        </w:rPr>
      </w:pPr>
    </w:p>
    <w:tbl>
      <w:tblPr>
        <w:tblW w:w="992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22"/>
        <w:gridCol w:w="850"/>
        <w:gridCol w:w="851"/>
      </w:tblGrid>
      <w:tr w:rsidR="00544C99" w:rsidRPr="00090CF7" w:rsidTr="00C05694">
        <w:tc>
          <w:tcPr>
            <w:tcW w:w="8222" w:type="dxa"/>
            <w:vMerge w:val="restart"/>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 xml:space="preserve">Use of documentation not in the public domain: Are any documents </w:t>
            </w:r>
            <w:r w:rsidRPr="00C05694">
              <w:rPr>
                <w:rFonts w:ascii="Arial" w:hAnsi="Arial" w:cs="Arial"/>
                <w:b/>
                <w:sz w:val="22"/>
                <w:szCs w:val="22"/>
                <w:u w:val="single"/>
              </w:rPr>
              <w:t>NOT</w:t>
            </w:r>
            <w:r w:rsidRPr="00C05694">
              <w:rPr>
                <w:rFonts w:ascii="Arial" w:hAnsi="Arial" w:cs="Arial"/>
                <w:sz w:val="22"/>
                <w:szCs w:val="22"/>
              </w:rPr>
              <w:t xml:space="preserve"> publicly available?   </w:t>
            </w:r>
          </w:p>
          <w:p w:rsidR="00C05694" w:rsidRPr="00C05694" w:rsidRDefault="00C05694" w:rsidP="00C05694">
            <w:pPr>
              <w:autoSpaceDE w:val="0"/>
              <w:autoSpaceDN w:val="0"/>
              <w:adjustRightInd w:val="0"/>
              <w:rPr>
                <w:rFonts w:ascii="Arial" w:hAnsi="Arial" w:cs="Arial"/>
                <w:bCs/>
                <w:sz w:val="22"/>
                <w:szCs w:val="22"/>
              </w:rPr>
            </w:pPr>
          </w:p>
        </w:tc>
        <w:tc>
          <w:tcPr>
            <w:tcW w:w="850" w:type="dxa"/>
            <w:shd w:val="clear" w:color="auto" w:fill="F2F2F2"/>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szCs w:val="22"/>
              </w:rPr>
              <w:t>NO</w:t>
            </w:r>
          </w:p>
        </w:tc>
        <w:tc>
          <w:tcPr>
            <w:tcW w:w="851"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r w:rsidR="00544C99" w:rsidRPr="00090CF7" w:rsidTr="00C05694">
        <w:tc>
          <w:tcPr>
            <w:tcW w:w="8222" w:type="dxa"/>
            <w:vMerge/>
            <w:shd w:val="clear" w:color="auto" w:fill="F2F2F2"/>
          </w:tcPr>
          <w:p w:rsidR="00C05694" w:rsidRPr="00C05694" w:rsidRDefault="00C05694" w:rsidP="00C05694">
            <w:pPr>
              <w:autoSpaceDE w:val="0"/>
              <w:autoSpaceDN w:val="0"/>
              <w:adjustRightInd w:val="0"/>
              <w:rPr>
                <w:rFonts w:ascii="Arial" w:hAnsi="Arial" w:cs="Arial"/>
                <w:bCs/>
                <w:sz w:val="22"/>
                <w:szCs w:val="22"/>
              </w:rPr>
            </w:pPr>
          </w:p>
        </w:tc>
        <w:tc>
          <w:tcPr>
            <w:tcW w:w="850" w:type="dxa"/>
            <w:shd w:val="clear" w:color="auto" w:fill="F2F2F2"/>
            <w:vAlign w:val="center"/>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szCs w:val="22"/>
              </w:rPr>
              <w:t>YES</w:t>
            </w:r>
          </w:p>
        </w:tc>
        <w:tc>
          <w:tcPr>
            <w:tcW w:w="851" w:type="dxa"/>
            <w:shd w:val="clear" w:color="auto" w:fill="D9D9D9"/>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Cs/>
                <w:sz w:val="22"/>
                <w:szCs w:val="22"/>
              </w:rPr>
              <w:t>☐</w:t>
            </w:r>
          </w:p>
        </w:tc>
      </w:tr>
      <w:tr w:rsidR="00C05694" w:rsidRPr="00090CF7" w:rsidTr="00C05694">
        <w:tc>
          <w:tcPr>
            <w:tcW w:w="9923" w:type="dxa"/>
            <w:gridSpan w:val="3"/>
            <w:shd w:val="clear" w:color="auto" w:fill="FFFFFF"/>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r w:rsidRPr="00C05694">
              <w:rPr>
                <w:rFonts w:ascii="Arial" w:hAnsi="Arial" w:cs="Arial"/>
                <w:sz w:val="22"/>
                <w:szCs w:val="22"/>
              </w:rPr>
              <w:t>N/A</w:t>
            </w:r>
          </w:p>
          <w:p w:rsidR="00C05694" w:rsidRPr="00C05694" w:rsidRDefault="00C05694" w:rsidP="00935436">
            <w:pPr>
              <w:rPr>
                <w:rFonts w:ascii="Arial" w:hAnsi="Arial" w:cs="Arial"/>
                <w:sz w:val="22"/>
                <w:szCs w:val="22"/>
              </w:rPr>
            </w:pPr>
          </w:p>
          <w:p w:rsidR="00C05694" w:rsidRPr="00C05694" w:rsidRDefault="00C05694" w:rsidP="00C05694">
            <w:pPr>
              <w:autoSpaceDE w:val="0"/>
              <w:autoSpaceDN w:val="0"/>
              <w:adjustRightInd w:val="0"/>
              <w:rPr>
                <w:rFonts w:ascii="Arial" w:hAnsi="Arial" w:cs="Arial"/>
                <w:bCs/>
                <w:sz w:val="22"/>
                <w:szCs w:val="22"/>
              </w:rPr>
            </w:pPr>
            <w:r w:rsidRPr="00C05694">
              <w:rPr>
                <w:rFonts w:ascii="Arial" w:hAnsi="Arial" w:cs="Arial"/>
                <w:i/>
                <w:sz w:val="18"/>
                <w:szCs w:val="18"/>
              </w:rPr>
              <w:t>(this box should expand as you type)</w:t>
            </w:r>
          </w:p>
        </w:tc>
      </w:tr>
    </w:tbl>
    <w:p w:rsidR="00C05694" w:rsidRDefault="00C05694" w:rsidP="00935436">
      <w:pPr>
        <w:autoSpaceDE w:val="0"/>
        <w:autoSpaceDN w:val="0"/>
        <w:adjustRightInd w:val="0"/>
        <w:spacing w:after="240"/>
        <w:jc w:val="both"/>
        <w:rPr>
          <w:rFonts w:ascii="Arial" w:hAnsi="Arial" w:cs="Arial"/>
          <w:b/>
          <w:sz w:val="22"/>
          <w:szCs w:val="22"/>
        </w:rPr>
      </w:pPr>
    </w:p>
    <w:p w:rsidR="00C05694" w:rsidRDefault="00C05694">
      <w:pPr>
        <w:rPr>
          <w:rFonts w:ascii="Arial" w:hAnsi="Arial" w:cs="Arial"/>
          <w:b/>
          <w:sz w:val="22"/>
          <w:szCs w:val="22"/>
        </w:rPr>
      </w:pPr>
      <w:r>
        <w:rPr>
          <w:rFonts w:ascii="Arial" w:hAnsi="Arial" w:cs="Arial"/>
          <w:b/>
          <w:sz w:val="22"/>
          <w:szCs w:val="22"/>
        </w:rPr>
        <w:br w:type="page"/>
      </w:r>
    </w:p>
    <w:p w:rsidR="00C05694" w:rsidRPr="004C3A0B" w:rsidRDefault="00C05694" w:rsidP="00935436">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27"/>
        <w:gridCol w:w="846"/>
        <w:gridCol w:w="816"/>
      </w:tblGrid>
      <w:tr w:rsidR="00544C99" w:rsidRPr="004C3A0B" w:rsidTr="00C05694">
        <w:tc>
          <w:tcPr>
            <w:tcW w:w="8227" w:type="dxa"/>
            <w:shd w:val="clear" w:color="auto" w:fill="F2F2F2"/>
          </w:tcPr>
          <w:p w:rsidR="00C05694" w:rsidRPr="00C05694" w:rsidRDefault="00C05694" w:rsidP="00C05694">
            <w:pPr>
              <w:autoSpaceDE w:val="0"/>
              <w:autoSpaceDN w:val="0"/>
              <w:adjustRightInd w:val="0"/>
              <w:jc w:val="both"/>
              <w:rPr>
                <w:rFonts w:ascii="Arial" w:hAnsi="Arial" w:cs="Arial"/>
                <w:b/>
                <w:sz w:val="22"/>
                <w:szCs w:val="22"/>
              </w:rPr>
            </w:pPr>
            <w:r w:rsidRPr="00C05694">
              <w:rPr>
                <w:rFonts w:ascii="Arial" w:hAnsi="Arial" w:cs="Arial"/>
                <w:b/>
                <w:sz w:val="22"/>
                <w:szCs w:val="22"/>
              </w:rPr>
              <w:t>Will the research activity include:</w:t>
            </w:r>
          </w:p>
        </w:tc>
        <w:tc>
          <w:tcPr>
            <w:tcW w:w="846" w:type="dxa"/>
            <w:shd w:val="clear" w:color="auto" w:fill="F2F2F2"/>
          </w:tcPr>
          <w:p w:rsidR="00C05694" w:rsidRPr="00C05694" w:rsidRDefault="00C05694" w:rsidP="00C05694">
            <w:pPr>
              <w:autoSpaceDE w:val="0"/>
              <w:autoSpaceDN w:val="0"/>
              <w:adjustRightInd w:val="0"/>
              <w:jc w:val="center"/>
              <w:rPr>
                <w:rFonts w:ascii="Arial" w:hAnsi="Arial" w:cs="Arial"/>
                <w:b/>
                <w:bCs/>
                <w:sz w:val="22"/>
                <w:szCs w:val="22"/>
              </w:rPr>
            </w:pPr>
          </w:p>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YES</w:t>
            </w:r>
          </w:p>
        </w:tc>
        <w:tc>
          <w:tcPr>
            <w:tcW w:w="816" w:type="dxa"/>
            <w:shd w:val="clear" w:color="auto" w:fill="F2F2F2"/>
          </w:tcPr>
          <w:p w:rsidR="00C05694" w:rsidRPr="00C05694" w:rsidRDefault="00C05694" w:rsidP="00C05694">
            <w:pPr>
              <w:autoSpaceDE w:val="0"/>
              <w:autoSpaceDN w:val="0"/>
              <w:adjustRightInd w:val="0"/>
              <w:jc w:val="center"/>
              <w:rPr>
                <w:rFonts w:ascii="Arial" w:hAnsi="Arial" w:cs="Arial"/>
                <w:b/>
                <w:bCs/>
                <w:sz w:val="22"/>
                <w:szCs w:val="22"/>
              </w:rPr>
            </w:pPr>
          </w:p>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NO</w:t>
            </w:r>
          </w:p>
        </w:tc>
      </w:tr>
      <w:tr w:rsidR="00544C99" w:rsidRPr="004C3A0B" w:rsidTr="00C05694">
        <w:trPr>
          <w:trHeight w:val="439"/>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Use of a questionnaire or similar research instrument?</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Use of interviews?</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Use of diaries?</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Participant observation with their knowledge?</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Participant observation without their knowledge?</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Use of video or audio recording?</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Access to personal or confidential information without the participants’ specific consent?</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Performance of any acts which may cause embarrassment or affect self-esteem?</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Investigation of participants involved in illegal activities?</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Use of procedures that involve deception?</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Administration of any substance, agent or placebo?</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Working with live vertebrate animals?</w:t>
            </w:r>
          </w:p>
        </w:tc>
        <w:tc>
          <w:tcPr>
            <w:tcW w:w="84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16"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544C99" w:rsidRPr="006C1FDD" w:rsidTr="00C05694">
        <w:trPr>
          <w:trHeight w:val="403"/>
        </w:trPr>
        <w:tc>
          <w:tcPr>
            <w:tcW w:w="822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Other primary data collection methods, please explain in this box</w:t>
            </w: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MS Gothic" w:eastAsia="MS Gothic" w:hAnsi="MS Gothic" w:cs="Arial" w:hint="eastAsia"/>
                <w:b/>
                <w:bCs/>
                <w:sz w:val="22"/>
                <w:szCs w:val="22"/>
              </w:rPr>
              <w:t>☐</w:t>
            </w:r>
          </w:p>
        </w:tc>
        <w:tc>
          <w:tcPr>
            <w:tcW w:w="816" w:type="dxa"/>
            <w:vMerge w:val="restart"/>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MS Gothic" w:eastAsia="MS Gothic" w:hAnsi="MS Gothic" w:cs="Arial" w:hint="eastAsia"/>
                <w:b/>
                <w:bCs/>
                <w:sz w:val="22"/>
                <w:szCs w:val="22"/>
              </w:rPr>
              <w:t>☒</w:t>
            </w:r>
          </w:p>
        </w:tc>
      </w:tr>
      <w:tr w:rsidR="00544C99" w:rsidRPr="006C1FDD" w:rsidTr="00C05694">
        <w:trPr>
          <w:trHeight w:val="403"/>
        </w:trPr>
        <w:tc>
          <w:tcPr>
            <w:tcW w:w="8227" w:type="dxa"/>
            <w:shd w:val="clear" w:color="auto" w:fill="auto"/>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Details of any other primary data collection method:</w:t>
            </w:r>
          </w:p>
          <w:p w:rsidR="00C05694" w:rsidRPr="00C05694" w:rsidRDefault="00C05694" w:rsidP="00935436">
            <w:pPr>
              <w:rPr>
                <w:rFonts w:ascii="Arial" w:hAnsi="Arial" w:cs="Arial"/>
              </w:rPr>
            </w:pPr>
          </w:p>
          <w:p w:rsidR="00C05694" w:rsidRPr="00C05694" w:rsidRDefault="00C05694" w:rsidP="00935436">
            <w:pPr>
              <w:rPr>
                <w:rFonts w:ascii="Arial" w:hAnsi="Arial" w:cs="Arial"/>
              </w:rPr>
            </w:pPr>
          </w:p>
          <w:p w:rsidR="00C05694" w:rsidRPr="00C05694" w:rsidRDefault="00C05694" w:rsidP="00935436">
            <w:pPr>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18"/>
                <w:szCs w:val="18"/>
              </w:rPr>
              <w:t>(this box should expand as you type)</w:t>
            </w:r>
          </w:p>
        </w:tc>
        <w:tc>
          <w:tcPr>
            <w:tcW w:w="846" w:type="dxa"/>
            <w:vMerge/>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p>
        </w:tc>
      </w:tr>
    </w:tbl>
    <w:p w:rsidR="00C05694" w:rsidRPr="004C3A0B" w:rsidRDefault="00C05694" w:rsidP="00935436">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rsidR="00C05694" w:rsidRPr="004C3A0B" w:rsidRDefault="00C05694">
      <w:pPr>
        <w:rPr>
          <w:rFonts w:ascii="Arial" w:hAnsi="Arial" w:cs="Arial"/>
          <w:bCs/>
          <w:iCs/>
          <w:sz w:val="22"/>
          <w:szCs w:val="22"/>
        </w:rPr>
      </w:pPr>
    </w:p>
    <w:p w:rsidR="00C05694" w:rsidRDefault="00C05694">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rsidR="00C05694" w:rsidRPr="004C3A0B" w:rsidRDefault="00C05694">
      <w:pPr>
        <w:rPr>
          <w:rFonts w:ascii="Arial" w:hAnsi="Arial" w:cs="Arial"/>
          <w:bCs/>
          <w:iCs/>
          <w:sz w:val="22"/>
          <w:szCs w:val="22"/>
        </w:rPr>
      </w:pPr>
    </w:p>
    <w:p w:rsidR="00C05694" w:rsidRDefault="00C05694">
      <w:pPr>
        <w:rPr>
          <w:rFonts w:ascii="Arial" w:hAnsi="Arial" w:cs="Arial"/>
          <w:b/>
          <w:sz w:val="22"/>
          <w:szCs w:val="22"/>
        </w:rPr>
      </w:pPr>
      <w:r>
        <w:rPr>
          <w:rFonts w:ascii="Arial" w:hAnsi="Arial" w:cs="Arial"/>
          <w:b/>
          <w:sz w:val="22"/>
          <w:szCs w:val="22"/>
        </w:rPr>
        <w:br w:type="page"/>
      </w:r>
    </w:p>
    <w:p w:rsidR="00C05694" w:rsidRPr="00354F34" w:rsidRDefault="00C05694" w:rsidP="0093543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17"/>
        <w:gridCol w:w="850"/>
        <w:gridCol w:w="822"/>
      </w:tblGrid>
      <w:tr w:rsidR="00544C99" w:rsidRPr="004C3A0B" w:rsidTr="00C05694">
        <w:tc>
          <w:tcPr>
            <w:tcW w:w="8217" w:type="dxa"/>
            <w:shd w:val="clear" w:color="auto" w:fill="F2F2F2"/>
          </w:tcPr>
          <w:p w:rsidR="00C05694" w:rsidRPr="00C05694" w:rsidRDefault="00C05694" w:rsidP="00C05694">
            <w:pPr>
              <w:autoSpaceDE w:val="0"/>
              <w:autoSpaceDN w:val="0"/>
              <w:adjustRightInd w:val="0"/>
              <w:jc w:val="both"/>
              <w:rPr>
                <w:rFonts w:ascii="Arial" w:hAnsi="Arial" w:cs="Arial"/>
                <w:b/>
                <w:sz w:val="22"/>
                <w:szCs w:val="22"/>
              </w:rPr>
            </w:pPr>
            <w:r w:rsidRPr="00C05694">
              <w:rPr>
                <w:rFonts w:ascii="Arial" w:hAnsi="Arial" w:cs="Arial"/>
                <w:b/>
                <w:sz w:val="22"/>
                <w:szCs w:val="22"/>
              </w:rPr>
              <w:t>Who are the intended participants: N/A</w:t>
            </w:r>
          </w:p>
        </w:tc>
        <w:tc>
          <w:tcPr>
            <w:tcW w:w="850" w:type="dxa"/>
            <w:shd w:val="clear" w:color="auto" w:fill="F2F2F2"/>
          </w:tcPr>
          <w:p w:rsidR="00C05694" w:rsidRPr="00C05694" w:rsidRDefault="00C05694" w:rsidP="00C05694">
            <w:pPr>
              <w:autoSpaceDE w:val="0"/>
              <w:autoSpaceDN w:val="0"/>
              <w:adjustRightInd w:val="0"/>
              <w:jc w:val="center"/>
              <w:rPr>
                <w:rFonts w:ascii="Arial" w:hAnsi="Arial" w:cs="Arial"/>
                <w:b/>
                <w:bCs/>
                <w:sz w:val="22"/>
                <w:szCs w:val="22"/>
              </w:rPr>
            </w:pPr>
          </w:p>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YES</w:t>
            </w:r>
          </w:p>
        </w:tc>
        <w:tc>
          <w:tcPr>
            <w:tcW w:w="822" w:type="dxa"/>
            <w:shd w:val="clear" w:color="auto" w:fill="F2F2F2"/>
          </w:tcPr>
          <w:p w:rsidR="00C05694" w:rsidRPr="00C05694" w:rsidRDefault="00C05694" w:rsidP="00C05694">
            <w:pPr>
              <w:autoSpaceDE w:val="0"/>
              <w:autoSpaceDN w:val="0"/>
              <w:adjustRightInd w:val="0"/>
              <w:jc w:val="center"/>
              <w:rPr>
                <w:rFonts w:ascii="Arial" w:hAnsi="Arial" w:cs="Arial"/>
                <w:b/>
                <w:bCs/>
                <w:sz w:val="22"/>
                <w:szCs w:val="22"/>
              </w:rPr>
            </w:pPr>
          </w:p>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NO</w:t>
            </w:r>
          </w:p>
        </w:tc>
      </w:tr>
      <w:tr w:rsidR="00544C99" w:rsidRPr="004C3A0B" w:rsidTr="00C05694">
        <w:trPr>
          <w:trHeight w:val="439"/>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Students or staff at the University?</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Adults (over the age of 18 and competent to give consent)?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Vulnerable adults?</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Prisoners?</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Young offenders?</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People engaged in illegal activities?</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17"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Others (please identify specifically any group who may be unable to give consent) please indicate here and tick the appropriate box.</w:t>
            </w:r>
          </w:p>
          <w:p w:rsidR="00C05694" w:rsidRPr="00C05694" w:rsidRDefault="00C05694" w:rsidP="00C05694">
            <w:pPr>
              <w:autoSpaceDE w:val="0"/>
              <w:autoSpaceDN w:val="0"/>
              <w:adjustRightInd w:val="0"/>
              <w:rPr>
                <w:rFonts w:ascii="Arial" w:hAnsi="Arial" w:cs="Arial"/>
                <w:sz w:val="22"/>
                <w:szCs w:val="22"/>
              </w:rPr>
            </w:pPr>
          </w:p>
        </w:tc>
        <w:tc>
          <w:tcPr>
            <w:tcW w:w="850" w:type="dxa"/>
            <w:vMerge w:val="restart"/>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vMerge w:val="restart"/>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8217" w:type="dxa"/>
            <w:shd w:val="clear" w:color="auto" w:fill="auto"/>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Other – please indicate here:</w:t>
            </w:r>
          </w:p>
          <w:p w:rsidR="00C05694" w:rsidRPr="00C05694" w:rsidRDefault="00C05694" w:rsidP="00935436">
            <w:pPr>
              <w:rPr>
                <w:rFonts w:ascii="Arial" w:hAnsi="Arial" w:cs="Arial"/>
              </w:rPr>
            </w:pPr>
          </w:p>
          <w:p w:rsidR="00C05694" w:rsidRPr="00C05694" w:rsidRDefault="00C05694" w:rsidP="00935436">
            <w:pPr>
              <w:rPr>
                <w:rFonts w:ascii="Arial" w:hAnsi="Arial" w:cs="Arial"/>
              </w:rPr>
            </w:pPr>
          </w:p>
          <w:p w:rsidR="00C05694" w:rsidRPr="00C05694" w:rsidRDefault="00C05694" w:rsidP="00935436">
            <w:pPr>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color w:val="808080"/>
                <w:sz w:val="18"/>
                <w:szCs w:val="18"/>
              </w:rPr>
              <w:t>(this box should expand as you type)</w:t>
            </w:r>
          </w:p>
        </w:tc>
        <w:tc>
          <w:tcPr>
            <w:tcW w:w="850" w:type="dxa"/>
            <w:vMerge/>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rsidR="00C05694" w:rsidRPr="00C05694" w:rsidRDefault="00C05694" w:rsidP="00C05694">
            <w:pPr>
              <w:autoSpaceDE w:val="0"/>
              <w:autoSpaceDN w:val="0"/>
              <w:adjustRightInd w:val="0"/>
              <w:jc w:val="center"/>
              <w:rPr>
                <w:rFonts w:ascii="Arial" w:hAnsi="Arial" w:cs="Arial"/>
                <w:b/>
                <w:bCs/>
                <w:sz w:val="22"/>
                <w:szCs w:val="22"/>
              </w:rPr>
            </w:pPr>
          </w:p>
        </w:tc>
      </w:tr>
    </w:tbl>
    <w:p w:rsidR="00C05694" w:rsidRPr="00D71982" w:rsidRDefault="00C05694" w:rsidP="00935436">
      <w:pPr>
        <w:rPr>
          <w:rFonts w:ascii="Arial" w:hAnsi="Arial" w:cs="Arial"/>
          <w:bC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56"/>
        <w:gridCol w:w="6633"/>
      </w:tblGrid>
      <w:tr w:rsidR="00C05694" w:rsidRPr="004C3A0B" w:rsidTr="00C05694">
        <w:trPr>
          <w:trHeight w:val="403"/>
        </w:trPr>
        <w:tc>
          <w:tcPr>
            <w:tcW w:w="9889" w:type="dxa"/>
            <w:gridSpan w:val="2"/>
            <w:tcBorders>
              <w:bottom w:val="single" w:sz="4" w:space="0" w:color="auto"/>
            </w:tcBorders>
            <w:shd w:val="clear" w:color="auto" w:fill="F2F2F2"/>
            <w:vAlign w:val="center"/>
          </w:tcPr>
          <w:p w:rsidR="00C05694" w:rsidRPr="00C05694" w:rsidRDefault="00C05694" w:rsidP="00935436">
            <w:pPr>
              <w:rPr>
                <w:rFonts w:ascii="Arial" w:hAnsi="Arial" w:cs="Arial"/>
                <w:b/>
                <w:sz w:val="22"/>
                <w:szCs w:val="22"/>
              </w:rPr>
            </w:pPr>
            <w:r w:rsidRPr="00C05694">
              <w:rPr>
                <w:rFonts w:ascii="Arial" w:hAnsi="Arial" w:cs="Arial"/>
                <w:b/>
                <w:sz w:val="22"/>
                <w:szCs w:val="22"/>
              </w:rPr>
              <w:t>Participant numbers and source</w:t>
            </w: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 xml:space="preserve">Provide an estimate of the expected number of participants. How will you identify participants and how will they be recruited? </w:t>
            </w:r>
          </w:p>
        </w:tc>
      </w:tr>
      <w:tr w:rsidR="00544C99" w:rsidRPr="004C3A0B" w:rsidTr="00C0569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How many participants are expected?</w:t>
            </w:r>
          </w:p>
          <w:p w:rsidR="00C05694" w:rsidRPr="00C05694" w:rsidRDefault="00C05694" w:rsidP="0093543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shd w:val="clear" w:color="auto" w:fill="auto"/>
            <w:vAlign w:val="center"/>
          </w:tcPr>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r w:rsidRPr="00C05694">
              <w:rPr>
                <w:rFonts w:ascii="Arial" w:hAnsi="Arial" w:cs="Arial"/>
                <w:sz w:val="22"/>
                <w:szCs w:val="22"/>
              </w:rPr>
              <w:t>N/A</w:t>
            </w:r>
          </w:p>
          <w:p w:rsidR="00C05694" w:rsidRPr="00C05694" w:rsidRDefault="00C05694" w:rsidP="00935436">
            <w:pPr>
              <w:rPr>
                <w:rFonts w:ascii="Arial" w:hAnsi="Arial" w:cs="Arial"/>
                <w:b/>
                <w:sz w:val="22"/>
                <w:szCs w:val="22"/>
              </w:rPr>
            </w:pPr>
            <w:r w:rsidRPr="00C05694">
              <w:rPr>
                <w:rFonts w:ascii="Arial" w:hAnsi="Arial" w:cs="Arial"/>
                <w:i/>
                <w:color w:val="808080"/>
                <w:sz w:val="18"/>
                <w:szCs w:val="18"/>
              </w:rPr>
              <w:t>(this box should expand as you type)</w:t>
            </w:r>
          </w:p>
        </w:tc>
      </w:tr>
      <w:tr w:rsidR="00544C99" w:rsidRPr="004C3A0B" w:rsidTr="00C05694">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Who will the participants be?</w:t>
            </w:r>
          </w:p>
          <w:p w:rsidR="00C05694" w:rsidRPr="00C05694" w:rsidRDefault="00C05694" w:rsidP="0093543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shd w:val="clear" w:color="auto" w:fill="auto"/>
            <w:vAlign w:val="center"/>
          </w:tcPr>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r w:rsidRPr="00C05694">
              <w:rPr>
                <w:rFonts w:ascii="Arial" w:hAnsi="Arial" w:cs="Arial"/>
                <w:sz w:val="22"/>
                <w:szCs w:val="22"/>
              </w:rPr>
              <w:t>N/A</w:t>
            </w:r>
          </w:p>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i/>
                <w:color w:val="808080"/>
                <w:sz w:val="18"/>
                <w:szCs w:val="18"/>
              </w:rPr>
            </w:pPr>
            <w:r w:rsidRPr="00C05694">
              <w:rPr>
                <w:rFonts w:ascii="Arial" w:hAnsi="Arial" w:cs="Arial"/>
                <w:i/>
                <w:color w:val="808080"/>
                <w:sz w:val="18"/>
                <w:szCs w:val="18"/>
              </w:rPr>
              <w:t>(this box should expand as you type)</w:t>
            </w:r>
          </w:p>
        </w:tc>
      </w:tr>
      <w:tr w:rsidR="00544C99" w:rsidRPr="004C3A0B" w:rsidTr="00C05694">
        <w:trPr>
          <w:trHeight w:val="403"/>
        </w:trPr>
        <w:tc>
          <w:tcPr>
            <w:tcW w:w="3256" w:type="dxa"/>
            <w:tcBorders>
              <w:top w:val="single" w:sz="4" w:space="0" w:color="auto"/>
            </w:tcBorders>
            <w:shd w:val="clear" w:color="auto" w:fill="F2F2F2"/>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How will you identify the participants?</w:t>
            </w:r>
          </w:p>
        </w:tc>
        <w:tc>
          <w:tcPr>
            <w:tcW w:w="6633" w:type="dxa"/>
            <w:tcBorders>
              <w:top w:val="single" w:sz="4" w:space="0" w:color="auto"/>
            </w:tcBorders>
            <w:shd w:val="clear" w:color="auto" w:fill="auto"/>
            <w:vAlign w:val="center"/>
          </w:tcPr>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r w:rsidRPr="00C05694">
              <w:rPr>
                <w:rFonts w:ascii="Arial" w:hAnsi="Arial" w:cs="Arial"/>
                <w:sz w:val="22"/>
                <w:szCs w:val="22"/>
              </w:rPr>
              <w:t>N/A</w:t>
            </w:r>
          </w:p>
          <w:p w:rsidR="00C05694" w:rsidRPr="00C05694" w:rsidRDefault="00C05694" w:rsidP="00935436">
            <w:pPr>
              <w:rPr>
                <w:rFonts w:ascii="Arial" w:hAnsi="Arial" w:cs="Arial"/>
                <w:color w:val="808080"/>
                <w:sz w:val="18"/>
                <w:szCs w:val="18"/>
              </w:rPr>
            </w:pPr>
            <w:r w:rsidRPr="00C05694">
              <w:rPr>
                <w:rFonts w:ascii="Arial" w:hAnsi="Arial" w:cs="Arial"/>
                <w:i/>
                <w:color w:val="808080"/>
                <w:sz w:val="18"/>
                <w:szCs w:val="18"/>
              </w:rPr>
              <w:t>(this box should expand as you type)</w:t>
            </w:r>
          </w:p>
        </w:tc>
      </w:tr>
    </w:tbl>
    <w:p w:rsidR="00C05694" w:rsidRPr="00D71982" w:rsidRDefault="00C05694" w:rsidP="00935436">
      <w:pPr>
        <w:rPr>
          <w:rFonts w:ascii="Arial" w:hAnsi="Arial" w:cs="Arial"/>
          <w:bCs/>
        </w:rPr>
      </w:pPr>
    </w:p>
    <w:p w:rsidR="00C05694" w:rsidRDefault="00C05694">
      <w:r>
        <w:br w:type="page"/>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25"/>
        <w:gridCol w:w="992"/>
        <w:gridCol w:w="850"/>
        <w:gridCol w:w="822"/>
      </w:tblGrid>
      <w:tr w:rsidR="00544C99" w:rsidRPr="004C3A0B" w:rsidTr="00C05694">
        <w:tc>
          <w:tcPr>
            <w:tcW w:w="7225" w:type="dxa"/>
            <w:shd w:val="clear" w:color="auto" w:fill="F2F2F2"/>
          </w:tcPr>
          <w:p w:rsidR="00C05694" w:rsidRPr="00C05694" w:rsidRDefault="00C05694" w:rsidP="00C05694">
            <w:pPr>
              <w:autoSpaceDE w:val="0"/>
              <w:autoSpaceDN w:val="0"/>
              <w:adjustRightInd w:val="0"/>
              <w:jc w:val="both"/>
              <w:rPr>
                <w:rFonts w:ascii="Arial" w:hAnsi="Arial" w:cs="Arial"/>
                <w:b/>
                <w:sz w:val="22"/>
                <w:szCs w:val="22"/>
              </w:rPr>
            </w:pPr>
            <w:r w:rsidRPr="00C05694">
              <w:rPr>
                <w:rFonts w:ascii="Arial" w:hAnsi="Arial" w:cs="Arial"/>
                <w:b/>
                <w:sz w:val="22"/>
                <w:szCs w:val="22"/>
              </w:rPr>
              <w:t>Information for participants:</w:t>
            </w:r>
          </w:p>
        </w:tc>
        <w:tc>
          <w:tcPr>
            <w:tcW w:w="992" w:type="dxa"/>
            <w:shd w:val="clear" w:color="auto" w:fill="F2F2F2"/>
            <w:vAlign w:val="bottom"/>
          </w:tcPr>
          <w:p w:rsidR="00C05694" w:rsidRPr="00C05694" w:rsidRDefault="00C05694" w:rsidP="00C05694">
            <w:pPr>
              <w:autoSpaceDE w:val="0"/>
              <w:autoSpaceDN w:val="0"/>
              <w:adjustRightInd w:val="0"/>
              <w:jc w:val="center"/>
              <w:rPr>
                <w:rFonts w:ascii="Arial" w:hAnsi="Arial" w:cs="Arial"/>
                <w:b/>
                <w:bCs/>
                <w:sz w:val="16"/>
                <w:szCs w:val="16"/>
              </w:rPr>
            </w:pPr>
          </w:p>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YES</w:t>
            </w:r>
          </w:p>
        </w:tc>
        <w:tc>
          <w:tcPr>
            <w:tcW w:w="850" w:type="dxa"/>
            <w:shd w:val="clear" w:color="auto" w:fill="F2F2F2"/>
            <w:vAlign w:val="bottom"/>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NO</w:t>
            </w:r>
          </w:p>
        </w:tc>
        <w:tc>
          <w:tcPr>
            <w:tcW w:w="822" w:type="dxa"/>
            <w:shd w:val="clear" w:color="auto" w:fill="F2F2F2"/>
          </w:tcPr>
          <w:p w:rsidR="00C05694" w:rsidRPr="00C05694" w:rsidRDefault="00C05694" w:rsidP="00C05694">
            <w:pPr>
              <w:autoSpaceDE w:val="0"/>
              <w:autoSpaceDN w:val="0"/>
              <w:adjustRightInd w:val="0"/>
              <w:jc w:val="center"/>
              <w:rPr>
                <w:rFonts w:ascii="Arial" w:hAnsi="Arial" w:cs="Arial"/>
                <w:b/>
                <w:bCs/>
                <w:sz w:val="16"/>
                <w:szCs w:val="16"/>
              </w:rPr>
            </w:pPr>
          </w:p>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N/A</w:t>
            </w:r>
          </w:p>
        </w:tc>
      </w:tr>
      <w:tr w:rsidR="00544C99" w:rsidRPr="004C3A0B" w:rsidTr="00C05694">
        <w:trPr>
          <w:trHeight w:val="439"/>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you tell participants that their participation is voluntary?</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you obtain written consent for participation?</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C05694" w:rsidRPr="004C3A0B" w:rsidTr="00C05694">
        <w:trPr>
          <w:trHeight w:val="403"/>
        </w:trPr>
        <w:tc>
          <w:tcPr>
            <w:tcW w:w="9889" w:type="dxa"/>
            <w:gridSpan w:val="4"/>
            <w:tcBorders>
              <w:bottom w:val="single" w:sz="4" w:space="0" w:color="auto"/>
            </w:tcBorders>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If NO</w:t>
            </w:r>
            <w:r w:rsidRPr="00C05694">
              <w:rPr>
                <w:rFonts w:ascii="Arial" w:hAnsi="Arial" w:cs="Arial"/>
                <w:b/>
                <w:bCs/>
                <w:sz w:val="22"/>
                <w:szCs w:val="22"/>
              </w:rPr>
              <w:t xml:space="preserve"> </w:t>
            </w:r>
            <w:r w:rsidRPr="00C05694">
              <w:rPr>
                <w:rFonts w:ascii="Arial" w:hAnsi="Arial" w:cs="Arial"/>
                <w:sz w:val="22"/>
                <w:szCs w:val="22"/>
              </w:rPr>
              <w:t xml:space="preserve">to any of above questions, please give an explanation </w:t>
            </w:r>
          </w:p>
        </w:tc>
      </w:tr>
      <w:tr w:rsidR="00C05694" w:rsidRPr="004C3A0B" w:rsidTr="00C05694">
        <w:trPr>
          <w:trHeight w:val="403"/>
        </w:trPr>
        <w:tc>
          <w:tcPr>
            <w:tcW w:w="9889" w:type="dxa"/>
            <w:gridSpan w:val="4"/>
            <w:shd w:val="clear" w:color="auto" w:fill="auto"/>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N/A</w:t>
            </w:r>
          </w:p>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p>
          <w:p w:rsidR="00C05694" w:rsidRPr="00C05694" w:rsidRDefault="00C05694" w:rsidP="00C05694">
            <w:pPr>
              <w:autoSpaceDE w:val="0"/>
              <w:autoSpaceDN w:val="0"/>
              <w:adjustRightInd w:val="0"/>
              <w:rPr>
                <w:rFonts w:cs="Arial"/>
              </w:rPr>
            </w:pPr>
            <w:r w:rsidRPr="00C05694">
              <w:rPr>
                <w:rFonts w:ascii="Arial" w:hAnsi="Arial" w:cs="Arial"/>
                <w:i/>
                <w:color w:val="808080"/>
                <w:sz w:val="18"/>
                <w:szCs w:val="18"/>
              </w:rPr>
              <w:t>(this box should expand as you type)</w:t>
            </w:r>
          </w:p>
        </w:tc>
      </w:tr>
    </w:tbl>
    <w:p w:rsidR="00C05694" w:rsidRPr="004C3A0B" w:rsidRDefault="00C05694"/>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25"/>
        <w:gridCol w:w="992"/>
        <w:gridCol w:w="850"/>
        <w:gridCol w:w="822"/>
      </w:tblGrid>
      <w:tr w:rsidR="00544C99" w:rsidRPr="004C3A0B" w:rsidTr="00C05694">
        <w:tc>
          <w:tcPr>
            <w:tcW w:w="7225" w:type="dxa"/>
            <w:shd w:val="clear" w:color="auto" w:fill="F2F2F2"/>
          </w:tcPr>
          <w:p w:rsidR="00C05694" w:rsidRPr="00C05694" w:rsidRDefault="00C05694" w:rsidP="00C05694">
            <w:pPr>
              <w:autoSpaceDE w:val="0"/>
              <w:autoSpaceDN w:val="0"/>
              <w:adjustRightInd w:val="0"/>
              <w:jc w:val="both"/>
              <w:rPr>
                <w:rFonts w:ascii="Arial" w:hAnsi="Arial" w:cs="Arial"/>
                <w:b/>
                <w:sz w:val="22"/>
                <w:szCs w:val="22"/>
              </w:rPr>
            </w:pPr>
            <w:r w:rsidRPr="00C05694">
              <w:rPr>
                <w:rFonts w:ascii="Arial" w:hAnsi="Arial" w:cs="Arial"/>
                <w:b/>
                <w:sz w:val="22"/>
                <w:szCs w:val="22"/>
              </w:rPr>
              <w:t>Information for participants:</w:t>
            </w:r>
          </w:p>
        </w:tc>
        <w:tc>
          <w:tcPr>
            <w:tcW w:w="992" w:type="dxa"/>
            <w:shd w:val="clear" w:color="auto" w:fill="F2F2F2"/>
            <w:vAlign w:val="bottom"/>
          </w:tcPr>
          <w:p w:rsidR="00C05694" w:rsidRPr="00C05694" w:rsidRDefault="00C05694" w:rsidP="00C05694">
            <w:pPr>
              <w:autoSpaceDE w:val="0"/>
              <w:autoSpaceDN w:val="0"/>
              <w:adjustRightInd w:val="0"/>
              <w:jc w:val="center"/>
              <w:rPr>
                <w:rFonts w:ascii="Arial" w:hAnsi="Arial" w:cs="Arial"/>
                <w:b/>
                <w:bCs/>
                <w:sz w:val="16"/>
                <w:szCs w:val="16"/>
              </w:rPr>
            </w:pPr>
          </w:p>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YES</w:t>
            </w:r>
          </w:p>
        </w:tc>
        <w:tc>
          <w:tcPr>
            <w:tcW w:w="850" w:type="dxa"/>
            <w:shd w:val="clear" w:color="auto" w:fill="F2F2F2"/>
            <w:vAlign w:val="bottom"/>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NO</w:t>
            </w:r>
          </w:p>
        </w:tc>
        <w:tc>
          <w:tcPr>
            <w:tcW w:w="822" w:type="dxa"/>
            <w:shd w:val="clear" w:color="auto" w:fill="F2F2F2"/>
            <w:vAlign w:val="bottom"/>
          </w:tcPr>
          <w:p w:rsidR="00C05694" w:rsidRPr="00C05694" w:rsidRDefault="00C05694" w:rsidP="00C05694">
            <w:pPr>
              <w:autoSpaceDE w:val="0"/>
              <w:autoSpaceDN w:val="0"/>
              <w:adjustRightInd w:val="0"/>
              <w:jc w:val="center"/>
              <w:rPr>
                <w:rFonts w:ascii="Arial" w:hAnsi="Arial" w:cs="Arial"/>
                <w:b/>
                <w:bCs/>
                <w:sz w:val="16"/>
                <w:szCs w:val="16"/>
              </w:rPr>
            </w:pPr>
          </w:p>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N/A</w:t>
            </w:r>
          </w:p>
        </w:tc>
      </w:tr>
      <w:tr w:rsidR="00544C99" w:rsidRPr="004C3A0B" w:rsidTr="00C05694">
        <w:trPr>
          <w:trHeight w:val="439"/>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participants be paid?</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Is specialist electrical or other equipment to be used with participants?</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225"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c>
          <w:tcPr>
            <w:tcW w:w="850"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822"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C05694" w:rsidRPr="004C3A0B" w:rsidTr="00C05694">
        <w:trPr>
          <w:trHeight w:val="403"/>
        </w:trPr>
        <w:tc>
          <w:tcPr>
            <w:tcW w:w="9889" w:type="dxa"/>
            <w:gridSpan w:val="4"/>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If YES</w:t>
            </w:r>
            <w:r w:rsidRPr="00C05694">
              <w:rPr>
                <w:rFonts w:ascii="Arial" w:hAnsi="Arial" w:cs="Arial"/>
                <w:b/>
                <w:bCs/>
                <w:sz w:val="22"/>
                <w:szCs w:val="22"/>
              </w:rPr>
              <w:t xml:space="preserve"> </w:t>
            </w:r>
            <w:r w:rsidRPr="00C05694">
              <w:rPr>
                <w:rFonts w:ascii="Arial" w:hAnsi="Arial" w:cs="Arial"/>
                <w:sz w:val="22"/>
                <w:szCs w:val="22"/>
              </w:rPr>
              <w:t xml:space="preserve">to any question, please provide full details </w:t>
            </w:r>
          </w:p>
        </w:tc>
      </w:tr>
      <w:tr w:rsidR="00C05694" w:rsidRPr="004C3A0B" w:rsidTr="00C05694">
        <w:trPr>
          <w:trHeight w:val="403"/>
        </w:trPr>
        <w:tc>
          <w:tcPr>
            <w:tcW w:w="9889" w:type="dxa"/>
            <w:gridSpan w:val="4"/>
            <w:shd w:val="clear" w:color="auto" w:fill="auto"/>
            <w:vAlign w:val="center"/>
          </w:tcPr>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r w:rsidRPr="00C05694">
              <w:rPr>
                <w:rFonts w:ascii="Arial" w:hAnsi="Arial" w:cs="Arial"/>
                <w:sz w:val="22"/>
                <w:szCs w:val="22"/>
              </w:rPr>
              <w:t>N/A</w:t>
            </w:r>
          </w:p>
          <w:p w:rsidR="00C05694" w:rsidRPr="00C05694" w:rsidRDefault="00C05694" w:rsidP="00935436">
            <w:pPr>
              <w:rPr>
                <w:rFonts w:ascii="Arial" w:hAnsi="Arial" w:cs="Arial"/>
                <w:sz w:val="22"/>
                <w:szCs w:val="22"/>
              </w:rPr>
            </w:pPr>
          </w:p>
          <w:p w:rsidR="00C05694" w:rsidRPr="00C05694" w:rsidRDefault="00C05694" w:rsidP="00C05694">
            <w:pPr>
              <w:autoSpaceDE w:val="0"/>
              <w:autoSpaceDN w:val="0"/>
              <w:adjustRightInd w:val="0"/>
              <w:rPr>
                <w:rFonts w:cs="Arial"/>
              </w:rPr>
            </w:pPr>
            <w:r w:rsidRPr="00C05694">
              <w:rPr>
                <w:rFonts w:ascii="Arial" w:hAnsi="Arial" w:cs="Arial"/>
                <w:i/>
                <w:color w:val="808080"/>
                <w:sz w:val="18"/>
                <w:szCs w:val="18"/>
              </w:rPr>
              <w:t>(this box should expand as you type)</w:t>
            </w:r>
          </w:p>
        </w:tc>
      </w:tr>
    </w:tbl>
    <w:p w:rsidR="00C05694" w:rsidRPr="00354F34" w:rsidRDefault="00C05694" w:rsidP="00935436">
      <w:pPr>
        <w:autoSpaceDE w:val="0"/>
        <w:autoSpaceDN w:val="0"/>
        <w:adjustRightInd w:val="0"/>
        <w:spacing w:after="240"/>
        <w:jc w:val="both"/>
        <w:rPr>
          <w:rFonts w:ascii="Arial" w:hAnsi="Arial" w:cs="Arial"/>
          <w:b/>
          <w:sz w:val="22"/>
          <w:szCs w:val="22"/>
        </w:rPr>
      </w:pPr>
    </w:p>
    <w:p w:rsidR="00C05694" w:rsidRDefault="00C05694">
      <w:pPr>
        <w:rPr>
          <w:rFonts w:ascii="Arial" w:hAnsi="Arial" w:cs="Arial"/>
          <w:b/>
          <w:sz w:val="22"/>
          <w:szCs w:val="22"/>
        </w:rPr>
      </w:pPr>
      <w:r>
        <w:rPr>
          <w:rFonts w:ascii="Arial" w:hAnsi="Arial" w:cs="Arial"/>
          <w:b/>
          <w:sz w:val="22"/>
          <w:szCs w:val="22"/>
        </w:rPr>
        <w:br w:type="page"/>
      </w:r>
    </w:p>
    <w:p w:rsidR="00C05694" w:rsidRPr="00354F34" w:rsidRDefault="00C05694" w:rsidP="0093543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05694" w:rsidRPr="004C3A0B" w:rsidTr="00C05694">
        <w:tc>
          <w:tcPr>
            <w:tcW w:w="9923" w:type="dxa"/>
            <w:gridSpan w:val="4"/>
            <w:tcBorders>
              <w:bottom w:val="single" w:sz="4" w:space="0" w:color="auto"/>
            </w:tcBorders>
            <w:shd w:val="clear" w:color="auto" w:fill="F2F2F2"/>
          </w:tcPr>
          <w:p w:rsidR="00C05694" w:rsidRDefault="00C05694" w:rsidP="0093543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C05694" w:rsidRDefault="00C05694" w:rsidP="00935436"/>
          <w:p w:rsidR="00C05694" w:rsidRPr="00204E14" w:rsidRDefault="00C05694" w:rsidP="00935436">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05694" w:rsidRPr="004C3A0B" w:rsidTr="00C05694">
        <w:tc>
          <w:tcPr>
            <w:tcW w:w="8251" w:type="dxa"/>
            <w:gridSpan w:val="2"/>
            <w:vMerge w:val="restart"/>
            <w:shd w:val="clear" w:color="auto" w:fill="F2F2F2"/>
          </w:tcPr>
          <w:p w:rsidR="00C05694" w:rsidRPr="00204E14" w:rsidRDefault="00C05694" w:rsidP="0093543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C05694" w:rsidRPr="00204E14" w:rsidRDefault="00C05694" w:rsidP="00935436">
            <w:pPr>
              <w:pStyle w:val="Heading1"/>
              <w:rPr>
                <w:rFonts w:ascii="Arial" w:hAnsi="Arial" w:cs="Arial"/>
                <w:sz w:val="20"/>
                <w:szCs w:val="16"/>
              </w:rPr>
            </w:pPr>
            <w:r>
              <w:rPr>
                <w:rFonts w:ascii="Arial" w:hAnsi="Arial" w:cs="Arial"/>
                <w:sz w:val="20"/>
                <w:szCs w:val="16"/>
              </w:rPr>
              <w:t>N/A</w:t>
            </w:r>
          </w:p>
        </w:tc>
        <w:tc>
          <w:tcPr>
            <w:tcW w:w="850" w:type="dxa"/>
            <w:tcBorders>
              <w:bottom w:val="single" w:sz="4" w:space="0" w:color="auto"/>
            </w:tcBorders>
            <w:shd w:val="clear" w:color="auto" w:fill="F2F2F2"/>
          </w:tcPr>
          <w:p w:rsidR="00C05694" w:rsidRPr="00264416" w:rsidRDefault="00C05694" w:rsidP="00935436">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cPr>
          <w:p w:rsidR="00C05694" w:rsidRPr="00FD519A" w:rsidRDefault="00C05694" w:rsidP="00935436">
            <w:pPr>
              <w:pStyle w:val="Heading1"/>
              <w:rPr>
                <w:rFonts w:ascii="Arial" w:hAnsi="Arial" w:cs="Arial"/>
                <w:sz w:val="20"/>
                <w:szCs w:val="16"/>
              </w:rPr>
            </w:pPr>
            <w:r>
              <w:rPr>
                <w:rFonts w:ascii="MS Gothic" w:eastAsia="MS Gothic" w:hAnsi="MS Gothic" w:cs="Arial" w:hint="eastAsia"/>
                <w:b w:val="0"/>
                <w:bCs w:val="0"/>
              </w:rPr>
              <w:t>☐</w:t>
            </w:r>
          </w:p>
        </w:tc>
      </w:tr>
      <w:tr w:rsidR="00C05694" w:rsidRPr="004C3A0B" w:rsidTr="00C05694">
        <w:tc>
          <w:tcPr>
            <w:tcW w:w="8251" w:type="dxa"/>
            <w:gridSpan w:val="2"/>
            <w:vMerge/>
            <w:tcBorders>
              <w:bottom w:val="single" w:sz="4" w:space="0" w:color="auto"/>
            </w:tcBorders>
            <w:shd w:val="clear" w:color="auto" w:fill="F2F2F2"/>
          </w:tcPr>
          <w:p w:rsidR="00C05694" w:rsidRPr="00204E14" w:rsidRDefault="00C05694" w:rsidP="00935436">
            <w:pPr>
              <w:pStyle w:val="Heading1"/>
              <w:jc w:val="left"/>
              <w:rPr>
                <w:rFonts w:ascii="Arial" w:hAnsi="Arial" w:cs="Arial"/>
                <w:sz w:val="20"/>
                <w:szCs w:val="16"/>
              </w:rPr>
            </w:pPr>
          </w:p>
        </w:tc>
        <w:tc>
          <w:tcPr>
            <w:tcW w:w="850" w:type="dxa"/>
            <w:tcBorders>
              <w:bottom w:val="single" w:sz="4" w:space="0" w:color="auto"/>
            </w:tcBorders>
            <w:shd w:val="clear" w:color="auto" w:fill="F2F2F2"/>
          </w:tcPr>
          <w:p w:rsidR="00C05694" w:rsidRPr="00204E14" w:rsidRDefault="00C05694" w:rsidP="00935436">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cPr>
          <w:p w:rsidR="00C05694" w:rsidRDefault="00C05694" w:rsidP="00935436">
            <w:pPr>
              <w:pStyle w:val="Heading1"/>
              <w:rPr>
                <w:rFonts w:ascii="Arial" w:hAnsi="Arial" w:cs="Arial"/>
                <w:b w:val="0"/>
                <w:bCs w:val="0"/>
              </w:rPr>
            </w:pPr>
            <w:r>
              <w:rPr>
                <w:rFonts w:ascii="MS Gothic" w:eastAsia="MS Gothic" w:hAnsi="MS Gothic" w:cs="Arial" w:hint="eastAsia"/>
                <w:b w:val="0"/>
                <w:bCs w:val="0"/>
              </w:rPr>
              <w:t>☒</w:t>
            </w:r>
          </w:p>
        </w:tc>
      </w:tr>
      <w:tr w:rsidR="00C05694" w:rsidRPr="004C3A0B" w:rsidTr="00C05694">
        <w:tc>
          <w:tcPr>
            <w:tcW w:w="9923" w:type="dxa"/>
            <w:gridSpan w:val="4"/>
            <w:tcBorders>
              <w:bottom w:val="single" w:sz="4" w:space="0" w:color="auto"/>
            </w:tcBorders>
            <w:shd w:val="clear" w:color="auto" w:fill="F2F2F2"/>
          </w:tcPr>
          <w:p w:rsidR="00C05694" w:rsidRPr="004C3A0B" w:rsidRDefault="00C05694" w:rsidP="00935436">
            <w:pPr>
              <w:rPr>
                <w:rFonts w:ascii="Arial" w:hAnsi="Arial" w:cs="Arial"/>
                <w:sz w:val="22"/>
                <w:szCs w:val="22"/>
              </w:rPr>
            </w:pPr>
            <w:r w:rsidRPr="004C3A0B">
              <w:rPr>
                <w:rFonts w:ascii="Arial" w:hAnsi="Arial" w:cs="Arial"/>
                <w:b/>
                <w:sz w:val="22"/>
                <w:szCs w:val="22"/>
              </w:rPr>
              <w:t>Risks to participants</w:t>
            </w:r>
          </w:p>
          <w:p w:rsidR="00C05694" w:rsidRPr="004C3A0B" w:rsidRDefault="00C05694" w:rsidP="00935436">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C05694" w:rsidRPr="004C3A0B" w:rsidTr="00935436">
        <w:tc>
          <w:tcPr>
            <w:tcW w:w="4849" w:type="dxa"/>
            <w:tcBorders>
              <w:top w:val="single" w:sz="4" w:space="0" w:color="auto"/>
              <w:bottom w:val="single" w:sz="4" w:space="0" w:color="auto"/>
            </w:tcBorders>
          </w:tcPr>
          <w:p w:rsidR="00C05694" w:rsidRDefault="00C05694" w:rsidP="00935436">
            <w:pPr>
              <w:autoSpaceDE w:val="0"/>
              <w:autoSpaceDN w:val="0"/>
              <w:adjustRightInd w:val="0"/>
              <w:rPr>
                <w:rFonts w:ascii="Arial" w:hAnsi="Arial" w:cs="Arial"/>
                <w:sz w:val="22"/>
                <w:szCs w:val="22"/>
              </w:rPr>
            </w:pPr>
            <w:r>
              <w:rPr>
                <w:rFonts w:ascii="Arial" w:hAnsi="Arial" w:cs="Arial"/>
                <w:sz w:val="22"/>
                <w:szCs w:val="22"/>
              </w:rPr>
              <w:t>Risk to Participant:</w:t>
            </w:r>
          </w:p>
          <w:p w:rsidR="00C05694" w:rsidRDefault="00C05694" w:rsidP="00935436">
            <w:pPr>
              <w:rPr>
                <w:rFonts w:ascii="Arial" w:hAnsi="Arial" w:cs="Arial"/>
                <w:sz w:val="22"/>
                <w:szCs w:val="22"/>
              </w:rPr>
            </w:pPr>
          </w:p>
          <w:p w:rsidR="00C05694" w:rsidRDefault="00C05694" w:rsidP="00935436">
            <w:pPr>
              <w:rPr>
                <w:rFonts w:ascii="Arial" w:hAnsi="Arial" w:cs="Arial"/>
                <w:sz w:val="22"/>
                <w:szCs w:val="22"/>
              </w:rPr>
            </w:pPr>
            <w:r>
              <w:rPr>
                <w:rFonts w:ascii="Arial" w:hAnsi="Arial" w:cs="Arial"/>
                <w:sz w:val="22"/>
                <w:szCs w:val="22"/>
              </w:rPr>
              <w:t>N/A</w:t>
            </w:r>
          </w:p>
          <w:p w:rsidR="00C05694" w:rsidRPr="004C3A0B" w:rsidRDefault="00C05694" w:rsidP="00935436">
            <w:pPr>
              <w:rPr>
                <w:rFonts w:ascii="Arial" w:hAnsi="Arial" w:cs="Arial"/>
                <w:sz w:val="22"/>
                <w:szCs w:val="22"/>
              </w:rPr>
            </w:pPr>
          </w:p>
          <w:p w:rsidR="00C05694" w:rsidRPr="004C3A0B" w:rsidRDefault="00C05694" w:rsidP="0093543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C05694" w:rsidRDefault="00C05694" w:rsidP="0093543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rsidR="00C05694" w:rsidRDefault="00C05694" w:rsidP="00935436">
            <w:pPr>
              <w:rPr>
                <w:rFonts w:ascii="Arial" w:hAnsi="Arial" w:cs="Arial"/>
                <w:sz w:val="22"/>
                <w:szCs w:val="22"/>
              </w:rPr>
            </w:pPr>
          </w:p>
          <w:p w:rsidR="00C05694" w:rsidRDefault="00C05694" w:rsidP="00935436">
            <w:pPr>
              <w:rPr>
                <w:rFonts w:ascii="Arial" w:hAnsi="Arial" w:cs="Arial"/>
                <w:sz w:val="22"/>
                <w:szCs w:val="22"/>
              </w:rPr>
            </w:pPr>
            <w:r>
              <w:rPr>
                <w:rFonts w:ascii="Arial" w:hAnsi="Arial" w:cs="Arial"/>
                <w:sz w:val="22"/>
                <w:szCs w:val="22"/>
              </w:rPr>
              <w:t>N/A</w:t>
            </w:r>
          </w:p>
          <w:p w:rsidR="00C05694" w:rsidRPr="004C3A0B" w:rsidRDefault="00C05694" w:rsidP="00935436">
            <w:pPr>
              <w:rPr>
                <w:rFonts w:ascii="Arial" w:hAnsi="Arial" w:cs="Arial"/>
                <w:sz w:val="22"/>
                <w:szCs w:val="22"/>
              </w:rPr>
            </w:pPr>
          </w:p>
          <w:p w:rsidR="00C05694" w:rsidRPr="00354F34" w:rsidRDefault="00C05694" w:rsidP="00935436">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C05694" w:rsidRPr="004C3A0B" w:rsidTr="00C05694">
        <w:tc>
          <w:tcPr>
            <w:tcW w:w="9923" w:type="dxa"/>
            <w:gridSpan w:val="4"/>
            <w:tcBorders>
              <w:bottom w:val="single" w:sz="4" w:space="0" w:color="auto"/>
            </w:tcBorders>
            <w:shd w:val="clear" w:color="auto" w:fill="F2F2F2"/>
          </w:tcPr>
          <w:p w:rsidR="00C05694" w:rsidRPr="004C3A0B" w:rsidRDefault="00C05694" w:rsidP="00935436">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C05694" w:rsidRPr="004C3A0B" w:rsidTr="00935436">
        <w:tc>
          <w:tcPr>
            <w:tcW w:w="9923" w:type="dxa"/>
            <w:gridSpan w:val="4"/>
            <w:tcBorders>
              <w:top w:val="single" w:sz="4" w:space="0" w:color="auto"/>
              <w:bottom w:val="single" w:sz="4" w:space="0" w:color="auto"/>
            </w:tcBorders>
          </w:tcPr>
          <w:p w:rsidR="00C05694" w:rsidRDefault="00C05694" w:rsidP="00935436">
            <w:pPr>
              <w:rPr>
                <w:rFonts w:ascii="Arial" w:hAnsi="Arial" w:cs="Arial"/>
                <w:sz w:val="22"/>
                <w:szCs w:val="22"/>
              </w:rPr>
            </w:pPr>
          </w:p>
          <w:p w:rsidR="00C05694" w:rsidRPr="002446E4" w:rsidRDefault="00C05694" w:rsidP="00935436">
            <w:pPr>
              <w:pStyle w:val="ListParagraph"/>
              <w:rPr>
                <w:rFonts w:ascii="Arial" w:hAnsi="Arial" w:cs="Arial"/>
              </w:rPr>
            </w:pPr>
            <w:r>
              <w:rPr>
                <w:rFonts w:ascii="Arial" w:hAnsi="Arial" w:cs="Arial"/>
              </w:rPr>
              <w:t>NA</w:t>
            </w:r>
          </w:p>
          <w:p w:rsidR="00C05694" w:rsidRPr="004C3A0B" w:rsidRDefault="00C05694" w:rsidP="00935436">
            <w:pPr>
              <w:rPr>
                <w:rFonts w:ascii="Arial" w:hAnsi="Arial" w:cs="Arial"/>
                <w:sz w:val="22"/>
                <w:szCs w:val="22"/>
              </w:rPr>
            </w:pPr>
          </w:p>
          <w:p w:rsidR="00C05694" w:rsidRPr="004C3A0B" w:rsidRDefault="00C05694" w:rsidP="0093543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05694" w:rsidRPr="004C3A0B" w:rsidTr="00C05694">
        <w:tc>
          <w:tcPr>
            <w:tcW w:w="9923" w:type="dxa"/>
            <w:gridSpan w:val="4"/>
            <w:tcBorders>
              <w:top w:val="single" w:sz="4" w:space="0" w:color="auto"/>
              <w:bottom w:val="single" w:sz="4" w:space="0" w:color="auto"/>
            </w:tcBorders>
            <w:shd w:val="clear" w:color="auto" w:fill="F2F2F2"/>
          </w:tcPr>
          <w:p w:rsidR="00C05694" w:rsidRPr="004C3A0B" w:rsidRDefault="00C05694" w:rsidP="00935436">
            <w:pPr>
              <w:rPr>
                <w:rFonts w:ascii="Arial" w:hAnsi="Arial" w:cs="Arial"/>
                <w:sz w:val="22"/>
                <w:szCs w:val="22"/>
              </w:rPr>
            </w:pPr>
            <w:r w:rsidRPr="004C3A0B">
              <w:rPr>
                <w:rFonts w:ascii="Arial" w:hAnsi="Arial" w:cs="Arial"/>
                <w:b/>
                <w:sz w:val="22"/>
                <w:szCs w:val="22"/>
              </w:rPr>
              <w:t>Risks to investigator</w:t>
            </w:r>
          </w:p>
          <w:p w:rsidR="00C05694" w:rsidRPr="004C3A0B" w:rsidRDefault="00C05694" w:rsidP="00935436">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C05694" w:rsidRPr="004C3A0B" w:rsidTr="00935436">
        <w:tc>
          <w:tcPr>
            <w:tcW w:w="4849" w:type="dxa"/>
            <w:tcBorders>
              <w:top w:val="single" w:sz="4" w:space="0" w:color="auto"/>
              <w:bottom w:val="single" w:sz="4" w:space="0" w:color="auto"/>
            </w:tcBorders>
          </w:tcPr>
          <w:p w:rsidR="00C05694" w:rsidRDefault="00C05694" w:rsidP="00935436">
            <w:pPr>
              <w:autoSpaceDE w:val="0"/>
              <w:autoSpaceDN w:val="0"/>
              <w:adjustRightInd w:val="0"/>
              <w:rPr>
                <w:rFonts w:ascii="Arial" w:hAnsi="Arial" w:cs="Arial"/>
                <w:sz w:val="22"/>
                <w:szCs w:val="22"/>
              </w:rPr>
            </w:pPr>
            <w:r>
              <w:rPr>
                <w:rFonts w:ascii="Arial" w:hAnsi="Arial" w:cs="Arial"/>
                <w:sz w:val="22"/>
                <w:szCs w:val="22"/>
              </w:rPr>
              <w:t>Risk to Investigator:</w:t>
            </w:r>
          </w:p>
          <w:p w:rsidR="00C05694" w:rsidRDefault="00C05694" w:rsidP="00935436">
            <w:pPr>
              <w:rPr>
                <w:rFonts w:ascii="Arial" w:hAnsi="Arial" w:cs="Arial"/>
                <w:sz w:val="22"/>
                <w:szCs w:val="22"/>
              </w:rPr>
            </w:pPr>
          </w:p>
          <w:p w:rsidR="00C05694" w:rsidRPr="00CD7EC7" w:rsidRDefault="00C05694" w:rsidP="00C05694">
            <w:pPr>
              <w:pStyle w:val="ListParagraph"/>
              <w:numPr>
                <w:ilvl w:val="0"/>
                <w:numId w:val="37"/>
              </w:numPr>
              <w:rPr>
                <w:rFonts w:ascii="Arial" w:hAnsi="Arial" w:cs="Arial"/>
              </w:rPr>
            </w:pPr>
            <w:r w:rsidRPr="00CD7EC7">
              <w:rPr>
                <w:rFonts w:ascii="Arial" w:hAnsi="Arial" w:cs="Arial"/>
              </w:rPr>
              <w:t>The investigator may be upset by content fond whilst exploring the issues identified</w:t>
            </w:r>
          </w:p>
          <w:p w:rsidR="00C05694" w:rsidRPr="004C3A0B" w:rsidRDefault="00C05694" w:rsidP="00935436">
            <w:pPr>
              <w:rPr>
                <w:rFonts w:ascii="Arial" w:hAnsi="Arial" w:cs="Arial"/>
                <w:sz w:val="22"/>
                <w:szCs w:val="22"/>
              </w:rPr>
            </w:pPr>
          </w:p>
          <w:p w:rsidR="00C05694" w:rsidRPr="004C3A0B" w:rsidRDefault="00C05694" w:rsidP="0093543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C05694" w:rsidRPr="00354F34" w:rsidRDefault="00C05694" w:rsidP="0093543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rsidR="00C05694" w:rsidRDefault="00C05694" w:rsidP="00935436">
            <w:pPr>
              <w:rPr>
                <w:rFonts w:ascii="Arial" w:hAnsi="Arial" w:cs="Arial"/>
                <w:sz w:val="22"/>
                <w:szCs w:val="22"/>
              </w:rPr>
            </w:pPr>
          </w:p>
          <w:p w:rsidR="00C05694" w:rsidRDefault="00C05694" w:rsidP="00935436">
            <w:pPr>
              <w:rPr>
                <w:rFonts w:ascii="Arial" w:hAnsi="Arial" w:cs="Arial"/>
                <w:sz w:val="22"/>
                <w:szCs w:val="22"/>
              </w:rPr>
            </w:pPr>
          </w:p>
          <w:p w:rsidR="00C05694" w:rsidRPr="00E31783" w:rsidRDefault="00C05694" w:rsidP="00C05694">
            <w:pPr>
              <w:pStyle w:val="ListParagraph"/>
              <w:numPr>
                <w:ilvl w:val="0"/>
                <w:numId w:val="38"/>
              </w:numPr>
              <w:rPr>
                <w:rFonts w:ascii="Arial" w:hAnsi="Arial" w:cs="Arial"/>
              </w:rPr>
            </w:pPr>
            <w:r>
              <w:rPr>
                <w:rFonts w:ascii="Arial" w:hAnsi="Arial" w:cs="Arial"/>
              </w:rPr>
              <w:t>The researcher will self-refer to student support should the need arise</w:t>
            </w:r>
          </w:p>
          <w:p w:rsidR="00C05694" w:rsidRPr="004C3A0B" w:rsidRDefault="00C05694" w:rsidP="0093543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05694" w:rsidRPr="004C3A0B" w:rsidTr="00C05694">
        <w:tc>
          <w:tcPr>
            <w:tcW w:w="9923" w:type="dxa"/>
            <w:gridSpan w:val="4"/>
            <w:tcBorders>
              <w:top w:val="single" w:sz="4" w:space="0" w:color="auto"/>
              <w:bottom w:val="single" w:sz="4" w:space="0" w:color="auto"/>
            </w:tcBorders>
            <w:shd w:val="clear" w:color="auto" w:fill="F2F2F2"/>
          </w:tcPr>
          <w:p w:rsidR="00C05694" w:rsidRPr="004C3A0B" w:rsidRDefault="00C05694" w:rsidP="00935436">
            <w:pPr>
              <w:rPr>
                <w:rFonts w:ascii="Arial" w:hAnsi="Arial" w:cs="Arial"/>
                <w:sz w:val="22"/>
                <w:szCs w:val="22"/>
              </w:rPr>
            </w:pPr>
            <w:r w:rsidRPr="004C3A0B">
              <w:rPr>
                <w:rFonts w:ascii="Arial" w:hAnsi="Arial" w:cs="Arial"/>
                <w:b/>
                <w:sz w:val="22"/>
                <w:szCs w:val="22"/>
              </w:rPr>
              <w:t>University/institutional risks</w:t>
            </w:r>
          </w:p>
          <w:p w:rsidR="00C05694" w:rsidRPr="004C3A0B" w:rsidRDefault="00C05694" w:rsidP="00935436">
            <w:pPr>
              <w:rPr>
                <w:rFonts w:ascii="Arial" w:hAnsi="Arial" w:cs="Arial"/>
                <w:sz w:val="22"/>
                <w:szCs w:val="22"/>
              </w:rPr>
            </w:pPr>
            <w:r w:rsidRPr="004C3A0B">
              <w:rPr>
                <w:rFonts w:ascii="Arial" w:hAnsi="Arial" w:cs="Arial"/>
                <w:sz w:val="22"/>
                <w:szCs w:val="22"/>
              </w:rPr>
              <w:t>For example: adverse publicity, financial loss, data protection</w:t>
            </w:r>
          </w:p>
        </w:tc>
      </w:tr>
      <w:tr w:rsidR="00C05694" w:rsidRPr="004C3A0B" w:rsidTr="00935436">
        <w:tc>
          <w:tcPr>
            <w:tcW w:w="4849" w:type="dxa"/>
            <w:tcBorders>
              <w:top w:val="single" w:sz="4" w:space="0" w:color="auto"/>
              <w:bottom w:val="single" w:sz="4" w:space="0" w:color="auto"/>
            </w:tcBorders>
          </w:tcPr>
          <w:p w:rsidR="00C05694" w:rsidRDefault="00C05694" w:rsidP="00935436">
            <w:pPr>
              <w:autoSpaceDE w:val="0"/>
              <w:autoSpaceDN w:val="0"/>
              <w:adjustRightInd w:val="0"/>
              <w:rPr>
                <w:rFonts w:ascii="Arial" w:hAnsi="Arial" w:cs="Arial"/>
                <w:sz w:val="22"/>
                <w:szCs w:val="22"/>
              </w:rPr>
            </w:pPr>
            <w:r>
              <w:rPr>
                <w:rFonts w:ascii="Arial" w:hAnsi="Arial" w:cs="Arial"/>
                <w:sz w:val="22"/>
                <w:szCs w:val="22"/>
              </w:rPr>
              <w:t>Risk to University:</w:t>
            </w:r>
          </w:p>
          <w:p w:rsidR="00C05694" w:rsidRDefault="00C05694" w:rsidP="00935436">
            <w:pPr>
              <w:rPr>
                <w:rFonts w:ascii="Arial" w:hAnsi="Arial" w:cs="Arial"/>
                <w:sz w:val="22"/>
                <w:szCs w:val="22"/>
              </w:rPr>
            </w:pPr>
          </w:p>
          <w:p w:rsidR="00C05694" w:rsidRPr="002446E4" w:rsidRDefault="00C05694" w:rsidP="00C05694">
            <w:pPr>
              <w:pStyle w:val="ListParagraph"/>
              <w:numPr>
                <w:ilvl w:val="0"/>
                <w:numId w:val="39"/>
              </w:numPr>
              <w:rPr>
                <w:rFonts w:ascii="Arial" w:hAnsi="Arial" w:cs="Arial"/>
              </w:rPr>
            </w:pPr>
            <w:r>
              <w:rPr>
                <w:rFonts w:ascii="Arial" w:hAnsi="Arial" w:cs="Arial"/>
              </w:rPr>
              <w:t>Publication of inappropriate content</w:t>
            </w:r>
          </w:p>
          <w:p w:rsidR="00C05694" w:rsidRPr="004C3A0B" w:rsidRDefault="00C05694" w:rsidP="00935436">
            <w:pPr>
              <w:rPr>
                <w:rFonts w:ascii="Arial" w:hAnsi="Arial" w:cs="Arial"/>
                <w:sz w:val="22"/>
                <w:szCs w:val="22"/>
              </w:rPr>
            </w:pPr>
          </w:p>
          <w:p w:rsidR="00C05694" w:rsidRPr="004C3A0B" w:rsidRDefault="00C05694" w:rsidP="00935436">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C05694" w:rsidRPr="00354F34" w:rsidRDefault="00C05694" w:rsidP="0093543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rsidR="00C05694" w:rsidRDefault="00C05694" w:rsidP="00935436">
            <w:pPr>
              <w:rPr>
                <w:rFonts w:ascii="Arial" w:hAnsi="Arial" w:cs="Arial"/>
                <w:sz w:val="22"/>
                <w:szCs w:val="22"/>
              </w:rPr>
            </w:pPr>
          </w:p>
          <w:p w:rsidR="00C05694" w:rsidRPr="00E31783" w:rsidRDefault="00C05694" w:rsidP="00C05694">
            <w:pPr>
              <w:pStyle w:val="ListParagraph"/>
              <w:numPr>
                <w:ilvl w:val="0"/>
                <w:numId w:val="40"/>
              </w:numPr>
              <w:rPr>
                <w:rFonts w:ascii="Arial" w:hAnsi="Arial" w:cs="Arial"/>
              </w:rPr>
            </w:pPr>
            <w:r>
              <w:rPr>
                <w:rFonts w:ascii="Arial" w:hAnsi="Arial" w:cs="Arial"/>
              </w:rPr>
              <w:t>Regular supervision with my dissertation supervisor</w:t>
            </w:r>
          </w:p>
          <w:p w:rsidR="00C05694" w:rsidRPr="004C3A0B" w:rsidRDefault="00C05694" w:rsidP="00935436">
            <w:pPr>
              <w:rPr>
                <w:rFonts w:ascii="Arial" w:hAnsi="Arial" w:cs="Arial"/>
                <w:sz w:val="22"/>
                <w:szCs w:val="22"/>
              </w:rPr>
            </w:pPr>
          </w:p>
          <w:p w:rsidR="00C05694" w:rsidRPr="004C3A0B" w:rsidRDefault="00C05694" w:rsidP="00935436">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05694" w:rsidRDefault="00C0569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C05694" w:rsidRPr="004C3A0B" w:rsidTr="00C05694">
        <w:tc>
          <w:tcPr>
            <w:tcW w:w="9923" w:type="dxa"/>
            <w:gridSpan w:val="4"/>
            <w:tcBorders>
              <w:top w:val="single" w:sz="4" w:space="0" w:color="auto"/>
              <w:bottom w:val="single" w:sz="4" w:space="0" w:color="auto"/>
            </w:tcBorders>
            <w:shd w:val="clear" w:color="auto" w:fill="F2F2F2"/>
          </w:tcPr>
          <w:p w:rsidR="00C05694" w:rsidRPr="004C3A0B" w:rsidRDefault="00C05694" w:rsidP="0093543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05694" w:rsidRPr="004C3A0B" w:rsidTr="00C05694">
        <w:tc>
          <w:tcPr>
            <w:tcW w:w="7259" w:type="dxa"/>
            <w:tcBorders>
              <w:top w:val="single" w:sz="4" w:space="0" w:color="auto"/>
              <w:bottom w:val="single" w:sz="4" w:space="0" w:color="auto"/>
            </w:tcBorders>
            <w:shd w:val="clear" w:color="auto" w:fill="F2F2F2"/>
          </w:tcPr>
          <w:p w:rsidR="00C05694" w:rsidRPr="004C3A0B" w:rsidRDefault="00C05694" w:rsidP="0093543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rsidR="00C05694" w:rsidRDefault="00C05694" w:rsidP="0093543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05694" w:rsidRPr="004C3A0B" w:rsidRDefault="00C05694" w:rsidP="0093543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rsidR="00C05694" w:rsidRDefault="00C05694" w:rsidP="0093543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05694" w:rsidRPr="004C3A0B" w:rsidRDefault="00C05694" w:rsidP="0093543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vAlign w:val="bottom"/>
          </w:tcPr>
          <w:p w:rsidR="00C05694" w:rsidRDefault="00C05694" w:rsidP="0093543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05694" w:rsidRPr="004C3A0B" w:rsidRDefault="00C05694" w:rsidP="00935436">
            <w:pPr>
              <w:autoSpaceDE w:val="0"/>
              <w:autoSpaceDN w:val="0"/>
              <w:adjustRightInd w:val="0"/>
              <w:jc w:val="center"/>
              <w:rPr>
                <w:rFonts w:ascii="Arial" w:hAnsi="Arial" w:cs="Arial"/>
                <w:b/>
                <w:sz w:val="22"/>
                <w:szCs w:val="22"/>
              </w:rPr>
            </w:pPr>
          </w:p>
        </w:tc>
      </w:tr>
      <w:tr w:rsidR="00C05694" w:rsidRPr="004C3A0B" w:rsidTr="00C05694">
        <w:trPr>
          <w:trHeight w:val="492"/>
        </w:trPr>
        <w:tc>
          <w:tcPr>
            <w:tcW w:w="7259" w:type="dxa"/>
            <w:tcBorders>
              <w:top w:val="single" w:sz="4" w:space="0" w:color="auto"/>
              <w:bottom w:val="single" w:sz="4" w:space="0" w:color="auto"/>
            </w:tcBorders>
            <w:shd w:val="clear" w:color="auto" w:fill="F2F2F2"/>
            <w:vAlign w:val="center"/>
          </w:tcPr>
          <w:p w:rsidR="00C05694" w:rsidRPr="004C3A0B" w:rsidRDefault="00C05694" w:rsidP="00935436">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rsidR="00C05694" w:rsidRPr="004C3A0B" w:rsidRDefault="00C05694" w:rsidP="0093543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850" w:type="dxa"/>
            <w:tcBorders>
              <w:top w:val="single" w:sz="4" w:space="0" w:color="auto"/>
              <w:bottom w:val="single" w:sz="4" w:space="0" w:color="auto"/>
            </w:tcBorders>
            <w:shd w:val="clear" w:color="auto" w:fill="BFBFBF"/>
            <w:vAlign w:val="center"/>
          </w:tcPr>
          <w:p w:rsidR="00C05694" w:rsidRPr="004C3A0B" w:rsidRDefault="00C05694" w:rsidP="0093543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822" w:type="dxa"/>
            <w:tcBorders>
              <w:top w:val="single" w:sz="4" w:space="0" w:color="auto"/>
              <w:bottom w:val="single" w:sz="4" w:space="0" w:color="auto"/>
            </w:tcBorders>
            <w:shd w:val="clear" w:color="auto" w:fill="BFBFBF"/>
            <w:vAlign w:val="center"/>
          </w:tcPr>
          <w:p w:rsidR="00C05694" w:rsidRPr="004C3A0B" w:rsidRDefault="00C05694" w:rsidP="0093543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r>
    </w:tbl>
    <w:p w:rsidR="00C05694" w:rsidRPr="00354F34" w:rsidRDefault="00C05694" w:rsidP="00935436">
      <w:pPr>
        <w:autoSpaceDE w:val="0"/>
        <w:autoSpaceDN w:val="0"/>
        <w:adjustRightInd w:val="0"/>
        <w:spacing w:after="240"/>
        <w:jc w:val="both"/>
        <w:rPr>
          <w:rFonts w:ascii="Arial" w:hAnsi="Arial" w:cs="Arial"/>
          <w:b/>
          <w:sz w:val="22"/>
          <w:szCs w:val="22"/>
        </w:rPr>
      </w:pPr>
    </w:p>
    <w:p w:rsidR="00C05694" w:rsidRDefault="00C05694">
      <w:pPr>
        <w:rPr>
          <w:rFonts w:ascii="Arial" w:hAnsi="Arial" w:cs="Arial"/>
          <w:b/>
          <w:sz w:val="22"/>
          <w:szCs w:val="22"/>
        </w:rPr>
      </w:pPr>
      <w:r>
        <w:rPr>
          <w:rFonts w:ascii="Arial" w:hAnsi="Arial" w:cs="Arial"/>
          <w:b/>
          <w:sz w:val="22"/>
          <w:szCs w:val="22"/>
        </w:rPr>
        <w:br w:type="page"/>
      </w:r>
    </w:p>
    <w:p w:rsidR="00C05694" w:rsidRPr="00354F34" w:rsidRDefault="00C05694" w:rsidP="0093543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05694" w:rsidRPr="004C3A0B" w:rsidTr="00C05694">
        <w:tc>
          <w:tcPr>
            <w:tcW w:w="9923" w:type="dxa"/>
            <w:tcBorders>
              <w:top w:val="single" w:sz="4" w:space="0" w:color="auto"/>
              <w:bottom w:val="single" w:sz="4" w:space="0" w:color="auto"/>
            </w:tcBorders>
            <w:shd w:val="clear" w:color="auto" w:fill="F2F2F2"/>
          </w:tcPr>
          <w:p w:rsidR="00C05694" w:rsidRPr="004C3A0B" w:rsidRDefault="00C05694" w:rsidP="00935436">
            <w:pPr>
              <w:rPr>
                <w:rFonts w:ascii="Arial" w:hAnsi="Arial" w:cs="Arial"/>
                <w:sz w:val="22"/>
                <w:szCs w:val="22"/>
              </w:rPr>
            </w:pPr>
            <w:r w:rsidRPr="004C3A0B">
              <w:rPr>
                <w:rFonts w:ascii="Arial" w:hAnsi="Arial" w:cs="Arial"/>
                <w:b/>
                <w:sz w:val="22"/>
                <w:szCs w:val="22"/>
              </w:rPr>
              <w:t>Feedback</w:t>
            </w:r>
          </w:p>
          <w:p w:rsidR="00C05694" w:rsidRPr="004C3A0B" w:rsidRDefault="00C05694" w:rsidP="00935436">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05694" w:rsidRPr="004C3A0B" w:rsidTr="00935436">
        <w:tc>
          <w:tcPr>
            <w:tcW w:w="9923" w:type="dxa"/>
            <w:tcBorders>
              <w:top w:val="single" w:sz="4" w:space="0" w:color="auto"/>
              <w:bottom w:val="single" w:sz="4" w:space="0" w:color="auto"/>
            </w:tcBorders>
          </w:tcPr>
          <w:p w:rsidR="00C05694" w:rsidRDefault="00C05694" w:rsidP="00935436">
            <w:pPr>
              <w:rPr>
                <w:rFonts w:ascii="Arial" w:hAnsi="Arial" w:cs="Arial"/>
                <w:sz w:val="22"/>
                <w:szCs w:val="22"/>
              </w:rPr>
            </w:pPr>
          </w:p>
          <w:p w:rsidR="00C05694" w:rsidRDefault="00C05694" w:rsidP="00935436">
            <w:pPr>
              <w:rPr>
                <w:rFonts w:ascii="Arial" w:hAnsi="Arial" w:cs="Arial"/>
                <w:sz w:val="22"/>
                <w:szCs w:val="22"/>
              </w:rPr>
            </w:pPr>
            <w:r>
              <w:rPr>
                <w:rFonts w:ascii="Arial" w:hAnsi="Arial" w:cs="Arial"/>
                <w:sz w:val="22"/>
                <w:szCs w:val="22"/>
              </w:rPr>
              <w:t>N/A</w:t>
            </w:r>
          </w:p>
          <w:p w:rsidR="00C05694" w:rsidRPr="004C3A0B" w:rsidRDefault="00C05694" w:rsidP="00935436">
            <w:pPr>
              <w:rPr>
                <w:rFonts w:ascii="Arial" w:hAnsi="Arial" w:cs="Arial"/>
                <w:sz w:val="22"/>
                <w:szCs w:val="22"/>
              </w:rPr>
            </w:pPr>
          </w:p>
          <w:p w:rsidR="00C05694" w:rsidRPr="004C3A0B" w:rsidRDefault="00C05694" w:rsidP="0093543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05694" w:rsidRPr="004C3A0B" w:rsidTr="00C05694">
        <w:tc>
          <w:tcPr>
            <w:tcW w:w="9923" w:type="dxa"/>
            <w:tcBorders>
              <w:top w:val="single" w:sz="4" w:space="0" w:color="auto"/>
              <w:bottom w:val="single" w:sz="4" w:space="0" w:color="auto"/>
            </w:tcBorders>
            <w:shd w:val="clear" w:color="auto" w:fill="F2F2F2"/>
          </w:tcPr>
          <w:p w:rsidR="00C05694" w:rsidRPr="004C3A0B" w:rsidRDefault="00C05694" w:rsidP="00935436">
            <w:pPr>
              <w:rPr>
                <w:rFonts w:ascii="Arial" w:hAnsi="Arial" w:cs="Arial"/>
                <w:sz w:val="22"/>
                <w:szCs w:val="22"/>
              </w:rPr>
            </w:pPr>
            <w:r w:rsidRPr="004C3A0B">
              <w:rPr>
                <w:rFonts w:ascii="Arial" w:hAnsi="Arial" w:cs="Arial"/>
                <w:b/>
                <w:sz w:val="22"/>
                <w:szCs w:val="22"/>
              </w:rPr>
              <w:t>Informed consent</w:t>
            </w:r>
          </w:p>
          <w:p w:rsidR="00C05694" w:rsidRPr="004C3A0B" w:rsidRDefault="00C05694" w:rsidP="00935436">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C05694" w:rsidRPr="004C3A0B" w:rsidTr="00935436">
        <w:tc>
          <w:tcPr>
            <w:tcW w:w="9923" w:type="dxa"/>
            <w:tcBorders>
              <w:top w:val="single" w:sz="4" w:space="0" w:color="auto"/>
              <w:bottom w:val="single" w:sz="4" w:space="0" w:color="auto"/>
            </w:tcBorders>
          </w:tcPr>
          <w:p w:rsidR="00C05694" w:rsidRDefault="00C05694" w:rsidP="00935436">
            <w:pPr>
              <w:rPr>
                <w:rFonts w:ascii="Arial" w:hAnsi="Arial" w:cs="Arial"/>
                <w:sz w:val="22"/>
                <w:szCs w:val="22"/>
              </w:rPr>
            </w:pPr>
          </w:p>
          <w:p w:rsidR="00C05694" w:rsidRDefault="00C05694" w:rsidP="00935436">
            <w:pPr>
              <w:rPr>
                <w:rFonts w:ascii="Arial" w:hAnsi="Arial" w:cs="Arial"/>
                <w:sz w:val="22"/>
                <w:szCs w:val="22"/>
              </w:rPr>
            </w:pPr>
            <w:r>
              <w:rPr>
                <w:rFonts w:ascii="Arial" w:hAnsi="Arial" w:cs="Arial"/>
                <w:sz w:val="22"/>
                <w:szCs w:val="22"/>
              </w:rPr>
              <w:t>N/A</w:t>
            </w:r>
          </w:p>
          <w:p w:rsidR="00C05694" w:rsidRPr="004C3A0B" w:rsidRDefault="00C05694" w:rsidP="00935436">
            <w:pPr>
              <w:rPr>
                <w:rFonts w:ascii="Arial" w:hAnsi="Arial" w:cs="Arial"/>
                <w:sz w:val="22"/>
                <w:szCs w:val="22"/>
              </w:rPr>
            </w:pPr>
          </w:p>
          <w:p w:rsidR="00C05694" w:rsidRPr="004C3A0B" w:rsidRDefault="00C05694" w:rsidP="00935436">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05694" w:rsidRPr="004C3A0B" w:rsidTr="00C05694">
        <w:tc>
          <w:tcPr>
            <w:tcW w:w="9923" w:type="dxa"/>
            <w:tcBorders>
              <w:top w:val="single" w:sz="4" w:space="0" w:color="auto"/>
              <w:bottom w:val="single" w:sz="4" w:space="0" w:color="auto"/>
            </w:tcBorders>
            <w:shd w:val="clear" w:color="auto" w:fill="F2F2F2"/>
          </w:tcPr>
          <w:p w:rsidR="00C05694" w:rsidRPr="004C3A0B" w:rsidRDefault="00C05694" w:rsidP="00935436">
            <w:pPr>
              <w:rPr>
                <w:rFonts w:ascii="Arial" w:hAnsi="Arial" w:cs="Arial"/>
                <w:b/>
                <w:sz w:val="22"/>
                <w:szCs w:val="22"/>
              </w:rPr>
            </w:pPr>
            <w:r w:rsidRPr="004C3A0B">
              <w:rPr>
                <w:rFonts w:ascii="Arial" w:hAnsi="Arial" w:cs="Arial"/>
                <w:b/>
                <w:sz w:val="22"/>
                <w:szCs w:val="22"/>
              </w:rPr>
              <w:t>Confidentiality / Anonymity</w:t>
            </w:r>
          </w:p>
          <w:p w:rsidR="00C05694" w:rsidRPr="004C3A0B" w:rsidRDefault="00C05694" w:rsidP="00935436">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C05694" w:rsidRPr="004C3A0B" w:rsidTr="00935436">
        <w:tc>
          <w:tcPr>
            <w:tcW w:w="9923" w:type="dxa"/>
            <w:tcBorders>
              <w:top w:val="single" w:sz="4" w:space="0" w:color="auto"/>
              <w:bottom w:val="single" w:sz="4" w:space="0" w:color="auto"/>
            </w:tcBorders>
          </w:tcPr>
          <w:p w:rsidR="00C05694" w:rsidRDefault="00C05694" w:rsidP="00935436">
            <w:pPr>
              <w:rPr>
                <w:rFonts w:ascii="Arial" w:hAnsi="Arial" w:cs="Arial"/>
                <w:sz w:val="22"/>
                <w:szCs w:val="22"/>
              </w:rPr>
            </w:pPr>
            <w:r>
              <w:rPr>
                <w:rFonts w:ascii="Arial" w:hAnsi="Arial" w:cs="Arial"/>
                <w:sz w:val="22"/>
                <w:szCs w:val="22"/>
              </w:rPr>
              <w:t>N/A</w:t>
            </w:r>
          </w:p>
          <w:p w:rsidR="00C05694" w:rsidRDefault="00C05694" w:rsidP="00935436">
            <w:pPr>
              <w:rPr>
                <w:rFonts w:ascii="Arial" w:hAnsi="Arial" w:cs="Arial"/>
                <w:sz w:val="22"/>
                <w:szCs w:val="22"/>
              </w:rPr>
            </w:pPr>
          </w:p>
          <w:p w:rsidR="00C05694" w:rsidRPr="004C3A0B" w:rsidRDefault="00C05694" w:rsidP="00935436">
            <w:pPr>
              <w:rPr>
                <w:rFonts w:ascii="Arial" w:hAnsi="Arial" w:cs="Arial"/>
                <w:sz w:val="22"/>
                <w:szCs w:val="22"/>
              </w:rPr>
            </w:pPr>
          </w:p>
          <w:p w:rsidR="00C05694" w:rsidRPr="004C3A0B" w:rsidRDefault="00C05694" w:rsidP="00935436">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05694" w:rsidRPr="004C3A0B" w:rsidRDefault="00C05694" w:rsidP="00935436">
      <w:pPr>
        <w:rPr>
          <w:rFonts w:ascii="Arial" w:hAnsi="Arial" w:cs="Arial"/>
          <w:sz w:val="22"/>
          <w:szCs w:val="22"/>
        </w:rPr>
      </w:pPr>
    </w:p>
    <w:p w:rsidR="00C05694" w:rsidRDefault="00C05694">
      <w:pPr>
        <w:rPr>
          <w:rFonts w:ascii="Arial" w:hAnsi="Arial" w:cs="Arial"/>
          <w:b/>
          <w:sz w:val="22"/>
          <w:szCs w:val="22"/>
        </w:rPr>
      </w:pPr>
      <w:r>
        <w:rPr>
          <w:rFonts w:ascii="Arial" w:hAnsi="Arial" w:cs="Arial"/>
          <w:b/>
          <w:sz w:val="22"/>
          <w:szCs w:val="22"/>
        </w:rPr>
        <w:br w:type="page"/>
      </w:r>
    </w:p>
    <w:p w:rsidR="00C05694" w:rsidRPr="00354F34" w:rsidRDefault="00C05694" w:rsidP="00935436">
      <w:pPr>
        <w:rPr>
          <w:rFonts w:ascii="Arial" w:hAnsi="Arial" w:cs="Arial"/>
          <w:b/>
          <w:sz w:val="22"/>
          <w:szCs w:val="22"/>
        </w:rPr>
      </w:pPr>
      <w:r w:rsidRPr="00354F34">
        <w:rPr>
          <w:rFonts w:ascii="Arial" w:hAnsi="Arial" w:cs="Arial"/>
          <w:b/>
          <w:sz w:val="22"/>
          <w:szCs w:val="22"/>
        </w:rPr>
        <w:t>SECTION J: Data Protection and Storage</w:t>
      </w:r>
    </w:p>
    <w:p w:rsidR="00C05694" w:rsidRDefault="00C05694" w:rsidP="0093543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10" w:history="1">
        <w:r>
          <w:rPr>
            <w:rStyle w:val="Hyperlink"/>
            <w:rFonts w:ascii="Arial" w:eastAsia="Calibri"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05694" w:rsidTr="00C05694">
        <w:trPr>
          <w:trHeight w:val="403"/>
        </w:trPr>
        <w:tc>
          <w:tcPr>
            <w:tcW w:w="7763" w:type="dxa"/>
            <w:tcBorders>
              <w:left w:val="single" w:sz="4" w:space="0" w:color="auto"/>
              <w:bottom w:val="single" w:sz="4" w:space="0" w:color="auto"/>
              <w:right w:val="single" w:sz="4" w:space="0" w:color="auto"/>
            </w:tcBorders>
            <w:shd w:val="clear" w:color="auto" w:fill="F2F2F2"/>
            <w:vAlign w:val="center"/>
          </w:tcPr>
          <w:p w:rsidR="00C05694" w:rsidRDefault="00C05694" w:rsidP="0093543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sidRPr="00C05694">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rsidR="00C05694" w:rsidRDefault="00C05694" w:rsidP="0093543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rsidR="00C05694" w:rsidRDefault="00C05694" w:rsidP="0093543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05694" w:rsidTr="00C05694">
        <w:trPr>
          <w:trHeight w:val="403"/>
        </w:trPr>
        <w:tc>
          <w:tcPr>
            <w:tcW w:w="7763" w:type="dxa"/>
            <w:tcBorders>
              <w:left w:val="single" w:sz="4" w:space="0" w:color="auto"/>
              <w:bottom w:val="single" w:sz="4" w:space="0" w:color="auto"/>
              <w:right w:val="single" w:sz="4" w:space="0" w:color="auto"/>
            </w:tcBorders>
            <w:shd w:val="clear" w:color="auto" w:fill="F2F2F2"/>
            <w:vAlign w:val="center"/>
          </w:tcPr>
          <w:p w:rsidR="00C05694" w:rsidRDefault="00C05694" w:rsidP="00935436">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C05694">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rsidR="00C05694" w:rsidRDefault="00C05694" w:rsidP="0093543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rsidR="00C05694" w:rsidRDefault="00C05694" w:rsidP="00935436">
            <w:pPr>
              <w:pStyle w:val="NormalWeb"/>
              <w:autoSpaceDE w:val="0"/>
              <w:autoSpaceDN w:val="0"/>
              <w:adjustRightInd w:val="0"/>
              <w:jc w:val="center"/>
              <w:rPr>
                <w:rFonts w:ascii="MS Gothic" w:eastAsia="MS Gothic" w:hAnsi="MS Gothic" w:cs="Arial"/>
                <w:b/>
                <w:bCs/>
                <w:sz w:val="22"/>
                <w:szCs w:val="22"/>
                <w:lang w:val="en-US"/>
              </w:rPr>
            </w:pPr>
            <w:r w:rsidRPr="002446E4">
              <w:rPr>
                <w:rFonts w:ascii="MS Gothic" w:eastAsia="MS Gothic" w:hAnsi="MS Gothic" w:cs="Arial" w:hint="eastAsia"/>
                <w:b/>
                <w:bCs/>
                <w:sz w:val="22"/>
                <w:szCs w:val="22"/>
                <w:highlight w:val="yellow"/>
                <w:lang w:val="en-US"/>
              </w:rPr>
              <w:t>☐</w:t>
            </w:r>
          </w:p>
        </w:tc>
      </w:tr>
      <w:tr w:rsidR="00C05694" w:rsidTr="00C0569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C05694" w:rsidRDefault="00C05694" w:rsidP="0093543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05694" w:rsidTr="0093543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C05694" w:rsidRDefault="00C05694" w:rsidP="00935436">
            <w:pPr>
              <w:rPr>
                <w:rFonts w:ascii="Arial" w:hAnsi="Arial" w:cs="Arial"/>
                <w:sz w:val="22"/>
                <w:szCs w:val="22"/>
              </w:rPr>
            </w:pPr>
            <w:r>
              <w:rPr>
                <w:rFonts w:ascii="Arial" w:hAnsi="Arial" w:cs="Arial"/>
                <w:sz w:val="22"/>
                <w:szCs w:val="22"/>
              </w:rPr>
              <w:t>N/A</w:t>
            </w:r>
          </w:p>
          <w:p w:rsidR="00C05694" w:rsidRPr="004C3A0B" w:rsidRDefault="00C05694" w:rsidP="00935436">
            <w:pPr>
              <w:rPr>
                <w:rFonts w:ascii="Arial" w:hAnsi="Arial" w:cs="Arial"/>
                <w:sz w:val="22"/>
                <w:szCs w:val="22"/>
              </w:rPr>
            </w:pPr>
          </w:p>
          <w:p w:rsidR="00C05694" w:rsidRPr="00354F34" w:rsidRDefault="00C05694" w:rsidP="00935436">
            <w:pPr>
              <w:autoSpaceDE w:val="0"/>
              <w:autoSpaceDN w:val="0"/>
              <w:adjustRightInd w:val="0"/>
              <w:rPr>
                <w:i/>
              </w:rPr>
            </w:pPr>
            <w:r w:rsidRPr="003257BD">
              <w:rPr>
                <w:rFonts w:ascii="Arial" w:hAnsi="Arial" w:cs="Arial"/>
                <w:i/>
                <w:color w:val="808080"/>
                <w:sz w:val="18"/>
                <w:szCs w:val="18"/>
              </w:rPr>
              <w:t>(this box should expand as you type)</w:t>
            </w:r>
          </w:p>
        </w:tc>
      </w:tr>
      <w:tr w:rsidR="00C05694" w:rsidTr="00C05694">
        <w:trPr>
          <w:trHeight w:val="403"/>
        </w:trPr>
        <w:tc>
          <w:tcPr>
            <w:tcW w:w="7763" w:type="dxa"/>
            <w:tcBorders>
              <w:left w:val="single" w:sz="4" w:space="0" w:color="auto"/>
              <w:bottom w:val="single" w:sz="4" w:space="0" w:color="auto"/>
              <w:right w:val="single" w:sz="4" w:space="0" w:color="auto"/>
            </w:tcBorders>
            <w:shd w:val="clear" w:color="auto" w:fill="F2F2F2"/>
            <w:vAlign w:val="center"/>
          </w:tcPr>
          <w:p w:rsidR="00C05694" w:rsidRPr="00C05694" w:rsidRDefault="00C05694" w:rsidP="00935436">
            <w:pPr>
              <w:pStyle w:val="NormalWeb"/>
              <w:autoSpaceDE w:val="0"/>
              <w:autoSpaceDN w:val="0"/>
              <w:adjustRightInd w:val="0"/>
              <w:spacing w:before="0" w:beforeAutospacing="0" w:after="0" w:afterAutospacing="0"/>
              <w:rPr>
                <w:rFonts w:eastAsia="Calibr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rsidR="00C05694" w:rsidRDefault="00C05694" w:rsidP="0093543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rsidR="00C05694" w:rsidRDefault="00C05694" w:rsidP="0093543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05694" w:rsidTr="00C0569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rsidR="00C05694" w:rsidRDefault="00C05694" w:rsidP="00935436">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C05694" w:rsidRDefault="00C05694" w:rsidP="00935436">
            <w:pPr>
              <w:pStyle w:val="NormalWeb"/>
              <w:spacing w:before="0" w:beforeAutospacing="0" w:after="0" w:afterAutospacing="0"/>
              <w:ind w:left="1134" w:right="567"/>
            </w:pPr>
            <w:r>
              <w:rPr>
                <w:rFonts w:ascii="Arial" w:hAnsi="Arial" w:cs="Arial"/>
                <w:i/>
                <w:iCs/>
                <w:color w:val="000000"/>
                <w:sz w:val="20"/>
                <w:szCs w:val="23"/>
              </w:rPr>
              <w:t>(a) racial or ethnic origin,</w:t>
            </w:r>
          </w:p>
          <w:p w:rsidR="00C05694" w:rsidRDefault="00C05694" w:rsidP="00935436">
            <w:pPr>
              <w:pStyle w:val="NormalWeb"/>
              <w:spacing w:before="0" w:beforeAutospacing="0" w:after="0" w:afterAutospacing="0"/>
              <w:ind w:left="1134" w:right="567"/>
            </w:pPr>
            <w:r>
              <w:rPr>
                <w:rFonts w:ascii="Arial" w:hAnsi="Arial" w:cs="Arial"/>
                <w:i/>
                <w:iCs/>
                <w:color w:val="000000"/>
                <w:sz w:val="20"/>
                <w:szCs w:val="23"/>
              </w:rPr>
              <w:t>(b) political opinions,</w:t>
            </w:r>
          </w:p>
          <w:p w:rsidR="00C05694" w:rsidRDefault="00C05694" w:rsidP="00935436">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C05694" w:rsidRDefault="00C05694" w:rsidP="00935436">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C05694" w:rsidRDefault="00C05694" w:rsidP="0093543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C05694" w:rsidRDefault="00C05694" w:rsidP="00935436">
            <w:pPr>
              <w:pStyle w:val="NormalWeb"/>
              <w:spacing w:before="0" w:beforeAutospacing="0" w:after="0" w:afterAutospacing="0"/>
              <w:ind w:left="1134" w:right="567"/>
            </w:pPr>
            <w:r>
              <w:rPr>
                <w:rFonts w:ascii="Arial" w:hAnsi="Arial" w:cs="Arial"/>
                <w:i/>
                <w:iCs/>
                <w:color w:val="000000"/>
                <w:sz w:val="20"/>
                <w:szCs w:val="23"/>
              </w:rPr>
              <w:t>(f) sexual life,</w:t>
            </w:r>
          </w:p>
          <w:p w:rsidR="00C05694" w:rsidRDefault="00C05694" w:rsidP="00935436">
            <w:pPr>
              <w:pStyle w:val="NormalWeb"/>
              <w:spacing w:before="0" w:beforeAutospacing="0" w:after="0" w:afterAutospacing="0"/>
              <w:ind w:left="1134" w:right="567"/>
            </w:pPr>
            <w:r>
              <w:rPr>
                <w:rFonts w:ascii="Arial" w:hAnsi="Arial" w:cs="Arial"/>
                <w:i/>
                <w:iCs/>
                <w:color w:val="000000"/>
                <w:sz w:val="20"/>
                <w:szCs w:val="23"/>
              </w:rPr>
              <w:t>(g) genetics,</w:t>
            </w:r>
          </w:p>
          <w:p w:rsidR="00C05694" w:rsidRPr="00354F34" w:rsidRDefault="00C05694" w:rsidP="0093543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05694" w:rsidRDefault="00C05694" w:rsidP="00935436">
            <w:pPr>
              <w:pStyle w:val="NormalWeb"/>
              <w:autoSpaceDE w:val="0"/>
              <w:autoSpaceDN w:val="0"/>
              <w:adjustRightInd w:val="0"/>
              <w:jc w:val="center"/>
              <w:rPr>
                <w:rFonts w:ascii="MS Gothic" w:eastAsia="MS Gothic" w:hAnsi="MS Gothic" w:cs="Arial"/>
                <w:b/>
                <w:bCs/>
                <w:sz w:val="22"/>
                <w:szCs w:val="22"/>
                <w:lang w:val="en-US"/>
              </w:rPr>
            </w:pPr>
          </w:p>
          <w:p w:rsidR="00C05694" w:rsidRDefault="00C05694" w:rsidP="00935436">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rsidR="00C05694" w:rsidRDefault="00C05694" w:rsidP="00935436">
            <w:pPr>
              <w:pStyle w:val="NormalWeb"/>
              <w:autoSpaceDE w:val="0"/>
              <w:autoSpaceDN w:val="0"/>
              <w:adjustRightInd w:val="0"/>
              <w:jc w:val="center"/>
              <w:rPr>
                <w:rFonts w:ascii="MS Gothic" w:eastAsia="MS Gothic" w:hAnsi="MS Gothic" w:cs="Arial"/>
                <w:b/>
                <w:bCs/>
                <w:sz w:val="22"/>
                <w:szCs w:val="22"/>
                <w:lang w:val="en-US"/>
              </w:rPr>
            </w:pPr>
          </w:p>
          <w:p w:rsidR="00C05694" w:rsidRDefault="00C05694" w:rsidP="00935436">
            <w:pPr>
              <w:pStyle w:val="NormalWeb"/>
              <w:autoSpaceDE w:val="0"/>
              <w:autoSpaceDN w:val="0"/>
              <w:adjustRightInd w:val="0"/>
              <w:jc w:val="center"/>
            </w:pPr>
            <w:r w:rsidRPr="002446E4">
              <w:rPr>
                <w:rFonts w:ascii="MS Gothic" w:eastAsia="MS Gothic" w:hAnsi="MS Gothic" w:cs="Arial" w:hint="eastAsia"/>
                <w:b/>
                <w:bCs/>
                <w:sz w:val="22"/>
                <w:szCs w:val="22"/>
                <w:highlight w:val="yellow"/>
                <w:lang w:val="en-US"/>
              </w:rPr>
              <w:t>☐</w:t>
            </w:r>
          </w:p>
        </w:tc>
      </w:tr>
      <w:tr w:rsidR="00C05694" w:rsidTr="00C0569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rsidR="00C05694" w:rsidRDefault="00C05694" w:rsidP="0093543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05694" w:rsidTr="0093543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C05694" w:rsidRDefault="00C05694" w:rsidP="00935436">
            <w:pPr>
              <w:rPr>
                <w:rFonts w:ascii="Arial" w:hAnsi="Arial" w:cs="Arial"/>
                <w:sz w:val="22"/>
                <w:szCs w:val="22"/>
              </w:rPr>
            </w:pPr>
          </w:p>
          <w:p w:rsidR="00C05694" w:rsidRDefault="00C05694" w:rsidP="00935436">
            <w:pPr>
              <w:rPr>
                <w:rFonts w:ascii="Arial" w:hAnsi="Arial" w:cs="Arial"/>
                <w:sz w:val="22"/>
                <w:szCs w:val="22"/>
              </w:rPr>
            </w:pPr>
            <w:r>
              <w:rPr>
                <w:rFonts w:ascii="Arial" w:hAnsi="Arial" w:cs="Arial"/>
                <w:sz w:val="22"/>
                <w:szCs w:val="22"/>
              </w:rPr>
              <w:t>N/A</w:t>
            </w:r>
          </w:p>
          <w:p w:rsidR="00C05694" w:rsidRPr="004C3A0B" w:rsidRDefault="00C05694" w:rsidP="00935436">
            <w:pPr>
              <w:rPr>
                <w:rFonts w:ascii="Arial" w:hAnsi="Arial" w:cs="Arial"/>
                <w:sz w:val="22"/>
                <w:szCs w:val="22"/>
              </w:rPr>
            </w:pPr>
          </w:p>
          <w:p w:rsidR="00C05694" w:rsidRDefault="00C05694" w:rsidP="00935436">
            <w:pPr>
              <w:autoSpaceDE w:val="0"/>
              <w:autoSpaceDN w:val="0"/>
              <w:adjustRightInd w:val="0"/>
            </w:pPr>
            <w:r w:rsidRPr="003257BD">
              <w:rPr>
                <w:rFonts w:ascii="Arial" w:hAnsi="Arial" w:cs="Arial"/>
                <w:i/>
                <w:color w:val="808080"/>
                <w:sz w:val="18"/>
                <w:szCs w:val="18"/>
              </w:rPr>
              <w:t>(this box should expand as you type)</w:t>
            </w:r>
          </w:p>
        </w:tc>
      </w:tr>
    </w:tbl>
    <w:p w:rsidR="00C05694" w:rsidRPr="00C05694" w:rsidRDefault="00C05694" w:rsidP="00C05694">
      <w:pPr>
        <w:rPr>
          <w:vanish/>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544C99" w:rsidRPr="004C3A0B" w:rsidTr="00C05694">
        <w:trPr>
          <w:trHeight w:val="439"/>
        </w:trPr>
        <w:tc>
          <w:tcPr>
            <w:tcW w:w="7763" w:type="dxa"/>
            <w:shd w:val="clear" w:color="auto" w:fill="F2F2F2"/>
          </w:tcPr>
          <w:p w:rsidR="00C05694" w:rsidRPr="00C05694" w:rsidRDefault="00C05694" w:rsidP="00C05694">
            <w:pPr>
              <w:autoSpaceDE w:val="0"/>
              <w:autoSpaceDN w:val="0"/>
              <w:adjustRightInd w:val="0"/>
              <w:rPr>
                <w:rFonts w:ascii="Arial" w:hAnsi="Arial" w:cs="Arial"/>
                <w:b/>
                <w:bCs/>
                <w:sz w:val="22"/>
                <w:szCs w:val="22"/>
              </w:rPr>
            </w:pPr>
            <w:r>
              <w:br w:type="page"/>
            </w:r>
            <w:r w:rsidRPr="00C05694">
              <w:rPr>
                <w:rFonts w:ascii="Arial" w:hAnsi="Arial" w:cs="Arial"/>
                <w:sz w:val="22"/>
                <w:szCs w:val="22"/>
              </w:rPr>
              <w:t xml:space="preserve">Will the research activity </w:t>
            </w:r>
            <w:r w:rsidRPr="00C05694">
              <w:rPr>
                <w:rFonts w:ascii="Arial" w:hAnsi="Arial" w:cs="Arial"/>
                <w:bCs/>
                <w:sz w:val="22"/>
                <w:szCs w:val="22"/>
              </w:rPr>
              <w:t>involve storing personal data and/or special category data on one of the following:</w:t>
            </w:r>
          </w:p>
        </w:tc>
        <w:tc>
          <w:tcPr>
            <w:tcW w:w="992" w:type="dxa"/>
            <w:shd w:val="clear" w:color="auto" w:fill="F2F2F2"/>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YES</w:t>
            </w:r>
          </w:p>
        </w:tc>
        <w:tc>
          <w:tcPr>
            <w:tcW w:w="1134" w:type="dxa"/>
            <w:shd w:val="clear" w:color="auto" w:fill="F2F2F2"/>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NO</w:t>
            </w:r>
          </w:p>
        </w:tc>
      </w:tr>
      <w:tr w:rsidR="00544C99" w:rsidRPr="004C3A0B" w:rsidTr="00C05694">
        <w:trPr>
          <w:trHeight w:val="439"/>
        </w:trPr>
        <w:tc>
          <w:tcPr>
            <w:tcW w:w="776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Manual files (i.e. in paper form)?</w:t>
            </w:r>
          </w:p>
        </w:tc>
        <w:tc>
          <w:tcPr>
            <w:tcW w:w="992" w:type="dxa"/>
            <w:shd w:val="clear" w:color="auto" w:fill="BFBFBF"/>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University computers?</w:t>
            </w:r>
          </w:p>
        </w:tc>
        <w:tc>
          <w:tcPr>
            <w:tcW w:w="992" w:type="dxa"/>
            <w:shd w:val="clear" w:color="auto" w:fill="BFBFBF"/>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776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Private company computers?</w:t>
            </w:r>
          </w:p>
        </w:tc>
        <w:tc>
          <w:tcPr>
            <w:tcW w:w="992" w:type="dxa"/>
            <w:shd w:val="clear" w:color="auto" w:fill="BFBFBF"/>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Home or other personal computers?</w:t>
            </w:r>
          </w:p>
        </w:tc>
        <w:tc>
          <w:tcPr>
            <w:tcW w:w="992" w:type="dxa"/>
            <w:shd w:val="clear" w:color="auto" w:fill="BFBFBF"/>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Laptop computers/ CDs/ Portable disk-drives/ memory sticks?</w:t>
            </w:r>
          </w:p>
        </w:tc>
        <w:tc>
          <w:tcPr>
            <w:tcW w:w="992" w:type="dxa"/>
            <w:shd w:val="clear" w:color="auto" w:fill="BFBFBF"/>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“Cloud” storage or websites?</w:t>
            </w:r>
          </w:p>
        </w:tc>
        <w:tc>
          <w:tcPr>
            <w:tcW w:w="992" w:type="dxa"/>
            <w:shd w:val="clear" w:color="auto" w:fill="BFBFBF"/>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Other – specify:</w:t>
            </w:r>
          </w:p>
          <w:p w:rsidR="00C05694" w:rsidRPr="00C05694" w:rsidRDefault="00C05694" w:rsidP="00C05694">
            <w:pPr>
              <w:autoSpaceDE w:val="0"/>
              <w:autoSpaceDN w:val="0"/>
              <w:adjustRightInd w:val="0"/>
              <w:rPr>
                <w:rFonts w:ascii="Arial" w:hAnsi="Arial" w:cs="Arial"/>
                <w:sz w:val="22"/>
                <w:szCs w:val="22"/>
              </w:rPr>
            </w:pPr>
          </w:p>
        </w:tc>
        <w:tc>
          <w:tcPr>
            <w:tcW w:w="992" w:type="dxa"/>
            <w:shd w:val="clear" w:color="auto" w:fill="BFBFBF"/>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C05694" w:rsidRPr="004C3A0B" w:rsidTr="00C05694">
        <w:trPr>
          <w:trHeight w:val="403"/>
        </w:trPr>
        <w:tc>
          <w:tcPr>
            <w:tcW w:w="9889" w:type="dxa"/>
            <w:gridSpan w:val="3"/>
            <w:shd w:val="clear" w:color="auto" w:fill="F2F2F2"/>
          </w:tcPr>
          <w:p w:rsidR="00C05694" w:rsidRPr="00C05694" w:rsidRDefault="00C05694" w:rsidP="00C05694">
            <w:pPr>
              <w:autoSpaceDE w:val="0"/>
              <w:autoSpaceDN w:val="0"/>
              <w:adjustRightInd w:val="0"/>
              <w:rPr>
                <w:rFonts w:ascii="Arial" w:hAnsi="Arial" w:cs="Arial"/>
                <w:b/>
                <w:bCs/>
                <w:sz w:val="22"/>
                <w:szCs w:val="22"/>
              </w:rPr>
            </w:pPr>
            <w:r w:rsidRPr="00C05694">
              <w:rPr>
                <w:rFonts w:ascii="Arial" w:hAnsi="Arial" w:cs="Arial"/>
                <w:bCs/>
                <w:sz w:val="22"/>
                <w:szCs w:val="22"/>
              </w:rPr>
              <w:t xml:space="preserve">For all stored data, explain the measures in place to ensure the security of the data collected, data confidentiality, including details of </w:t>
            </w:r>
            <w:r w:rsidRPr="00C05694">
              <w:rPr>
                <w:rFonts w:ascii="Arial" w:hAnsi="Arial" w:cs="Arial"/>
                <w:bCs/>
                <w:sz w:val="22"/>
                <w:szCs w:val="22"/>
                <w:shd w:val="clear" w:color="auto" w:fill="F2F2F2"/>
              </w:rPr>
              <w:t>password</w:t>
            </w:r>
            <w:r w:rsidRPr="00C05694">
              <w:rPr>
                <w:rFonts w:ascii="Arial" w:hAnsi="Arial" w:cs="Arial"/>
                <w:bCs/>
                <w:sz w:val="22"/>
                <w:szCs w:val="22"/>
              </w:rPr>
              <w:t xml:space="preserve"> protection, encryption, anonymisation and pseudonymisation</w:t>
            </w:r>
            <w:r w:rsidRPr="00C05694">
              <w:rPr>
                <w:rFonts w:ascii="Arial" w:hAnsi="Arial" w:cs="Arial"/>
                <w:sz w:val="22"/>
                <w:szCs w:val="22"/>
              </w:rPr>
              <w:t>:</w:t>
            </w:r>
          </w:p>
        </w:tc>
      </w:tr>
      <w:tr w:rsidR="00C05694" w:rsidRPr="004C3A0B" w:rsidTr="00C05694">
        <w:trPr>
          <w:trHeight w:val="403"/>
        </w:trPr>
        <w:tc>
          <w:tcPr>
            <w:tcW w:w="9889" w:type="dxa"/>
            <w:gridSpan w:val="3"/>
            <w:shd w:val="clear" w:color="auto" w:fill="auto"/>
          </w:tcPr>
          <w:p w:rsidR="00C05694" w:rsidRPr="00C05694" w:rsidRDefault="00C05694" w:rsidP="00935436">
            <w:pPr>
              <w:rPr>
                <w:rFonts w:ascii="Arial" w:hAnsi="Arial" w:cs="Arial"/>
                <w:sz w:val="22"/>
                <w:szCs w:val="22"/>
              </w:rPr>
            </w:pPr>
          </w:p>
          <w:p w:rsidR="00C05694" w:rsidRPr="00C05694" w:rsidRDefault="00C05694" w:rsidP="00935436">
            <w:pPr>
              <w:rPr>
                <w:rFonts w:ascii="Arial" w:hAnsi="Arial" w:cs="Arial"/>
                <w:sz w:val="22"/>
                <w:szCs w:val="22"/>
              </w:rPr>
            </w:pPr>
            <w:r w:rsidRPr="00C05694">
              <w:rPr>
                <w:rFonts w:ascii="Arial" w:hAnsi="Arial" w:cs="Arial"/>
                <w:sz w:val="22"/>
                <w:szCs w:val="22"/>
              </w:rPr>
              <w:t>N/A</w:t>
            </w:r>
          </w:p>
          <w:p w:rsidR="00C05694" w:rsidRPr="00C05694" w:rsidRDefault="00C05694" w:rsidP="00C05694">
            <w:pPr>
              <w:autoSpaceDE w:val="0"/>
              <w:autoSpaceDN w:val="0"/>
              <w:adjustRightInd w:val="0"/>
              <w:rPr>
                <w:rFonts w:ascii="Arial" w:hAnsi="Arial" w:cs="Arial"/>
                <w:b/>
                <w:bCs/>
                <w:sz w:val="22"/>
                <w:szCs w:val="22"/>
              </w:rPr>
            </w:pPr>
            <w:r w:rsidRPr="00C05694">
              <w:rPr>
                <w:rFonts w:ascii="Arial" w:hAnsi="Arial" w:cs="Arial"/>
                <w:i/>
                <w:color w:val="808080"/>
                <w:sz w:val="18"/>
                <w:szCs w:val="18"/>
              </w:rPr>
              <w:t>(this box should expand as you type)</w:t>
            </w:r>
          </w:p>
        </w:tc>
      </w:tr>
      <w:tr w:rsidR="00C05694" w:rsidRPr="004C3A0B" w:rsidTr="00C05694">
        <w:trPr>
          <w:trHeight w:val="439"/>
        </w:trPr>
        <w:tc>
          <w:tcPr>
            <w:tcW w:w="9889" w:type="dxa"/>
            <w:gridSpan w:val="3"/>
            <w:shd w:val="clear" w:color="auto" w:fill="F2F2F2"/>
            <w:vAlign w:val="center"/>
          </w:tcPr>
          <w:p w:rsidR="00C05694" w:rsidRPr="00C05694" w:rsidRDefault="00C05694" w:rsidP="00C05694">
            <w:pPr>
              <w:autoSpaceDE w:val="0"/>
              <w:autoSpaceDN w:val="0"/>
              <w:adjustRightInd w:val="0"/>
              <w:rPr>
                <w:rFonts w:ascii="Arial" w:hAnsi="Arial" w:cs="Arial"/>
                <w:b/>
                <w:bCs/>
                <w:sz w:val="22"/>
                <w:szCs w:val="22"/>
              </w:rPr>
            </w:pPr>
            <w:r w:rsidRPr="00C05694">
              <w:rPr>
                <w:rFonts w:ascii="Arial" w:hAnsi="Arial" w:cs="Arial"/>
                <w:b/>
                <w:bCs/>
                <w:sz w:val="22"/>
                <w:szCs w:val="22"/>
              </w:rPr>
              <w:t>All Data Storage: N/A</w:t>
            </w:r>
          </w:p>
        </w:tc>
      </w:tr>
      <w:tr w:rsidR="00544C99" w:rsidRPr="004C3A0B" w:rsidTr="00C05694">
        <w:trPr>
          <w:trHeight w:val="439"/>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b/>
                <w:bCs/>
                <w:sz w:val="22"/>
                <w:szCs w:val="22"/>
              </w:rPr>
            </w:pPr>
            <w:r w:rsidRPr="00C05694">
              <w:rPr>
                <w:rFonts w:ascii="Arial" w:hAnsi="Arial" w:cs="Arial"/>
                <w:sz w:val="22"/>
                <w:szCs w:val="22"/>
              </w:rPr>
              <w:t xml:space="preserve">Will the research activity </w:t>
            </w:r>
            <w:r w:rsidRPr="00C05694">
              <w:rPr>
                <w:rFonts w:ascii="Arial" w:hAnsi="Arial" w:cs="Arial"/>
                <w:bCs/>
                <w:sz w:val="22"/>
                <w:szCs w:val="22"/>
              </w:rPr>
              <w:t>involve any of the following activities:</w:t>
            </w:r>
          </w:p>
        </w:tc>
        <w:tc>
          <w:tcPr>
            <w:tcW w:w="992" w:type="dxa"/>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YES</w:t>
            </w:r>
          </w:p>
        </w:tc>
        <w:tc>
          <w:tcPr>
            <w:tcW w:w="1134" w:type="dxa"/>
            <w:shd w:val="clear" w:color="auto" w:fill="F2F2F2"/>
            <w:vAlign w:val="center"/>
          </w:tcPr>
          <w:p w:rsidR="00C05694" w:rsidRPr="00C05694" w:rsidRDefault="00C05694" w:rsidP="00C05694">
            <w:pPr>
              <w:autoSpaceDE w:val="0"/>
              <w:autoSpaceDN w:val="0"/>
              <w:adjustRightInd w:val="0"/>
              <w:jc w:val="center"/>
              <w:rPr>
                <w:rFonts w:ascii="Arial" w:hAnsi="Arial" w:cs="Arial"/>
                <w:b/>
                <w:bCs/>
                <w:sz w:val="22"/>
                <w:szCs w:val="22"/>
              </w:rPr>
            </w:pPr>
            <w:r w:rsidRPr="00C05694">
              <w:rPr>
                <w:rFonts w:ascii="Arial" w:hAnsi="Arial" w:cs="Arial"/>
                <w:b/>
                <w:bCs/>
                <w:sz w:val="22"/>
                <w:szCs w:val="22"/>
              </w:rPr>
              <w:t>NO</w:t>
            </w:r>
          </w:p>
        </w:tc>
      </w:tr>
      <w:tr w:rsidR="00544C99" w:rsidRPr="004C3A0B" w:rsidTr="00C05694">
        <w:trPr>
          <w:trHeight w:val="439"/>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Electronic transfer of data in any form?</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Sharing of data with others at the University?</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39"/>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Sharing of data with other organisations?</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Export of data outside the European Union or importing of data from outside the UK?</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Use of personal addresses, postcodes, faxes, emails or telephone numbers?</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Publication of data that might allow identification of individuals?</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Use of data management system?</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vAlign w:val="center"/>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sz w:val="22"/>
                <w:szCs w:val="22"/>
              </w:rPr>
              <w:t>☒</w:t>
            </w:r>
          </w:p>
        </w:tc>
      </w:tr>
      <w:tr w:rsidR="00544C99" w:rsidRPr="004C3A0B" w:rsidTr="00C05694">
        <w:trPr>
          <w:trHeight w:val="403"/>
        </w:trPr>
        <w:tc>
          <w:tcPr>
            <w:tcW w:w="7763" w:type="dxa"/>
            <w:shd w:val="clear" w:color="auto" w:fill="F2F2F2"/>
            <w:vAlign w:val="center"/>
          </w:tcPr>
          <w:p w:rsidR="00C05694" w:rsidRPr="00C05694" w:rsidRDefault="00C05694" w:rsidP="00C05694">
            <w:pPr>
              <w:autoSpaceDE w:val="0"/>
              <w:autoSpaceDN w:val="0"/>
              <w:adjustRightInd w:val="0"/>
              <w:rPr>
                <w:rFonts w:ascii="Arial" w:hAnsi="Arial" w:cs="Arial"/>
                <w:b/>
                <w:bCs/>
                <w:sz w:val="22"/>
                <w:szCs w:val="22"/>
              </w:rPr>
            </w:pPr>
            <w:r w:rsidRPr="00C05694">
              <w:rPr>
                <w:rFonts w:ascii="Arial" w:hAnsi="Arial" w:cs="Arial"/>
                <w:sz w:val="22"/>
                <w:szCs w:val="22"/>
              </w:rPr>
              <w:t>Data archiving?</w:t>
            </w:r>
          </w:p>
        </w:tc>
        <w:tc>
          <w:tcPr>
            <w:tcW w:w="992"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c>
          <w:tcPr>
            <w:tcW w:w="1134" w:type="dxa"/>
            <w:shd w:val="clear" w:color="auto" w:fill="BFBFBF"/>
            <w:vAlign w:val="center"/>
          </w:tcPr>
          <w:p w:rsidR="00C05694" w:rsidRPr="00C05694" w:rsidRDefault="00C05694" w:rsidP="00C05694">
            <w:pPr>
              <w:autoSpaceDE w:val="0"/>
              <w:autoSpaceDN w:val="0"/>
              <w:adjustRightInd w:val="0"/>
              <w:jc w:val="center"/>
              <w:rPr>
                <w:rFonts w:ascii="Arial" w:hAnsi="Arial" w:cs="Arial"/>
                <w:bCs/>
                <w:sz w:val="22"/>
                <w:szCs w:val="22"/>
              </w:rPr>
            </w:pPr>
            <w:r w:rsidRPr="00C05694">
              <w:rPr>
                <w:rFonts w:ascii="MS Gothic" w:eastAsia="MS Gothic" w:hAnsi="MS Gothic" w:cs="Arial" w:hint="eastAsia"/>
                <w:b/>
                <w:bCs/>
                <w:sz w:val="22"/>
                <w:szCs w:val="22"/>
              </w:rPr>
              <w:t>☒</w:t>
            </w:r>
          </w:p>
        </w:tc>
      </w:tr>
      <w:tr w:rsidR="00C05694" w:rsidRPr="004C3A0B" w:rsidTr="00C05694">
        <w:trPr>
          <w:trHeight w:val="403"/>
        </w:trPr>
        <w:tc>
          <w:tcPr>
            <w:tcW w:w="9889" w:type="dxa"/>
            <w:gridSpan w:val="3"/>
            <w:shd w:val="clear" w:color="auto" w:fill="F2F2F2"/>
            <w:vAlign w:val="center"/>
          </w:tcPr>
          <w:p w:rsidR="00C05694" w:rsidRPr="00C05694" w:rsidRDefault="00C05694" w:rsidP="00C05694">
            <w:pPr>
              <w:spacing w:before="120" w:after="120"/>
              <w:rPr>
                <w:rFonts w:ascii="Arial" w:hAnsi="Arial" w:cs="Arial"/>
                <w:bCs/>
                <w:sz w:val="22"/>
                <w:szCs w:val="22"/>
              </w:rPr>
            </w:pPr>
            <w:r w:rsidRPr="00C05694">
              <w:rPr>
                <w:rFonts w:ascii="Arial" w:hAnsi="Arial" w:cs="Arial"/>
                <w:sz w:val="22"/>
                <w:szCs w:val="22"/>
              </w:rPr>
              <w:t>If YES</w:t>
            </w:r>
            <w:r w:rsidRPr="00C05694">
              <w:rPr>
                <w:rFonts w:ascii="Arial" w:hAnsi="Arial" w:cs="Arial"/>
                <w:b/>
                <w:bCs/>
                <w:sz w:val="22"/>
                <w:szCs w:val="22"/>
              </w:rPr>
              <w:t xml:space="preserve"> </w:t>
            </w:r>
            <w:r w:rsidRPr="00C05694">
              <w:rPr>
                <w:rFonts w:ascii="Arial" w:hAnsi="Arial" w:cs="Arial"/>
                <w:sz w:val="22"/>
                <w:szCs w:val="22"/>
              </w:rPr>
              <w:t xml:space="preserve">to any question, please provide full details, </w:t>
            </w:r>
            <w:r w:rsidRPr="00C05694">
              <w:rPr>
                <w:rFonts w:ascii="Arial" w:hAnsi="Arial" w:cs="Arial"/>
                <w:bCs/>
                <w:sz w:val="22"/>
                <w:szCs w:val="22"/>
              </w:rPr>
              <w:t>explaining how this will be conducted in accordance with the GDPR and DPA (and/or any international equivalent):</w:t>
            </w:r>
          </w:p>
        </w:tc>
      </w:tr>
      <w:tr w:rsidR="00C05694" w:rsidRPr="004C3A0B" w:rsidTr="00C05694">
        <w:trPr>
          <w:trHeight w:val="403"/>
        </w:trPr>
        <w:tc>
          <w:tcPr>
            <w:tcW w:w="9889" w:type="dxa"/>
            <w:gridSpan w:val="3"/>
            <w:shd w:val="clear" w:color="auto" w:fill="auto"/>
            <w:vAlign w:val="center"/>
          </w:tcPr>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N/A</w:t>
            </w:r>
          </w:p>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cs="Arial"/>
              </w:rPr>
            </w:pPr>
            <w:r w:rsidRPr="00C05694">
              <w:rPr>
                <w:rFonts w:ascii="Arial" w:hAnsi="Arial" w:cs="Arial"/>
                <w:i/>
                <w:color w:val="808080"/>
                <w:sz w:val="18"/>
                <w:szCs w:val="18"/>
              </w:rPr>
              <w:t>(this box should expand as you type)</w:t>
            </w:r>
          </w:p>
        </w:tc>
      </w:tr>
      <w:tr w:rsidR="00C05694" w:rsidRPr="004C3A0B" w:rsidTr="00C05694">
        <w:trPr>
          <w:trHeight w:val="403"/>
        </w:trPr>
        <w:tc>
          <w:tcPr>
            <w:tcW w:w="9889" w:type="dxa"/>
            <w:gridSpan w:val="3"/>
            <w:shd w:val="clear" w:color="auto" w:fill="F2F2F2"/>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bCs/>
                <w:sz w:val="22"/>
                <w:szCs w:val="22"/>
              </w:rPr>
              <w:t>List all who will have access to the data generated by the research activity</w:t>
            </w:r>
            <w:r w:rsidRPr="00C05694">
              <w:rPr>
                <w:rFonts w:ascii="Arial" w:hAnsi="Arial" w:cs="Arial"/>
                <w:sz w:val="22"/>
                <w:szCs w:val="22"/>
              </w:rPr>
              <w:t>:</w:t>
            </w:r>
          </w:p>
        </w:tc>
      </w:tr>
      <w:tr w:rsidR="00C05694" w:rsidRPr="004C3A0B" w:rsidTr="00C05694">
        <w:trPr>
          <w:trHeight w:val="403"/>
        </w:trPr>
        <w:tc>
          <w:tcPr>
            <w:tcW w:w="9889" w:type="dxa"/>
            <w:gridSpan w:val="3"/>
            <w:shd w:val="clear" w:color="auto" w:fill="auto"/>
            <w:vAlign w:val="center"/>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N/A</w:t>
            </w:r>
          </w:p>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i/>
                <w:color w:val="808080"/>
                <w:sz w:val="18"/>
                <w:szCs w:val="18"/>
              </w:rPr>
              <w:t>(this box should expand as you type)</w:t>
            </w:r>
          </w:p>
        </w:tc>
      </w:tr>
      <w:tr w:rsidR="00C05694" w:rsidRPr="004C3A0B" w:rsidTr="00C05694">
        <w:trPr>
          <w:trHeight w:val="403"/>
        </w:trPr>
        <w:tc>
          <w:tcPr>
            <w:tcW w:w="9889" w:type="dxa"/>
            <w:gridSpan w:val="3"/>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bCs/>
                <w:sz w:val="22"/>
                <w:szCs w:val="22"/>
              </w:rPr>
              <w:t>List who will have control of, and act as custodian(s) for, data generated by the research activity</w:t>
            </w:r>
            <w:r w:rsidRPr="00C05694">
              <w:rPr>
                <w:rFonts w:ascii="Arial" w:hAnsi="Arial" w:cs="Arial"/>
                <w:sz w:val="22"/>
                <w:szCs w:val="22"/>
              </w:rPr>
              <w:t>:</w:t>
            </w:r>
          </w:p>
        </w:tc>
      </w:tr>
      <w:tr w:rsidR="00C05694" w:rsidRPr="004C3A0B" w:rsidTr="00C05694">
        <w:trPr>
          <w:trHeight w:val="403"/>
        </w:trPr>
        <w:tc>
          <w:tcPr>
            <w:tcW w:w="9889" w:type="dxa"/>
            <w:gridSpan w:val="3"/>
            <w:shd w:val="clear" w:color="auto" w:fill="auto"/>
          </w:tcPr>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N/A</w:t>
            </w:r>
          </w:p>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i/>
                <w:color w:val="808080"/>
                <w:sz w:val="18"/>
                <w:szCs w:val="18"/>
              </w:rPr>
              <w:t>(this box should expand as you type)</w:t>
            </w:r>
          </w:p>
        </w:tc>
      </w:tr>
      <w:tr w:rsidR="00C05694" w:rsidRPr="004C3A0B" w:rsidTr="00C05694">
        <w:trPr>
          <w:trHeight w:val="403"/>
        </w:trPr>
        <w:tc>
          <w:tcPr>
            <w:tcW w:w="9889" w:type="dxa"/>
            <w:gridSpan w:val="3"/>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C05694" w:rsidRPr="004C3A0B" w:rsidTr="00C05694">
        <w:trPr>
          <w:trHeight w:val="403"/>
        </w:trPr>
        <w:tc>
          <w:tcPr>
            <w:tcW w:w="9889" w:type="dxa"/>
            <w:gridSpan w:val="3"/>
            <w:shd w:val="clear" w:color="auto" w:fill="auto"/>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N/A</w:t>
            </w:r>
          </w:p>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i/>
                <w:color w:val="808080"/>
                <w:sz w:val="18"/>
                <w:szCs w:val="18"/>
              </w:rPr>
              <w:t>(this box should expand as you type)</w:t>
            </w:r>
          </w:p>
        </w:tc>
      </w:tr>
      <w:tr w:rsidR="00C05694" w:rsidRPr="004C3A0B" w:rsidTr="00C05694">
        <w:trPr>
          <w:trHeight w:val="403"/>
        </w:trPr>
        <w:tc>
          <w:tcPr>
            <w:tcW w:w="9889" w:type="dxa"/>
            <w:gridSpan w:val="3"/>
            <w:shd w:val="clear" w:color="auto" w:fill="auto"/>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 xml:space="preserve">Please indicate if your data will be stored in the UWTSD Research Data Repository (see </w:t>
            </w:r>
            <w:hyperlink r:id="rId211" w:history="1">
              <w:r w:rsidRPr="00C05694">
                <w:rPr>
                  <w:rStyle w:val="Hyperlink"/>
                  <w:rFonts w:ascii="Arial" w:eastAsia="Calibri" w:hAnsi="Arial" w:cs="Arial"/>
                  <w:color w:val="000000"/>
                  <w:sz w:val="22"/>
                  <w:szCs w:val="22"/>
                </w:rPr>
                <w:t>https://researchdata.uwtsd.ac.uk/</w:t>
              </w:r>
            </w:hyperlink>
            <w:r w:rsidRPr="00C05694">
              <w:rPr>
                <w:rFonts w:ascii="Arial" w:hAnsi="Arial" w:cs="Arial"/>
                <w:color w:val="000000"/>
                <w:sz w:val="22"/>
                <w:szCs w:val="22"/>
              </w:rPr>
              <w:t xml:space="preserve"> ).   If so please explain. (</w:t>
            </w:r>
            <w:r w:rsidRPr="00C05694">
              <w:rPr>
                <w:rFonts w:ascii="Arial" w:hAnsi="Arial" w:cs="Arial"/>
                <w:i/>
                <w:color w:val="000000"/>
                <w:sz w:val="22"/>
                <w:szCs w:val="22"/>
              </w:rPr>
              <w:t>Most relevant to academic staff)</w:t>
            </w:r>
            <w:r w:rsidRPr="00C05694">
              <w:rPr>
                <w:color w:val="000000"/>
              </w:rPr>
              <w:t xml:space="preserve"> </w:t>
            </w:r>
          </w:p>
        </w:tc>
      </w:tr>
      <w:tr w:rsidR="00C05694" w:rsidRPr="004C3A0B" w:rsidTr="00C05694">
        <w:trPr>
          <w:trHeight w:val="403"/>
        </w:trPr>
        <w:tc>
          <w:tcPr>
            <w:tcW w:w="9889" w:type="dxa"/>
            <w:gridSpan w:val="3"/>
            <w:shd w:val="clear" w:color="auto" w:fill="auto"/>
          </w:tcPr>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sz w:val="22"/>
                <w:szCs w:val="22"/>
              </w:rPr>
              <w:t>N/A</w:t>
            </w:r>
          </w:p>
          <w:p w:rsidR="00C05694" w:rsidRPr="00C05694" w:rsidRDefault="00C05694" w:rsidP="00C05694">
            <w:pPr>
              <w:autoSpaceDE w:val="0"/>
              <w:autoSpaceDN w:val="0"/>
              <w:adjustRightInd w:val="0"/>
              <w:rPr>
                <w:rFonts w:ascii="Arial" w:hAnsi="Arial" w:cs="Arial"/>
                <w:sz w:val="22"/>
                <w:szCs w:val="22"/>
              </w:rPr>
            </w:pPr>
          </w:p>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i/>
                <w:color w:val="808080"/>
                <w:sz w:val="18"/>
                <w:szCs w:val="18"/>
              </w:rPr>
              <w:t>(this box should expand as you type)</w:t>
            </w:r>
          </w:p>
        </w:tc>
      </w:tr>
      <w:tr w:rsidR="00544C99" w:rsidRPr="004C3A0B" w:rsidTr="00C05694">
        <w:trPr>
          <w:trHeight w:val="252"/>
        </w:trPr>
        <w:tc>
          <w:tcPr>
            <w:tcW w:w="7763" w:type="dxa"/>
            <w:vMerge w:val="restart"/>
            <w:shd w:val="clear" w:color="auto" w:fill="F2F2F2"/>
          </w:tcPr>
          <w:p w:rsidR="00C05694" w:rsidRPr="00C05694" w:rsidRDefault="00C05694" w:rsidP="00C05694">
            <w:pPr>
              <w:autoSpaceDE w:val="0"/>
              <w:autoSpaceDN w:val="0"/>
              <w:adjustRightInd w:val="0"/>
              <w:rPr>
                <w:rFonts w:ascii="Arial" w:hAnsi="Arial" w:cs="Arial"/>
                <w:color w:val="000000"/>
                <w:sz w:val="22"/>
                <w:szCs w:val="22"/>
              </w:rPr>
            </w:pPr>
            <w:r w:rsidRPr="00C05694">
              <w:rPr>
                <w:rFonts w:ascii="Arial" w:hAnsi="Arial" w:cs="Arial"/>
                <w:bCs/>
                <w:sz w:val="22"/>
                <w:szCs w:val="22"/>
              </w:rPr>
              <w:t xml:space="preserve">Confirm that you have read the UWTSD guidance on data management (see </w:t>
            </w:r>
            <w:hyperlink r:id="rId212" w:history="1">
              <w:r w:rsidRPr="00C05694">
                <w:rPr>
                  <w:rStyle w:val="Hyperlink"/>
                  <w:rFonts w:ascii="Arial" w:eastAsia="Calibri" w:hAnsi="Arial" w:cs="Arial"/>
                  <w:color w:val="000000"/>
                  <w:sz w:val="22"/>
                  <w:szCs w:val="22"/>
                </w:rPr>
                <w:t>https://www.uwtsd.ac.uk/library/research-data-management/</w:t>
              </w:r>
            </w:hyperlink>
            <w:r w:rsidRPr="00C05694">
              <w:rPr>
                <w:rFonts w:ascii="Arial" w:hAnsi="Arial" w:cs="Arial"/>
                <w:color w:val="000000"/>
                <w:sz w:val="22"/>
                <w:szCs w:val="22"/>
              </w:rPr>
              <w:t>)</w:t>
            </w:r>
          </w:p>
          <w:p w:rsidR="00C05694" w:rsidRPr="00C05694" w:rsidRDefault="00C05694" w:rsidP="00C05694">
            <w:pPr>
              <w:autoSpaceDE w:val="0"/>
              <w:autoSpaceDN w:val="0"/>
              <w:adjustRightInd w:val="0"/>
              <w:rPr>
                <w:rFonts w:ascii="Arial" w:hAnsi="Arial" w:cs="Arial"/>
                <w:sz w:val="22"/>
                <w:szCs w:val="22"/>
              </w:rPr>
            </w:pPr>
          </w:p>
        </w:tc>
        <w:tc>
          <w:tcPr>
            <w:tcW w:w="992" w:type="dxa"/>
            <w:shd w:val="clear" w:color="auto" w:fill="F2F2F2"/>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rPr>
              <w:t>YES</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rPr>
              <w:t>☒</w:t>
            </w:r>
          </w:p>
        </w:tc>
      </w:tr>
      <w:tr w:rsidR="00544C99" w:rsidRPr="004C3A0B" w:rsidTr="00C05694">
        <w:trPr>
          <w:trHeight w:val="252"/>
        </w:trPr>
        <w:tc>
          <w:tcPr>
            <w:tcW w:w="7763" w:type="dxa"/>
            <w:vMerge/>
            <w:shd w:val="clear" w:color="auto" w:fill="F2F2F2"/>
          </w:tcPr>
          <w:p w:rsidR="00C05694" w:rsidRPr="00C05694" w:rsidRDefault="00C05694" w:rsidP="00C05694">
            <w:pPr>
              <w:autoSpaceDE w:val="0"/>
              <w:autoSpaceDN w:val="0"/>
              <w:adjustRightInd w:val="0"/>
              <w:rPr>
                <w:rFonts w:ascii="Arial" w:hAnsi="Arial" w:cs="Arial"/>
                <w:bCs/>
                <w:sz w:val="22"/>
                <w:szCs w:val="22"/>
              </w:rPr>
            </w:pPr>
          </w:p>
        </w:tc>
        <w:tc>
          <w:tcPr>
            <w:tcW w:w="992" w:type="dxa"/>
            <w:shd w:val="clear" w:color="auto" w:fill="F2F2F2"/>
          </w:tcPr>
          <w:p w:rsidR="00C05694" w:rsidRPr="00C05694" w:rsidRDefault="00C05694" w:rsidP="00C05694">
            <w:pPr>
              <w:autoSpaceDE w:val="0"/>
              <w:autoSpaceDN w:val="0"/>
              <w:adjustRightInd w:val="0"/>
              <w:jc w:val="center"/>
              <w:rPr>
                <w:rFonts w:ascii="Arial" w:hAnsi="Arial" w:cs="Arial"/>
                <w:b/>
                <w:sz w:val="22"/>
              </w:rPr>
            </w:pPr>
            <w:r w:rsidRPr="00C05694">
              <w:rPr>
                <w:rFonts w:ascii="Arial" w:hAnsi="Arial" w:cs="Arial"/>
                <w:b/>
                <w:sz w:val="22"/>
              </w:rPr>
              <w:t>NO</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rPr>
              <w:t>☐</w:t>
            </w:r>
          </w:p>
        </w:tc>
      </w:tr>
      <w:tr w:rsidR="00544C99" w:rsidRPr="004C3A0B" w:rsidTr="00C05694">
        <w:trPr>
          <w:trHeight w:val="311"/>
        </w:trPr>
        <w:tc>
          <w:tcPr>
            <w:tcW w:w="7763" w:type="dxa"/>
            <w:vMerge w:val="restart"/>
            <w:shd w:val="clear" w:color="auto" w:fill="F2F2F2"/>
          </w:tcPr>
          <w:p w:rsidR="00C05694" w:rsidRPr="00C05694" w:rsidRDefault="00C05694" w:rsidP="00C05694">
            <w:pPr>
              <w:autoSpaceDE w:val="0"/>
              <w:autoSpaceDN w:val="0"/>
              <w:adjustRightInd w:val="0"/>
              <w:rPr>
                <w:rFonts w:ascii="Arial" w:hAnsi="Arial" w:cs="Arial"/>
                <w:sz w:val="22"/>
                <w:szCs w:val="22"/>
              </w:rPr>
            </w:pPr>
            <w:r w:rsidRPr="00C05694">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rPr>
              <w:t>YES</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rPr>
              <w:t>☒</w:t>
            </w:r>
          </w:p>
        </w:tc>
      </w:tr>
      <w:tr w:rsidR="00544C99" w:rsidRPr="004C3A0B" w:rsidTr="00C05694">
        <w:trPr>
          <w:trHeight w:val="311"/>
        </w:trPr>
        <w:tc>
          <w:tcPr>
            <w:tcW w:w="7763" w:type="dxa"/>
            <w:vMerge/>
            <w:shd w:val="clear" w:color="auto" w:fill="F2F2F2"/>
          </w:tcPr>
          <w:p w:rsidR="00C05694" w:rsidRPr="00C05694" w:rsidRDefault="00C05694" w:rsidP="00C05694">
            <w:pPr>
              <w:autoSpaceDE w:val="0"/>
              <w:autoSpaceDN w:val="0"/>
              <w:adjustRightInd w:val="0"/>
              <w:rPr>
                <w:rFonts w:ascii="Arial" w:hAnsi="Arial" w:cs="Arial"/>
                <w:sz w:val="22"/>
                <w:szCs w:val="22"/>
              </w:rPr>
            </w:pPr>
          </w:p>
        </w:tc>
        <w:tc>
          <w:tcPr>
            <w:tcW w:w="992" w:type="dxa"/>
            <w:shd w:val="clear" w:color="auto" w:fill="F2F2F2"/>
          </w:tcPr>
          <w:p w:rsidR="00C05694" w:rsidRPr="00C05694" w:rsidRDefault="00C05694" w:rsidP="00C05694">
            <w:pPr>
              <w:autoSpaceDE w:val="0"/>
              <w:autoSpaceDN w:val="0"/>
              <w:adjustRightInd w:val="0"/>
              <w:jc w:val="center"/>
              <w:rPr>
                <w:rFonts w:ascii="Arial" w:hAnsi="Arial" w:cs="Arial"/>
                <w:b/>
                <w:sz w:val="22"/>
                <w:szCs w:val="22"/>
              </w:rPr>
            </w:pPr>
            <w:r w:rsidRPr="00C05694">
              <w:rPr>
                <w:rFonts w:ascii="Arial" w:hAnsi="Arial" w:cs="Arial"/>
                <w:b/>
                <w:sz w:val="22"/>
              </w:rPr>
              <w:t>NO</w:t>
            </w:r>
          </w:p>
        </w:tc>
        <w:tc>
          <w:tcPr>
            <w:tcW w:w="1134" w:type="dxa"/>
            <w:shd w:val="clear" w:color="auto" w:fill="BFBFBF"/>
          </w:tcPr>
          <w:p w:rsidR="00C05694" w:rsidRPr="00C05694" w:rsidRDefault="00C05694" w:rsidP="00C05694">
            <w:pPr>
              <w:autoSpaceDE w:val="0"/>
              <w:autoSpaceDN w:val="0"/>
              <w:adjustRightInd w:val="0"/>
              <w:jc w:val="center"/>
              <w:rPr>
                <w:rFonts w:ascii="Arial" w:hAnsi="Arial" w:cs="Arial"/>
                <w:sz w:val="22"/>
                <w:szCs w:val="22"/>
              </w:rPr>
            </w:pPr>
            <w:r w:rsidRPr="00C05694">
              <w:rPr>
                <w:rFonts w:ascii="MS Gothic" w:eastAsia="MS Gothic" w:hAnsi="MS Gothic" w:cs="Arial" w:hint="eastAsia"/>
                <w:b/>
                <w:bCs/>
              </w:rPr>
              <w:t>☐</w:t>
            </w:r>
          </w:p>
        </w:tc>
      </w:tr>
    </w:tbl>
    <w:p w:rsidR="00C05694" w:rsidRDefault="00C05694" w:rsidP="00935436">
      <w:pPr>
        <w:rPr>
          <w:rFonts w:ascii="Arial" w:hAnsi="Arial" w:cs="Arial"/>
          <w:b/>
          <w:bCs/>
          <w:sz w:val="22"/>
          <w:szCs w:val="22"/>
        </w:rPr>
      </w:pPr>
    </w:p>
    <w:p w:rsidR="00C05694" w:rsidRDefault="00C05694">
      <w:pPr>
        <w:rPr>
          <w:rFonts w:ascii="Arial" w:hAnsi="Arial" w:cs="Arial"/>
          <w:b/>
          <w:bCs/>
          <w:sz w:val="22"/>
          <w:szCs w:val="22"/>
        </w:rPr>
      </w:pPr>
      <w:r>
        <w:rPr>
          <w:rFonts w:ascii="Arial" w:hAnsi="Arial" w:cs="Arial"/>
          <w:b/>
          <w:bCs/>
          <w:sz w:val="22"/>
          <w:szCs w:val="22"/>
        </w:rPr>
        <w:br w:type="page"/>
      </w:r>
    </w:p>
    <w:p w:rsidR="00C05694" w:rsidRPr="00354F34" w:rsidRDefault="00C05694" w:rsidP="00935436">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C05694" w:rsidRPr="004C3A0B" w:rsidTr="00C05694">
        <w:trPr>
          <w:trHeight w:val="1807"/>
        </w:trPr>
        <w:tc>
          <w:tcPr>
            <w:tcW w:w="9881" w:type="dxa"/>
            <w:gridSpan w:val="3"/>
            <w:shd w:val="clear" w:color="auto" w:fill="F2F2F2"/>
            <w:vAlign w:val="center"/>
          </w:tcPr>
          <w:p w:rsidR="00C05694" w:rsidRPr="004C3A0B" w:rsidRDefault="00C05694" w:rsidP="00935436">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C05694" w:rsidRPr="004C3A0B" w:rsidRDefault="00C05694" w:rsidP="00935436">
            <w:pPr>
              <w:jc w:val="both"/>
              <w:rPr>
                <w:rFonts w:ascii="Arial" w:hAnsi="Arial" w:cs="Arial"/>
                <w:b/>
                <w:bCs/>
                <w:color w:val="000000"/>
                <w:sz w:val="22"/>
                <w:szCs w:val="22"/>
              </w:rPr>
            </w:pPr>
          </w:p>
          <w:p w:rsidR="00C05694" w:rsidRPr="004C3A0B" w:rsidRDefault="00C05694" w:rsidP="00935436">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213" w:history="1">
              <w:r w:rsidRPr="004C3A0B">
                <w:rPr>
                  <w:rStyle w:val="Hyperlink"/>
                  <w:rFonts w:ascii="Arial" w:eastAsia="Calibri" w:hAnsi="Arial" w:cs="Arial"/>
                  <w:sz w:val="22"/>
                  <w:szCs w:val="22"/>
                </w:rPr>
                <w:t>Research Ethics and Integrity Code of Practice</w:t>
              </w:r>
            </w:hyperlink>
          </w:p>
        </w:tc>
      </w:tr>
      <w:tr w:rsidR="00C05694" w:rsidRPr="004C3A0B" w:rsidTr="00C05694">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rsidR="00C05694" w:rsidRPr="004C3A0B" w:rsidRDefault="00C05694" w:rsidP="00935436">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C05694" w:rsidRPr="004C3A0B" w:rsidRDefault="00C05694" w:rsidP="00935436">
            <w:pPr>
              <w:spacing w:before="100" w:beforeAutospacing="1" w:after="100" w:afterAutospacing="1"/>
              <w:rPr>
                <w:rFonts w:ascii="Arial" w:hAnsi="Arial" w:cs="Arial"/>
                <w:sz w:val="22"/>
                <w:szCs w:val="22"/>
              </w:rPr>
            </w:pPr>
            <w:r>
              <w:rPr>
                <w:rFonts w:ascii="Arial" w:hAnsi="Arial" w:cs="Arial"/>
                <w:sz w:val="22"/>
                <w:szCs w:val="22"/>
              </w:rPr>
              <w:t>Holly Roberts</w:t>
            </w:r>
          </w:p>
        </w:tc>
        <w:tc>
          <w:tcPr>
            <w:tcW w:w="2239" w:type="dxa"/>
            <w:vAlign w:val="center"/>
          </w:tcPr>
          <w:p w:rsidR="00C05694" w:rsidRDefault="00C05694" w:rsidP="00935436">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C05694" w:rsidRPr="004C3A0B" w:rsidRDefault="00C05694" w:rsidP="00935436">
            <w:pPr>
              <w:spacing w:before="100" w:beforeAutospacing="1" w:after="100" w:afterAutospacing="1"/>
              <w:rPr>
                <w:rFonts w:ascii="Arial" w:hAnsi="Arial" w:cs="Arial"/>
                <w:sz w:val="22"/>
                <w:szCs w:val="22"/>
              </w:rPr>
            </w:pPr>
            <w:r>
              <w:rPr>
                <w:rFonts w:ascii="Arial" w:hAnsi="Arial" w:cs="Arial"/>
                <w:sz w:val="22"/>
                <w:szCs w:val="22"/>
              </w:rPr>
              <w:t>09.10.19</w:t>
            </w:r>
          </w:p>
        </w:tc>
      </w:tr>
    </w:tbl>
    <w:p w:rsidR="00C05694" w:rsidRPr="004C3A0B" w:rsidRDefault="00C05694" w:rsidP="00935436">
      <w:pPr>
        <w:rPr>
          <w:rFonts w:ascii="Arial" w:hAnsi="Arial" w:cs="Arial"/>
          <w:sz w:val="22"/>
          <w:szCs w:val="22"/>
        </w:rPr>
      </w:pPr>
    </w:p>
    <w:p w:rsidR="00C05694" w:rsidRPr="004C3A0B" w:rsidRDefault="00C05694" w:rsidP="00935436">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63"/>
        <w:gridCol w:w="4309"/>
        <w:gridCol w:w="1881"/>
      </w:tblGrid>
      <w:tr w:rsidR="00C05694" w:rsidRPr="004C3A0B" w:rsidTr="00C05694">
        <w:trPr>
          <w:trHeight w:val="346"/>
        </w:trPr>
        <w:tc>
          <w:tcPr>
            <w:tcW w:w="1423" w:type="pct"/>
            <w:shd w:val="clear" w:color="auto" w:fill="F2F2F2"/>
            <w:vAlign w:val="center"/>
          </w:tcPr>
          <w:p w:rsidR="00C05694" w:rsidRPr="004C3A0B" w:rsidRDefault="00C05694" w:rsidP="00935436">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C05694" w:rsidRPr="004C3A0B" w:rsidRDefault="00C05694" w:rsidP="00935436">
            <w:pPr>
              <w:pStyle w:val="ListParagraph"/>
              <w:ind w:left="0"/>
              <w:rPr>
                <w:rFonts w:ascii="Arial" w:hAnsi="Arial" w:cs="Arial"/>
              </w:rPr>
            </w:pPr>
            <w:r>
              <w:rPr>
                <w:rFonts w:ascii="Arial" w:hAnsi="Arial" w:cs="Arial"/>
              </w:rPr>
              <w:t>P Morgan</w:t>
            </w:r>
          </w:p>
        </w:tc>
        <w:tc>
          <w:tcPr>
            <w:tcW w:w="1087" w:type="pct"/>
            <w:vMerge w:val="restart"/>
          </w:tcPr>
          <w:p w:rsidR="00C05694" w:rsidRDefault="00C05694" w:rsidP="00935436">
            <w:pPr>
              <w:pStyle w:val="ListParagraph"/>
              <w:ind w:left="0"/>
              <w:rPr>
                <w:rFonts w:ascii="Arial" w:hAnsi="Arial" w:cs="Arial"/>
                <w:b/>
                <w:bCs/>
              </w:rPr>
            </w:pPr>
            <w:r w:rsidRPr="004C3A0B">
              <w:rPr>
                <w:rFonts w:ascii="Arial" w:hAnsi="Arial" w:cs="Arial"/>
                <w:b/>
                <w:bCs/>
              </w:rPr>
              <w:t>Date:</w:t>
            </w:r>
          </w:p>
          <w:p w:rsidR="00C05694" w:rsidRPr="004C3A0B" w:rsidRDefault="00C05694" w:rsidP="00935436">
            <w:pPr>
              <w:pStyle w:val="ListParagraph"/>
              <w:ind w:left="0"/>
              <w:rPr>
                <w:rFonts w:ascii="Arial" w:hAnsi="Arial" w:cs="Arial"/>
              </w:rPr>
            </w:pPr>
            <w:r>
              <w:rPr>
                <w:rFonts w:ascii="Arial" w:hAnsi="Arial" w:cs="Arial"/>
                <w:b/>
                <w:bCs/>
              </w:rPr>
              <w:t>17.10.2019</w:t>
            </w:r>
          </w:p>
        </w:tc>
      </w:tr>
      <w:tr w:rsidR="00C05694" w:rsidRPr="004C3A0B" w:rsidTr="00C05694">
        <w:trPr>
          <w:trHeight w:val="347"/>
        </w:trPr>
        <w:tc>
          <w:tcPr>
            <w:tcW w:w="1423" w:type="pct"/>
            <w:shd w:val="clear" w:color="auto" w:fill="F2F2F2"/>
            <w:vAlign w:val="center"/>
          </w:tcPr>
          <w:p w:rsidR="00C05694" w:rsidRPr="004C3A0B" w:rsidRDefault="00C05694" w:rsidP="0093543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C05694" w:rsidRPr="004C3A0B" w:rsidRDefault="00C05694" w:rsidP="00935436">
            <w:pPr>
              <w:pStyle w:val="ListParagraph"/>
              <w:ind w:left="0"/>
              <w:rPr>
                <w:rFonts w:ascii="Arial" w:hAnsi="Arial" w:cs="Arial"/>
              </w:rPr>
            </w:pPr>
            <w:r w:rsidRPr="00C05694">
              <w:rPr>
                <w:rFonts w:ascii="Arial" w:hAnsi="Arial" w:cs="Arial"/>
                <w:b/>
                <w:noProof/>
                <w:lang w:eastAsia="en-GB"/>
              </w:rPr>
              <w:pict>
                <v:shape id="Picture 2" o:spid="_x0000_i1026" type="#_x0000_t75" style="width:65.7pt;height:48pt;visibility:visible">
                  <v:imagedata r:id="rId214" o:title=""/>
                </v:shape>
              </w:pict>
            </w:r>
            <w:r w:rsidRPr="00C05694">
              <w:rPr>
                <w:rFonts w:ascii="Arial" w:hAnsi="Arial" w:cs="Arial"/>
                <w:b/>
                <w:noProof/>
                <w:lang w:eastAsia="en-GB"/>
              </w:rPr>
              <w:pict>
                <v:shape id="Picture 3" o:spid="_x0000_i1027" type="#_x0000_t75" style="width:61.9pt;height:37.9pt;visibility:visible">
                  <v:imagedata r:id="rId215" o:title=""/>
                </v:shape>
              </w:pict>
            </w:r>
          </w:p>
          <w:p w:rsidR="00C05694" w:rsidRPr="004C3A0B" w:rsidRDefault="00C05694" w:rsidP="00935436">
            <w:pPr>
              <w:pStyle w:val="ListParagraph"/>
              <w:ind w:left="0"/>
              <w:rPr>
                <w:rFonts w:ascii="Arial" w:hAnsi="Arial" w:cs="Arial"/>
              </w:rPr>
            </w:pPr>
          </w:p>
        </w:tc>
        <w:tc>
          <w:tcPr>
            <w:tcW w:w="1087" w:type="pct"/>
            <w:vMerge/>
            <w:vAlign w:val="center"/>
          </w:tcPr>
          <w:p w:rsidR="00C05694" w:rsidRPr="004C3A0B" w:rsidRDefault="00C05694" w:rsidP="00935436">
            <w:pPr>
              <w:pStyle w:val="ListParagraph"/>
              <w:ind w:left="0"/>
              <w:rPr>
                <w:rFonts w:ascii="Arial" w:hAnsi="Arial" w:cs="Arial"/>
              </w:rPr>
            </w:pPr>
          </w:p>
        </w:tc>
      </w:tr>
    </w:tbl>
    <w:p w:rsidR="00C05694" w:rsidRPr="004C3A0B" w:rsidRDefault="00C05694" w:rsidP="00935436">
      <w:pPr>
        <w:rPr>
          <w:rFonts w:ascii="Arial" w:hAnsi="Arial" w:cs="Arial"/>
          <w:sz w:val="22"/>
          <w:szCs w:val="22"/>
        </w:rPr>
      </w:pPr>
    </w:p>
    <w:p w:rsidR="00C05694" w:rsidRDefault="00C05694" w:rsidP="00935436">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63"/>
        <w:gridCol w:w="4309"/>
        <w:gridCol w:w="1881"/>
      </w:tblGrid>
      <w:tr w:rsidR="00C05694" w:rsidRPr="004C3A0B" w:rsidTr="00C05694">
        <w:trPr>
          <w:trHeight w:val="346"/>
        </w:trPr>
        <w:tc>
          <w:tcPr>
            <w:tcW w:w="1423" w:type="pct"/>
            <w:shd w:val="clear" w:color="auto" w:fill="F2F2F2"/>
            <w:vAlign w:val="center"/>
          </w:tcPr>
          <w:p w:rsidR="00C05694" w:rsidRPr="004C3A0B" w:rsidRDefault="00C05694" w:rsidP="00935436">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C05694" w:rsidRPr="004C3A0B" w:rsidRDefault="00C05694" w:rsidP="00935436">
            <w:pPr>
              <w:pStyle w:val="ListParagraph"/>
              <w:ind w:left="0"/>
              <w:rPr>
                <w:rFonts w:ascii="Arial" w:hAnsi="Arial" w:cs="Arial"/>
              </w:rPr>
            </w:pPr>
          </w:p>
        </w:tc>
        <w:tc>
          <w:tcPr>
            <w:tcW w:w="1087" w:type="pct"/>
            <w:vMerge w:val="restart"/>
          </w:tcPr>
          <w:p w:rsidR="00C05694" w:rsidRPr="004C3A0B" w:rsidRDefault="00C05694" w:rsidP="00935436">
            <w:pPr>
              <w:pStyle w:val="ListParagraph"/>
              <w:ind w:left="0"/>
              <w:rPr>
                <w:rFonts w:ascii="Arial" w:hAnsi="Arial" w:cs="Arial"/>
              </w:rPr>
            </w:pPr>
            <w:r w:rsidRPr="004C3A0B">
              <w:rPr>
                <w:rFonts w:ascii="Arial" w:hAnsi="Arial" w:cs="Arial"/>
                <w:b/>
                <w:bCs/>
              </w:rPr>
              <w:t>Date:</w:t>
            </w:r>
          </w:p>
        </w:tc>
      </w:tr>
      <w:tr w:rsidR="00C05694" w:rsidRPr="004C3A0B" w:rsidTr="00C05694">
        <w:trPr>
          <w:trHeight w:val="347"/>
        </w:trPr>
        <w:tc>
          <w:tcPr>
            <w:tcW w:w="1423" w:type="pct"/>
            <w:shd w:val="clear" w:color="auto" w:fill="F2F2F2"/>
            <w:vAlign w:val="center"/>
          </w:tcPr>
          <w:p w:rsidR="00C05694" w:rsidRPr="004C3A0B" w:rsidRDefault="00C05694" w:rsidP="0093543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C05694" w:rsidRPr="004C3A0B" w:rsidRDefault="00C05694" w:rsidP="00935436">
            <w:pPr>
              <w:pStyle w:val="ListParagraph"/>
              <w:ind w:left="0"/>
              <w:rPr>
                <w:rFonts w:ascii="Arial" w:hAnsi="Arial" w:cs="Arial"/>
              </w:rPr>
            </w:pPr>
          </w:p>
          <w:p w:rsidR="00C05694" w:rsidRPr="004C3A0B" w:rsidRDefault="00C05694" w:rsidP="00935436">
            <w:pPr>
              <w:pStyle w:val="ListParagraph"/>
              <w:ind w:left="0"/>
              <w:rPr>
                <w:rFonts w:ascii="Arial" w:hAnsi="Arial" w:cs="Arial"/>
              </w:rPr>
            </w:pPr>
          </w:p>
        </w:tc>
        <w:tc>
          <w:tcPr>
            <w:tcW w:w="1087" w:type="pct"/>
            <w:vMerge/>
            <w:vAlign w:val="center"/>
          </w:tcPr>
          <w:p w:rsidR="00C05694" w:rsidRPr="004C3A0B" w:rsidRDefault="00C05694" w:rsidP="00935436">
            <w:pPr>
              <w:pStyle w:val="ListParagraph"/>
              <w:ind w:left="0"/>
              <w:rPr>
                <w:rFonts w:ascii="Arial" w:hAnsi="Arial" w:cs="Arial"/>
              </w:rPr>
            </w:pPr>
          </w:p>
        </w:tc>
      </w:tr>
    </w:tbl>
    <w:p w:rsidR="00C05694" w:rsidRDefault="00C05694" w:rsidP="00935436">
      <w:pPr>
        <w:rPr>
          <w:rFonts w:ascii="Arial" w:hAnsi="Arial" w:cs="Arial"/>
          <w:b/>
          <w:sz w:val="22"/>
          <w:szCs w:val="22"/>
        </w:rPr>
      </w:pPr>
    </w:p>
    <w:p w:rsidR="00C05694" w:rsidRPr="004C3A0B" w:rsidRDefault="00C05694" w:rsidP="00935436">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5"/>
        <w:gridCol w:w="9356"/>
      </w:tblGrid>
      <w:tr w:rsidR="00544C99" w:rsidRPr="004C3A0B" w:rsidTr="00C05694">
        <w:trPr>
          <w:trHeight w:val="491"/>
        </w:trPr>
        <w:tc>
          <w:tcPr>
            <w:tcW w:w="675" w:type="dxa"/>
            <w:shd w:val="clear" w:color="auto" w:fill="BFBFBF"/>
            <w:vAlign w:val="center"/>
          </w:tcPr>
          <w:p w:rsidR="00C05694" w:rsidRPr="00C05694" w:rsidRDefault="00C05694" w:rsidP="00C05694">
            <w:pPr>
              <w:jc w:val="center"/>
              <w:rPr>
                <w:rFonts w:ascii="Arial" w:eastAsia="MS Gothic" w:hAnsi="Arial" w:cs="Arial"/>
                <w:bCs/>
                <w:sz w:val="22"/>
                <w:szCs w:val="22"/>
              </w:rPr>
            </w:pPr>
            <w:r w:rsidRPr="00C05694">
              <w:rPr>
                <w:rFonts w:ascii="MS Gothic" w:eastAsia="MS Gothic" w:hAnsi="MS Gothic" w:cs="Arial" w:hint="eastAsia"/>
                <w:b/>
                <w:bCs/>
              </w:rPr>
              <w:t>☒</w:t>
            </w:r>
          </w:p>
        </w:tc>
        <w:tc>
          <w:tcPr>
            <w:tcW w:w="9356" w:type="dxa"/>
            <w:shd w:val="clear" w:color="auto" w:fill="auto"/>
            <w:vAlign w:val="center"/>
          </w:tcPr>
          <w:p w:rsidR="00C05694" w:rsidRPr="00C05694" w:rsidRDefault="00C05694" w:rsidP="00935436">
            <w:pPr>
              <w:rPr>
                <w:rFonts w:ascii="Arial" w:eastAsia="MS Gothic" w:hAnsi="Arial" w:cs="Arial"/>
                <w:bCs/>
                <w:sz w:val="22"/>
                <w:szCs w:val="22"/>
              </w:rPr>
            </w:pPr>
            <w:r w:rsidRPr="00C05694">
              <w:rPr>
                <w:rFonts w:ascii="Arial" w:eastAsia="MS Gothic" w:hAnsi="Arial" w:cs="Arial"/>
                <w:bCs/>
                <w:sz w:val="22"/>
                <w:szCs w:val="22"/>
              </w:rPr>
              <w:t>I have read the guidance notes supplied before completing the form.</w:t>
            </w:r>
          </w:p>
        </w:tc>
      </w:tr>
      <w:tr w:rsidR="00544C99" w:rsidRPr="004C3A0B" w:rsidTr="00C05694">
        <w:trPr>
          <w:trHeight w:val="413"/>
        </w:trPr>
        <w:tc>
          <w:tcPr>
            <w:tcW w:w="675" w:type="dxa"/>
            <w:shd w:val="clear" w:color="auto" w:fill="BFBFBF"/>
            <w:vAlign w:val="center"/>
          </w:tcPr>
          <w:p w:rsidR="00C05694" w:rsidRPr="00C05694" w:rsidRDefault="00C05694" w:rsidP="00C05694">
            <w:pPr>
              <w:jc w:val="center"/>
              <w:rPr>
                <w:rFonts w:ascii="Arial" w:eastAsia="MS Gothic" w:hAnsi="Arial" w:cs="Arial"/>
                <w:bCs/>
                <w:sz w:val="22"/>
                <w:szCs w:val="22"/>
              </w:rPr>
            </w:pPr>
            <w:r w:rsidRPr="00C05694">
              <w:rPr>
                <w:rFonts w:ascii="MS Gothic" w:eastAsia="MS Gothic" w:hAnsi="MS Gothic" w:cs="Arial" w:hint="eastAsia"/>
                <w:b/>
                <w:bCs/>
              </w:rPr>
              <w:t>☒</w:t>
            </w:r>
          </w:p>
        </w:tc>
        <w:tc>
          <w:tcPr>
            <w:tcW w:w="9356" w:type="dxa"/>
            <w:shd w:val="clear" w:color="auto" w:fill="auto"/>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 xml:space="preserve">I have completed </w:t>
            </w:r>
            <w:r w:rsidRPr="00C05694">
              <w:rPr>
                <w:rFonts w:ascii="Arial" w:hAnsi="Arial" w:cs="Arial"/>
                <w:b/>
                <w:sz w:val="22"/>
                <w:szCs w:val="22"/>
              </w:rPr>
              <w:t>ALL RELEVANT</w:t>
            </w:r>
            <w:r w:rsidRPr="00C05694">
              <w:rPr>
                <w:rFonts w:ascii="Arial" w:hAnsi="Arial" w:cs="Arial"/>
                <w:sz w:val="22"/>
                <w:szCs w:val="22"/>
              </w:rPr>
              <w:t xml:space="preserve"> sections of the form in full.</w:t>
            </w:r>
          </w:p>
        </w:tc>
      </w:tr>
      <w:tr w:rsidR="00544C99" w:rsidRPr="004C3A0B" w:rsidTr="00C05694">
        <w:trPr>
          <w:trHeight w:val="419"/>
        </w:trPr>
        <w:tc>
          <w:tcPr>
            <w:tcW w:w="675" w:type="dxa"/>
            <w:shd w:val="clear" w:color="auto" w:fill="BFBFBF"/>
            <w:vAlign w:val="center"/>
          </w:tcPr>
          <w:p w:rsidR="00C05694" w:rsidRPr="00C05694" w:rsidRDefault="00C05694" w:rsidP="00C05694">
            <w:pPr>
              <w:jc w:val="center"/>
              <w:rPr>
                <w:rFonts w:ascii="Arial" w:hAnsi="Arial" w:cs="Arial"/>
                <w:sz w:val="22"/>
                <w:szCs w:val="22"/>
              </w:rPr>
            </w:pPr>
            <w:r w:rsidRPr="00C05694">
              <w:rPr>
                <w:rFonts w:ascii="MS Gothic" w:eastAsia="MS Gothic" w:hAnsi="MS Gothic" w:cs="Arial" w:hint="eastAsia"/>
                <w:b/>
                <w:bCs/>
              </w:rPr>
              <w:t>☒</w:t>
            </w:r>
          </w:p>
        </w:tc>
        <w:tc>
          <w:tcPr>
            <w:tcW w:w="9356" w:type="dxa"/>
            <w:shd w:val="clear" w:color="auto" w:fill="auto"/>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I confirm that the research activity has received approval in principle</w:t>
            </w:r>
          </w:p>
        </w:tc>
      </w:tr>
      <w:tr w:rsidR="00544C99" w:rsidRPr="004C3A0B" w:rsidTr="00C05694">
        <w:trPr>
          <w:trHeight w:val="492"/>
        </w:trPr>
        <w:tc>
          <w:tcPr>
            <w:tcW w:w="675" w:type="dxa"/>
            <w:shd w:val="clear" w:color="auto" w:fill="BFBFBF"/>
            <w:vAlign w:val="center"/>
          </w:tcPr>
          <w:p w:rsidR="00C05694" w:rsidRPr="00C05694" w:rsidRDefault="00C05694" w:rsidP="00C05694">
            <w:pPr>
              <w:jc w:val="center"/>
              <w:rPr>
                <w:rFonts w:ascii="Arial" w:hAnsi="Arial" w:cs="Arial"/>
                <w:sz w:val="22"/>
                <w:szCs w:val="22"/>
              </w:rPr>
            </w:pPr>
            <w:r w:rsidRPr="00C05694">
              <w:rPr>
                <w:rFonts w:ascii="MS Gothic" w:eastAsia="MS Gothic" w:hAnsi="MS Gothic" w:cs="Arial" w:hint="eastAsia"/>
                <w:b/>
                <w:bCs/>
              </w:rPr>
              <w:t>☐</w:t>
            </w:r>
          </w:p>
        </w:tc>
        <w:tc>
          <w:tcPr>
            <w:tcW w:w="9356" w:type="dxa"/>
            <w:shd w:val="clear" w:color="auto" w:fill="auto"/>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I have attached a copy of final/interim approval from external organisation (</w:t>
            </w:r>
            <w:r w:rsidRPr="00C05694">
              <w:rPr>
                <w:rFonts w:ascii="Arial" w:hAnsi="Arial" w:cs="Arial"/>
                <w:b/>
                <w:sz w:val="22"/>
                <w:szCs w:val="22"/>
              </w:rPr>
              <w:t>where appropriate</w:t>
            </w:r>
            <w:r w:rsidRPr="00C05694">
              <w:rPr>
                <w:rFonts w:ascii="Arial" w:hAnsi="Arial" w:cs="Arial"/>
                <w:sz w:val="22"/>
                <w:szCs w:val="22"/>
              </w:rPr>
              <w:t>)</w:t>
            </w:r>
          </w:p>
        </w:tc>
      </w:tr>
      <w:tr w:rsidR="00544C99" w:rsidRPr="004C3A0B" w:rsidTr="00C05694">
        <w:trPr>
          <w:trHeight w:val="720"/>
        </w:trPr>
        <w:tc>
          <w:tcPr>
            <w:tcW w:w="675" w:type="dxa"/>
            <w:shd w:val="clear" w:color="auto" w:fill="BFBFBF"/>
            <w:vAlign w:val="center"/>
          </w:tcPr>
          <w:p w:rsidR="00C05694" w:rsidRPr="00C05694" w:rsidRDefault="00C05694" w:rsidP="00C05694">
            <w:pPr>
              <w:jc w:val="center"/>
              <w:rPr>
                <w:rFonts w:ascii="Arial" w:hAnsi="Arial" w:cs="Arial"/>
                <w:b/>
                <w:bCs/>
              </w:rPr>
            </w:pPr>
            <w:r w:rsidRPr="00C05694">
              <w:rPr>
                <w:rFonts w:ascii="MS Gothic" w:eastAsia="MS Gothic" w:hAnsi="MS Gothic" w:cs="Arial" w:hint="eastAsia"/>
                <w:b/>
                <w:bCs/>
              </w:rPr>
              <w:t>☐</w:t>
            </w:r>
          </w:p>
        </w:tc>
        <w:tc>
          <w:tcPr>
            <w:tcW w:w="9356" w:type="dxa"/>
            <w:shd w:val="clear" w:color="auto" w:fill="auto"/>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 xml:space="preserve">I have attached a full risk assessment (and have NOT completed Section H of this form) (where appropriate)  </w:t>
            </w:r>
            <w:r w:rsidRPr="00C05694">
              <w:rPr>
                <w:rFonts w:ascii="Arial" w:hAnsi="Arial" w:cs="Arial"/>
                <w:i/>
                <w:sz w:val="22"/>
                <w:szCs w:val="22"/>
              </w:rPr>
              <w:t>ONLY TICK IF YOU HAVE</w:t>
            </w:r>
            <w:r w:rsidRPr="00C05694">
              <w:rPr>
                <w:rFonts w:ascii="Arial" w:hAnsi="Arial" w:cs="Arial"/>
                <w:b/>
                <w:i/>
                <w:sz w:val="22"/>
                <w:szCs w:val="22"/>
              </w:rPr>
              <w:t xml:space="preserve"> ATTACHED A FULL RISK ASSESSMENT</w:t>
            </w:r>
          </w:p>
        </w:tc>
      </w:tr>
      <w:tr w:rsidR="00544C99" w:rsidRPr="004C3A0B" w:rsidTr="00C05694">
        <w:trPr>
          <w:trHeight w:val="858"/>
        </w:trPr>
        <w:tc>
          <w:tcPr>
            <w:tcW w:w="675" w:type="dxa"/>
            <w:shd w:val="clear" w:color="auto" w:fill="BFBFBF"/>
            <w:vAlign w:val="center"/>
          </w:tcPr>
          <w:p w:rsidR="00C05694" w:rsidRPr="00C05694" w:rsidRDefault="00C05694" w:rsidP="00C05694">
            <w:pPr>
              <w:jc w:val="center"/>
              <w:rPr>
                <w:rFonts w:ascii="Arial" w:hAnsi="Arial" w:cs="Arial"/>
                <w:sz w:val="22"/>
                <w:szCs w:val="22"/>
              </w:rPr>
            </w:pPr>
            <w:r w:rsidRPr="00C05694">
              <w:rPr>
                <w:rFonts w:ascii="MS Gothic" w:eastAsia="MS Gothic" w:hAnsi="MS Gothic" w:cs="Arial" w:hint="eastAsia"/>
                <w:b/>
                <w:bCs/>
              </w:rPr>
              <w:t>☒</w:t>
            </w:r>
          </w:p>
        </w:tc>
        <w:tc>
          <w:tcPr>
            <w:tcW w:w="9356" w:type="dxa"/>
            <w:shd w:val="clear" w:color="auto" w:fill="auto"/>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I understand that it is my responsibility to ensure that the above named research activity will meet the University’s Research Ethics and Integrity Code of Practice.</w:t>
            </w:r>
          </w:p>
        </w:tc>
      </w:tr>
      <w:tr w:rsidR="00544C99" w:rsidRPr="004C3A0B" w:rsidTr="00C05694">
        <w:trPr>
          <w:trHeight w:val="969"/>
        </w:trPr>
        <w:tc>
          <w:tcPr>
            <w:tcW w:w="675" w:type="dxa"/>
            <w:shd w:val="clear" w:color="auto" w:fill="BFBFBF"/>
            <w:vAlign w:val="center"/>
          </w:tcPr>
          <w:p w:rsidR="00C05694" w:rsidRPr="00C05694" w:rsidRDefault="00C05694" w:rsidP="00C05694">
            <w:pPr>
              <w:jc w:val="center"/>
              <w:rPr>
                <w:rFonts w:ascii="Arial" w:hAnsi="Arial" w:cs="Arial"/>
                <w:sz w:val="22"/>
                <w:szCs w:val="22"/>
              </w:rPr>
            </w:pPr>
            <w:r w:rsidRPr="00C05694">
              <w:rPr>
                <w:rFonts w:ascii="MS Gothic" w:eastAsia="MS Gothic" w:hAnsi="MS Gothic" w:cs="Arial" w:hint="eastAsia"/>
                <w:b/>
                <w:bCs/>
              </w:rPr>
              <w:t>☐</w:t>
            </w:r>
          </w:p>
        </w:tc>
        <w:tc>
          <w:tcPr>
            <w:tcW w:w="9356" w:type="dxa"/>
            <w:shd w:val="clear" w:color="auto" w:fill="auto"/>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544C99" w:rsidRPr="004C3A0B" w:rsidTr="00C05694">
        <w:trPr>
          <w:trHeight w:val="590"/>
        </w:trPr>
        <w:tc>
          <w:tcPr>
            <w:tcW w:w="675" w:type="dxa"/>
            <w:shd w:val="clear" w:color="auto" w:fill="BFBFBF"/>
            <w:vAlign w:val="center"/>
          </w:tcPr>
          <w:p w:rsidR="00C05694" w:rsidRPr="00C05694" w:rsidRDefault="00C05694" w:rsidP="00C05694">
            <w:pPr>
              <w:jc w:val="center"/>
              <w:rPr>
                <w:rFonts w:ascii="Arial" w:hAnsi="Arial" w:cs="Arial"/>
                <w:b/>
                <w:bCs/>
              </w:rPr>
            </w:pPr>
            <w:r w:rsidRPr="00C05694">
              <w:rPr>
                <w:rFonts w:ascii="MS Gothic" w:eastAsia="MS Gothic" w:hAnsi="MS Gothic" w:cs="Arial" w:hint="eastAsia"/>
                <w:b/>
                <w:bCs/>
              </w:rPr>
              <w:t>☐</w:t>
            </w:r>
          </w:p>
          <w:p w:rsidR="00C05694" w:rsidRPr="00C05694" w:rsidRDefault="00C05694" w:rsidP="00C05694">
            <w:pPr>
              <w:jc w:val="center"/>
              <w:rPr>
                <w:rFonts w:ascii="MS Gothic" w:eastAsia="MS Gothic" w:hAnsi="MS Gothic" w:cs="Arial"/>
                <w:b/>
                <w:bCs/>
              </w:rPr>
            </w:pPr>
          </w:p>
        </w:tc>
        <w:tc>
          <w:tcPr>
            <w:tcW w:w="9356" w:type="dxa"/>
            <w:shd w:val="clear" w:color="auto" w:fill="auto"/>
            <w:vAlign w:val="center"/>
          </w:tcPr>
          <w:p w:rsidR="00C05694" w:rsidRPr="00C05694" w:rsidRDefault="00C05694" w:rsidP="00935436">
            <w:pPr>
              <w:rPr>
                <w:rFonts w:ascii="Arial" w:hAnsi="Arial" w:cs="Arial"/>
                <w:sz w:val="22"/>
                <w:szCs w:val="22"/>
              </w:rPr>
            </w:pPr>
            <w:r w:rsidRPr="00C05694">
              <w:rPr>
                <w:rFonts w:ascii="Arial" w:hAnsi="Arial" w:cs="Arial"/>
                <w:sz w:val="22"/>
                <w:szCs w:val="22"/>
              </w:rPr>
              <w:t>I have deleted the guidance notes before submitting the PG2 for consideration</w:t>
            </w:r>
          </w:p>
        </w:tc>
      </w:tr>
    </w:tbl>
    <w:p w:rsidR="00C26D16" w:rsidRPr="00C26D16" w:rsidRDefault="00C26D16" w:rsidP="005E060A">
      <w:pPr>
        <w:spacing w:line="480" w:lineRule="auto"/>
        <w:rPr>
          <w:b/>
        </w:rPr>
      </w:pP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16316" w:rsidRDefault="00816316">
      <w:r>
        <w:separator/>
      </w:r>
    </w:p>
  </w:endnote>
  <w:endnote w:type="continuationSeparator" w:id="0">
    <w:p w:rsidR="00816316" w:rsidRDefault="008163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Comic Sans MS">
    <w:panose1 w:val="030F0702030302020204"/>
    <w:charset w:val="00"/>
    <w:family w:val="script"/>
    <w:pitch w:val="variable"/>
    <w:sig w:usb0="00000287" w:usb1="00000013" w:usb2="00000000" w:usb3="00000000" w:csb0="0000009F" w:csb1="00000000"/>
  </w:font>
  <w:font w:name="Lucida Handwriting">
    <w:charset w:val="00"/>
    <w:family w:val="script"/>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41F94" w:rsidRDefault="00B41F94"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B41F94" w:rsidRDefault="00B41F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41F94" w:rsidRDefault="00B41F94"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B41F94" w:rsidRDefault="00B41F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41F94" w:rsidRDefault="00B41F94"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B41F94" w:rsidRDefault="00B41F9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41F94" w:rsidRDefault="00B41F94"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B41F94" w:rsidRDefault="00B41F9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41F94" w:rsidRDefault="00B41F94"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B41F94" w:rsidRDefault="00B41F94">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B41F94" w:rsidRDefault="00B41F94"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B41F94" w:rsidRDefault="00B41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16316" w:rsidRDefault="00816316">
      <w:r>
        <w:separator/>
      </w:r>
    </w:p>
  </w:footnote>
  <w:footnote w:type="continuationSeparator" w:id="0">
    <w:p w:rsidR="00816316" w:rsidRDefault="008163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83410"/>
    <w:multiLevelType w:val="hybridMultilevel"/>
    <w:tmpl w:val="B4C44E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B52581"/>
    <w:multiLevelType w:val="hybridMultilevel"/>
    <w:tmpl w:val="F5265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207BBE"/>
    <w:multiLevelType w:val="hybridMultilevel"/>
    <w:tmpl w:val="AEE64F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9D3D0D"/>
    <w:multiLevelType w:val="hybridMultilevel"/>
    <w:tmpl w:val="0CB02A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4A00E0"/>
    <w:multiLevelType w:val="hybridMultilevel"/>
    <w:tmpl w:val="8A0C7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D2C470B"/>
    <w:multiLevelType w:val="hybridMultilevel"/>
    <w:tmpl w:val="5C3843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0F45B32"/>
    <w:multiLevelType w:val="hybridMultilevel"/>
    <w:tmpl w:val="CC1CE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CED3BDB"/>
    <w:multiLevelType w:val="hybridMultilevel"/>
    <w:tmpl w:val="02C80D62"/>
    <w:lvl w:ilvl="0" w:tplc="CBC0FE9E">
      <w:start w:val="1"/>
      <w:numFmt w:val="bullet"/>
      <w:lvlText w:val=""/>
      <w:lvlJc w:val="left"/>
      <w:pPr>
        <w:ind w:left="720" w:hanging="360"/>
      </w:pPr>
      <w:rPr>
        <w:rFonts w:ascii="Symbol" w:hAnsi="Symbol" w:hint="default"/>
      </w:rPr>
    </w:lvl>
    <w:lvl w:ilvl="1" w:tplc="966298D8">
      <w:start w:val="1"/>
      <w:numFmt w:val="bullet"/>
      <w:lvlText w:val="o"/>
      <w:lvlJc w:val="left"/>
      <w:pPr>
        <w:ind w:left="1440" w:hanging="360"/>
      </w:pPr>
      <w:rPr>
        <w:rFonts w:ascii="Courier New" w:hAnsi="Courier New" w:hint="default"/>
      </w:rPr>
    </w:lvl>
    <w:lvl w:ilvl="2" w:tplc="0D7EF208">
      <w:start w:val="1"/>
      <w:numFmt w:val="bullet"/>
      <w:lvlText w:val=""/>
      <w:lvlJc w:val="left"/>
      <w:pPr>
        <w:ind w:left="2160" w:hanging="360"/>
      </w:pPr>
      <w:rPr>
        <w:rFonts w:ascii="Wingdings" w:hAnsi="Wingdings" w:hint="default"/>
      </w:rPr>
    </w:lvl>
    <w:lvl w:ilvl="3" w:tplc="9D7C25B8">
      <w:start w:val="1"/>
      <w:numFmt w:val="bullet"/>
      <w:lvlText w:val=""/>
      <w:lvlJc w:val="left"/>
      <w:pPr>
        <w:ind w:left="2880" w:hanging="360"/>
      </w:pPr>
      <w:rPr>
        <w:rFonts w:ascii="Symbol" w:hAnsi="Symbol" w:hint="default"/>
      </w:rPr>
    </w:lvl>
    <w:lvl w:ilvl="4" w:tplc="72ACC424">
      <w:start w:val="1"/>
      <w:numFmt w:val="bullet"/>
      <w:lvlText w:val="o"/>
      <w:lvlJc w:val="left"/>
      <w:pPr>
        <w:ind w:left="3600" w:hanging="360"/>
      </w:pPr>
      <w:rPr>
        <w:rFonts w:ascii="Courier New" w:hAnsi="Courier New" w:hint="default"/>
      </w:rPr>
    </w:lvl>
    <w:lvl w:ilvl="5" w:tplc="502877D6">
      <w:start w:val="1"/>
      <w:numFmt w:val="bullet"/>
      <w:lvlText w:val=""/>
      <w:lvlJc w:val="left"/>
      <w:pPr>
        <w:ind w:left="4320" w:hanging="360"/>
      </w:pPr>
      <w:rPr>
        <w:rFonts w:ascii="Wingdings" w:hAnsi="Wingdings" w:hint="default"/>
      </w:rPr>
    </w:lvl>
    <w:lvl w:ilvl="6" w:tplc="ECA64A08">
      <w:start w:val="1"/>
      <w:numFmt w:val="bullet"/>
      <w:lvlText w:val=""/>
      <w:lvlJc w:val="left"/>
      <w:pPr>
        <w:ind w:left="5040" w:hanging="360"/>
      </w:pPr>
      <w:rPr>
        <w:rFonts w:ascii="Symbol" w:hAnsi="Symbol" w:hint="default"/>
      </w:rPr>
    </w:lvl>
    <w:lvl w:ilvl="7" w:tplc="8F74CEFC">
      <w:start w:val="1"/>
      <w:numFmt w:val="bullet"/>
      <w:lvlText w:val="o"/>
      <w:lvlJc w:val="left"/>
      <w:pPr>
        <w:ind w:left="5760" w:hanging="360"/>
      </w:pPr>
      <w:rPr>
        <w:rFonts w:ascii="Courier New" w:hAnsi="Courier New" w:hint="default"/>
      </w:rPr>
    </w:lvl>
    <w:lvl w:ilvl="8" w:tplc="3A96E72A">
      <w:start w:val="1"/>
      <w:numFmt w:val="bullet"/>
      <w:lvlText w:val=""/>
      <w:lvlJc w:val="left"/>
      <w:pPr>
        <w:ind w:left="648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4EC0811"/>
    <w:multiLevelType w:val="hybridMultilevel"/>
    <w:tmpl w:val="4546E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1241C2"/>
    <w:multiLevelType w:val="hybridMultilevel"/>
    <w:tmpl w:val="D79E44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8" w15:restartNumberingAfterBreak="0">
    <w:nsid w:val="7E0F59D1"/>
    <w:multiLevelType w:val="hybridMultilevel"/>
    <w:tmpl w:val="FD682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5"/>
  </w:num>
  <w:num w:numId="3">
    <w:abstractNumId w:val="26"/>
  </w:num>
  <w:num w:numId="4">
    <w:abstractNumId w:val="15"/>
  </w:num>
  <w:num w:numId="5">
    <w:abstractNumId w:val="29"/>
  </w:num>
  <w:num w:numId="6">
    <w:abstractNumId w:val="6"/>
  </w:num>
  <w:num w:numId="7">
    <w:abstractNumId w:val="35"/>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7"/>
  </w:num>
  <w:num w:numId="12">
    <w:abstractNumId w:val="12"/>
  </w:num>
  <w:num w:numId="13">
    <w:abstractNumId w:val="13"/>
  </w:num>
  <w:num w:numId="14">
    <w:abstractNumId w:val="33"/>
  </w:num>
  <w:num w:numId="15">
    <w:abstractNumId w:val="31"/>
  </w:num>
  <w:num w:numId="16">
    <w:abstractNumId w:val="32"/>
  </w:num>
  <w:num w:numId="17">
    <w:abstractNumId w:val="3"/>
  </w:num>
  <w:num w:numId="18">
    <w:abstractNumId w:val="9"/>
  </w:num>
  <w:num w:numId="19">
    <w:abstractNumId w:val="10"/>
  </w:num>
  <w:num w:numId="20">
    <w:abstractNumId w:val="16"/>
  </w:num>
  <w:num w:numId="21">
    <w:abstractNumId w:val="19"/>
  </w:num>
  <w:num w:numId="22">
    <w:abstractNumId w:val="34"/>
  </w:num>
  <w:num w:numId="23">
    <w:abstractNumId w:val="8"/>
  </w:num>
  <w:num w:numId="24">
    <w:abstractNumId w:val="20"/>
  </w:num>
  <w:num w:numId="25">
    <w:abstractNumId w:val="27"/>
  </w:num>
  <w:num w:numId="26">
    <w:abstractNumId w:val="4"/>
  </w:num>
  <w:num w:numId="27">
    <w:abstractNumId w:val="14"/>
  </w:num>
  <w:num w:numId="28">
    <w:abstractNumId w:val="18"/>
  </w:num>
  <w:num w:numId="29">
    <w:abstractNumId w:val="36"/>
  </w:num>
  <w:num w:numId="30">
    <w:abstractNumId w:val="25"/>
  </w:num>
  <w:num w:numId="31">
    <w:abstractNumId w:val="21"/>
  </w:num>
  <w:num w:numId="32">
    <w:abstractNumId w:val="30"/>
  </w:num>
  <w:num w:numId="33">
    <w:abstractNumId w:val="17"/>
  </w:num>
  <w:num w:numId="34">
    <w:abstractNumId w:val="22"/>
  </w:num>
  <w:num w:numId="35">
    <w:abstractNumId w:val="38"/>
  </w:num>
  <w:num w:numId="36">
    <w:abstractNumId w:val="1"/>
  </w:num>
  <w:num w:numId="37">
    <w:abstractNumId w:val="37"/>
  </w:num>
  <w:num w:numId="38">
    <w:abstractNumId w:val="0"/>
  </w:num>
  <w:num w:numId="39">
    <w:abstractNumId w:val="11"/>
  </w:num>
  <w:num w:numId="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9"/>
  <w:doNotDisplayPageBoundarie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savePreviewPicture/>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4317A6"/>
    <w:rsid w:val="00011EC7"/>
    <w:rsid w:val="0001282C"/>
    <w:rsid w:val="00012B2B"/>
    <w:rsid w:val="000140CE"/>
    <w:rsid w:val="00014703"/>
    <w:rsid w:val="00016F04"/>
    <w:rsid w:val="000179FB"/>
    <w:rsid w:val="00017D2D"/>
    <w:rsid w:val="00020E00"/>
    <w:rsid w:val="000210CB"/>
    <w:rsid w:val="00022552"/>
    <w:rsid w:val="00027670"/>
    <w:rsid w:val="000278A7"/>
    <w:rsid w:val="00031484"/>
    <w:rsid w:val="000320AE"/>
    <w:rsid w:val="000333FF"/>
    <w:rsid w:val="000422AD"/>
    <w:rsid w:val="00042710"/>
    <w:rsid w:val="00042B5A"/>
    <w:rsid w:val="0005098D"/>
    <w:rsid w:val="00050F19"/>
    <w:rsid w:val="00050F68"/>
    <w:rsid w:val="00051B23"/>
    <w:rsid w:val="00055788"/>
    <w:rsid w:val="0006416D"/>
    <w:rsid w:val="000659EB"/>
    <w:rsid w:val="00065F3F"/>
    <w:rsid w:val="0007448F"/>
    <w:rsid w:val="00077C8E"/>
    <w:rsid w:val="00082314"/>
    <w:rsid w:val="00086D12"/>
    <w:rsid w:val="00087198"/>
    <w:rsid w:val="00094F9E"/>
    <w:rsid w:val="000A0350"/>
    <w:rsid w:val="000A0C55"/>
    <w:rsid w:val="000A12CE"/>
    <w:rsid w:val="000A1D64"/>
    <w:rsid w:val="000A576A"/>
    <w:rsid w:val="000A7855"/>
    <w:rsid w:val="000B74D0"/>
    <w:rsid w:val="000B7F24"/>
    <w:rsid w:val="000C4217"/>
    <w:rsid w:val="000C62DE"/>
    <w:rsid w:val="000C7ABD"/>
    <w:rsid w:val="000D1E33"/>
    <w:rsid w:val="000D38DD"/>
    <w:rsid w:val="000D4D2A"/>
    <w:rsid w:val="000D683C"/>
    <w:rsid w:val="000D7355"/>
    <w:rsid w:val="000E238E"/>
    <w:rsid w:val="000E2C3C"/>
    <w:rsid w:val="000F0E91"/>
    <w:rsid w:val="000F2FA7"/>
    <w:rsid w:val="000F3280"/>
    <w:rsid w:val="000F59C3"/>
    <w:rsid w:val="000F63D9"/>
    <w:rsid w:val="0010211D"/>
    <w:rsid w:val="001047F8"/>
    <w:rsid w:val="00105463"/>
    <w:rsid w:val="00111E06"/>
    <w:rsid w:val="00123763"/>
    <w:rsid w:val="00125418"/>
    <w:rsid w:val="001256B0"/>
    <w:rsid w:val="00132595"/>
    <w:rsid w:val="001325BC"/>
    <w:rsid w:val="00132687"/>
    <w:rsid w:val="00132E20"/>
    <w:rsid w:val="00133A4D"/>
    <w:rsid w:val="001345FF"/>
    <w:rsid w:val="00137B3D"/>
    <w:rsid w:val="001415CC"/>
    <w:rsid w:val="00142838"/>
    <w:rsid w:val="001455A3"/>
    <w:rsid w:val="00145610"/>
    <w:rsid w:val="0014677F"/>
    <w:rsid w:val="00151563"/>
    <w:rsid w:val="00151784"/>
    <w:rsid w:val="00152F3F"/>
    <w:rsid w:val="00161F85"/>
    <w:rsid w:val="001632F4"/>
    <w:rsid w:val="001640E0"/>
    <w:rsid w:val="001724D2"/>
    <w:rsid w:val="001739A6"/>
    <w:rsid w:val="00173F6D"/>
    <w:rsid w:val="00175205"/>
    <w:rsid w:val="001765B6"/>
    <w:rsid w:val="00177682"/>
    <w:rsid w:val="00181191"/>
    <w:rsid w:val="00181E42"/>
    <w:rsid w:val="001820B7"/>
    <w:rsid w:val="00185A9E"/>
    <w:rsid w:val="00187242"/>
    <w:rsid w:val="001922A3"/>
    <w:rsid w:val="00192334"/>
    <w:rsid w:val="00193743"/>
    <w:rsid w:val="0019795D"/>
    <w:rsid w:val="001A006A"/>
    <w:rsid w:val="001A0336"/>
    <w:rsid w:val="001A19EE"/>
    <w:rsid w:val="001A4B6F"/>
    <w:rsid w:val="001A5AB7"/>
    <w:rsid w:val="001B14BE"/>
    <w:rsid w:val="001B7A30"/>
    <w:rsid w:val="001C3A1B"/>
    <w:rsid w:val="001C49A5"/>
    <w:rsid w:val="001D63B4"/>
    <w:rsid w:val="001D6858"/>
    <w:rsid w:val="001D7856"/>
    <w:rsid w:val="001D7C74"/>
    <w:rsid w:val="001E0B08"/>
    <w:rsid w:val="001F216F"/>
    <w:rsid w:val="001F2EE3"/>
    <w:rsid w:val="001F34A6"/>
    <w:rsid w:val="001F4B93"/>
    <w:rsid w:val="001F5BE9"/>
    <w:rsid w:val="001F651E"/>
    <w:rsid w:val="001F6591"/>
    <w:rsid w:val="002008EC"/>
    <w:rsid w:val="002017A3"/>
    <w:rsid w:val="00205513"/>
    <w:rsid w:val="002079D4"/>
    <w:rsid w:val="00207AFA"/>
    <w:rsid w:val="002135B3"/>
    <w:rsid w:val="00214537"/>
    <w:rsid w:val="00214767"/>
    <w:rsid w:val="00217073"/>
    <w:rsid w:val="002170F4"/>
    <w:rsid w:val="002201EF"/>
    <w:rsid w:val="002248BF"/>
    <w:rsid w:val="00224CC6"/>
    <w:rsid w:val="00231D23"/>
    <w:rsid w:val="00235F05"/>
    <w:rsid w:val="0023656A"/>
    <w:rsid w:val="0023748E"/>
    <w:rsid w:val="00237772"/>
    <w:rsid w:val="002418A7"/>
    <w:rsid w:val="00241D18"/>
    <w:rsid w:val="00243CBA"/>
    <w:rsid w:val="0024495A"/>
    <w:rsid w:val="00250223"/>
    <w:rsid w:val="00250F14"/>
    <w:rsid w:val="00256786"/>
    <w:rsid w:val="0025750F"/>
    <w:rsid w:val="0026013E"/>
    <w:rsid w:val="002601DB"/>
    <w:rsid w:val="002720B7"/>
    <w:rsid w:val="002729B9"/>
    <w:rsid w:val="00274FFC"/>
    <w:rsid w:val="00275826"/>
    <w:rsid w:val="00276DDA"/>
    <w:rsid w:val="002819E8"/>
    <w:rsid w:val="00281CB9"/>
    <w:rsid w:val="0028620A"/>
    <w:rsid w:val="00290C75"/>
    <w:rsid w:val="00291508"/>
    <w:rsid w:val="00293365"/>
    <w:rsid w:val="0029704F"/>
    <w:rsid w:val="00297135"/>
    <w:rsid w:val="002971E8"/>
    <w:rsid w:val="002A2BE0"/>
    <w:rsid w:val="002A378C"/>
    <w:rsid w:val="002A6BBB"/>
    <w:rsid w:val="002B045A"/>
    <w:rsid w:val="002B0FD6"/>
    <w:rsid w:val="002B1B68"/>
    <w:rsid w:val="002B581F"/>
    <w:rsid w:val="002C0D0F"/>
    <w:rsid w:val="002D220D"/>
    <w:rsid w:val="002D62D0"/>
    <w:rsid w:val="002D7BF3"/>
    <w:rsid w:val="002E06FA"/>
    <w:rsid w:val="002E3C1B"/>
    <w:rsid w:val="002E4D40"/>
    <w:rsid w:val="002F03E2"/>
    <w:rsid w:val="002F0C0B"/>
    <w:rsid w:val="002F1E30"/>
    <w:rsid w:val="002F6780"/>
    <w:rsid w:val="002F6911"/>
    <w:rsid w:val="003008C3"/>
    <w:rsid w:val="00302BF9"/>
    <w:rsid w:val="00302C52"/>
    <w:rsid w:val="00303C6C"/>
    <w:rsid w:val="003045BE"/>
    <w:rsid w:val="00310E3E"/>
    <w:rsid w:val="003129CF"/>
    <w:rsid w:val="003130B4"/>
    <w:rsid w:val="003137C7"/>
    <w:rsid w:val="0031657A"/>
    <w:rsid w:val="003243E9"/>
    <w:rsid w:val="0032592B"/>
    <w:rsid w:val="003269AC"/>
    <w:rsid w:val="00330202"/>
    <w:rsid w:val="00336641"/>
    <w:rsid w:val="0033762F"/>
    <w:rsid w:val="003458C4"/>
    <w:rsid w:val="00347A73"/>
    <w:rsid w:val="00351AAA"/>
    <w:rsid w:val="00351B25"/>
    <w:rsid w:val="003570E4"/>
    <w:rsid w:val="00364B8F"/>
    <w:rsid w:val="003650CC"/>
    <w:rsid w:val="00365230"/>
    <w:rsid w:val="00370353"/>
    <w:rsid w:val="00370899"/>
    <w:rsid w:val="00370A88"/>
    <w:rsid w:val="00372607"/>
    <w:rsid w:val="00372AF7"/>
    <w:rsid w:val="003736EC"/>
    <w:rsid w:val="0037591A"/>
    <w:rsid w:val="00377DD6"/>
    <w:rsid w:val="003850CA"/>
    <w:rsid w:val="003909C8"/>
    <w:rsid w:val="003A2FDC"/>
    <w:rsid w:val="003A327A"/>
    <w:rsid w:val="003A3648"/>
    <w:rsid w:val="003A3753"/>
    <w:rsid w:val="003B0E3F"/>
    <w:rsid w:val="003B4272"/>
    <w:rsid w:val="003B5349"/>
    <w:rsid w:val="003B79D4"/>
    <w:rsid w:val="003C3696"/>
    <w:rsid w:val="003C492C"/>
    <w:rsid w:val="003C64EA"/>
    <w:rsid w:val="003C68E7"/>
    <w:rsid w:val="003C790A"/>
    <w:rsid w:val="003D0D4A"/>
    <w:rsid w:val="003D23A4"/>
    <w:rsid w:val="003E381D"/>
    <w:rsid w:val="003E7CAA"/>
    <w:rsid w:val="003F0752"/>
    <w:rsid w:val="003F0B45"/>
    <w:rsid w:val="003F211C"/>
    <w:rsid w:val="003F3775"/>
    <w:rsid w:val="003F5192"/>
    <w:rsid w:val="003F75C0"/>
    <w:rsid w:val="0040035A"/>
    <w:rsid w:val="00402632"/>
    <w:rsid w:val="00403C37"/>
    <w:rsid w:val="004045A7"/>
    <w:rsid w:val="0041248B"/>
    <w:rsid w:val="00420BAB"/>
    <w:rsid w:val="00421249"/>
    <w:rsid w:val="00421C78"/>
    <w:rsid w:val="00422E16"/>
    <w:rsid w:val="00427C2F"/>
    <w:rsid w:val="004312AE"/>
    <w:rsid w:val="004317A6"/>
    <w:rsid w:val="00435D88"/>
    <w:rsid w:val="00436C11"/>
    <w:rsid w:val="00437D19"/>
    <w:rsid w:val="00443F10"/>
    <w:rsid w:val="004500FF"/>
    <w:rsid w:val="004505DB"/>
    <w:rsid w:val="004532A8"/>
    <w:rsid w:val="00454310"/>
    <w:rsid w:val="00454B95"/>
    <w:rsid w:val="00463DB2"/>
    <w:rsid w:val="0046528B"/>
    <w:rsid w:val="004666B5"/>
    <w:rsid w:val="00466D34"/>
    <w:rsid w:val="004671D4"/>
    <w:rsid w:val="0047445B"/>
    <w:rsid w:val="00475B73"/>
    <w:rsid w:val="00482A93"/>
    <w:rsid w:val="004835A3"/>
    <w:rsid w:val="00484755"/>
    <w:rsid w:val="004874BC"/>
    <w:rsid w:val="004876AA"/>
    <w:rsid w:val="00491DCD"/>
    <w:rsid w:val="00493078"/>
    <w:rsid w:val="0049415B"/>
    <w:rsid w:val="00494E19"/>
    <w:rsid w:val="0049549E"/>
    <w:rsid w:val="00495946"/>
    <w:rsid w:val="004964D8"/>
    <w:rsid w:val="00496DE6"/>
    <w:rsid w:val="004A4917"/>
    <w:rsid w:val="004A4A03"/>
    <w:rsid w:val="004A55E3"/>
    <w:rsid w:val="004B4994"/>
    <w:rsid w:val="004B7862"/>
    <w:rsid w:val="004B7DF1"/>
    <w:rsid w:val="004C30C2"/>
    <w:rsid w:val="004C457B"/>
    <w:rsid w:val="004C4FC9"/>
    <w:rsid w:val="004C6423"/>
    <w:rsid w:val="004C798E"/>
    <w:rsid w:val="004D426E"/>
    <w:rsid w:val="004D4DA2"/>
    <w:rsid w:val="004D6D4C"/>
    <w:rsid w:val="004E1ECB"/>
    <w:rsid w:val="004E45A4"/>
    <w:rsid w:val="004F46D9"/>
    <w:rsid w:val="004F738B"/>
    <w:rsid w:val="00500ED7"/>
    <w:rsid w:val="00506D71"/>
    <w:rsid w:val="00507F16"/>
    <w:rsid w:val="00510333"/>
    <w:rsid w:val="00512D8A"/>
    <w:rsid w:val="005143DD"/>
    <w:rsid w:val="005160DF"/>
    <w:rsid w:val="00516D58"/>
    <w:rsid w:val="00520941"/>
    <w:rsid w:val="005227B0"/>
    <w:rsid w:val="00522E7C"/>
    <w:rsid w:val="00523B9C"/>
    <w:rsid w:val="00523DD6"/>
    <w:rsid w:val="00524AD6"/>
    <w:rsid w:val="005253C3"/>
    <w:rsid w:val="005269D9"/>
    <w:rsid w:val="00531C9D"/>
    <w:rsid w:val="005322C9"/>
    <w:rsid w:val="00535576"/>
    <w:rsid w:val="00541BC7"/>
    <w:rsid w:val="00544C99"/>
    <w:rsid w:val="005464BF"/>
    <w:rsid w:val="0055164F"/>
    <w:rsid w:val="00554861"/>
    <w:rsid w:val="00554D5D"/>
    <w:rsid w:val="00560191"/>
    <w:rsid w:val="0056148F"/>
    <w:rsid w:val="00570B52"/>
    <w:rsid w:val="00572162"/>
    <w:rsid w:val="0057391A"/>
    <w:rsid w:val="00574385"/>
    <w:rsid w:val="00574E8F"/>
    <w:rsid w:val="00576E50"/>
    <w:rsid w:val="00580574"/>
    <w:rsid w:val="0059303B"/>
    <w:rsid w:val="00593518"/>
    <w:rsid w:val="00595898"/>
    <w:rsid w:val="005A04AB"/>
    <w:rsid w:val="005A46D1"/>
    <w:rsid w:val="005A6EAD"/>
    <w:rsid w:val="005B02AE"/>
    <w:rsid w:val="005B03C4"/>
    <w:rsid w:val="005B146A"/>
    <w:rsid w:val="005B36C9"/>
    <w:rsid w:val="005B426C"/>
    <w:rsid w:val="005B48B4"/>
    <w:rsid w:val="005B52AA"/>
    <w:rsid w:val="005C331C"/>
    <w:rsid w:val="005C6BBB"/>
    <w:rsid w:val="005C713B"/>
    <w:rsid w:val="005C777E"/>
    <w:rsid w:val="005D0FA5"/>
    <w:rsid w:val="005D3D09"/>
    <w:rsid w:val="005D6D1C"/>
    <w:rsid w:val="005E060A"/>
    <w:rsid w:val="005E2AEE"/>
    <w:rsid w:val="005E2C14"/>
    <w:rsid w:val="005E3741"/>
    <w:rsid w:val="005E41AF"/>
    <w:rsid w:val="005E7C14"/>
    <w:rsid w:val="005F0657"/>
    <w:rsid w:val="005F38BD"/>
    <w:rsid w:val="006025F2"/>
    <w:rsid w:val="00605B78"/>
    <w:rsid w:val="00610D5A"/>
    <w:rsid w:val="0061694F"/>
    <w:rsid w:val="006227D9"/>
    <w:rsid w:val="006236EF"/>
    <w:rsid w:val="0062574A"/>
    <w:rsid w:val="006279BD"/>
    <w:rsid w:val="00627E36"/>
    <w:rsid w:val="0063184C"/>
    <w:rsid w:val="00632070"/>
    <w:rsid w:val="00633D50"/>
    <w:rsid w:val="00636CF6"/>
    <w:rsid w:val="006371CA"/>
    <w:rsid w:val="00651F72"/>
    <w:rsid w:val="00655735"/>
    <w:rsid w:val="0066115A"/>
    <w:rsid w:val="006620E5"/>
    <w:rsid w:val="00664E5F"/>
    <w:rsid w:val="00666353"/>
    <w:rsid w:val="00672CBD"/>
    <w:rsid w:val="00674E8A"/>
    <w:rsid w:val="006760FB"/>
    <w:rsid w:val="00677D6F"/>
    <w:rsid w:val="00683B2B"/>
    <w:rsid w:val="0068443F"/>
    <w:rsid w:val="00691C2F"/>
    <w:rsid w:val="00696451"/>
    <w:rsid w:val="006979A1"/>
    <w:rsid w:val="006A397A"/>
    <w:rsid w:val="006B1ACC"/>
    <w:rsid w:val="006B245F"/>
    <w:rsid w:val="006B4E16"/>
    <w:rsid w:val="006B55CB"/>
    <w:rsid w:val="006B61A6"/>
    <w:rsid w:val="006B78E9"/>
    <w:rsid w:val="006C4A4D"/>
    <w:rsid w:val="006C523A"/>
    <w:rsid w:val="006D381A"/>
    <w:rsid w:val="006D76E5"/>
    <w:rsid w:val="006E1966"/>
    <w:rsid w:val="006E34A5"/>
    <w:rsid w:val="006E7600"/>
    <w:rsid w:val="006F0274"/>
    <w:rsid w:val="006F3077"/>
    <w:rsid w:val="006F705B"/>
    <w:rsid w:val="00705443"/>
    <w:rsid w:val="007056AD"/>
    <w:rsid w:val="00712535"/>
    <w:rsid w:val="00714CC4"/>
    <w:rsid w:val="00716AC8"/>
    <w:rsid w:val="00716C9C"/>
    <w:rsid w:val="00717F22"/>
    <w:rsid w:val="00722C96"/>
    <w:rsid w:val="00723E44"/>
    <w:rsid w:val="00725C7D"/>
    <w:rsid w:val="00731868"/>
    <w:rsid w:val="007323F0"/>
    <w:rsid w:val="00733707"/>
    <w:rsid w:val="00733767"/>
    <w:rsid w:val="0073576B"/>
    <w:rsid w:val="00740BBB"/>
    <w:rsid w:val="007434BA"/>
    <w:rsid w:val="0074363F"/>
    <w:rsid w:val="00745F5B"/>
    <w:rsid w:val="0074625D"/>
    <w:rsid w:val="00746A08"/>
    <w:rsid w:val="007503AA"/>
    <w:rsid w:val="0075364E"/>
    <w:rsid w:val="0075743F"/>
    <w:rsid w:val="0076349A"/>
    <w:rsid w:val="007661FA"/>
    <w:rsid w:val="0076794E"/>
    <w:rsid w:val="007707AA"/>
    <w:rsid w:val="00773B2B"/>
    <w:rsid w:val="0077451C"/>
    <w:rsid w:val="0077677B"/>
    <w:rsid w:val="00780122"/>
    <w:rsid w:val="0078013A"/>
    <w:rsid w:val="00784997"/>
    <w:rsid w:val="0078564A"/>
    <w:rsid w:val="00790D9C"/>
    <w:rsid w:val="00791116"/>
    <w:rsid w:val="00791BD2"/>
    <w:rsid w:val="00792C66"/>
    <w:rsid w:val="007B0B05"/>
    <w:rsid w:val="007B1F05"/>
    <w:rsid w:val="007B2C71"/>
    <w:rsid w:val="007B2E13"/>
    <w:rsid w:val="007C0E55"/>
    <w:rsid w:val="007C2E0D"/>
    <w:rsid w:val="007C2FC7"/>
    <w:rsid w:val="007C3261"/>
    <w:rsid w:val="007C4800"/>
    <w:rsid w:val="007D298A"/>
    <w:rsid w:val="007D36EA"/>
    <w:rsid w:val="007D440B"/>
    <w:rsid w:val="007D5698"/>
    <w:rsid w:val="007D5CBC"/>
    <w:rsid w:val="007D5DD2"/>
    <w:rsid w:val="007E74F2"/>
    <w:rsid w:val="007F05C1"/>
    <w:rsid w:val="007F4253"/>
    <w:rsid w:val="007F63EE"/>
    <w:rsid w:val="007F7BCD"/>
    <w:rsid w:val="007F7E0E"/>
    <w:rsid w:val="00800ADA"/>
    <w:rsid w:val="00806145"/>
    <w:rsid w:val="00806D77"/>
    <w:rsid w:val="008106AF"/>
    <w:rsid w:val="0081381A"/>
    <w:rsid w:val="00813F4C"/>
    <w:rsid w:val="00816316"/>
    <w:rsid w:val="00816704"/>
    <w:rsid w:val="0082171C"/>
    <w:rsid w:val="0082238A"/>
    <w:rsid w:val="008277C7"/>
    <w:rsid w:val="00830AF2"/>
    <w:rsid w:val="0083215B"/>
    <w:rsid w:val="00832E52"/>
    <w:rsid w:val="00837BCD"/>
    <w:rsid w:val="00840099"/>
    <w:rsid w:val="00845B2C"/>
    <w:rsid w:val="00850744"/>
    <w:rsid w:val="00851235"/>
    <w:rsid w:val="00851D16"/>
    <w:rsid w:val="00855F35"/>
    <w:rsid w:val="00855F3F"/>
    <w:rsid w:val="00856973"/>
    <w:rsid w:val="008626D4"/>
    <w:rsid w:val="00863A8D"/>
    <w:rsid w:val="00864BB8"/>
    <w:rsid w:val="008664AE"/>
    <w:rsid w:val="0086662C"/>
    <w:rsid w:val="00866BF1"/>
    <w:rsid w:val="00867585"/>
    <w:rsid w:val="008739E1"/>
    <w:rsid w:val="00876CE1"/>
    <w:rsid w:val="00882B8A"/>
    <w:rsid w:val="00886B8F"/>
    <w:rsid w:val="00892AA8"/>
    <w:rsid w:val="00894501"/>
    <w:rsid w:val="0089541B"/>
    <w:rsid w:val="008972F7"/>
    <w:rsid w:val="00897881"/>
    <w:rsid w:val="008978D1"/>
    <w:rsid w:val="008A06CD"/>
    <w:rsid w:val="008A20A6"/>
    <w:rsid w:val="008A734D"/>
    <w:rsid w:val="008A76D6"/>
    <w:rsid w:val="008B00F0"/>
    <w:rsid w:val="008B0E05"/>
    <w:rsid w:val="008B3CF0"/>
    <w:rsid w:val="008B4C5C"/>
    <w:rsid w:val="008B5BD9"/>
    <w:rsid w:val="008C01B0"/>
    <w:rsid w:val="008C0746"/>
    <w:rsid w:val="008C0EC4"/>
    <w:rsid w:val="008C1B73"/>
    <w:rsid w:val="008C2EC4"/>
    <w:rsid w:val="008D0763"/>
    <w:rsid w:val="008D38CB"/>
    <w:rsid w:val="008D3ACC"/>
    <w:rsid w:val="008D539C"/>
    <w:rsid w:val="008D6434"/>
    <w:rsid w:val="008E6BB4"/>
    <w:rsid w:val="008F05B6"/>
    <w:rsid w:val="008F20DB"/>
    <w:rsid w:val="008F7AD6"/>
    <w:rsid w:val="009007D9"/>
    <w:rsid w:val="00901A7C"/>
    <w:rsid w:val="00901AC7"/>
    <w:rsid w:val="009045A3"/>
    <w:rsid w:val="00904903"/>
    <w:rsid w:val="00910F07"/>
    <w:rsid w:val="009123DD"/>
    <w:rsid w:val="0091241E"/>
    <w:rsid w:val="00915DED"/>
    <w:rsid w:val="00920441"/>
    <w:rsid w:val="0092202A"/>
    <w:rsid w:val="0092484B"/>
    <w:rsid w:val="00925691"/>
    <w:rsid w:val="00927108"/>
    <w:rsid w:val="00931971"/>
    <w:rsid w:val="00933C2E"/>
    <w:rsid w:val="00935436"/>
    <w:rsid w:val="009360FB"/>
    <w:rsid w:val="009369B4"/>
    <w:rsid w:val="00936CD2"/>
    <w:rsid w:val="00937A97"/>
    <w:rsid w:val="00941315"/>
    <w:rsid w:val="00943153"/>
    <w:rsid w:val="0094794D"/>
    <w:rsid w:val="00951620"/>
    <w:rsid w:val="009552A4"/>
    <w:rsid w:val="00956350"/>
    <w:rsid w:val="00956C96"/>
    <w:rsid w:val="00962719"/>
    <w:rsid w:val="009640E2"/>
    <w:rsid w:val="00970EF2"/>
    <w:rsid w:val="00975678"/>
    <w:rsid w:val="00977334"/>
    <w:rsid w:val="009834AF"/>
    <w:rsid w:val="009853D2"/>
    <w:rsid w:val="009873F1"/>
    <w:rsid w:val="009903B1"/>
    <w:rsid w:val="00990C79"/>
    <w:rsid w:val="00991D61"/>
    <w:rsid w:val="009964AB"/>
    <w:rsid w:val="009A002E"/>
    <w:rsid w:val="009A4BD3"/>
    <w:rsid w:val="009A5A48"/>
    <w:rsid w:val="009B240E"/>
    <w:rsid w:val="009B2524"/>
    <w:rsid w:val="009B6E21"/>
    <w:rsid w:val="009C6697"/>
    <w:rsid w:val="009C7982"/>
    <w:rsid w:val="009D5167"/>
    <w:rsid w:val="009D6851"/>
    <w:rsid w:val="009D7890"/>
    <w:rsid w:val="009D7C3B"/>
    <w:rsid w:val="009E317B"/>
    <w:rsid w:val="009E5C0B"/>
    <w:rsid w:val="009E5DCF"/>
    <w:rsid w:val="009E70A0"/>
    <w:rsid w:val="009F0F61"/>
    <w:rsid w:val="009F543E"/>
    <w:rsid w:val="009F602F"/>
    <w:rsid w:val="009F62F0"/>
    <w:rsid w:val="00A001D0"/>
    <w:rsid w:val="00A07195"/>
    <w:rsid w:val="00A07A25"/>
    <w:rsid w:val="00A164E4"/>
    <w:rsid w:val="00A21F85"/>
    <w:rsid w:val="00A332F5"/>
    <w:rsid w:val="00A41E9C"/>
    <w:rsid w:val="00A44906"/>
    <w:rsid w:val="00A46A4E"/>
    <w:rsid w:val="00A520C4"/>
    <w:rsid w:val="00A52E8B"/>
    <w:rsid w:val="00A554D9"/>
    <w:rsid w:val="00A576C4"/>
    <w:rsid w:val="00A60465"/>
    <w:rsid w:val="00A64676"/>
    <w:rsid w:val="00A70856"/>
    <w:rsid w:val="00A7265C"/>
    <w:rsid w:val="00A72C89"/>
    <w:rsid w:val="00A72CF8"/>
    <w:rsid w:val="00A73338"/>
    <w:rsid w:val="00A74932"/>
    <w:rsid w:val="00A76A55"/>
    <w:rsid w:val="00A8387D"/>
    <w:rsid w:val="00A83946"/>
    <w:rsid w:val="00A90E58"/>
    <w:rsid w:val="00A976E8"/>
    <w:rsid w:val="00AA126F"/>
    <w:rsid w:val="00AA1C49"/>
    <w:rsid w:val="00AA439D"/>
    <w:rsid w:val="00AA6919"/>
    <w:rsid w:val="00AB0766"/>
    <w:rsid w:val="00AB2071"/>
    <w:rsid w:val="00AB3408"/>
    <w:rsid w:val="00AB4ED7"/>
    <w:rsid w:val="00AD279A"/>
    <w:rsid w:val="00AD5904"/>
    <w:rsid w:val="00AD660A"/>
    <w:rsid w:val="00AD7F3F"/>
    <w:rsid w:val="00AF0215"/>
    <w:rsid w:val="00AF7503"/>
    <w:rsid w:val="00AF78B5"/>
    <w:rsid w:val="00B017B4"/>
    <w:rsid w:val="00B10D7D"/>
    <w:rsid w:val="00B17FFE"/>
    <w:rsid w:val="00B235DF"/>
    <w:rsid w:val="00B23742"/>
    <w:rsid w:val="00B31395"/>
    <w:rsid w:val="00B31C81"/>
    <w:rsid w:val="00B328EB"/>
    <w:rsid w:val="00B3421E"/>
    <w:rsid w:val="00B41F94"/>
    <w:rsid w:val="00B45A3A"/>
    <w:rsid w:val="00B46F74"/>
    <w:rsid w:val="00B473D2"/>
    <w:rsid w:val="00B47894"/>
    <w:rsid w:val="00B50DF2"/>
    <w:rsid w:val="00B54450"/>
    <w:rsid w:val="00B62E0D"/>
    <w:rsid w:val="00B72375"/>
    <w:rsid w:val="00B724C8"/>
    <w:rsid w:val="00B74A4B"/>
    <w:rsid w:val="00B75CE5"/>
    <w:rsid w:val="00B80057"/>
    <w:rsid w:val="00B80B34"/>
    <w:rsid w:val="00B8336F"/>
    <w:rsid w:val="00B846AD"/>
    <w:rsid w:val="00B852A7"/>
    <w:rsid w:val="00B86612"/>
    <w:rsid w:val="00B868F7"/>
    <w:rsid w:val="00B94964"/>
    <w:rsid w:val="00BA0512"/>
    <w:rsid w:val="00BA0749"/>
    <w:rsid w:val="00BA0E96"/>
    <w:rsid w:val="00BA424E"/>
    <w:rsid w:val="00BA4AA7"/>
    <w:rsid w:val="00BA7BA9"/>
    <w:rsid w:val="00BA7D4C"/>
    <w:rsid w:val="00BA7FED"/>
    <w:rsid w:val="00BB6FE9"/>
    <w:rsid w:val="00BB714B"/>
    <w:rsid w:val="00BB77D1"/>
    <w:rsid w:val="00BC3BED"/>
    <w:rsid w:val="00BC46D3"/>
    <w:rsid w:val="00BC493F"/>
    <w:rsid w:val="00BC61D9"/>
    <w:rsid w:val="00BC7B79"/>
    <w:rsid w:val="00BD03EC"/>
    <w:rsid w:val="00BD4F9E"/>
    <w:rsid w:val="00BD5554"/>
    <w:rsid w:val="00BD5C82"/>
    <w:rsid w:val="00BE0ACE"/>
    <w:rsid w:val="00BE1A9B"/>
    <w:rsid w:val="00BE2D44"/>
    <w:rsid w:val="00BE2F19"/>
    <w:rsid w:val="00BE6090"/>
    <w:rsid w:val="00BE76BB"/>
    <w:rsid w:val="00BF1A0A"/>
    <w:rsid w:val="00BF2D2D"/>
    <w:rsid w:val="00BF3C12"/>
    <w:rsid w:val="00C05694"/>
    <w:rsid w:val="00C05736"/>
    <w:rsid w:val="00C064B9"/>
    <w:rsid w:val="00C06AD7"/>
    <w:rsid w:val="00C078B3"/>
    <w:rsid w:val="00C16820"/>
    <w:rsid w:val="00C169D1"/>
    <w:rsid w:val="00C16F74"/>
    <w:rsid w:val="00C20C6B"/>
    <w:rsid w:val="00C22235"/>
    <w:rsid w:val="00C22850"/>
    <w:rsid w:val="00C22BBD"/>
    <w:rsid w:val="00C247AD"/>
    <w:rsid w:val="00C26D16"/>
    <w:rsid w:val="00C34AC3"/>
    <w:rsid w:val="00C35842"/>
    <w:rsid w:val="00C37DDA"/>
    <w:rsid w:val="00C42C07"/>
    <w:rsid w:val="00C4374B"/>
    <w:rsid w:val="00C46126"/>
    <w:rsid w:val="00C47531"/>
    <w:rsid w:val="00C47A6C"/>
    <w:rsid w:val="00C560FD"/>
    <w:rsid w:val="00C60B5A"/>
    <w:rsid w:val="00C63F52"/>
    <w:rsid w:val="00C65249"/>
    <w:rsid w:val="00C65F00"/>
    <w:rsid w:val="00C67698"/>
    <w:rsid w:val="00C7251C"/>
    <w:rsid w:val="00C82C1C"/>
    <w:rsid w:val="00C82C98"/>
    <w:rsid w:val="00C85211"/>
    <w:rsid w:val="00C86A8D"/>
    <w:rsid w:val="00C879C6"/>
    <w:rsid w:val="00C9315D"/>
    <w:rsid w:val="00C957ED"/>
    <w:rsid w:val="00C95AF8"/>
    <w:rsid w:val="00C97BD8"/>
    <w:rsid w:val="00CA313E"/>
    <w:rsid w:val="00CA5B3F"/>
    <w:rsid w:val="00CA79C0"/>
    <w:rsid w:val="00CB12EE"/>
    <w:rsid w:val="00CB3100"/>
    <w:rsid w:val="00CB33BB"/>
    <w:rsid w:val="00CB490F"/>
    <w:rsid w:val="00CB6257"/>
    <w:rsid w:val="00CC19A6"/>
    <w:rsid w:val="00CC4D73"/>
    <w:rsid w:val="00CD6402"/>
    <w:rsid w:val="00CE45BD"/>
    <w:rsid w:val="00CE57E2"/>
    <w:rsid w:val="00CF10D6"/>
    <w:rsid w:val="00D0108E"/>
    <w:rsid w:val="00D01C25"/>
    <w:rsid w:val="00D03A60"/>
    <w:rsid w:val="00D0421F"/>
    <w:rsid w:val="00D05109"/>
    <w:rsid w:val="00D060B7"/>
    <w:rsid w:val="00D077B8"/>
    <w:rsid w:val="00D10C64"/>
    <w:rsid w:val="00D147B8"/>
    <w:rsid w:val="00D165B3"/>
    <w:rsid w:val="00D22F20"/>
    <w:rsid w:val="00D2383E"/>
    <w:rsid w:val="00D2485C"/>
    <w:rsid w:val="00D25A8F"/>
    <w:rsid w:val="00D25B71"/>
    <w:rsid w:val="00D36369"/>
    <w:rsid w:val="00D372AE"/>
    <w:rsid w:val="00D41668"/>
    <w:rsid w:val="00D44777"/>
    <w:rsid w:val="00D44791"/>
    <w:rsid w:val="00D45025"/>
    <w:rsid w:val="00D50FB4"/>
    <w:rsid w:val="00D55584"/>
    <w:rsid w:val="00D55C3D"/>
    <w:rsid w:val="00D718C0"/>
    <w:rsid w:val="00D72DE7"/>
    <w:rsid w:val="00D74D6B"/>
    <w:rsid w:val="00D76ADE"/>
    <w:rsid w:val="00D77A77"/>
    <w:rsid w:val="00D8032C"/>
    <w:rsid w:val="00D812AC"/>
    <w:rsid w:val="00D86E1B"/>
    <w:rsid w:val="00D90B94"/>
    <w:rsid w:val="00D9579A"/>
    <w:rsid w:val="00DA0BE2"/>
    <w:rsid w:val="00DA153B"/>
    <w:rsid w:val="00DB270B"/>
    <w:rsid w:val="00DB301A"/>
    <w:rsid w:val="00DB343F"/>
    <w:rsid w:val="00DB48B1"/>
    <w:rsid w:val="00DB6534"/>
    <w:rsid w:val="00DB79A5"/>
    <w:rsid w:val="00DB7D9C"/>
    <w:rsid w:val="00DC0360"/>
    <w:rsid w:val="00DC33DA"/>
    <w:rsid w:val="00DC5801"/>
    <w:rsid w:val="00DC69B8"/>
    <w:rsid w:val="00DC71E7"/>
    <w:rsid w:val="00DD4878"/>
    <w:rsid w:val="00DE22CF"/>
    <w:rsid w:val="00DE388E"/>
    <w:rsid w:val="00DE4F14"/>
    <w:rsid w:val="00DE5C76"/>
    <w:rsid w:val="00DE7795"/>
    <w:rsid w:val="00DF3AD4"/>
    <w:rsid w:val="00DF3D2B"/>
    <w:rsid w:val="00DF5DA9"/>
    <w:rsid w:val="00E01785"/>
    <w:rsid w:val="00E05AC7"/>
    <w:rsid w:val="00E071FF"/>
    <w:rsid w:val="00E13154"/>
    <w:rsid w:val="00E17FB8"/>
    <w:rsid w:val="00E22DF1"/>
    <w:rsid w:val="00E27063"/>
    <w:rsid w:val="00E320E0"/>
    <w:rsid w:val="00E32449"/>
    <w:rsid w:val="00E33890"/>
    <w:rsid w:val="00E33A3C"/>
    <w:rsid w:val="00E33DCE"/>
    <w:rsid w:val="00E40190"/>
    <w:rsid w:val="00E4065F"/>
    <w:rsid w:val="00E4204B"/>
    <w:rsid w:val="00E42474"/>
    <w:rsid w:val="00E465BC"/>
    <w:rsid w:val="00E46DA9"/>
    <w:rsid w:val="00E47BB3"/>
    <w:rsid w:val="00E51F2F"/>
    <w:rsid w:val="00E52AB4"/>
    <w:rsid w:val="00E635E7"/>
    <w:rsid w:val="00E65F34"/>
    <w:rsid w:val="00E67328"/>
    <w:rsid w:val="00E674E1"/>
    <w:rsid w:val="00E7204B"/>
    <w:rsid w:val="00E72A75"/>
    <w:rsid w:val="00E75EE3"/>
    <w:rsid w:val="00E76ECC"/>
    <w:rsid w:val="00E820AB"/>
    <w:rsid w:val="00E8312A"/>
    <w:rsid w:val="00E8479C"/>
    <w:rsid w:val="00E85531"/>
    <w:rsid w:val="00E86531"/>
    <w:rsid w:val="00E86C52"/>
    <w:rsid w:val="00E86DF1"/>
    <w:rsid w:val="00E90E9D"/>
    <w:rsid w:val="00E9469D"/>
    <w:rsid w:val="00E94C9C"/>
    <w:rsid w:val="00E958CC"/>
    <w:rsid w:val="00E97D76"/>
    <w:rsid w:val="00EA1D28"/>
    <w:rsid w:val="00EA389F"/>
    <w:rsid w:val="00EA7337"/>
    <w:rsid w:val="00EB1D13"/>
    <w:rsid w:val="00EC2305"/>
    <w:rsid w:val="00ED090F"/>
    <w:rsid w:val="00ED2D80"/>
    <w:rsid w:val="00ED6FE9"/>
    <w:rsid w:val="00EE44AD"/>
    <w:rsid w:val="00EF31C0"/>
    <w:rsid w:val="00EF3328"/>
    <w:rsid w:val="00EF3B3E"/>
    <w:rsid w:val="00EF70FF"/>
    <w:rsid w:val="00F005DC"/>
    <w:rsid w:val="00F06FC7"/>
    <w:rsid w:val="00F07151"/>
    <w:rsid w:val="00F12FF7"/>
    <w:rsid w:val="00F15CCD"/>
    <w:rsid w:val="00F17A3A"/>
    <w:rsid w:val="00F24CFD"/>
    <w:rsid w:val="00F270C7"/>
    <w:rsid w:val="00F31E70"/>
    <w:rsid w:val="00F35079"/>
    <w:rsid w:val="00F35E98"/>
    <w:rsid w:val="00F40207"/>
    <w:rsid w:val="00F4229D"/>
    <w:rsid w:val="00F442F9"/>
    <w:rsid w:val="00F44DB2"/>
    <w:rsid w:val="00F55AB1"/>
    <w:rsid w:val="00F56F39"/>
    <w:rsid w:val="00F6445B"/>
    <w:rsid w:val="00F66ED6"/>
    <w:rsid w:val="00F6777E"/>
    <w:rsid w:val="00F67782"/>
    <w:rsid w:val="00F75B93"/>
    <w:rsid w:val="00F818AD"/>
    <w:rsid w:val="00F835BE"/>
    <w:rsid w:val="00F859A5"/>
    <w:rsid w:val="00F85AD0"/>
    <w:rsid w:val="00F87A67"/>
    <w:rsid w:val="00F96EE0"/>
    <w:rsid w:val="00F9793A"/>
    <w:rsid w:val="00FA0DFB"/>
    <w:rsid w:val="00FA4965"/>
    <w:rsid w:val="00FA541E"/>
    <w:rsid w:val="00FB02CA"/>
    <w:rsid w:val="00FB066B"/>
    <w:rsid w:val="00FB1965"/>
    <w:rsid w:val="00FB1F7C"/>
    <w:rsid w:val="00FB3B89"/>
    <w:rsid w:val="00FB75B1"/>
    <w:rsid w:val="00FC03F3"/>
    <w:rsid w:val="00FC1076"/>
    <w:rsid w:val="00FC1D58"/>
    <w:rsid w:val="00FD1900"/>
    <w:rsid w:val="00FE001C"/>
    <w:rsid w:val="00FE05E6"/>
    <w:rsid w:val="00FE2963"/>
    <w:rsid w:val="00FE3B9A"/>
    <w:rsid w:val="00FE4D71"/>
    <w:rsid w:val="00FF13A9"/>
    <w:rsid w:val="00FF48B8"/>
    <w:rsid w:val="00FF4B48"/>
    <w:rsid w:val="00FF7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E041AE"/>
  <w15:chartTrackingRefBased/>
  <w15:docId w15:val="{44C3A82B-5495-4361-ADD7-9FEF9F46F6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C05694"/>
    <w:pPr>
      <w:keepNext/>
      <w:tabs>
        <w:tab w:val="left" w:pos="5103"/>
      </w:tabs>
      <w:jc w:val="center"/>
      <w:outlineLvl w:val="0"/>
    </w:pPr>
    <w:rPr>
      <w:b/>
      <w:bCs/>
      <w:sz w:val="22"/>
      <w:szCs w:val="22"/>
      <w:lang w:eastAsia="en-US"/>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C05694"/>
    <w:pPr>
      <w:keepNext/>
      <w:spacing w:before="240" w:after="60"/>
      <w:outlineLvl w:val="3"/>
    </w:pPr>
    <w:rPr>
      <w:b/>
      <w:bCs/>
      <w:sz w:val="28"/>
      <w:szCs w:val="28"/>
      <w:lang w:eastAsia="en-US"/>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uiPriority w:val="99"/>
    <w:semiHidden/>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paragraph" w:styleId="TOC3">
    <w:name w:val="toc 3"/>
    <w:basedOn w:val="Normal"/>
    <w:next w:val="Normal"/>
    <w:autoRedefine/>
    <w:uiPriority w:val="39"/>
    <w:unhideWhenUsed/>
    <w:rsid w:val="00FA4965"/>
    <w:pPr>
      <w:ind w:left="480"/>
    </w:pPr>
  </w:style>
  <w:style w:type="character" w:styleId="UnresolvedMention">
    <w:name w:val="Unresolved Mention"/>
    <w:uiPriority w:val="99"/>
    <w:semiHidden/>
    <w:unhideWhenUsed/>
    <w:rsid w:val="00C86A8D"/>
    <w:rPr>
      <w:color w:val="605E5C"/>
      <w:shd w:val="clear" w:color="auto" w:fill="E1DFDD"/>
    </w:rPr>
  </w:style>
  <w:style w:type="character" w:customStyle="1" w:styleId="Heading1Char">
    <w:name w:val="Heading 1 Char"/>
    <w:link w:val="Heading1"/>
    <w:uiPriority w:val="99"/>
    <w:rsid w:val="00C05694"/>
    <w:rPr>
      <w:b/>
      <w:bCs/>
      <w:sz w:val="22"/>
      <w:szCs w:val="22"/>
      <w:lang w:eastAsia="en-US"/>
    </w:rPr>
  </w:style>
  <w:style w:type="character" w:customStyle="1" w:styleId="Heading4Char">
    <w:name w:val="Heading 4 Char"/>
    <w:link w:val="Heading4"/>
    <w:uiPriority w:val="99"/>
    <w:rsid w:val="00C05694"/>
    <w:rPr>
      <w:b/>
      <w:bCs/>
      <w:sz w:val="28"/>
      <w:szCs w:val="28"/>
      <w:lang w:eastAsia="en-US"/>
    </w:rPr>
  </w:style>
  <w:style w:type="paragraph" w:styleId="BodyText2">
    <w:name w:val="Body Text 2"/>
    <w:basedOn w:val="Normal"/>
    <w:link w:val="BodyText2Char"/>
    <w:uiPriority w:val="99"/>
    <w:rsid w:val="00C05694"/>
    <w:pPr>
      <w:ind w:left="720" w:hanging="720"/>
    </w:pPr>
    <w:rPr>
      <w:b/>
      <w:bCs/>
      <w:sz w:val="22"/>
      <w:szCs w:val="22"/>
      <w:lang w:eastAsia="en-US"/>
    </w:rPr>
  </w:style>
  <w:style w:type="character" w:customStyle="1" w:styleId="BodyText2Char">
    <w:name w:val="Body Text 2 Char"/>
    <w:link w:val="BodyText2"/>
    <w:uiPriority w:val="99"/>
    <w:rsid w:val="00C05694"/>
    <w:rPr>
      <w:b/>
      <w:bCs/>
      <w:sz w:val="22"/>
      <w:szCs w:val="22"/>
      <w:lang w:eastAsia="en-US"/>
    </w:rPr>
  </w:style>
  <w:style w:type="paragraph" w:customStyle="1" w:styleId="deannah1">
    <w:name w:val="deannah1"/>
    <w:basedOn w:val="Normal"/>
    <w:uiPriority w:val="99"/>
    <w:rsid w:val="00C05694"/>
    <w:pPr>
      <w:keepNext/>
      <w:spacing w:after="240"/>
    </w:pPr>
    <w:rPr>
      <w:b/>
      <w:bCs/>
      <w:lang w:eastAsia="en-US"/>
    </w:rPr>
  </w:style>
  <w:style w:type="character" w:customStyle="1" w:styleId="BalloonTextChar">
    <w:name w:val="Balloon Text Char"/>
    <w:link w:val="BalloonText"/>
    <w:uiPriority w:val="99"/>
    <w:semiHidden/>
    <w:rsid w:val="00C05694"/>
    <w:rPr>
      <w:rFonts w:ascii="Tahoma" w:hAnsi="Tahoma" w:cs="Tahoma"/>
      <w:sz w:val="16"/>
      <w:szCs w:val="16"/>
    </w:rPr>
  </w:style>
  <w:style w:type="character" w:styleId="FollowedHyperlink">
    <w:name w:val="FollowedHyperlink"/>
    <w:uiPriority w:val="99"/>
    <w:semiHidden/>
    <w:rsid w:val="00C05694"/>
    <w:rPr>
      <w:color w:val="800080"/>
      <w:u w:val="single"/>
    </w:rPr>
  </w:style>
  <w:style w:type="paragraph" w:styleId="Header">
    <w:name w:val="header"/>
    <w:basedOn w:val="Normal"/>
    <w:link w:val="HeaderChar"/>
    <w:uiPriority w:val="99"/>
    <w:semiHidden/>
    <w:rsid w:val="00C05694"/>
    <w:pPr>
      <w:tabs>
        <w:tab w:val="center" w:pos="4513"/>
        <w:tab w:val="right" w:pos="9026"/>
      </w:tabs>
    </w:pPr>
    <w:rPr>
      <w:sz w:val="20"/>
      <w:szCs w:val="20"/>
      <w:lang w:eastAsia="en-US"/>
    </w:rPr>
  </w:style>
  <w:style w:type="character" w:customStyle="1" w:styleId="HeaderChar">
    <w:name w:val="Header Char"/>
    <w:link w:val="Header"/>
    <w:uiPriority w:val="99"/>
    <w:semiHidden/>
    <w:rsid w:val="00C05694"/>
    <w:rPr>
      <w:lang w:eastAsia="en-US"/>
    </w:rPr>
  </w:style>
  <w:style w:type="character" w:customStyle="1" w:styleId="FooterChar">
    <w:name w:val="Footer Char"/>
    <w:link w:val="Footer"/>
    <w:uiPriority w:val="99"/>
    <w:rsid w:val="00C05694"/>
    <w:rPr>
      <w:sz w:val="24"/>
      <w:szCs w:val="24"/>
    </w:rPr>
  </w:style>
  <w:style w:type="paragraph" w:styleId="NormalWeb">
    <w:name w:val="Normal (Web)"/>
    <w:basedOn w:val="Normal"/>
    <w:uiPriority w:val="99"/>
    <w:rsid w:val="00C05694"/>
    <w:pPr>
      <w:spacing w:before="100" w:beforeAutospacing="1" w:after="100" w:afterAutospacing="1"/>
    </w:pPr>
  </w:style>
  <w:style w:type="character" w:customStyle="1" w:styleId="Hyperlink1">
    <w:name w:val="Hyperlink1"/>
    <w:uiPriority w:val="99"/>
    <w:rsid w:val="00C05694"/>
    <w:rPr>
      <w:color w:val="535353"/>
      <w:u w:val="single"/>
      <w:effect w:val="none"/>
    </w:rPr>
  </w:style>
  <w:style w:type="paragraph" w:customStyle="1" w:styleId="NormalWeb1">
    <w:name w:val="Normal (Web)1"/>
    <w:basedOn w:val="Normal"/>
    <w:uiPriority w:val="99"/>
    <w:rsid w:val="00C05694"/>
    <w:pPr>
      <w:spacing w:before="100" w:beforeAutospacing="1" w:after="300"/>
    </w:pPr>
  </w:style>
  <w:style w:type="character" w:styleId="CommentReference">
    <w:name w:val="annotation reference"/>
    <w:uiPriority w:val="99"/>
    <w:semiHidden/>
    <w:unhideWhenUsed/>
    <w:rsid w:val="00C05694"/>
    <w:rPr>
      <w:sz w:val="16"/>
      <w:szCs w:val="16"/>
    </w:rPr>
  </w:style>
  <w:style w:type="paragraph" w:styleId="CommentText">
    <w:name w:val="annotation text"/>
    <w:basedOn w:val="Normal"/>
    <w:link w:val="CommentTextChar"/>
    <w:uiPriority w:val="99"/>
    <w:semiHidden/>
    <w:unhideWhenUsed/>
    <w:rsid w:val="00C05694"/>
    <w:rPr>
      <w:sz w:val="20"/>
      <w:szCs w:val="20"/>
      <w:lang w:eastAsia="en-US"/>
    </w:rPr>
  </w:style>
  <w:style w:type="character" w:customStyle="1" w:styleId="CommentTextChar">
    <w:name w:val="Comment Text Char"/>
    <w:link w:val="CommentText"/>
    <w:uiPriority w:val="99"/>
    <w:semiHidden/>
    <w:rsid w:val="00C05694"/>
    <w:rPr>
      <w:lang w:eastAsia="en-US"/>
    </w:rPr>
  </w:style>
  <w:style w:type="paragraph" w:styleId="CommentSubject">
    <w:name w:val="annotation subject"/>
    <w:basedOn w:val="CommentText"/>
    <w:next w:val="CommentText"/>
    <w:link w:val="CommentSubjectChar"/>
    <w:uiPriority w:val="99"/>
    <w:semiHidden/>
    <w:unhideWhenUsed/>
    <w:rsid w:val="00C05694"/>
    <w:rPr>
      <w:b/>
      <w:bCs/>
    </w:rPr>
  </w:style>
  <w:style w:type="character" w:customStyle="1" w:styleId="CommentSubjectChar">
    <w:name w:val="Comment Subject Char"/>
    <w:link w:val="CommentSubject"/>
    <w:uiPriority w:val="99"/>
    <w:semiHidden/>
    <w:rsid w:val="00C05694"/>
    <w:rPr>
      <w:b/>
      <w:bCs/>
      <w:lang w:eastAsia="en-US"/>
    </w:rPr>
  </w:style>
  <w:style w:type="paragraph" w:styleId="ListParagraph">
    <w:name w:val="List Paragraph"/>
    <w:basedOn w:val="Normal"/>
    <w:uiPriority w:val="34"/>
    <w:qFormat/>
    <w:rsid w:val="00C05694"/>
    <w:pPr>
      <w:ind w:left="720"/>
      <w:contextualSpacing/>
    </w:pPr>
    <w:rPr>
      <w:rFonts w:ascii="Calibri" w:eastAsia="Calibri" w:hAnsi="Calibri"/>
      <w:sz w:val="22"/>
      <w:szCs w:val="22"/>
      <w:lang w:eastAsia="en-US"/>
    </w:rPr>
  </w:style>
  <w:style w:type="character" w:styleId="Strong">
    <w:name w:val="Strong"/>
    <w:uiPriority w:val="22"/>
    <w:qFormat/>
    <w:rsid w:val="00C0569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targetScreenSz w:val="800x600"/>
</w:webSettings>
</file>

<file path=word/_rels/document.xml.rels><?xml version="1.0" encoding="UTF-8" standalone="yes"?>
<Relationships xmlns="http://schemas.openxmlformats.org/package/2006/relationships"><Relationship Id="rId117" Type="http://schemas.openxmlformats.org/officeDocument/2006/relationships/hyperlink" Target="https://www.marxists.org/archive/marx/works/1845/german-ideology/ch01b.htm" TargetMode="External"/><Relationship Id="rId21" Type="http://schemas.openxmlformats.org/officeDocument/2006/relationships/hyperlink" Target="https://dictionary.apa.org/hothousing" TargetMode="External"/><Relationship Id="rId42" Type="http://schemas.openxmlformats.org/officeDocument/2006/relationships/hyperlink" Target="https://infed.org/mobi/karl-marx-and-education/" TargetMode="External"/><Relationship Id="rId63" Type="http://schemas.openxmlformats.org/officeDocument/2006/relationships/hyperlink" Target="https://assets.publishing.service.gov.uk/government/uploads/system/uploads/attachment_data/file/719226/Schools_Pupils_and_their_Characteristics_2018_Main_Text.pdf" TargetMode="External"/><Relationship Id="rId84" Type="http://schemas.openxmlformats.org/officeDocument/2006/relationships/hyperlink" Target="https://liverpoolacademyofmusic.com.au/learning-an-instrument/" TargetMode="External"/><Relationship Id="rId138" Type="http://schemas.openxmlformats.org/officeDocument/2006/relationships/hyperlink" Target="https://www.oecd.org/unitedkingdom/building-skills-for-all-review-of-england.pdf" TargetMode="External"/><Relationship Id="rId159" Type="http://schemas.openxmlformats.org/officeDocument/2006/relationships/hyperlink" Target="https://www.theguardian.com/commentisfree/2017/oct/02/meritocracy-myth-reforming-education-uk-schools" TargetMode="External"/><Relationship Id="rId170" Type="http://schemas.openxmlformats.org/officeDocument/2006/relationships/hyperlink" Target="https://researchportal.bath.ac.uk/en/publications/education-meritocracy-and-redistribution" TargetMode="External"/><Relationship Id="rId191" Type="http://schemas.openxmlformats.org/officeDocument/2006/relationships/hyperlink" Target="https://uowtsd-my.sharepoint.com/personal/1702001_student_uwtsd_ac_uk/_layouts/15/onedrive.aspx?id=%2Fpersonal%2F1702001%5Fstudent%5Fuwtsd%5Fac%5Fuk%2FDocuments%2FAttachments%2Fmeritocracy%2Epdf&amp;parent=%2Fpersonal%2F1702001%5Fstudent%5Fuwtsd%5Fac%5Fuk%2FDocuments%2FAttachments&amp;originalPath=aHR0cHM6Ly91b3d0c2QtbXkuc2hhcmVwb2ludC5jb20vOmI6L2cvcGVyc29uYWwvMTcwMjAwMV9zdHVkZW50X3V3dHNkX2FjX3VrL0VTRGhqMFBSb1E1Sm91aDY2MzlteVV3QmlROXg3Z1g3ZkFvMnNoa3Ruc2YxbEE_cnRpbWU9Zjl0MDNlWDExMGc" TargetMode="External"/><Relationship Id="rId205" Type="http://schemas.openxmlformats.org/officeDocument/2006/relationships/hyperlink" Target="file:///C:\Users\c.lohmann-hancock\AppData\Local\Microsoft\Windows\INetCache\REICoP-17-20-v3-Final.pdf" TargetMode="External"/><Relationship Id="rId107" Type="http://schemas.openxmlformats.org/officeDocument/2006/relationships/hyperlink" Target="https://www.emerald.com/insight/content/doi/10.1108/10748120510618196/full/html" TargetMode="External"/><Relationship Id="rId11" Type="http://schemas.openxmlformats.org/officeDocument/2006/relationships/footer" Target="footer1.xml"/><Relationship Id="rId32" Type="http://schemas.openxmlformats.org/officeDocument/2006/relationships/hyperlink" Target="http://news.bbc.co.uk/1/hi/8481534.stm" TargetMode="External"/><Relationship Id="rId53" Type="http://schemas.openxmlformats.org/officeDocument/2006/relationships/hyperlink" Target="https://www-jstor-org.ezproxy.uwtsd.ac.uk/stable/10.7758/9781610447256" TargetMode="External"/><Relationship Id="rId74" Type="http://schemas.openxmlformats.org/officeDocument/2006/relationships/hyperlink" Target="http://www.legislation.gov.uk/ukpga/1996/56/section/576" TargetMode="External"/><Relationship Id="rId128" Type="http://schemas.openxmlformats.org/officeDocument/2006/relationships/hyperlink" Target="https://www.crossway.org/articles/do-we-live-in-a-post-christian-society/" TargetMode="External"/><Relationship Id="rId149" Type="http://schemas.openxmlformats.org/officeDocument/2006/relationships/hyperlink" Target="https://www.tandfonline.com/doi/full/10.1080/01443410500342542?scroll=top&amp;needAccess=true" TargetMode="External"/><Relationship Id="rId5" Type="http://schemas.openxmlformats.org/officeDocument/2006/relationships/numbering" Target="numbering.xml"/><Relationship Id="rId90" Type="http://schemas.openxmlformats.org/officeDocument/2006/relationships/hyperlink" Target="http://www.gendertrust.org.uk/gender-inequality-in-the-british-education-system/" TargetMode="External"/><Relationship Id="rId95" Type="http://schemas.openxmlformats.org/officeDocument/2006/relationships/hyperlink" Target="https://kar.kent.ac.uk/62104/1/Private%20Schools%20article.pdf" TargetMode="External"/><Relationship Id="rId160" Type="http://schemas.openxmlformats.org/officeDocument/2006/relationships/hyperlink" Target="https://www.jrf.org.uk/report/economic-theories-poverty" TargetMode="External"/><Relationship Id="rId165" Type="http://schemas.openxmlformats.org/officeDocument/2006/relationships/hyperlink" Target="http://www.legislation.gov.uk/ukpga/1975/65" TargetMode="External"/><Relationship Id="rId181" Type="http://schemas.openxmlformats.org/officeDocument/2006/relationships/hyperlink" Target="https://www.theguardian.com/education/2006/feb/28/schools.education" TargetMode="External"/><Relationship Id="rId186" Type="http://schemas.openxmlformats.org/officeDocument/2006/relationships/hyperlink" Target="https://www.theguardian.com/education/oxbridgeandelitism" TargetMode="External"/><Relationship Id="rId216" Type="http://schemas.openxmlformats.org/officeDocument/2006/relationships/fontTable" Target="fontTable.xml"/><Relationship Id="rId2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https://whel-primo.hosted.exlibrisgroup.com/permalink/f/mqg008/TN_proquest231766563" TargetMode="External"/><Relationship Id="rId27" Type="http://schemas.openxmlformats.org/officeDocument/2006/relationships/hyperlink" Target="https://commonslibrary.parliament.uk/research-briefings/cbp-7483/" TargetMode="External"/><Relationship Id="rId43" Type="http://schemas.openxmlformats.org/officeDocument/2006/relationships/hyperlink" Target="https://www.theguardian.com/commentisfree/2014/nov/29/is-it-right-public-schools-charitable-status" TargetMode="External"/><Relationship Id="rId48" Type="http://schemas.openxmlformats.org/officeDocument/2006/relationships/hyperlink" Target="http://www.legislation.gov.uk/ukpga/2011/25/contents" TargetMode="External"/><Relationship Id="rId64" Type="http://schemas.openxmlformats.org/officeDocument/2006/relationships/hyperlink" Target="https://www.ethnicity-facts-figures.service.gov.uk/education-skills-and-training/11-to-16-years-old/a-to-c-in-english-and-maths-gcse-attainment-for-children-aged-14-to-16-key-stage-4/latest" TargetMode="External"/><Relationship Id="rId69" Type="http://schemas.openxmlformats.org/officeDocument/2006/relationships/hyperlink" Target="https://www.gov.uk/government/news/new-national-plan-to-shape-the-future-of-music-education" TargetMode="External"/><Relationship Id="rId113" Type="http://schemas.openxmlformats.org/officeDocument/2006/relationships/hyperlink" Target="https://www-oxfordreference-com.ezproxy.uwtsd.ac.uk/view/10.1093/acref/9780199533008.001.0001/acref-9780199533008-e-1407" TargetMode="External"/><Relationship Id="rId118" Type="http://schemas.openxmlformats.org/officeDocument/2006/relationships/hyperlink" Target="https://www.marxists.org/archive/deville/1883/peoples-marx/ch24.htm" TargetMode="External"/><Relationship Id="rId134" Type="http://schemas.openxmlformats.org/officeDocument/2006/relationships/hyperlink" Target="https://www.newn.cam.ac.uk/about/history/womens-education/" TargetMode="External"/><Relationship Id="rId139" Type="http://schemas.openxmlformats.org/officeDocument/2006/relationships/hyperlink" Target="https://www.oecd.org/education/School-choice-and-school-vouchers-an-OECD-perspective.pdf" TargetMode="External"/><Relationship Id="rId80" Type="http://schemas.openxmlformats.org/officeDocument/2006/relationships/hyperlink" Target="https://www.telegraph.co.uk/education/2016/07/17/boys-should-be-treated-more-like-girls-to-stop-them-falling-behi/" TargetMode="External"/><Relationship Id="rId85" Type="http://schemas.openxmlformats.org/officeDocument/2006/relationships/hyperlink" Target="https://whel-primo.hosted.exlibrisgroup.com/permalink/f/mqg008/TN_plos10.1371/journal.pone.0003566" TargetMode="External"/><Relationship Id="rId150" Type="http://schemas.openxmlformats.org/officeDocument/2006/relationships/hyperlink" Target="https://www.econlib.org/library/Enc/Marxism.html" TargetMode="External"/><Relationship Id="rId155" Type="http://schemas.openxmlformats.org/officeDocument/2006/relationships/hyperlink" Target="https://www.theguardian.com/education/2020/jan/30/the-gross-hypocrisy-of-private-school-heads" TargetMode="External"/><Relationship Id="rId171" Type="http://schemas.openxmlformats.org/officeDocument/2006/relationships/hyperlink" Target="https://sk.sagepub.com/reference/encyclopedia-of-health-communication/n266.xml" TargetMode="External"/><Relationship Id="rId176" Type="http://schemas.openxmlformats.org/officeDocument/2006/relationships/hyperlink" Target="https://statswales.gov.wales/Catalogue/Community-Safety-and-Social-Inclusion/Poverty/childreninrelativeincomepoverty-by-ethnicgroupofheadofhousehold" TargetMode="External"/><Relationship Id="rId192" Type="http://schemas.openxmlformats.org/officeDocument/2006/relationships/hyperlink" Target="http://simplicityinstitute.org/wp-content/uploads/2011/04/TrainerEducationSimplicityInstitute.pdf" TargetMode="External"/><Relationship Id="rId197" Type="http://schemas.openxmlformats.org/officeDocument/2006/relationships/hyperlink" Target="https://search-proquest-com.ezproxy.uwtsd.ac.uk/docview/230653484/fulltext/1BBDAC491F184461PQ/1?accountid=130472" TargetMode="External"/><Relationship Id="rId206" Type="http://schemas.openxmlformats.org/officeDocument/2006/relationships/hyperlink" Target="https://www.researchgate.net/publication/311735510_Writing_a_Literature_Review_Research_Paper_A_step-by-step_approach" TargetMode="External"/><Relationship Id="rId201" Type="http://schemas.openxmlformats.org/officeDocument/2006/relationships/hyperlink" Target="https://www.thoughtco.com/british-poor-law-reform-industrial-revolution-1221631" TargetMode="External"/><Relationship Id="rId12" Type="http://schemas.openxmlformats.org/officeDocument/2006/relationships/footer" Target="footer2.xml"/><Relationship Id="rId17" Type="http://schemas.openxmlformats.org/officeDocument/2006/relationships/footer" Target="footer6.xml"/><Relationship Id="rId33" Type="http://schemas.openxmlformats.org/officeDocument/2006/relationships/hyperlink" Target="http://downloads.bbc.co.uk/aboutthebbc/reports/reports/gender-pay-gap-2019.pdf" TargetMode="External"/><Relationship Id="rId38" Type="http://schemas.openxmlformats.org/officeDocument/2006/relationships/hyperlink" Target="https://www.bingleygrammar.org/" TargetMode="External"/><Relationship Id="rId59" Type="http://schemas.openxmlformats.org/officeDocument/2006/relationships/hyperlink" Target="https://whel-primo.hosted.exlibrisgroup.com/primo-explore/fulldisplay?vid=44WHELF_UWTSD_VU1&amp;search_scope=CSCOP_EVERYTHING&amp;tab=tab1&amp;docid=TN_eric_sEJ842095&amp;lang=en_US&amp;context=PC&amp;adaptor=primo_central_multiple_fe&amp;query=any,contains,meritocracy%20and%20education%20uk&amp;offset=0" TargetMode="External"/><Relationship Id="rId103" Type="http://schemas.openxmlformats.org/officeDocument/2006/relationships/hyperlink" Target="https://epi.org.uk/publications-and-research/entries-arts-subjects-key-stage-4/" TargetMode="External"/><Relationship Id="rId108" Type="http://schemas.openxmlformats.org/officeDocument/2006/relationships/hyperlink" Target="https://www.parents.com/kids/development/intellectual/6-benefits-of-music-lessons/" TargetMode="External"/><Relationship Id="rId124" Type="http://schemas.openxmlformats.org/officeDocument/2006/relationships/hyperlink" Target="https://www.researchgate.net/publication/332357868_Middle_Class_and_the_Importance_of_Education_Socio-Cultural_and_Political_Aspects" TargetMode="External"/><Relationship Id="rId129" Type="http://schemas.openxmlformats.org/officeDocument/2006/relationships/hyperlink" Target="https://www.mia.org.uk/2018/02/andrew-lloyd-webber-squeeze-on-school-music-is-a-scandal/" TargetMode="External"/><Relationship Id="rId54" Type="http://schemas.openxmlformats.org/officeDocument/2006/relationships/hyperlink" Target="https://www.tandfonline.com/doi/full/10.1080/01443410.2013.785477?needAccess=true" TargetMode="External"/><Relationship Id="rId70" Type="http://schemas.openxmlformats.org/officeDocument/2006/relationships/hyperlink" Target="https://whel-primo.hosted.exlibrisgroup.com/permalink/f/14dj339/44UWTSD_ALMA51189378550002421" TargetMode="External"/><Relationship Id="rId75" Type="http://schemas.openxmlformats.org/officeDocument/2006/relationships/hyperlink" Target="http://www.legislation.gov.uk/ukpga/2011/21/contents/enacted" TargetMode="External"/><Relationship Id="rId91" Type="http://schemas.openxmlformats.org/officeDocument/2006/relationships/hyperlink" Target="https://www.gov.uk/types-of-schools" TargetMode="External"/><Relationship Id="rId96" Type="http://schemas.openxmlformats.org/officeDocument/2006/relationships/hyperlink" Target="http://uregina.ca/~gingrich/s28f99.htm" TargetMode="External"/><Relationship Id="rId140" Type="http://schemas.openxmlformats.org/officeDocument/2006/relationships/hyperlink" Target="https://www.oecd.org/economy/human-capital/" TargetMode="External"/><Relationship Id="rId145" Type="http://schemas.openxmlformats.org/officeDocument/2006/relationships/hyperlink" Target="https://www.parliament.uk/site-information/foi/foi-and-eir/commons-foi-disclosures/members-of-the-house-of-commons-and-members-staff/members-contact-list-2019/" TargetMode="External"/><Relationship Id="rId161" Type="http://schemas.openxmlformats.org/officeDocument/2006/relationships/hyperlink" Target="https://plato.stanford.edu/entries/feminism-family/" TargetMode="External"/><Relationship Id="rId166" Type="http://schemas.openxmlformats.org/officeDocument/2006/relationships/hyperlink" Target="https://www.theguardian.com/society/2014/feb/19/concern-girls-admitted-hospital-stress" TargetMode="External"/><Relationship Id="rId182" Type="http://schemas.openxmlformats.org/officeDocument/2006/relationships/hyperlink" Target="https://www.oecd.org/education/innovation-education/1825293.pdf" TargetMode="External"/><Relationship Id="rId187" Type="http://schemas.openxmlformats.org/officeDocument/2006/relationships/hyperlink" Target="https://www.theguardian.com/education/schools" TargetMode="External"/><Relationship Id="rId217"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2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unesdoc.unesco.org/ark:/48223/pf0000146735#" TargetMode="External"/><Relationship Id="rId28" Type="http://schemas.openxmlformats.org/officeDocument/2006/relationships/hyperlink" Target="https://www.learningpotential.gov.au/articles/musical-benefits" TargetMode="External"/><Relationship Id="rId49" Type="http://schemas.openxmlformats.org/officeDocument/2006/relationships/hyperlink" Target="https://www.gov.uk/government/publications/what-makes-a-charity-cc4/what-makes-a-charity-cc4#part-4" TargetMode="External"/><Relationship Id="rId114" Type="http://schemas.openxmlformats.org/officeDocument/2006/relationships/hyperlink" Target="https://www.tandfonline.com/doi/abs/10.1080/00309230.2012.744070" TargetMode="External"/><Relationship Id="rId119" Type="http://schemas.openxmlformats.org/officeDocument/2006/relationships/hyperlink" Target="http://www.mayfieldgirls.org/Dangers-of-Hothousing" TargetMode="External"/><Relationship Id="rId44" Type="http://schemas.openxmlformats.org/officeDocument/2006/relationships/hyperlink" Target="https://www.theguardian.com/politics/2008/oct/01/davidcameron.toryconference1" TargetMode="External"/><Relationship Id="rId60" Type="http://schemas.openxmlformats.org/officeDocument/2006/relationships/hyperlink" Target="https://assets.publishing.service.gov.uk/government/uploads/system/uploads/attachment_data/file/175432/DFE-00011-2011.pdf" TargetMode="External"/><Relationship Id="rId65" Type="http://schemas.openxmlformats.org/officeDocument/2006/relationships/hyperlink" Target="https://www.ethnicity-facts-figures.service.gov.uk/education-skills-and-training/11-to-16-years-old/gcse-results-attainment-8-for-children-aged-14-to-16-key-stage-4/latest#by-ethnicity-and-eligibility-for-free-school-meals" TargetMode="External"/><Relationship Id="rId81" Type="http://schemas.openxmlformats.org/officeDocument/2006/relationships/hyperlink" Target="http://www.legislation.gov.uk/ukpga/1970/41/enacted" TargetMode="External"/><Relationship Id="rId86" Type="http://schemas.openxmlformats.org/officeDocument/2006/relationships/hyperlink" Target="https://journals-sagepub-com.ezproxy.uwtsd.ac.uk/doi/full/10.3102/0002831217701830" TargetMode="External"/><Relationship Id="rId130" Type="http://schemas.openxmlformats.org/officeDocument/2006/relationships/hyperlink" Target="http://www.equalities.gov.uk/pdf/NEP%20Report%20bookmarked-final.pdf" TargetMode="External"/><Relationship Id="rId135" Type="http://schemas.openxmlformats.org/officeDocument/2006/relationships/hyperlink" Target="https://www-jstor-org.ezproxy.uwtsd.ac.uk/stable/43187368?seq=1#metadata_info_tab_contents" TargetMode="External"/><Relationship Id="rId151" Type="http://schemas.openxmlformats.org/officeDocument/2006/relationships/hyperlink" Target="https://muse.jhu.edu/article/16643/summary" TargetMode="External"/><Relationship Id="rId156" Type="http://schemas.openxmlformats.org/officeDocument/2006/relationships/hyperlink" Target="https://www.healthpovertyaction.org/news-events/key-facts-poverty-and-poor-health/" TargetMode="External"/><Relationship Id="rId177" Type="http://schemas.openxmlformats.org/officeDocument/2006/relationships/hyperlink" Target="https://statswales.gov.wales/Catalogue/Education-and-Skills/Schools-and-Teachers/Schools-Census/Pupil-Level-Annual-School-Census/Provision-of-Meals-and-Milk/freeschoolbreakfasts-by-localauthorityregion-category" TargetMode="External"/><Relationship Id="rId198" Type="http://schemas.openxmlformats.org/officeDocument/2006/relationships/hyperlink" Target="https://www.jstor.org/stable/2930104?seq=1" TargetMode="External"/><Relationship Id="rId172" Type="http://schemas.openxmlformats.org/officeDocument/2006/relationships/hyperlink" Target="https://gov.wales/sites/default/files/statistics-and-research/2019-02/national-survey-wales-2017-18-poverty-deprivation.pdf" TargetMode="External"/><Relationship Id="rId193" Type="http://schemas.openxmlformats.org/officeDocument/2006/relationships/hyperlink" Target="https://commonslibrary.parliament.uk/research-briefings/sn01156/#" TargetMode="External"/><Relationship Id="rId202" Type="http://schemas.openxmlformats.org/officeDocument/2006/relationships/hyperlink" Target="https://assets.publishing.service.gov.uk/government/uploads/system/uploads/attachment_data/file/849200/statistics-on-race-and-the-cjs-2018.pdf" TargetMode="External"/><Relationship Id="rId207" Type="http://schemas.openxmlformats.org/officeDocument/2006/relationships/hyperlink" Target="https://web-a-ebscohost-com.ezproxy.uwtsd.ac.uk/ehost/pdfviewer/pdfviewer?vid=1&amp;sid=15b11b27-30b4-407a-a975-cdbb9cb89850%40sessionmgr4008" TargetMode="External"/><Relationship Id="rId13" Type="http://schemas.openxmlformats.org/officeDocument/2006/relationships/footer" Target="footer3.xml"/><Relationship Id="rId18" Type="http://schemas.openxmlformats.org/officeDocument/2006/relationships/hyperlink" Target="https://dera.ioe.ac.uk/27199/1/CDP-2016-0151.pdf" TargetMode="External"/><Relationship Id="rId39" Type="http://schemas.openxmlformats.org/officeDocument/2006/relationships/hyperlink" Target="https://assets.publishing.service.gov.uk/government/uploads/system/uploads/attachment_data/file/116360/hosb1210-chap7.pdf" TargetMode="External"/><Relationship Id="rId109" Type="http://schemas.openxmlformats.org/officeDocument/2006/relationships/hyperlink" Target="https://www.jrf.org.uk/report/philosophical-review-poverty" TargetMode="External"/><Relationship Id="rId34" Type="http://schemas.openxmlformats.org/officeDocument/2006/relationships/hyperlink" Target="https://www.bbc.co.uk/news/entertainment-arts-42833551" TargetMode="External"/><Relationship Id="rId50" Type="http://schemas.openxmlformats.org/officeDocument/2006/relationships/hyperlink" Target="https://www.hoover.org/sites/default/files/uploads/documents/0817939717_xvii.pdf" TargetMode="External"/><Relationship Id="rId55" Type="http://schemas.openxmlformats.org/officeDocument/2006/relationships/hyperlink" Target="https://www.ethnicity-facts-figures.service.gov.uk/crime-justice-and-the-law/crime-and-reoffending/victims-of-crime/latest#by-ethnicity-and-age-group" TargetMode="External"/><Relationship Id="rId76" Type="http://schemas.openxmlformats.org/officeDocument/2006/relationships/hyperlink" Target="http://www.legislation.gov.uk/ukpga/1988/40/contents" TargetMode="External"/><Relationship Id="rId97" Type="http://schemas.openxmlformats.org/officeDocument/2006/relationships/hyperlink" Target="http://www.youngpeopleshealth.org.uk/wp-content/uploads/2019/09/AYPH_KDYP2019_FullVersion.pdf" TargetMode="External"/><Relationship Id="rId104" Type="http://schemas.openxmlformats.org/officeDocument/2006/relationships/hyperlink" Target="https://commonslibrary.parliament.uk/research-briefings/sn01250/" TargetMode="External"/><Relationship Id="rId120" Type="http://schemas.openxmlformats.org/officeDocument/2006/relationships/hyperlink" Target="https://www-jstor-org.ezproxy.uwtsd.ac.uk/stable/2112742?sid=primo&amp;origin=crossref&amp;seq=1#metadata_info_tab_contents" TargetMode="External"/><Relationship Id="rId125" Type="http://schemas.openxmlformats.org/officeDocument/2006/relationships/hyperlink" Target="https://www.theguardian.com/education/2019/apr/02/school-music-cuts-inequality-demoralised-teachers" TargetMode="External"/><Relationship Id="rId141" Type="http://schemas.openxmlformats.org/officeDocument/2006/relationships/hyperlink" Target="https://www.oecd-ilibrary.org/economics/a-new-macroeconomic-measure-of-human-capital-with-strong-empirical-links-to-productivity_d12d7305-en" TargetMode="External"/><Relationship Id="rId146" Type="http://schemas.openxmlformats.org/officeDocument/2006/relationships/hyperlink" Target="http://www.oecd.org.edu/pisa" TargetMode="External"/><Relationship Id="rId167" Type="http://schemas.openxmlformats.org/officeDocument/2006/relationships/hyperlink" Target="https://www.sciencedirect.com/science/article/pii/0885200687900317" TargetMode="External"/><Relationship Id="rId188" Type="http://schemas.openxmlformats.org/officeDocument/2006/relationships/hyperlink" Target="https://www.theguardian.com/education/private-schools" TargetMode="External"/><Relationship Id="rId7" Type="http://schemas.openxmlformats.org/officeDocument/2006/relationships/settings" Target="settings.xml"/><Relationship Id="rId71" Type="http://schemas.openxmlformats.org/officeDocument/2006/relationships/hyperlink" Target="https://www-jstor-org.ezproxy.uwtsd.ac.uk/stable/40004994?seq=4#metadata_info_tab_contents" TargetMode="External"/><Relationship Id="rId92" Type="http://schemas.openxmlformats.org/officeDocument/2006/relationships/hyperlink" Target="https://www.gov.uk/types-of-school/faith-schools" TargetMode="External"/><Relationship Id="rId162" Type="http://schemas.openxmlformats.org/officeDocument/2006/relationships/hyperlink" Target="https://www.tandfonline.com/doi/abs/10.1080/00313830802184491?journalCode=csje20" TargetMode="External"/><Relationship Id="rId183" Type="http://schemas.openxmlformats.org/officeDocument/2006/relationships/hyperlink" Target="https://www.artscouncil.org.uk/music-education/music-education-hubs" TargetMode="External"/><Relationship Id="rId213"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customXml" Target="../customXml/item2.xml"/><Relationship Id="rId29" Type="http://schemas.openxmlformats.org/officeDocument/2006/relationships/hyperlink" Target="https://onlinelibrary.wiley.com/doi/full/10.1111/j.1465-3435.2007.00337.x" TargetMode="External"/><Relationship Id="rId24" Type="http://schemas.openxmlformats.org/officeDocument/2006/relationships/hyperlink" Target="http://www.youngpeopleshealth.org.uk/wp-content/uploads/2015/09/KeyData2015_Chapter6.pdf" TargetMode="External"/><Relationship Id="rId40" Type="http://schemas.openxmlformats.org/officeDocument/2006/relationships/hyperlink" Target="https://www.theguardian.com/education/2018/mar/14/royal-college-of-music-head-criticises-state-of-school-music-provision-budget-cuts" TargetMode="External"/><Relationship Id="rId45" Type="http://schemas.openxmlformats.org/officeDocument/2006/relationships/hyperlink" Target="https://www.careerteachers.co.uk/blog/uk-school-types" TargetMode="External"/><Relationship Id="rId66" Type="http://schemas.openxmlformats.org/officeDocument/2006/relationships/hyperlink" Target="https://assets.publishing.service.gov.uk/government/uploads/system/uploads/attachment_data/file/800615/Independent_School_Standards-_Guidance_070519.pdf" TargetMode="External"/><Relationship Id="rId87" Type="http://schemas.openxmlformats.org/officeDocument/2006/relationships/hyperlink" Target="https://www.sciencedirect.com/science/article/pii/0885200687900305" TargetMode="External"/><Relationship Id="rId110" Type="http://schemas.openxmlformats.org/officeDocument/2006/relationships/hyperlink" Target="https://www.theglobeandmail.com/canada/article-bc-students-who-took-music-classes-scored-higher-than-peers-in-math/" TargetMode="External"/><Relationship Id="rId115" Type="http://schemas.openxmlformats.org/officeDocument/2006/relationships/hyperlink" Target="https://books.google.co.uk/books?hl=en&amp;lr=&amp;id=sxQl44nJmjwC&amp;oi=fnd&amp;pg=PA7&amp;ots=2vhwqUdHHD&amp;sig=-uoZbUf65grEbuLncUlkWEZMX6E&amp;redir_esc=y#v=onepage&amp;q&amp;f=false" TargetMode="External"/><Relationship Id="rId131" Type="http://schemas.openxmlformats.org/officeDocument/2006/relationships/hyperlink" Target="https://www.england.nhs.uk/wp-content/uploads/2016/02/Mental-Health-Taskforce-FYFV-final.pdf" TargetMode="External"/><Relationship Id="rId136" Type="http://schemas.openxmlformats.org/officeDocument/2006/relationships/hyperlink" Target="https://www.telegraph.co.uk/education/9906487/Children-need-warmth-not-the-cruelty-of-hothousing.html" TargetMode="External"/><Relationship Id="rId157" Type="http://schemas.openxmlformats.org/officeDocument/2006/relationships/hyperlink" Target="https://www.rcpsych.ac.uk/mental-health/parents-and-young-people/young-people/coping-with-stress-for-young-people" TargetMode="External"/><Relationship Id="rId178" Type="http://schemas.openxmlformats.org/officeDocument/2006/relationships/hyperlink" Target="https://www.newscientist.com/article/mg14920181-900-hothousing-toddlers-makes-teenagers-smarter/" TargetMode="External"/><Relationship Id="rId61" Type="http://schemas.openxmlformats.org/officeDocument/2006/relationships/hyperlink" Target="https://www.gov.uk/government/publications/the-importance-of-music-a-national-plan-for-music-education" TargetMode="External"/><Relationship Id="rId82" Type="http://schemas.openxmlformats.org/officeDocument/2006/relationships/hyperlink" Target="http://www.legislation.gov.uk/ukpga/2010/15/contents" TargetMode="External"/><Relationship Id="rId152" Type="http://schemas.openxmlformats.org/officeDocument/2006/relationships/hyperlink" Target="https://muse.jhu.edu/article/16643/summary" TargetMode="External"/><Relationship Id="rId173" Type="http://schemas.openxmlformats.org/officeDocument/2006/relationships/hyperlink" Target="https://statswales.gov.wales/Catalogue/Education-and-Skills/Schools-and-Teachers/Schools-Census/Pupil-Level-Annual-School-Census/Pupils/pupilspresentcensusday-by-localauthorityregion-sector" TargetMode="External"/><Relationship Id="rId194" Type="http://schemas.openxmlformats.org/officeDocument/2006/relationships/hyperlink" Target="https://www.unicef-irc.org/publications/pdf/rc11_eng.pdf" TargetMode="External"/><Relationship Id="rId199" Type="http://schemas.openxmlformats.org/officeDocument/2006/relationships/hyperlink" Target="https://www.theguardian.com/education/2018/oct/10/music-disappearing-school-curriculum-england-survey-gcse-a-level" TargetMode="External"/><Relationship Id="rId203" Type="http://schemas.openxmlformats.org/officeDocument/2006/relationships/hyperlink" Target="https://www.tandfonline.com/doi/abs/10.1080/01443410.2013.785477" TargetMode="External"/><Relationship Id="rId208" Type="http://schemas.openxmlformats.org/officeDocument/2006/relationships/hyperlink" Target="https://dictionary.cambridge.org/dictionary/english/review" TargetMode="External"/><Relationship Id="rId19" Type="http://schemas.openxmlformats.org/officeDocument/2006/relationships/hyperlink" Target="https://actiontutoring.org.uk/why-we-exist/?gclid=EAIaIQobChMIma7er7Sr6AIVArTtCh23fQBwEAAYAiAAEgJHlvD_BwE" TargetMode="External"/><Relationship Id="rId14" Type="http://schemas.openxmlformats.org/officeDocument/2006/relationships/footer" Target="footer4.xml"/><Relationship Id="rId30" Type="http://schemas.openxmlformats.org/officeDocument/2006/relationships/hyperlink" Target="https://www.verywellfamily.com/hothouse-children-1449187" TargetMode="External"/><Relationship Id="rId35" Type="http://schemas.openxmlformats.org/officeDocument/2006/relationships/hyperlink" Target="https://www.acton.org/pub/religion-liberty/volume-8-number-1/human-capital-and-poverty" TargetMode="External"/><Relationship Id="rId56" Type="http://schemas.openxmlformats.org/officeDocument/2006/relationships/hyperlink" Target="https://www.tandfonline.com/doi/full/10.1080/01443410500342542?scroll=top&amp;needAccess=true" TargetMode="External"/><Relationship Id="rId77" Type="http://schemas.openxmlformats.org/officeDocument/2006/relationships/hyperlink" Target="https://www.ethnicity-facts-figures.service.gov.uk/education-skills-and-training/11-to-16-years-old/a-to-c-in-english-and-maths-gcse-attainment-for-children-aged-14-to-16-key-stage-4/latest" TargetMode="External"/><Relationship Id="rId100" Type="http://schemas.openxmlformats.org/officeDocument/2006/relationships/hyperlink" Target="https://www.parliament.uk/documents/pcfs/Speak-for-Yourself.pdf" TargetMode="External"/><Relationship Id="rId105" Type="http://schemas.openxmlformats.org/officeDocument/2006/relationships/hyperlink" Target="https://www.jstor.org/stable/29757366?seq=1" TargetMode="External"/><Relationship Id="rId126" Type="http://schemas.openxmlformats.org/officeDocument/2006/relationships/hyperlink" Target="https://www.sciencedirect.com/science/article/pii/0885200687900330" TargetMode="External"/><Relationship Id="rId147" Type="http://schemas.openxmlformats.org/officeDocument/2006/relationships/hyperlink" Target="https://www.oecd.org/pisa/PISA%202018%20Insights%20and%20Interpretations%20FINAL%20PDF.pdf" TargetMode="External"/><Relationship Id="rId168" Type="http://schemas.openxmlformats.org/officeDocument/2006/relationships/hyperlink" Target="https://onlinelibrary.wiley.com/doi/full/10.1002/9781118430873.est0041" TargetMode="External"/><Relationship Id="rId8" Type="http://schemas.openxmlformats.org/officeDocument/2006/relationships/webSettings" Target="webSettings.xml"/><Relationship Id="rId51" Type="http://schemas.openxmlformats.org/officeDocument/2006/relationships/hyperlink" Target="https://www.socialcapitalresearch.com/explanation-types-social-capital/" TargetMode="External"/><Relationship Id="rId72" Type="http://schemas.openxmlformats.org/officeDocument/2006/relationships/hyperlink" Target="https://www.parliament.uk/about/living-heritage/transformingsociety/parliament-and-the-first-world-war/legislation-and-acts-of-war/education-act-1918/" TargetMode="External"/><Relationship Id="rId93" Type="http://schemas.openxmlformats.org/officeDocument/2006/relationships/hyperlink" Target="https://www.gov.uk/types-of-school/state-boarding-schools" TargetMode="External"/><Relationship Id="rId98" Type="http://schemas.openxmlformats.org/officeDocument/2006/relationships/hyperlink" Target="https://www2.gov.bc.ca/assets/gov/education/post-secondary-education/data-research/stp/does-music-make-you-smarter-2019-10-25.pdf" TargetMode="External"/><Relationship Id="rId121" Type="http://schemas.openxmlformats.org/officeDocument/2006/relationships/hyperlink" Target="https://www.mentalhealth.org.uk/sites/default/files/fundamental-facts-about-mental-health-2016.pdf" TargetMode="External"/><Relationship Id="rId142" Type="http://schemas.openxmlformats.org/officeDocument/2006/relationships/hyperlink" Target="https://www.oecd.org/insights/37966934.pdf" TargetMode="External"/><Relationship Id="rId163" Type="http://schemas.openxmlformats.org/officeDocument/2006/relationships/hyperlink" Target="https://www.hbs.edu/faculty/publication%20files/07-037.pdf" TargetMode="External"/><Relationship Id="rId184" Type="http://schemas.openxmlformats.org/officeDocument/2006/relationships/hyperlink" Target="http://www.legislation.gov.uk/uksi/2014/3283/schedule/made" TargetMode="External"/><Relationship Id="rId189" Type="http://schemas.openxmlformats.org/officeDocument/2006/relationships/hyperlink" Target="https://www.theguardian.com/education/royalcollegeofmusic" TargetMode="External"/><Relationship Id="rId3" Type="http://schemas.openxmlformats.org/officeDocument/2006/relationships/customXml" Target="../customXml/item3.xml"/><Relationship Id="rId214" Type="http://schemas.openxmlformats.org/officeDocument/2006/relationships/image" Target="media/image2.png"/><Relationship Id="rId25" Type="http://schemas.openxmlformats.org/officeDocument/2006/relationships/hyperlink" Target="file:///C:/Users/holly/Downloads/Critical-Race-Theory-CRT-.pdf" TargetMode="External"/><Relationship Id="rId46" Type="http://schemas.openxmlformats.org/officeDocument/2006/relationships/hyperlink" Target="https://www.investopedia.com/terms/m/marxism.asp" TargetMode="External"/><Relationship Id="rId67" Type="http://schemas.openxmlformats.org/officeDocument/2006/relationships/hyperlink" Target="https://assets.publishing.service.gov.uk/government/uploads/system/uploads/attachment_data/file/800028/Timpson_review_of_school_exclusion_literature_review.pdf" TargetMode="External"/><Relationship Id="rId116" Type="http://schemas.openxmlformats.org/officeDocument/2006/relationships/hyperlink" Target="https://www.marxists.org/archive/marx/works/1845/german-ideology/ch01b.htm" TargetMode="External"/><Relationship Id="rId137" Type="http://schemas.openxmlformats.org/officeDocument/2006/relationships/hyperlink" Target="https://read.oecd-ilibrary.org/social-issues-migration-health/close-the-gender-gap-now_9789264179370-en#page3" TargetMode="External"/><Relationship Id="rId158" Type="http://schemas.openxmlformats.org/officeDocument/2006/relationships/hyperlink" Target="https://www.jrf.org.uk/report/sociological-perspectives-poverty" TargetMode="External"/><Relationship Id="rId20" Type="http://schemas.openxmlformats.org/officeDocument/2006/relationships/hyperlink" Target="https://www.parliament.uk/about/living-heritage/transformingsociety/livinglearning/19thcentury/overview/poorlaw/" TargetMode="External"/><Relationship Id="rId41" Type="http://schemas.openxmlformats.org/officeDocument/2006/relationships/hyperlink" Target="http://ftp.iza.org/dp9885.pdf" TargetMode="External"/><Relationship Id="rId62" Type="http://schemas.openxmlformats.org/officeDocument/2006/relationships/hyperlink" Target="https://www.ethnicity-facts-figures.service.gov.uk/education-skills-and-training/11-to-16-years-old/percentage-achieving-a-c-in-english-and-maths/latest" TargetMode="External"/><Relationship Id="rId83" Type="http://schemas.openxmlformats.org/officeDocument/2006/relationships/hyperlink" Target="https://www.jrf.org.uk/report/psychological-perspectives-poverty" TargetMode="External"/><Relationship Id="rId88" Type="http://schemas.openxmlformats.org/officeDocument/2006/relationships/hyperlink" Target="https://www.cambridgeassessment.org.uk/Images/352252-candidates-awarded-a-and-a-grades-at-gcse-in-2015.pdf" TargetMode="External"/><Relationship Id="rId111" Type="http://schemas.openxmlformats.org/officeDocument/2006/relationships/hyperlink" Target="https://www.weforum.org/agenda/2019/06/b-c-students-who-took-music-classes-scored-higher-than-peers-in-math-science-and-english-study/" TargetMode="External"/><Relationship Id="rId132" Type="http://schemas.openxmlformats.org/officeDocument/2006/relationships/hyperlink" Target="https://www.nhs.uk/news/mental-health/many-teenagers-reporting-symptoms-depression/" TargetMode="External"/><Relationship Id="rId153" Type="http://schemas.openxmlformats.org/officeDocument/2006/relationships/hyperlink" Target="https://www.inc.com/john-rampton/the-benefits-of-playing-music-help-your-brain-more.html" TargetMode="External"/><Relationship Id="rId174" Type="http://schemas.openxmlformats.org/officeDocument/2006/relationships/hyperlink" Target="https://statswales.gov.wales/Catalogue/Education-and-Skills/Schools-and-Teachers/Schools-Census/Pupil-Level-Annual-School-Census/Provision-of-Meals-and-Milk/pupilseligibleforfreeschoolmeals-by-localauthorityregion-year" TargetMode="External"/><Relationship Id="rId179" Type="http://schemas.openxmlformats.org/officeDocument/2006/relationships/hyperlink" Target="https://academic.oup.com/past/article-abstract/28/1/41/1444945?redirectedFrom=fulltext" TargetMode="External"/><Relationship Id="rId195" Type="http://schemas.openxmlformats.org/officeDocument/2006/relationships/hyperlink" Target="https://www.ucl.ac.uk/news/2006/feb/its-official-class-matters" TargetMode="External"/><Relationship Id="rId209" Type="http://schemas.openxmlformats.org/officeDocument/2006/relationships/hyperlink" Target="https://www.gov.uk/government/organisations/department-for-education" TargetMode="External"/><Relationship Id="rId190" Type="http://schemas.openxmlformats.org/officeDocument/2006/relationships/hyperlink" Target="https://www-sciencedirect-com.ezproxy.uwtsd.ac.uk/science/article/pii/S014067361930162X" TargetMode="External"/><Relationship Id="rId204" Type="http://schemas.openxmlformats.org/officeDocument/2006/relationships/hyperlink" Target="https://www.economics.ox.ac.uk/materials/working_papers/paper118.pdf" TargetMode="External"/><Relationship Id="rId15" Type="http://schemas.openxmlformats.org/officeDocument/2006/relationships/image" Target="media/image1.png"/><Relationship Id="rId36" Type="http://schemas.openxmlformats.org/officeDocument/2006/relationships/hyperlink" Target="https://go-gale-com.ezproxy.uwtsd.ac.uk/ps/i.do?p=GVRL&amp;u=walamp&amp;id=GALE|CX3450001002&amp;v=2.1&amp;it=r&amp;sid=exlibris" TargetMode="External"/><Relationship Id="rId57" Type="http://schemas.openxmlformats.org/officeDocument/2006/relationships/hyperlink" Target="https://www.suttontrust.com/wp-content/uploads/2019/12/AccesstoAdvantage-2018.pdf" TargetMode="External"/><Relationship Id="rId106" Type="http://schemas.openxmlformats.org/officeDocument/2006/relationships/hyperlink" Target="https://grani.org.ua/index.php/journal/article/view/410" TargetMode="External"/><Relationship Id="rId127" Type="http://schemas.openxmlformats.org/officeDocument/2006/relationships/hyperlink" Target="https://petersonfamilyfoundation.org/music-therapy/10-benefits-children-learning-musical-instrument/" TargetMode="External"/><Relationship Id="rId10" Type="http://schemas.openxmlformats.org/officeDocument/2006/relationships/endnotes" Target="endnotes.xml"/><Relationship Id="rId31" Type="http://schemas.openxmlformats.org/officeDocument/2006/relationships/hyperlink" Target="https://www.tandfonline.com/doi/abs/10.1080/01425692.2019.1665496?src=recsys&amp;journalCode=cbse20" TargetMode="External"/><Relationship Id="rId52" Type="http://schemas.openxmlformats.org/officeDocument/2006/relationships/hyperlink" Target="https://www.sciencedirect.com/science/article/pii/0885200687900305" TargetMode="External"/><Relationship Id="rId73" Type="http://schemas.openxmlformats.org/officeDocument/2006/relationships/hyperlink" Target="http://www.legislation.gov.uk/ukpga/Geo6/7-8/31/contents/enacted" TargetMode="External"/><Relationship Id="rId78" Type="http://schemas.openxmlformats.org/officeDocument/2006/relationships/hyperlink" Target="https://www.degruyter.com/view/journals/for/15/1/article-p51.xml" TargetMode="External"/><Relationship Id="rId94" Type="http://schemas.openxmlformats.org/officeDocument/2006/relationships/hyperlink" Target="https://www.gov.uk/types-of-school/free-schools" TargetMode="External"/><Relationship Id="rId99" Type="http://schemas.openxmlformats.org/officeDocument/2006/relationships/hyperlink" Target="https://publications.parliament.uk/pa/cm201415/cmselect/cmeduc/142/142.pdf" TargetMode="External"/><Relationship Id="rId101" Type="http://schemas.openxmlformats.org/officeDocument/2006/relationships/hyperlink" Target="http://www.ibe.unesco.org/sites/default/files/aristote.pdf" TargetMode="External"/><Relationship Id="rId122" Type="http://schemas.openxmlformats.org/officeDocument/2006/relationships/hyperlink" Target="https://www-jstor-org.ezproxy.uwtsd.ac.uk/stable/10.7709/jnegroeducation.83.4.0485#metadata_info_tab_contents" TargetMode="External"/><Relationship Id="rId143" Type="http://schemas.openxmlformats.org/officeDocument/2006/relationships/hyperlink" Target="https://www.oxford-royale.com/articles/history-womens-education-uk/#aId=476543cf-f9d0-4320-a26f-6bec0099d05c" TargetMode="External"/><Relationship Id="rId148" Type="http://schemas.openxmlformats.org/officeDocument/2006/relationships/hyperlink" Target="https://whel-primo.hosted.exlibrisgroup.com/permalink/f/mqg008/TN_eric_sEJ1195443" TargetMode="External"/><Relationship Id="rId164" Type="http://schemas.openxmlformats.org/officeDocument/2006/relationships/hyperlink" Target="https://www.cambridgeassessment.org.uk/Images/352252-candidates-awarded-a-and-a-grades-at-gcse-in-2015.pdf" TargetMode="External"/><Relationship Id="rId169" Type="http://schemas.openxmlformats.org/officeDocument/2006/relationships/hyperlink" Target="https://www.swarthmore.edu/writing/school-vouchers-sweden" TargetMode="External"/><Relationship Id="rId185" Type="http://schemas.openxmlformats.org/officeDocument/2006/relationships/hyperlink" Target="https://www.parliament.uk/about/living-heritage/transformingsociety/livinglearning/school/overview/1870educationact/" TargetMode="External"/><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hyperlink" Target="https://www.researchgate.net/publication/283919595_Bourdieu_and_education_How_useful_is_Bourdieu's_theory_for_researchers" TargetMode="External"/><Relationship Id="rId2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15" Type="http://schemas.openxmlformats.org/officeDocument/2006/relationships/image" Target="media/image3.png"/><Relationship Id="rId26" Type="http://schemas.openxmlformats.org/officeDocument/2006/relationships/hyperlink" Target="https://dera.ioe.ac.uk/4621/1/RR267.pdf" TargetMode="External"/><Relationship Id="rId47" Type="http://schemas.openxmlformats.org/officeDocument/2006/relationships/hyperlink" Target="http://www.legislation.gov.uk/ukpga/2006/50/contents" TargetMode="External"/><Relationship Id="rId68" Type="http://schemas.openxmlformats.org/officeDocument/2006/relationships/hyperlink" Target="https://assets.publishing.service.gov.uk/government/uploads/system/uploads/attachment_data/file/812539/Schools_Pupils_and_their_Characteristics_2019_Main_Text.pdf" TargetMode="External"/><Relationship Id="rId89" Type="http://schemas.openxmlformats.org/officeDocument/2006/relationships/hyperlink" Target="https://www.bera.ac.uk/publication/critical-race-theory-crt" TargetMode="External"/><Relationship Id="rId112" Type="http://schemas.openxmlformats.org/officeDocument/2006/relationships/hyperlink" Target="https://www.nottingham.ac.uk/edi/documents/edi-guide-for-personal-tutors.pdf" TargetMode="External"/><Relationship Id="rId133" Type="http://schemas.openxmlformats.org/officeDocument/2006/relationships/hyperlink" Target="https://www.tandfonline.com/doi/abs/10.1080/03066158608438299" TargetMode="External"/><Relationship Id="rId154" Type="http://schemas.openxmlformats.org/officeDocument/2006/relationships/hyperlink" Target="https://www.smh.com.au/education/hothousing-children-is-now-the-new-normal-but-what-are-the-consequences-20150610-ghl3vt.html" TargetMode="External"/><Relationship Id="rId175"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196" Type="http://schemas.openxmlformats.org/officeDocument/2006/relationships/hyperlink" Target="https://teachingbattleground.wordpress.com/2006/11/26/a-brief-history-of-education-part-2-the-1944-education-act/" TargetMode="External"/><Relationship Id="rId200" Type="http://schemas.openxmlformats.org/officeDocument/2006/relationships/hyperlink" Target="https://gov.wales/sites/default/files/publications/2019-03/free-school-meals-in-wales-information-for-schools.pdf" TargetMode="External"/><Relationship Id="rId16" Type="http://schemas.openxmlformats.org/officeDocument/2006/relationships/footer" Target="footer5.xml"/><Relationship Id="rId37" Type="http://schemas.openxmlformats.org/officeDocument/2006/relationships/hyperlink" Target="https://www.tandfonline.com/doi/abs/10.1080/01425692.2016.1141593?src=recsys&amp;journalCode=cbse20" TargetMode="External"/><Relationship Id="rId58" Type="http://schemas.openxmlformats.org/officeDocument/2006/relationships/hyperlink" Target="https://web-a-ebscohost-com.ezproxy.uwtsd.ac.uk/ehost/detail/detail?vid=0&amp;sid=a7a282b0-fb01-4c48-a6ab-fc4d6c7964cd%40sessionmgr4007&amp;bdata=JnNpdGU9ZWhvc3QtbGl2ZQ%3d%3d#AN=129933052&amp;db=aph" TargetMode="External"/><Relationship Id="rId79" Type="http://schemas.openxmlformats.org/officeDocument/2006/relationships/hyperlink" Target="https://www.britannica.com/topic/classless-society" TargetMode="External"/><Relationship Id="rId102" Type="http://schemas.openxmlformats.org/officeDocument/2006/relationships/hyperlink" Target="https://www.theguardian.com/commentisfree/2014/nov/29/is-it-right-public-schools-charitable-status" TargetMode="External"/><Relationship Id="rId123" Type="http://schemas.openxmlformats.org/officeDocument/2006/relationships/hyperlink" Target="https://search-proquest-com.ezproxy.uwtsd.ac.uk/docview/2303789362/fulltext/F87F56E581074B81PQ/1?accountid=130472" TargetMode="External"/><Relationship Id="rId144" Type="http://schemas.openxmlformats.org/officeDocument/2006/relationships/hyperlink" Target="https://uowtsd-my.sharepoint.com/personal/1702001_student_uwtsd_ac_uk/_layouts/15/onedrive.aspx?id=%2Fpersonal%2F1702001%5Fstudent%5Fuwtsd%5Fac%5Fuk%2FDocuments%2FAttachments%2FCharity%20School%2Epdf&amp;parent=%2Fpersonal%2F1702001%5Fstudent%5Fuwtsd%5Fac%5Fuk%2FDocuments%2FAttach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5" ma:contentTypeDescription="Create a new document." ma:contentTypeScope="" ma:versionID="376d8022f931048ddc5f660d13f2f85a">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5be7386b823f05f77945fda0b1a7a835"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165CB3-70A6-4832-97F5-34E7EC3E54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CAD7DA-4517-4885-BE94-EE8FC08170E0}">
  <ds:schemaRefs>
    <ds:schemaRef ds:uri="http://schemas.microsoft.com/sharepoint/v3/contenttype/forms"/>
  </ds:schemaRefs>
</ds:datastoreItem>
</file>

<file path=customXml/itemProps3.xml><?xml version="1.0" encoding="utf-8"?>
<ds:datastoreItem xmlns:ds="http://schemas.openxmlformats.org/officeDocument/2006/customXml" ds:itemID="{ED7F7BBD-DB17-4D73-B5ED-E60B4E3E5DC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A049088-2441-4A39-8078-B3FF5CBE6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93</Pages>
  <Words>25446</Words>
  <Characters>145045</Characters>
  <Application>Microsoft Office Word</Application>
  <DocSecurity>0</DocSecurity>
  <Lines>1208</Lines>
  <Paragraphs>340</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170151</CharactersWithSpaces>
  <SharedDoc>false</SharedDoc>
  <HLinks>
    <vt:vector size="1302" baseType="variant">
      <vt:variant>
        <vt:i4>2097257</vt:i4>
      </vt:variant>
      <vt:variant>
        <vt:i4>720</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717</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714</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711</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1900565</vt:i4>
      </vt:variant>
      <vt:variant>
        <vt:i4>708</vt:i4>
      </vt:variant>
      <vt:variant>
        <vt:i4>0</vt:i4>
      </vt:variant>
      <vt:variant>
        <vt:i4>5</vt:i4>
      </vt:variant>
      <vt:variant>
        <vt:lpwstr>https://www.gov.uk/government/organisations/department-for-education</vt:lpwstr>
      </vt:variant>
      <vt:variant>
        <vt:lpwstr/>
      </vt:variant>
      <vt:variant>
        <vt:i4>7733354</vt:i4>
      </vt:variant>
      <vt:variant>
        <vt:i4>705</vt:i4>
      </vt:variant>
      <vt:variant>
        <vt:i4>0</vt:i4>
      </vt:variant>
      <vt:variant>
        <vt:i4>5</vt:i4>
      </vt:variant>
      <vt:variant>
        <vt:lpwstr>https://dictionary.cambridge.org/dictionary/english/review</vt:lpwstr>
      </vt:variant>
      <vt:variant>
        <vt:lpwstr/>
      </vt:variant>
      <vt:variant>
        <vt:i4>5177374</vt:i4>
      </vt:variant>
      <vt:variant>
        <vt:i4>702</vt:i4>
      </vt:variant>
      <vt:variant>
        <vt:i4>0</vt:i4>
      </vt:variant>
      <vt:variant>
        <vt:i4>5</vt:i4>
      </vt:variant>
      <vt:variant>
        <vt:lpwstr>https://web-a-ebscohost-com.ezproxy.uwtsd.ac.uk/ehost/pdfviewer/pdfviewer?vid=1&amp;sid=15b11b27-30b4-407a-a975-cdbb9cb89850%40sessionmgr4008</vt:lpwstr>
      </vt:variant>
      <vt:variant>
        <vt:lpwstr/>
      </vt:variant>
      <vt:variant>
        <vt:i4>5636205</vt:i4>
      </vt:variant>
      <vt:variant>
        <vt:i4>699</vt:i4>
      </vt:variant>
      <vt:variant>
        <vt:i4>0</vt:i4>
      </vt:variant>
      <vt:variant>
        <vt:i4>5</vt:i4>
      </vt:variant>
      <vt:variant>
        <vt:lpwstr>https://www.researchgate.net/publication/311735510_Writing_a_Literature_Review_Research_Paper_A_step-by-step_approach</vt:lpwstr>
      </vt:variant>
      <vt:variant>
        <vt:lpwstr/>
      </vt:variant>
      <vt:variant>
        <vt:i4>6750246</vt:i4>
      </vt:variant>
      <vt:variant>
        <vt:i4>696</vt:i4>
      </vt:variant>
      <vt:variant>
        <vt:i4>0</vt:i4>
      </vt:variant>
      <vt:variant>
        <vt:i4>5</vt:i4>
      </vt:variant>
      <vt:variant>
        <vt:lpwstr>C:\Users\c.lohmann-hancock\AppData\Local\Microsoft\Windows\INetCache\REICoP-17-20-v3-Final.pdf</vt:lpwstr>
      </vt:variant>
      <vt:variant>
        <vt:lpwstr/>
      </vt:variant>
      <vt:variant>
        <vt:i4>852002</vt:i4>
      </vt:variant>
      <vt:variant>
        <vt:i4>693</vt:i4>
      </vt:variant>
      <vt:variant>
        <vt:i4>0</vt:i4>
      </vt:variant>
      <vt:variant>
        <vt:i4>5</vt:i4>
      </vt:variant>
      <vt:variant>
        <vt:lpwstr>https://www.economics.ox.ac.uk/materials/working_papers/paper118.pdf</vt:lpwstr>
      </vt:variant>
      <vt:variant>
        <vt:lpwstr/>
      </vt:variant>
      <vt:variant>
        <vt:i4>4325454</vt:i4>
      </vt:variant>
      <vt:variant>
        <vt:i4>690</vt:i4>
      </vt:variant>
      <vt:variant>
        <vt:i4>0</vt:i4>
      </vt:variant>
      <vt:variant>
        <vt:i4>5</vt:i4>
      </vt:variant>
      <vt:variant>
        <vt:lpwstr>https://www.tandfonline.com/doi/abs/10.1080/01443410.2013.785477</vt:lpwstr>
      </vt:variant>
      <vt:variant>
        <vt:lpwstr/>
      </vt:variant>
      <vt:variant>
        <vt:i4>5636201</vt:i4>
      </vt:variant>
      <vt:variant>
        <vt:i4>687</vt:i4>
      </vt:variant>
      <vt:variant>
        <vt:i4>0</vt:i4>
      </vt:variant>
      <vt:variant>
        <vt:i4>5</vt:i4>
      </vt:variant>
      <vt:variant>
        <vt:lpwstr>https://assets.publishing.service.gov.uk/government/uploads/system/uploads/attachment_data/file/849200/statistics-on-race-and-the-cjs-2018.pdf</vt:lpwstr>
      </vt:variant>
      <vt:variant>
        <vt:lpwstr/>
      </vt:variant>
      <vt:variant>
        <vt:i4>2162743</vt:i4>
      </vt:variant>
      <vt:variant>
        <vt:i4>684</vt:i4>
      </vt:variant>
      <vt:variant>
        <vt:i4>0</vt:i4>
      </vt:variant>
      <vt:variant>
        <vt:i4>5</vt:i4>
      </vt:variant>
      <vt:variant>
        <vt:lpwstr>https://www.thoughtco.com/british-poor-law-reform-industrial-revolution-1221631</vt:lpwstr>
      </vt:variant>
      <vt:variant>
        <vt:lpwstr/>
      </vt:variant>
      <vt:variant>
        <vt:i4>6094855</vt:i4>
      </vt:variant>
      <vt:variant>
        <vt:i4>681</vt:i4>
      </vt:variant>
      <vt:variant>
        <vt:i4>0</vt:i4>
      </vt:variant>
      <vt:variant>
        <vt:i4>5</vt:i4>
      </vt:variant>
      <vt:variant>
        <vt:lpwstr>https://gov.wales/sites/default/files/publications/2019-03/free-school-meals-in-wales-information-for-schools.pdf</vt:lpwstr>
      </vt:variant>
      <vt:variant>
        <vt:lpwstr/>
      </vt:variant>
      <vt:variant>
        <vt:i4>3538989</vt:i4>
      </vt:variant>
      <vt:variant>
        <vt:i4>678</vt:i4>
      </vt:variant>
      <vt:variant>
        <vt:i4>0</vt:i4>
      </vt:variant>
      <vt:variant>
        <vt:i4>5</vt:i4>
      </vt:variant>
      <vt:variant>
        <vt:lpwstr>https://www.theguardian.com/education/2018/oct/10/music-disappearing-school-curriculum-england-survey-gcse-a-level</vt:lpwstr>
      </vt:variant>
      <vt:variant>
        <vt:lpwstr/>
      </vt:variant>
      <vt:variant>
        <vt:i4>6488107</vt:i4>
      </vt:variant>
      <vt:variant>
        <vt:i4>675</vt:i4>
      </vt:variant>
      <vt:variant>
        <vt:i4>0</vt:i4>
      </vt:variant>
      <vt:variant>
        <vt:i4>5</vt:i4>
      </vt:variant>
      <vt:variant>
        <vt:lpwstr>https://www.jstor.org/stable/2930104?seq=1</vt:lpwstr>
      </vt:variant>
      <vt:variant>
        <vt:lpwstr/>
      </vt:variant>
      <vt:variant>
        <vt:i4>4915283</vt:i4>
      </vt:variant>
      <vt:variant>
        <vt:i4>672</vt:i4>
      </vt:variant>
      <vt:variant>
        <vt:i4>0</vt:i4>
      </vt:variant>
      <vt:variant>
        <vt:i4>5</vt:i4>
      </vt:variant>
      <vt:variant>
        <vt:lpwstr>https://search-proquest-com.ezproxy.uwtsd.ac.uk/docview/230653484/fulltext/1BBDAC491F184461PQ/1?accountid=130472</vt:lpwstr>
      </vt:variant>
      <vt:variant>
        <vt:lpwstr/>
      </vt:variant>
      <vt:variant>
        <vt:i4>655381</vt:i4>
      </vt:variant>
      <vt:variant>
        <vt:i4>669</vt:i4>
      </vt:variant>
      <vt:variant>
        <vt:i4>0</vt:i4>
      </vt:variant>
      <vt:variant>
        <vt:i4>5</vt:i4>
      </vt:variant>
      <vt:variant>
        <vt:lpwstr>https://teachingbattleground.wordpress.com/2006/11/26/a-brief-history-of-education-part-2-the-1944-education-act/</vt:lpwstr>
      </vt:variant>
      <vt:variant>
        <vt:lpwstr/>
      </vt:variant>
      <vt:variant>
        <vt:i4>6291488</vt:i4>
      </vt:variant>
      <vt:variant>
        <vt:i4>666</vt:i4>
      </vt:variant>
      <vt:variant>
        <vt:i4>0</vt:i4>
      </vt:variant>
      <vt:variant>
        <vt:i4>5</vt:i4>
      </vt:variant>
      <vt:variant>
        <vt:lpwstr>https://www.ucl.ac.uk/news/2006/feb/its-official-class-matters</vt:lpwstr>
      </vt:variant>
      <vt:variant>
        <vt:lpwstr/>
      </vt:variant>
      <vt:variant>
        <vt:i4>1966121</vt:i4>
      </vt:variant>
      <vt:variant>
        <vt:i4>663</vt:i4>
      </vt:variant>
      <vt:variant>
        <vt:i4>0</vt:i4>
      </vt:variant>
      <vt:variant>
        <vt:i4>5</vt:i4>
      </vt:variant>
      <vt:variant>
        <vt:lpwstr>https://www.unicef-irc.org/publications/pdf/rc11_eng.pdf</vt:lpwstr>
      </vt:variant>
      <vt:variant>
        <vt:lpwstr/>
      </vt:variant>
      <vt:variant>
        <vt:i4>1769500</vt:i4>
      </vt:variant>
      <vt:variant>
        <vt:i4>660</vt:i4>
      </vt:variant>
      <vt:variant>
        <vt:i4>0</vt:i4>
      </vt:variant>
      <vt:variant>
        <vt:i4>5</vt:i4>
      </vt:variant>
      <vt:variant>
        <vt:lpwstr>https://commonslibrary.parliament.uk/research-briefings/sn01156/</vt:lpwstr>
      </vt:variant>
      <vt:variant>
        <vt:lpwstr/>
      </vt:variant>
      <vt:variant>
        <vt:i4>5701660</vt:i4>
      </vt:variant>
      <vt:variant>
        <vt:i4>657</vt:i4>
      </vt:variant>
      <vt:variant>
        <vt:i4>0</vt:i4>
      </vt:variant>
      <vt:variant>
        <vt:i4>5</vt:i4>
      </vt:variant>
      <vt:variant>
        <vt:lpwstr>http://simplicityinstitute.org/wp-content/uploads/2011/04/TrainerEducationSimplicityInstitute.pdf</vt:lpwstr>
      </vt:variant>
      <vt:variant>
        <vt:lpwstr/>
      </vt:variant>
      <vt:variant>
        <vt:i4>4390945</vt:i4>
      </vt:variant>
      <vt:variant>
        <vt:i4>654</vt:i4>
      </vt:variant>
      <vt:variant>
        <vt:i4>0</vt:i4>
      </vt:variant>
      <vt:variant>
        <vt:i4>5</vt:i4>
      </vt:variant>
      <vt:variant>
        <vt:lpwstr>https://uowtsd-my.sharepoint.com/personal/1702001_student_uwtsd_ac_uk/_layouts/15/onedrive.aspx?id=%2Fpersonal%2F1702001%5Fstudent%5Fuwtsd%5Fac%5Fuk%2FDocuments%2FAttachments%2Fmeritocracy%2Epdf&amp;parent=%2Fpersonal%2F1702001%5Fstudent%5Fuwtsd%5Fac%5Fuk%2FDocuments%2FAttachments&amp;originalPath=aHR0cHM6Ly91b3d0c2QtbXkuc2hhcmVwb2ludC5jb20vOmI6L2cvcGVyc29uYWwvMTcwMjAwMV9zdHVkZW50X3V3dHNkX2FjX3VrL0VTRGhqMFBSb1E1Sm91aDY2MzlteVV3QmlROXg3Z1g3ZkFvMnNoa3Ruc2YxbEE_cnRpbWU9Zjl0MDNlWDExMGc</vt:lpwstr>
      </vt:variant>
      <vt:variant>
        <vt:lpwstr/>
      </vt:variant>
      <vt:variant>
        <vt:i4>3014706</vt:i4>
      </vt:variant>
      <vt:variant>
        <vt:i4>651</vt:i4>
      </vt:variant>
      <vt:variant>
        <vt:i4>0</vt:i4>
      </vt:variant>
      <vt:variant>
        <vt:i4>5</vt:i4>
      </vt:variant>
      <vt:variant>
        <vt:lpwstr>https://www-sciencedirect-com.ezproxy.uwtsd.ac.uk/science/article/pii/S014067361930162X</vt:lpwstr>
      </vt:variant>
      <vt:variant>
        <vt:lpwstr/>
      </vt:variant>
      <vt:variant>
        <vt:i4>327771</vt:i4>
      </vt:variant>
      <vt:variant>
        <vt:i4>648</vt:i4>
      </vt:variant>
      <vt:variant>
        <vt:i4>0</vt:i4>
      </vt:variant>
      <vt:variant>
        <vt:i4>5</vt:i4>
      </vt:variant>
      <vt:variant>
        <vt:lpwstr>https://www.theguardian.com/education/royalcollegeofmusic</vt:lpwstr>
      </vt:variant>
      <vt:variant>
        <vt:lpwstr/>
      </vt:variant>
      <vt:variant>
        <vt:i4>4390976</vt:i4>
      </vt:variant>
      <vt:variant>
        <vt:i4>645</vt:i4>
      </vt:variant>
      <vt:variant>
        <vt:i4>0</vt:i4>
      </vt:variant>
      <vt:variant>
        <vt:i4>5</vt:i4>
      </vt:variant>
      <vt:variant>
        <vt:lpwstr>https://www.theguardian.com/education/private-schools</vt:lpwstr>
      </vt:variant>
      <vt:variant>
        <vt:lpwstr/>
      </vt:variant>
      <vt:variant>
        <vt:i4>1966173</vt:i4>
      </vt:variant>
      <vt:variant>
        <vt:i4>642</vt:i4>
      </vt:variant>
      <vt:variant>
        <vt:i4>0</vt:i4>
      </vt:variant>
      <vt:variant>
        <vt:i4>5</vt:i4>
      </vt:variant>
      <vt:variant>
        <vt:lpwstr>https://www.theguardian.com/education/schools</vt:lpwstr>
      </vt:variant>
      <vt:variant>
        <vt:lpwstr/>
      </vt:variant>
      <vt:variant>
        <vt:i4>1245252</vt:i4>
      </vt:variant>
      <vt:variant>
        <vt:i4>639</vt:i4>
      </vt:variant>
      <vt:variant>
        <vt:i4>0</vt:i4>
      </vt:variant>
      <vt:variant>
        <vt:i4>5</vt:i4>
      </vt:variant>
      <vt:variant>
        <vt:lpwstr>https://www.theguardian.com/education/oxbridgeandelitism</vt:lpwstr>
      </vt:variant>
      <vt:variant>
        <vt:lpwstr/>
      </vt:variant>
      <vt:variant>
        <vt:i4>5111873</vt:i4>
      </vt:variant>
      <vt:variant>
        <vt:i4>636</vt:i4>
      </vt:variant>
      <vt:variant>
        <vt:i4>0</vt:i4>
      </vt:variant>
      <vt:variant>
        <vt:i4>5</vt:i4>
      </vt:variant>
      <vt:variant>
        <vt:lpwstr>https://www.parliament.uk/about/living-heritage/transformingsociety/livinglearning/school/overview/1870educationact/</vt:lpwstr>
      </vt:variant>
      <vt:variant>
        <vt:lpwstr/>
      </vt:variant>
      <vt:variant>
        <vt:i4>6881337</vt:i4>
      </vt:variant>
      <vt:variant>
        <vt:i4>633</vt:i4>
      </vt:variant>
      <vt:variant>
        <vt:i4>0</vt:i4>
      </vt:variant>
      <vt:variant>
        <vt:i4>5</vt:i4>
      </vt:variant>
      <vt:variant>
        <vt:lpwstr>http://www.legislation.gov.uk/uksi/2014/3283/schedule/made</vt:lpwstr>
      </vt:variant>
      <vt:variant>
        <vt:lpwstr/>
      </vt:variant>
      <vt:variant>
        <vt:i4>3276905</vt:i4>
      </vt:variant>
      <vt:variant>
        <vt:i4>630</vt:i4>
      </vt:variant>
      <vt:variant>
        <vt:i4>0</vt:i4>
      </vt:variant>
      <vt:variant>
        <vt:i4>5</vt:i4>
      </vt:variant>
      <vt:variant>
        <vt:lpwstr>https://www.artscouncil.org.uk/music-education/music-education-hubs</vt:lpwstr>
      </vt:variant>
      <vt:variant>
        <vt:lpwstr/>
      </vt:variant>
      <vt:variant>
        <vt:i4>3997807</vt:i4>
      </vt:variant>
      <vt:variant>
        <vt:i4>627</vt:i4>
      </vt:variant>
      <vt:variant>
        <vt:i4>0</vt:i4>
      </vt:variant>
      <vt:variant>
        <vt:i4>5</vt:i4>
      </vt:variant>
      <vt:variant>
        <vt:lpwstr>https://www.oecd.org/education/innovation-education/1825293.pdf</vt:lpwstr>
      </vt:variant>
      <vt:variant>
        <vt:lpwstr/>
      </vt:variant>
      <vt:variant>
        <vt:i4>3342441</vt:i4>
      </vt:variant>
      <vt:variant>
        <vt:i4>624</vt:i4>
      </vt:variant>
      <vt:variant>
        <vt:i4>0</vt:i4>
      </vt:variant>
      <vt:variant>
        <vt:i4>5</vt:i4>
      </vt:variant>
      <vt:variant>
        <vt:lpwstr>https://www.theguardian.com/education/2006/feb/28/schools.education</vt:lpwstr>
      </vt:variant>
      <vt:variant>
        <vt:lpwstr/>
      </vt:variant>
      <vt:variant>
        <vt:i4>3342434</vt:i4>
      </vt:variant>
      <vt:variant>
        <vt:i4>621</vt:i4>
      </vt:variant>
      <vt:variant>
        <vt:i4>0</vt:i4>
      </vt:variant>
      <vt:variant>
        <vt:i4>5</vt:i4>
      </vt:variant>
      <vt:variant>
        <vt:lpwstr>https://www.researchgate.net/publication/283919595_Bourdieu_and_education_How_useful_is_Bourdieu's_theory_for_researchers</vt:lpwstr>
      </vt:variant>
      <vt:variant>
        <vt:lpwstr/>
      </vt:variant>
      <vt:variant>
        <vt:i4>2621482</vt:i4>
      </vt:variant>
      <vt:variant>
        <vt:i4>618</vt:i4>
      </vt:variant>
      <vt:variant>
        <vt:i4>0</vt:i4>
      </vt:variant>
      <vt:variant>
        <vt:i4>5</vt:i4>
      </vt:variant>
      <vt:variant>
        <vt:lpwstr>https://academic.oup.com/past/article-abstract/28/1/41/1444945?redirectedFrom=fulltext</vt:lpwstr>
      </vt:variant>
      <vt:variant>
        <vt:lpwstr/>
      </vt:variant>
      <vt:variant>
        <vt:i4>1310815</vt:i4>
      </vt:variant>
      <vt:variant>
        <vt:i4>615</vt:i4>
      </vt:variant>
      <vt:variant>
        <vt:i4>0</vt:i4>
      </vt:variant>
      <vt:variant>
        <vt:i4>5</vt:i4>
      </vt:variant>
      <vt:variant>
        <vt:lpwstr>https://www.newscientist.com/article/mg14920181-900-hothousing-toddlers-makes-teenagers-smarter/</vt:lpwstr>
      </vt:variant>
      <vt:variant>
        <vt:lpwstr/>
      </vt:variant>
      <vt:variant>
        <vt:i4>8061048</vt:i4>
      </vt:variant>
      <vt:variant>
        <vt:i4>612</vt:i4>
      </vt:variant>
      <vt:variant>
        <vt:i4>0</vt:i4>
      </vt:variant>
      <vt:variant>
        <vt:i4>5</vt:i4>
      </vt:variant>
      <vt:variant>
        <vt:lpwstr>https://statswales.gov.wales/Catalogue/Education-and-Skills/Schools-and-Teachers/Schools-Census/Pupil-Level-Annual-School-Census/Provision-of-Meals-and-Milk/freeschoolbreakfasts-by-localauthorityregion-category</vt:lpwstr>
      </vt:variant>
      <vt:variant>
        <vt:lpwstr/>
      </vt:variant>
      <vt:variant>
        <vt:i4>6094864</vt:i4>
      </vt:variant>
      <vt:variant>
        <vt:i4>609</vt:i4>
      </vt:variant>
      <vt:variant>
        <vt:i4>0</vt:i4>
      </vt:variant>
      <vt:variant>
        <vt:i4>5</vt:i4>
      </vt:variant>
      <vt:variant>
        <vt:lpwstr>https://statswales.gov.wales/Catalogue/Community-Safety-and-Social-Inclusion/Poverty/childreninrelativeincomepoverty-by-ethnicgroupofheadofhousehold</vt:lpwstr>
      </vt:variant>
      <vt:variant>
        <vt:lpwstr/>
      </vt:variant>
      <vt:variant>
        <vt:i4>262171</vt:i4>
      </vt:variant>
      <vt:variant>
        <vt:i4>606</vt:i4>
      </vt:variant>
      <vt:variant>
        <vt:i4>0</vt:i4>
      </vt:variant>
      <vt:variant>
        <vt:i4>5</vt:i4>
      </vt:variant>
      <vt:variant>
        <vt:lpwstr>https://statswales.gov.wales/Catalogue/Education-and-Skills/Schools-and-Teachers/Schools-Census/Pupil-Level-Annual-School-Census/Ethnicity-National-Identity-and-Language/pupilsacquiringenglishasadditionallanguage-by-localauthorityregion-stagedevelopment</vt:lpwstr>
      </vt:variant>
      <vt:variant>
        <vt:lpwstr/>
      </vt:variant>
      <vt:variant>
        <vt:i4>8323172</vt:i4>
      </vt:variant>
      <vt:variant>
        <vt:i4>603</vt:i4>
      </vt:variant>
      <vt:variant>
        <vt:i4>0</vt:i4>
      </vt:variant>
      <vt:variant>
        <vt:i4>5</vt:i4>
      </vt:variant>
      <vt:variant>
        <vt:lpwstr>https://statswales.gov.wales/Catalogue/Education-and-Skills/Schools-and-Teachers/Schools-Census/Pupil-Level-Annual-School-Census/Provision-of-Meals-and-Milk/pupilseligibleforfreeschoolmeals-by-localauthorityregion-year</vt:lpwstr>
      </vt:variant>
      <vt:variant>
        <vt:lpwstr/>
      </vt:variant>
      <vt:variant>
        <vt:i4>5898335</vt:i4>
      </vt:variant>
      <vt:variant>
        <vt:i4>600</vt:i4>
      </vt:variant>
      <vt:variant>
        <vt:i4>0</vt:i4>
      </vt:variant>
      <vt:variant>
        <vt:i4>5</vt:i4>
      </vt:variant>
      <vt:variant>
        <vt:lpwstr>https://statswales.gov.wales/Catalogue/Education-and-Skills/Schools-and-Teachers/Schools-Census/Pupil-Level-Annual-School-Census/Pupils/pupilspresentcensusday-by-localauthorityregion-sector</vt:lpwstr>
      </vt:variant>
      <vt:variant>
        <vt:lpwstr/>
      </vt:variant>
      <vt:variant>
        <vt:i4>7864424</vt:i4>
      </vt:variant>
      <vt:variant>
        <vt:i4>597</vt:i4>
      </vt:variant>
      <vt:variant>
        <vt:i4>0</vt:i4>
      </vt:variant>
      <vt:variant>
        <vt:i4>5</vt:i4>
      </vt:variant>
      <vt:variant>
        <vt:lpwstr>https://gov.wales/sites/default/files/statistics-and-research/2019-02/national-survey-wales-2017-18-poverty-deprivation.pdf</vt:lpwstr>
      </vt:variant>
      <vt:variant>
        <vt:lpwstr/>
      </vt:variant>
      <vt:variant>
        <vt:i4>2687081</vt:i4>
      </vt:variant>
      <vt:variant>
        <vt:i4>594</vt:i4>
      </vt:variant>
      <vt:variant>
        <vt:i4>0</vt:i4>
      </vt:variant>
      <vt:variant>
        <vt:i4>5</vt:i4>
      </vt:variant>
      <vt:variant>
        <vt:lpwstr>https://sk.sagepub.com/reference/encyclopedia-of-health-communication/n266.xml</vt:lpwstr>
      </vt:variant>
      <vt:variant>
        <vt:lpwstr/>
      </vt:variant>
      <vt:variant>
        <vt:i4>7274614</vt:i4>
      </vt:variant>
      <vt:variant>
        <vt:i4>591</vt:i4>
      </vt:variant>
      <vt:variant>
        <vt:i4>0</vt:i4>
      </vt:variant>
      <vt:variant>
        <vt:i4>5</vt:i4>
      </vt:variant>
      <vt:variant>
        <vt:lpwstr>https://researchportal.bath.ac.uk/en/publications/education-meritocracy-and-redistribution</vt:lpwstr>
      </vt:variant>
      <vt:variant>
        <vt:lpwstr/>
      </vt:variant>
      <vt:variant>
        <vt:i4>2031708</vt:i4>
      </vt:variant>
      <vt:variant>
        <vt:i4>588</vt:i4>
      </vt:variant>
      <vt:variant>
        <vt:i4>0</vt:i4>
      </vt:variant>
      <vt:variant>
        <vt:i4>5</vt:i4>
      </vt:variant>
      <vt:variant>
        <vt:lpwstr>https://www.swarthmore.edu/writing/school-vouchers-sweden</vt:lpwstr>
      </vt:variant>
      <vt:variant>
        <vt:lpwstr/>
      </vt:variant>
      <vt:variant>
        <vt:i4>3276860</vt:i4>
      </vt:variant>
      <vt:variant>
        <vt:i4>585</vt:i4>
      </vt:variant>
      <vt:variant>
        <vt:i4>0</vt:i4>
      </vt:variant>
      <vt:variant>
        <vt:i4>5</vt:i4>
      </vt:variant>
      <vt:variant>
        <vt:lpwstr>https://onlinelibrary.wiley.com/doi/full/10.1002/9781118430873.est0041</vt:lpwstr>
      </vt:variant>
      <vt:variant>
        <vt:lpwstr/>
      </vt:variant>
      <vt:variant>
        <vt:i4>6946870</vt:i4>
      </vt:variant>
      <vt:variant>
        <vt:i4>582</vt:i4>
      </vt:variant>
      <vt:variant>
        <vt:i4>0</vt:i4>
      </vt:variant>
      <vt:variant>
        <vt:i4>5</vt:i4>
      </vt:variant>
      <vt:variant>
        <vt:lpwstr>https://www.sciencedirect.com/science/article/pii/0885200687900317</vt:lpwstr>
      </vt:variant>
      <vt:variant>
        <vt:lpwstr/>
      </vt:variant>
      <vt:variant>
        <vt:i4>3407913</vt:i4>
      </vt:variant>
      <vt:variant>
        <vt:i4>579</vt:i4>
      </vt:variant>
      <vt:variant>
        <vt:i4>0</vt:i4>
      </vt:variant>
      <vt:variant>
        <vt:i4>5</vt:i4>
      </vt:variant>
      <vt:variant>
        <vt:lpwstr>https://www.theguardian.com/society/2014/feb/19/concern-girls-admitted-hospital-stress</vt:lpwstr>
      </vt:variant>
      <vt:variant>
        <vt:lpwstr/>
      </vt:variant>
      <vt:variant>
        <vt:i4>6750306</vt:i4>
      </vt:variant>
      <vt:variant>
        <vt:i4>576</vt:i4>
      </vt:variant>
      <vt:variant>
        <vt:i4>0</vt:i4>
      </vt:variant>
      <vt:variant>
        <vt:i4>5</vt:i4>
      </vt:variant>
      <vt:variant>
        <vt:lpwstr>http://www.legislation.gov.uk/ukpga/1975/65</vt:lpwstr>
      </vt:variant>
      <vt:variant>
        <vt:lpwstr/>
      </vt:variant>
      <vt:variant>
        <vt:i4>4456539</vt:i4>
      </vt:variant>
      <vt:variant>
        <vt:i4>573</vt:i4>
      </vt:variant>
      <vt:variant>
        <vt:i4>0</vt:i4>
      </vt:variant>
      <vt:variant>
        <vt:i4>5</vt:i4>
      </vt:variant>
      <vt:variant>
        <vt:lpwstr>https://www.hbs.edu/faculty/publication files/07-037.pdf</vt:lpwstr>
      </vt:variant>
      <vt:variant>
        <vt:lpwstr/>
      </vt:variant>
      <vt:variant>
        <vt:i4>983112</vt:i4>
      </vt:variant>
      <vt:variant>
        <vt:i4>570</vt:i4>
      </vt:variant>
      <vt:variant>
        <vt:i4>0</vt:i4>
      </vt:variant>
      <vt:variant>
        <vt:i4>5</vt:i4>
      </vt:variant>
      <vt:variant>
        <vt:lpwstr>https://www.tandfonline.com/doi/abs/10.1080/00313830802184491?journalCode=csje20</vt:lpwstr>
      </vt:variant>
      <vt:variant>
        <vt:lpwstr/>
      </vt:variant>
      <vt:variant>
        <vt:i4>6750308</vt:i4>
      </vt:variant>
      <vt:variant>
        <vt:i4>567</vt:i4>
      </vt:variant>
      <vt:variant>
        <vt:i4>0</vt:i4>
      </vt:variant>
      <vt:variant>
        <vt:i4>5</vt:i4>
      </vt:variant>
      <vt:variant>
        <vt:lpwstr>https://plato.stanford.edu/entries/feminism-family/</vt:lpwstr>
      </vt:variant>
      <vt:variant>
        <vt:lpwstr/>
      </vt:variant>
      <vt:variant>
        <vt:i4>2752552</vt:i4>
      </vt:variant>
      <vt:variant>
        <vt:i4>564</vt:i4>
      </vt:variant>
      <vt:variant>
        <vt:i4>0</vt:i4>
      </vt:variant>
      <vt:variant>
        <vt:i4>5</vt:i4>
      </vt:variant>
      <vt:variant>
        <vt:lpwstr>https://www.jrf.org.uk/report/economic-theories-poverty</vt:lpwstr>
      </vt:variant>
      <vt:variant>
        <vt:lpwstr/>
      </vt:variant>
      <vt:variant>
        <vt:i4>983128</vt:i4>
      </vt:variant>
      <vt:variant>
        <vt:i4>561</vt:i4>
      </vt:variant>
      <vt:variant>
        <vt:i4>0</vt:i4>
      </vt:variant>
      <vt:variant>
        <vt:i4>5</vt:i4>
      </vt:variant>
      <vt:variant>
        <vt:lpwstr>https://www.theguardian.com/commentisfree/2017/oct/02/meritocracy-myth-reforming-education-uk-schools</vt:lpwstr>
      </vt:variant>
      <vt:variant>
        <vt:lpwstr/>
      </vt:variant>
      <vt:variant>
        <vt:i4>3145763</vt:i4>
      </vt:variant>
      <vt:variant>
        <vt:i4>558</vt:i4>
      </vt:variant>
      <vt:variant>
        <vt:i4>0</vt:i4>
      </vt:variant>
      <vt:variant>
        <vt:i4>5</vt:i4>
      </vt:variant>
      <vt:variant>
        <vt:lpwstr>https://www.jrf.org.uk/report/sociological-perspectives-poverty</vt:lpwstr>
      </vt:variant>
      <vt:variant>
        <vt:lpwstr/>
      </vt:variant>
      <vt:variant>
        <vt:i4>5701725</vt:i4>
      </vt:variant>
      <vt:variant>
        <vt:i4>555</vt:i4>
      </vt:variant>
      <vt:variant>
        <vt:i4>0</vt:i4>
      </vt:variant>
      <vt:variant>
        <vt:i4>5</vt:i4>
      </vt:variant>
      <vt:variant>
        <vt:lpwstr>https://www.rcpsych.ac.uk/mental-health/parents-and-young-people/young-people/coping-with-stress-for-young-people</vt:lpwstr>
      </vt:variant>
      <vt:variant>
        <vt:lpwstr/>
      </vt:variant>
      <vt:variant>
        <vt:i4>3932220</vt:i4>
      </vt:variant>
      <vt:variant>
        <vt:i4>552</vt:i4>
      </vt:variant>
      <vt:variant>
        <vt:i4>0</vt:i4>
      </vt:variant>
      <vt:variant>
        <vt:i4>5</vt:i4>
      </vt:variant>
      <vt:variant>
        <vt:lpwstr>https://www.healthpovertyaction.org/news-events/key-facts-poverty-and-poor-health/</vt:lpwstr>
      </vt:variant>
      <vt:variant>
        <vt:lpwstr/>
      </vt:variant>
      <vt:variant>
        <vt:i4>1441807</vt:i4>
      </vt:variant>
      <vt:variant>
        <vt:i4>549</vt:i4>
      </vt:variant>
      <vt:variant>
        <vt:i4>0</vt:i4>
      </vt:variant>
      <vt:variant>
        <vt:i4>5</vt:i4>
      </vt:variant>
      <vt:variant>
        <vt:lpwstr>https://www.theguardian.com/education/2020/jan/30/the-gross-hypocrisy-of-private-school-heads</vt:lpwstr>
      </vt:variant>
      <vt:variant>
        <vt:lpwstr/>
      </vt:variant>
      <vt:variant>
        <vt:i4>6094862</vt:i4>
      </vt:variant>
      <vt:variant>
        <vt:i4>546</vt:i4>
      </vt:variant>
      <vt:variant>
        <vt:i4>0</vt:i4>
      </vt:variant>
      <vt:variant>
        <vt:i4>5</vt:i4>
      </vt:variant>
      <vt:variant>
        <vt:lpwstr>https://www.smh.com.au/education/hothousing-children-is-now-the-new-normal-but-what-are-the-consequences-20150610-ghl3vt.html</vt:lpwstr>
      </vt:variant>
      <vt:variant>
        <vt:lpwstr/>
      </vt:variant>
      <vt:variant>
        <vt:i4>1704013</vt:i4>
      </vt:variant>
      <vt:variant>
        <vt:i4>543</vt:i4>
      </vt:variant>
      <vt:variant>
        <vt:i4>0</vt:i4>
      </vt:variant>
      <vt:variant>
        <vt:i4>5</vt:i4>
      </vt:variant>
      <vt:variant>
        <vt:lpwstr>https://www.inc.com/john-rampton/the-benefits-of-playing-music-help-your-brain-more.html</vt:lpwstr>
      </vt:variant>
      <vt:variant>
        <vt:lpwstr/>
      </vt:variant>
      <vt:variant>
        <vt:i4>3080290</vt:i4>
      </vt:variant>
      <vt:variant>
        <vt:i4>540</vt:i4>
      </vt:variant>
      <vt:variant>
        <vt:i4>0</vt:i4>
      </vt:variant>
      <vt:variant>
        <vt:i4>5</vt:i4>
      </vt:variant>
      <vt:variant>
        <vt:lpwstr>https://muse.jhu.edu/article/16643/summary</vt:lpwstr>
      </vt:variant>
      <vt:variant>
        <vt:lpwstr/>
      </vt:variant>
      <vt:variant>
        <vt:i4>262210</vt:i4>
      </vt:variant>
      <vt:variant>
        <vt:i4>537</vt:i4>
      </vt:variant>
      <vt:variant>
        <vt:i4>0</vt:i4>
      </vt:variant>
      <vt:variant>
        <vt:i4>5</vt:i4>
      </vt:variant>
      <vt:variant>
        <vt:lpwstr>https://www.econlib.org/library/Enc/Marxism.html</vt:lpwstr>
      </vt:variant>
      <vt:variant>
        <vt:lpwstr/>
      </vt:variant>
      <vt:variant>
        <vt:i4>5505028</vt:i4>
      </vt:variant>
      <vt:variant>
        <vt:i4>534</vt:i4>
      </vt:variant>
      <vt:variant>
        <vt:i4>0</vt:i4>
      </vt:variant>
      <vt:variant>
        <vt:i4>5</vt:i4>
      </vt:variant>
      <vt:variant>
        <vt:lpwstr>https://www.tandfonline.com/doi/full/10.1080/01443410500342542?scroll=top&amp;needAccess=true</vt:lpwstr>
      </vt:variant>
      <vt:variant>
        <vt:lpwstr/>
      </vt:variant>
      <vt:variant>
        <vt:i4>2752563</vt:i4>
      </vt:variant>
      <vt:variant>
        <vt:i4>531</vt:i4>
      </vt:variant>
      <vt:variant>
        <vt:i4>0</vt:i4>
      </vt:variant>
      <vt:variant>
        <vt:i4>5</vt:i4>
      </vt:variant>
      <vt:variant>
        <vt:lpwstr>https://whel-primo.hosted.exlibrisgroup.com/permalink/f/mqg008/TN_eric_sEJ1195443</vt:lpwstr>
      </vt:variant>
      <vt:variant>
        <vt:lpwstr/>
      </vt:variant>
      <vt:variant>
        <vt:i4>3801125</vt:i4>
      </vt:variant>
      <vt:variant>
        <vt:i4>528</vt:i4>
      </vt:variant>
      <vt:variant>
        <vt:i4>0</vt:i4>
      </vt:variant>
      <vt:variant>
        <vt:i4>5</vt:i4>
      </vt:variant>
      <vt:variant>
        <vt:lpwstr>https://www.oecd.org/pisa/PISA 2018 Insights and Interpretations FINAL PDF.pdf</vt:lpwstr>
      </vt:variant>
      <vt:variant>
        <vt:lpwstr/>
      </vt:variant>
      <vt:variant>
        <vt:i4>1441866</vt:i4>
      </vt:variant>
      <vt:variant>
        <vt:i4>525</vt:i4>
      </vt:variant>
      <vt:variant>
        <vt:i4>0</vt:i4>
      </vt:variant>
      <vt:variant>
        <vt:i4>5</vt:i4>
      </vt:variant>
      <vt:variant>
        <vt:lpwstr>http://www.oecd.org.edu/pisa</vt:lpwstr>
      </vt:variant>
      <vt:variant>
        <vt:lpwstr/>
      </vt:variant>
      <vt:variant>
        <vt:i4>7864352</vt:i4>
      </vt:variant>
      <vt:variant>
        <vt:i4>522</vt:i4>
      </vt:variant>
      <vt:variant>
        <vt:i4>0</vt:i4>
      </vt:variant>
      <vt:variant>
        <vt:i4>5</vt:i4>
      </vt:variant>
      <vt:variant>
        <vt:lpwstr>https://www.parliament.uk/site-information/foi/foi-and-eir/commons-foi-disclosures/members-of-the-house-of-commons-and-members-staff/members-contact-list-2019/</vt:lpwstr>
      </vt:variant>
      <vt:variant>
        <vt:lpwstr/>
      </vt:variant>
      <vt:variant>
        <vt:i4>1114161</vt:i4>
      </vt:variant>
      <vt:variant>
        <vt:i4>519</vt:i4>
      </vt:variant>
      <vt:variant>
        <vt:i4>0</vt:i4>
      </vt:variant>
      <vt:variant>
        <vt:i4>5</vt:i4>
      </vt:variant>
      <vt:variant>
        <vt:lpwstr>https://uowtsd-my.sharepoint.com/personal/1702001_student_uwtsd_ac_uk/_layouts/15/onedrive.aspx?id=%2Fpersonal%2F1702001%5Fstudent%5Fuwtsd%5Fac%5Fuk%2FDocuments%2FAttachments%2FCharity%20School%2Epdf&amp;parent=%2Fpersonal%2F1702001%5Fstudent%5Fuwtsd%5Fac%5Fuk%2FDocuments%2FAttachments</vt:lpwstr>
      </vt:variant>
      <vt:variant>
        <vt:lpwstr/>
      </vt:variant>
      <vt:variant>
        <vt:i4>3539063</vt:i4>
      </vt:variant>
      <vt:variant>
        <vt:i4>516</vt:i4>
      </vt:variant>
      <vt:variant>
        <vt:i4>0</vt:i4>
      </vt:variant>
      <vt:variant>
        <vt:i4>5</vt:i4>
      </vt:variant>
      <vt:variant>
        <vt:lpwstr>https://www.oxford-royale.com/articles/history-womens-education-uk/</vt:lpwstr>
      </vt:variant>
      <vt:variant>
        <vt:lpwstr>aId=476543cf-f9d0-4320-a26f-6bec0099d05c</vt:lpwstr>
      </vt:variant>
      <vt:variant>
        <vt:i4>8192102</vt:i4>
      </vt:variant>
      <vt:variant>
        <vt:i4>513</vt:i4>
      </vt:variant>
      <vt:variant>
        <vt:i4>0</vt:i4>
      </vt:variant>
      <vt:variant>
        <vt:i4>5</vt:i4>
      </vt:variant>
      <vt:variant>
        <vt:lpwstr>https://www.oecd.org/insights/37966934.pdf</vt:lpwstr>
      </vt:variant>
      <vt:variant>
        <vt:lpwstr/>
      </vt:variant>
      <vt:variant>
        <vt:i4>131182</vt:i4>
      </vt:variant>
      <vt:variant>
        <vt:i4>510</vt:i4>
      </vt:variant>
      <vt:variant>
        <vt:i4>0</vt:i4>
      </vt:variant>
      <vt:variant>
        <vt:i4>5</vt:i4>
      </vt:variant>
      <vt:variant>
        <vt:lpwstr>https://www.oecd-ilibrary.org/economics/a-new-macroeconomic-measure-of-human-capital-with-strong-empirical-links-to-productivity_d12d7305-en</vt:lpwstr>
      </vt:variant>
      <vt:variant>
        <vt:lpwstr/>
      </vt:variant>
      <vt:variant>
        <vt:i4>3997728</vt:i4>
      </vt:variant>
      <vt:variant>
        <vt:i4>507</vt:i4>
      </vt:variant>
      <vt:variant>
        <vt:i4>0</vt:i4>
      </vt:variant>
      <vt:variant>
        <vt:i4>5</vt:i4>
      </vt:variant>
      <vt:variant>
        <vt:lpwstr>https://www.oecd.org/economy/human-capital/</vt:lpwstr>
      </vt:variant>
      <vt:variant>
        <vt:lpwstr/>
      </vt:variant>
      <vt:variant>
        <vt:i4>655437</vt:i4>
      </vt:variant>
      <vt:variant>
        <vt:i4>504</vt:i4>
      </vt:variant>
      <vt:variant>
        <vt:i4>0</vt:i4>
      </vt:variant>
      <vt:variant>
        <vt:i4>5</vt:i4>
      </vt:variant>
      <vt:variant>
        <vt:lpwstr>https://www.oecd.org/education/School-choice-and-school-vouchers-an-OECD-perspective.pdf</vt:lpwstr>
      </vt:variant>
      <vt:variant>
        <vt:lpwstr/>
      </vt:variant>
      <vt:variant>
        <vt:i4>655367</vt:i4>
      </vt:variant>
      <vt:variant>
        <vt:i4>501</vt:i4>
      </vt:variant>
      <vt:variant>
        <vt:i4>0</vt:i4>
      </vt:variant>
      <vt:variant>
        <vt:i4>5</vt:i4>
      </vt:variant>
      <vt:variant>
        <vt:lpwstr>https://www.oecd.org/china/Education-in-China-a-snapshot.pdf</vt:lpwstr>
      </vt:variant>
      <vt:variant>
        <vt:lpwstr/>
      </vt:variant>
      <vt:variant>
        <vt:i4>5111903</vt:i4>
      </vt:variant>
      <vt:variant>
        <vt:i4>498</vt:i4>
      </vt:variant>
      <vt:variant>
        <vt:i4>0</vt:i4>
      </vt:variant>
      <vt:variant>
        <vt:i4>5</vt:i4>
      </vt:variant>
      <vt:variant>
        <vt:lpwstr>https://www.oecd.org/unitedkingdom/building-skills-for-all-review-of-england.pdf</vt:lpwstr>
      </vt:variant>
      <vt:variant>
        <vt:lpwstr/>
      </vt:variant>
      <vt:variant>
        <vt:i4>6291459</vt:i4>
      </vt:variant>
      <vt:variant>
        <vt:i4>495</vt:i4>
      </vt:variant>
      <vt:variant>
        <vt:i4>0</vt:i4>
      </vt:variant>
      <vt:variant>
        <vt:i4>5</vt:i4>
      </vt:variant>
      <vt:variant>
        <vt:lpwstr>https://read.oecd-ilibrary.org/social-issues-migration-health/close-the-gender-gap-now_9789264179370-en</vt:lpwstr>
      </vt:variant>
      <vt:variant>
        <vt:lpwstr>page3</vt:lpwstr>
      </vt:variant>
      <vt:variant>
        <vt:i4>1245196</vt:i4>
      </vt:variant>
      <vt:variant>
        <vt:i4>492</vt:i4>
      </vt:variant>
      <vt:variant>
        <vt:i4>0</vt:i4>
      </vt:variant>
      <vt:variant>
        <vt:i4>5</vt:i4>
      </vt:variant>
      <vt:variant>
        <vt:lpwstr>https://www.telegraph.co.uk/education/9906487/Children-need-warmth-not-the-cruelty-of-hothousing.html</vt:lpwstr>
      </vt:variant>
      <vt:variant>
        <vt:lpwstr/>
      </vt:variant>
      <vt:variant>
        <vt:i4>1507432</vt:i4>
      </vt:variant>
      <vt:variant>
        <vt:i4>489</vt:i4>
      </vt:variant>
      <vt:variant>
        <vt:i4>0</vt:i4>
      </vt:variant>
      <vt:variant>
        <vt:i4>5</vt:i4>
      </vt:variant>
      <vt:variant>
        <vt:lpwstr>https://www-jstor-org.ezproxy.uwtsd.ac.uk/stable/43187368?seq=1</vt:lpwstr>
      </vt:variant>
      <vt:variant>
        <vt:lpwstr>metadata_info_tab_contents</vt:lpwstr>
      </vt:variant>
      <vt:variant>
        <vt:i4>7602294</vt:i4>
      </vt:variant>
      <vt:variant>
        <vt:i4>486</vt:i4>
      </vt:variant>
      <vt:variant>
        <vt:i4>0</vt:i4>
      </vt:variant>
      <vt:variant>
        <vt:i4>5</vt:i4>
      </vt:variant>
      <vt:variant>
        <vt:lpwstr>https://www.newn.cam.ac.uk/about/history/womens-education/</vt:lpwstr>
      </vt:variant>
      <vt:variant>
        <vt:lpwstr/>
      </vt:variant>
      <vt:variant>
        <vt:i4>6029404</vt:i4>
      </vt:variant>
      <vt:variant>
        <vt:i4>483</vt:i4>
      </vt:variant>
      <vt:variant>
        <vt:i4>0</vt:i4>
      </vt:variant>
      <vt:variant>
        <vt:i4>5</vt:i4>
      </vt:variant>
      <vt:variant>
        <vt:lpwstr>https://www.tandfonline.com/doi/abs/10.1080/03066158608438299</vt:lpwstr>
      </vt:variant>
      <vt:variant>
        <vt:lpwstr/>
      </vt:variant>
      <vt:variant>
        <vt:i4>3473511</vt:i4>
      </vt:variant>
      <vt:variant>
        <vt:i4>480</vt:i4>
      </vt:variant>
      <vt:variant>
        <vt:i4>0</vt:i4>
      </vt:variant>
      <vt:variant>
        <vt:i4>5</vt:i4>
      </vt:variant>
      <vt:variant>
        <vt:lpwstr>https://www.nhs.uk/news/mental-health/many-teenagers-reporting-symptoms-depression/</vt:lpwstr>
      </vt:variant>
      <vt:variant>
        <vt:lpwstr/>
      </vt:variant>
      <vt:variant>
        <vt:i4>1114190</vt:i4>
      </vt:variant>
      <vt:variant>
        <vt:i4>477</vt:i4>
      </vt:variant>
      <vt:variant>
        <vt:i4>0</vt:i4>
      </vt:variant>
      <vt:variant>
        <vt:i4>5</vt:i4>
      </vt:variant>
      <vt:variant>
        <vt:lpwstr>https://www.england.nhs.uk/wp-content/uploads/2016/02/Mental-Health-Taskforce-FYFV-final.pdf</vt:lpwstr>
      </vt:variant>
      <vt:variant>
        <vt:lpwstr/>
      </vt:variant>
      <vt:variant>
        <vt:i4>131088</vt:i4>
      </vt:variant>
      <vt:variant>
        <vt:i4>474</vt:i4>
      </vt:variant>
      <vt:variant>
        <vt:i4>0</vt:i4>
      </vt:variant>
      <vt:variant>
        <vt:i4>5</vt:i4>
      </vt:variant>
      <vt:variant>
        <vt:lpwstr>http://www.equalities.gov.uk/pdf/NEP Report bookmarked-final.pdf</vt:lpwstr>
      </vt:variant>
      <vt:variant>
        <vt:lpwstr/>
      </vt:variant>
      <vt:variant>
        <vt:i4>5570581</vt:i4>
      </vt:variant>
      <vt:variant>
        <vt:i4>471</vt:i4>
      </vt:variant>
      <vt:variant>
        <vt:i4>0</vt:i4>
      </vt:variant>
      <vt:variant>
        <vt:i4>5</vt:i4>
      </vt:variant>
      <vt:variant>
        <vt:lpwstr>https://www.mia.org.uk/2018/02/andrew-lloyd-webber-squeeze-on-school-music-is-a-scandal/</vt:lpwstr>
      </vt:variant>
      <vt:variant>
        <vt:lpwstr/>
      </vt:variant>
      <vt:variant>
        <vt:i4>5308504</vt:i4>
      </vt:variant>
      <vt:variant>
        <vt:i4>468</vt:i4>
      </vt:variant>
      <vt:variant>
        <vt:i4>0</vt:i4>
      </vt:variant>
      <vt:variant>
        <vt:i4>5</vt:i4>
      </vt:variant>
      <vt:variant>
        <vt:lpwstr>https://www.crossway.org/articles/do-we-live-in-a-post-christian-society/</vt:lpwstr>
      </vt:variant>
      <vt:variant>
        <vt:lpwstr/>
      </vt:variant>
      <vt:variant>
        <vt:i4>655424</vt:i4>
      </vt:variant>
      <vt:variant>
        <vt:i4>465</vt:i4>
      </vt:variant>
      <vt:variant>
        <vt:i4>0</vt:i4>
      </vt:variant>
      <vt:variant>
        <vt:i4>5</vt:i4>
      </vt:variant>
      <vt:variant>
        <vt:lpwstr>https://petersonfamilyfoundation.org/music-therapy/10-benefits-children-learning-musical-instrument/</vt:lpwstr>
      </vt:variant>
      <vt:variant>
        <vt:lpwstr/>
      </vt:variant>
      <vt:variant>
        <vt:i4>7143476</vt:i4>
      </vt:variant>
      <vt:variant>
        <vt:i4>462</vt:i4>
      </vt:variant>
      <vt:variant>
        <vt:i4>0</vt:i4>
      </vt:variant>
      <vt:variant>
        <vt:i4>5</vt:i4>
      </vt:variant>
      <vt:variant>
        <vt:lpwstr>https://www.sciencedirect.com/science/article/pii/0885200687900330</vt:lpwstr>
      </vt:variant>
      <vt:variant>
        <vt:lpwstr/>
      </vt:variant>
      <vt:variant>
        <vt:i4>3997795</vt:i4>
      </vt:variant>
      <vt:variant>
        <vt:i4>459</vt:i4>
      </vt:variant>
      <vt:variant>
        <vt:i4>0</vt:i4>
      </vt:variant>
      <vt:variant>
        <vt:i4>5</vt:i4>
      </vt:variant>
      <vt:variant>
        <vt:lpwstr>https://www.theguardian.com/education/2019/apr/02/school-music-cuts-inequality-demoralised-teachers</vt:lpwstr>
      </vt:variant>
      <vt:variant>
        <vt:lpwstr/>
      </vt:variant>
      <vt:variant>
        <vt:i4>4194358</vt:i4>
      </vt:variant>
      <vt:variant>
        <vt:i4>456</vt:i4>
      </vt:variant>
      <vt:variant>
        <vt:i4>0</vt:i4>
      </vt:variant>
      <vt:variant>
        <vt:i4>5</vt:i4>
      </vt:variant>
      <vt:variant>
        <vt:lpwstr>https://www.researchgate.net/publication/332357868_Middle_Class_and_the_Importance_of_Education_Socio-Cultural_and_Political_Aspects</vt:lpwstr>
      </vt:variant>
      <vt:variant>
        <vt:lpwstr/>
      </vt:variant>
      <vt:variant>
        <vt:i4>786450</vt:i4>
      </vt:variant>
      <vt:variant>
        <vt:i4>453</vt:i4>
      </vt:variant>
      <vt:variant>
        <vt:i4>0</vt:i4>
      </vt:variant>
      <vt:variant>
        <vt:i4>5</vt:i4>
      </vt:variant>
      <vt:variant>
        <vt:lpwstr>https://search-proquest-com.ezproxy.uwtsd.ac.uk/docview/2303789362/fulltext/F87F56E581074B81PQ/1?accountid=130472</vt:lpwstr>
      </vt:variant>
      <vt:variant>
        <vt:lpwstr/>
      </vt:variant>
      <vt:variant>
        <vt:i4>5701673</vt:i4>
      </vt:variant>
      <vt:variant>
        <vt:i4>450</vt:i4>
      </vt:variant>
      <vt:variant>
        <vt:i4>0</vt:i4>
      </vt:variant>
      <vt:variant>
        <vt:i4>5</vt:i4>
      </vt:variant>
      <vt:variant>
        <vt:lpwstr>https://www-jstor-org.ezproxy.uwtsd.ac.uk/stable/10.7709/jnegroeducation.83.4.0485</vt:lpwstr>
      </vt:variant>
      <vt:variant>
        <vt:lpwstr>metadata_info_tab_contents</vt:lpwstr>
      </vt:variant>
      <vt:variant>
        <vt:i4>2097207</vt:i4>
      </vt:variant>
      <vt:variant>
        <vt:i4>447</vt:i4>
      </vt:variant>
      <vt:variant>
        <vt:i4>0</vt:i4>
      </vt:variant>
      <vt:variant>
        <vt:i4>5</vt:i4>
      </vt:variant>
      <vt:variant>
        <vt:lpwstr>https://www.mentalhealth.org.uk/sites/default/files/fundamental-facts-about-mental-health-2016.pdf</vt:lpwstr>
      </vt:variant>
      <vt:variant>
        <vt:lpwstr/>
      </vt:variant>
      <vt:variant>
        <vt:i4>6750224</vt:i4>
      </vt:variant>
      <vt:variant>
        <vt:i4>444</vt:i4>
      </vt:variant>
      <vt:variant>
        <vt:i4>0</vt:i4>
      </vt:variant>
      <vt:variant>
        <vt:i4>5</vt:i4>
      </vt:variant>
      <vt:variant>
        <vt:lpwstr>https://www-jstor-org.ezproxy.uwtsd.ac.uk/stable/2112742?sid=primo&amp;origin=crossref&amp;seq=1</vt:lpwstr>
      </vt:variant>
      <vt:variant>
        <vt:lpwstr>metadata_info_tab_contents</vt:lpwstr>
      </vt:variant>
      <vt:variant>
        <vt:i4>7733361</vt:i4>
      </vt:variant>
      <vt:variant>
        <vt:i4>438</vt:i4>
      </vt:variant>
      <vt:variant>
        <vt:i4>0</vt:i4>
      </vt:variant>
      <vt:variant>
        <vt:i4>5</vt:i4>
      </vt:variant>
      <vt:variant>
        <vt:lpwstr>http://www.mayfieldgirls.org/Dangers-of-Hothousing</vt:lpwstr>
      </vt:variant>
      <vt:variant>
        <vt:lpwstr/>
      </vt:variant>
      <vt:variant>
        <vt:i4>2424882</vt:i4>
      </vt:variant>
      <vt:variant>
        <vt:i4>435</vt:i4>
      </vt:variant>
      <vt:variant>
        <vt:i4>0</vt:i4>
      </vt:variant>
      <vt:variant>
        <vt:i4>5</vt:i4>
      </vt:variant>
      <vt:variant>
        <vt:lpwstr>https://www.marxists.org/archive/deville/1883/peoples-marx/ch24.htm</vt:lpwstr>
      </vt:variant>
      <vt:variant>
        <vt:lpwstr/>
      </vt:variant>
      <vt:variant>
        <vt:i4>3211386</vt:i4>
      </vt:variant>
      <vt:variant>
        <vt:i4>432</vt:i4>
      </vt:variant>
      <vt:variant>
        <vt:i4>0</vt:i4>
      </vt:variant>
      <vt:variant>
        <vt:i4>5</vt:i4>
      </vt:variant>
      <vt:variant>
        <vt:lpwstr>https://www.marxists.org/archive/marx/works/1845/german-ideology/ch01b.htm</vt:lpwstr>
      </vt:variant>
      <vt:variant>
        <vt:lpwstr/>
      </vt:variant>
      <vt:variant>
        <vt:i4>3211386</vt:i4>
      </vt:variant>
      <vt:variant>
        <vt:i4>429</vt:i4>
      </vt:variant>
      <vt:variant>
        <vt:i4>0</vt:i4>
      </vt:variant>
      <vt:variant>
        <vt:i4>5</vt:i4>
      </vt:variant>
      <vt:variant>
        <vt:lpwstr>https://www.marxists.org/archive/marx/works/1845/german-ideology/ch01b.htm</vt:lpwstr>
      </vt:variant>
      <vt:variant>
        <vt:lpwstr/>
      </vt:variant>
      <vt:variant>
        <vt:i4>2424914</vt:i4>
      </vt:variant>
      <vt:variant>
        <vt:i4>426</vt:i4>
      </vt:variant>
      <vt:variant>
        <vt:i4>0</vt:i4>
      </vt:variant>
      <vt:variant>
        <vt:i4>5</vt:i4>
      </vt:variant>
      <vt:variant>
        <vt:lpwstr>https://books.google.co.uk/books?hl=en&amp;lr=&amp;id=sxQl44nJmjwC&amp;oi=fnd&amp;pg=PA7&amp;ots=2vhwqUdHHD&amp;sig=-uoZbUf65grEbuLncUlkWEZMX6E&amp;redir_esc=y</vt:lpwstr>
      </vt:variant>
      <vt:variant>
        <vt:lpwstr>v=onepage&amp;q&amp;f=false</vt:lpwstr>
      </vt:variant>
      <vt:variant>
        <vt:i4>5111873</vt:i4>
      </vt:variant>
      <vt:variant>
        <vt:i4>423</vt:i4>
      </vt:variant>
      <vt:variant>
        <vt:i4>0</vt:i4>
      </vt:variant>
      <vt:variant>
        <vt:i4>5</vt:i4>
      </vt:variant>
      <vt:variant>
        <vt:lpwstr>https://www.tandfonline.com/doi/abs/10.1080/00309230.2012.744070</vt:lpwstr>
      </vt:variant>
      <vt:variant>
        <vt:lpwstr/>
      </vt:variant>
      <vt:variant>
        <vt:i4>5505026</vt:i4>
      </vt:variant>
      <vt:variant>
        <vt:i4>420</vt:i4>
      </vt:variant>
      <vt:variant>
        <vt:i4>0</vt:i4>
      </vt:variant>
      <vt:variant>
        <vt:i4>5</vt:i4>
      </vt:variant>
      <vt:variant>
        <vt:lpwstr>https://www-oxfordreference-com.ezproxy.uwtsd.ac.uk/view/10.1093/acref/9780199533008.001.0001/acref-9780199533008-e-1407</vt:lpwstr>
      </vt:variant>
      <vt:variant>
        <vt:lpwstr/>
      </vt:variant>
      <vt:variant>
        <vt:i4>4849750</vt:i4>
      </vt:variant>
      <vt:variant>
        <vt:i4>417</vt:i4>
      </vt:variant>
      <vt:variant>
        <vt:i4>0</vt:i4>
      </vt:variant>
      <vt:variant>
        <vt:i4>5</vt:i4>
      </vt:variant>
      <vt:variant>
        <vt:lpwstr>https://www.nottingham.ac.uk/edi/documents/edi-guide-for-personal-tutors.pdf</vt:lpwstr>
      </vt:variant>
      <vt:variant>
        <vt:lpwstr/>
      </vt:variant>
      <vt:variant>
        <vt:i4>2359341</vt:i4>
      </vt:variant>
      <vt:variant>
        <vt:i4>414</vt:i4>
      </vt:variant>
      <vt:variant>
        <vt:i4>0</vt:i4>
      </vt:variant>
      <vt:variant>
        <vt:i4>5</vt:i4>
      </vt:variant>
      <vt:variant>
        <vt:lpwstr>https://www.weforum.org/agenda/2019/06/b-c-students-who-took-music-classes-scored-higher-than-peers-in-math-science-and-english-study/</vt:lpwstr>
      </vt:variant>
      <vt:variant>
        <vt:lpwstr/>
      </vt:variant>
      <vt:variant>
        <vt:i4>3014768</vt:i4>
      </vt:variant>
      <vt:variant>
        <vt:i4>411</vt:i4>
      </vt:variant>
      <vt:variant>
        <vt:i4>0</vt:i4>
      </vt:variant>
      <vt:variant>
        <vt:i4>5</vt:i4>
      </vt:variant>
      <vt:variant>
        <vt:lpwstr>https://www.theglobeandmail.com/canada/article-bc-students-who-took-music-classes-scored-higher-than-peers-in-math/</vt:lpwstr>
      </vt:variant>
      <vt:variant>
        <vt:lpwstr/>
      </vt:variant>
      <vt:variant>
        <vt:i4>2621484</vt:i4>
      </vt:variant>
      <vt:variant>
        <vt:i4>408</vt:i4>
      </vt:variant>
      <vt:variant>
        <vt:i4>0</vt:i4>
      </vt:variant>
      <vt:variant>
        <vt:i4>5</vt:i4>
      </vt:variant>
      <vt:variant>
        <vt:lpwstr>https://www.jrf.org.uk/report/philosophical-review-poverty</vt:lpwstr>
      </vt:variant>
      <vt:variant>
        <vt:lpwstr/>
      </vt:variant>
      <vt:variant>
        <vt:i4>7209010</vt:i4>
      </vt:variant>
      <vt:variant>
        <vt:i4>405</vt:i4>
      </vt:variant>
      <vt:variant>
        <vt:i4>0</vt:i4>
      </vt:variant>
      <vt:variant>
        <vt:i4>5</vt:i4>
      </vt:variant>
      <vt:variant>
        <vt:lpwstr>https://www.parents.com/kids/development/intellectual/6-benefits-of-music-lessons/</vt:lpwstr>
      </vt:variant>
      <vt:variant>
        <vt:lpwstr/>
      </vt:variant>
      <vt:variant>
        <vt:i4>2162731</vt:i4>
      </vt:variant>
      <vt:variant>
        <vt:i4>402</vt:i4>
      </vt:variant>
      <vt:variant>
        <vt:i4>0</vt:i4>
      </vt:variant>
      <vt:variant>
        <vt:i4>5</vt:i4>
      </vt:variant>
      <vt:variant>
        <vt:lpwstr>https://www.emerald.com/insight/content/doi/10.1108/10748120510618196/full/html</vt:lpwstr>
      </vt:variant>
      <vt:variant>
        <vt:lpwstr/>
      </vt:variant>
      <vt:variant>
        <vt:i4>6815806</vt:i4>
      </vt:variant>
      <vt:variant>
        <vt:i4>399</vt:i4>
      </vt:variant>
      <vt:variant>
        <vt:i4>0</vt:i4>
      </vt:variant>
      <vt:variant>
        <vt:i4>5</vt:i4>
      </vt:variant>
      <vt:variant>
        <vt:lpwstr>https://grani.org.ua/index.php/journal/article/view/410</vt:lpwstr>
      </vt:variant>
      <vt:variant>
        <vt:lpwstr/>
      </vt:variant>
      <vt:variant>
        <vt:i4>3604606</vt:i4>
      </vt:variant>
      <vt:variant>
        <vt:i4>396</vt:i4>
      </vt:variant>
      <vt:variant>
        <vt:i4>0</vt:i4>
      </vt:variant>
      <vt:variant>
        <vt:i4>5</vt:i4>
      </vt:variant>
      <vt:variant>
        <vt:lpwstr>https://www.jstor.org/stable/29757366?seq=1</vt:lpwstr>
      </vt:variant>
      <vt:variant>
        <vt:lpwstr/>
      </vt:variant>
      <vt:variant>
        <vt:i4>1769497</vt:i4>
      </vt:variant>
      <vt:variant>
        <vt:i4>393</vt:i4>
      </vt:variant>
      <vt:variant>
        <vt:i4>0</vt:i4>
      </vt:variant>
      <vt:variant>
        <vt:i4>5</vt:i4>
      </vt:variant>
      <vt:variant>
        <vt:lpwstr>https://commonslibrary.parliament.uk/research-briefings/sn01250/</vt:lpwstr>
      </vt:variant>
      <vt:variant>
        <vt:lpwstr/>
      </vt:variant>
      <vt:variant>
        <vt:i4>8126507</vt:i4>
      </vt:variant>
      <vt:variant>
        <vt:i4>390</vt:i4>
      </vt:variant>
      <vt:variant>
        <vt:i4>0</vt:i4>
      </vt:variant>
      <vt:variant>
        <vt:i4>5</vt:i4>
      </vt:variant>
      <vt:variant>
        <vt:lpwstr>https://epi.org.uk/publications-and-research/entries-arts-subjects-key-stage-4/</vt:lpwstr>
      </vt:variant>
      <vt:variant>
        <vt:lpwstr/>
      </vt:variant>
      <vt:variant>
        <vt:i4>3866677</vt:i4>
      </vt:variant>
      <vt:variant>
        <vt:i4>387</vt:i4>
      </vt:variant>
      <vt:variant>
        <vt:i4>0</vt:i4>
      </vt:variant>
      <vt:variant>
        <vt:i4>5</vt:i4>
      </vt:variant>
      <vt:variant>
        <vt:lpwstr>https://www.theguardian.com/commentisfree/2014/nov/29/is-it-right-public-schools-charitable-status</vt:lpwstr>
      </vt:variant>
      <vt:variant>
        <vt:lpwstr/>
      </vt:variant>
      <vt:variant>
        <vt:i4>8192042</vt:i4>
      </vt:variant>
      <vt:variant>
        <vt:i4>384</vt:i4>
      </vt:variant>
      <vt:variant>
        <vt:i4>0</vt:i4>
      </vt:variant>
      <vt:variant>
        <vt:i4>5</vt:i4>
      </vt:variant>
      <vt:variant>
        <vt:lpwstr>http://www.ibe.unesco.org/sites/default/files/aristote.pdf</vt:lpwstr>
      </vt:variant>
      <vt:variant>
        <vt:lpwstr/>
      </vt:variant>
      <vt:variant>
        <vt:i4>7012403</vt:i4>
      </vt:variant>
      <vt:variant>
        <vt:i4>381</vt:i4>
      </vt:variant>
      <vt:variant>
        <vt:i4>0</vt:i4>
      </vt:variant>
      <vt:variant>
        <vt:i4>5</vt:i4>
      </vt:variant>
      <vt:variant>
        <vt:lpwstr>https://www.parliament.uk/documents/pcfs/Speak-for-Yourself.pdf</vt:lpwstr>
      </vt:variant>
      <vt:variant>
        <vt:lpwstr/>
      </vt:variant>
      <vt:variant>
        <vt:i4>6357099</vt:i4>
      </vt:variant>
      <vt:variant>
        <vt:i4>378</vt:i4>
      </vt:variant>
      <vt:variant>
        <vt:i4>0</vt:i4>
      </vt:variant>
      <vt:variant>
        <vt:i4>5</vt:i4>
      </vt:variant>
      <vt:variant>
        <vt:lpwstr>https://publications.parliament.uk/pa/cm201415/cmselect/cmeduc/142/142.pdf</vt:lpwstr>
      </vt:variant>
      <vt:variant>
        <vt:lpwstr/>
      </vt:variant>
      <vt:variant>
        <vt:i4>1704022</vt:i4>
      </vt:variant>
      <vt:variant>
        <vt:i4>375</vt:i4>
      </vt:variant>
      <vt:variant>
        <vt:i4>0</vt:i4>
      </vt:variant>
      <vt:variant>
        <vt:i4>5</vt:i4>
      </vt:variant>
      <vt:variant>
        <vt:lpwstr>https://www2.gov.bc.ca/assets/gov/education/post-secondary-education/data-research/stp/does-music-make-you-smarter-2019-10-25.pdf</vt:lpwstr>
      </vt:variant>
      <vt:variant>
        <vt:lpwstr/>
      </vt:variant>
      <vt:variant>
        <vt:i4>6488122</vt:i4>
      </vt:variant>
      <vt:variant>
        <vt:i4>372</vt:i4>
      </vt:variant>
      <vt:variant>
        <vt:i4>0</vt:i4>
      </vt:variant>
      <vt:variant>
        <vt:i4>5</vt:i4>
      </vt:variant>
      <vt:variant>
        <vt:lpwstr>http://www.youngpeopleshealth.org.uk/wp-content/uploads/2019/09/AYPH_KDYP2019_FullVersion.pdf</vt:lpwstr>
      </vt:variant>
      <vt:variant>
        <vt:lpwstr/>
      </vt:variant>
      <vt:variant>
        <vt:i4>2097252</vt:i4>
      </vt:variant>
      <vt:variant>
        <vt:i4>369</vt:i4>
      </vt:variant>
      <vt:variant>
        <vt:i4>0</vt:i4>
      </vt:variant>
      <vt:variant>
        <vt:i4>5</vt:i4>
      </vt:variant>
      <vt:variant>
        <vt:lpwstr>http://uregina.ca/~gingrich/s28f99.htm</vt:lpwstr>
      </vt:variant>
      <vt:variant>
        <vt:lpwstr/>
      </vt:variant>
      <vt:variant>
        <vt:i4>7733348</vt:i4>
      </vt:variant>
      <vt:variant>
        <vt:i4>366</vt:i4>
      </vt:variant>
      <vt:variant>
        <vt:i4>0</vt:i4>
      </vt:variant>
      <vt:variant>
        <vt:i4>5</vt:i4>
      </vt:variant>
      <vt:variant>
        <vt:lpwstr>https://kar.kent.ac.uk/62104/1/Private Schools article.pdf</vt:lpwstr>
      </vt:variant>
      <vt:variant>
        <vt:lpwstr/>
      </vt:variant>
      <vt:variant>
        <vt:i4>7929956</vt:i4>
      </vt:variant>
      <vt:variant>
        <vt:i4>363</vt:i4>
      </vt:variant>
      <vt:variant>
        <vt:i4>0</vt:i4>
      </vt:variant>
      <vt:variant>
        <vt:i4>5</vt:i4>
      </vt:variant>
      <vt:variant>
        <vt:lpwstr>https://www.gov.uk/types-of-school/free-schools</vt:lpwstr>
      </vt:variant>
      <vt:variant>
        <vt:lpwstr/>
      </vt:variant>
      <vt:variant>
        <vt:i4>262221</vt:i4>
      </vt:variant>
      <vt:variant>
        <vt:i4>360</vt:i4>
      </vt:variant>
      <vt:variant>
        <vt:i4>0</vt:i4>
      </vt:variant>
      <vt:variant>
        <vt:i4>5</vt:i4>
      </vt:variant>
      <vt:variant>
        <vt:lpwstr>https://www.gov.uk/types-of-school/state-boarding-schools</vt:lpwstr>
      </vt:variant>
      <vt:variant>
        <vt:lpwstr/>
      </vt:variant>
      <vt:variant>
        <vt:i4>5701727</vt:i4>
      </vt:variant>
      <vt:variant>
        <vt:i4>357</vt:i4>
      </vt:variant>
      <vt:variant>
        <vt:i4>0</vt:i4>
      </vt:variant>
      <vt:variant>
        <vt:i4>5</vt:i4>
      </vt:variant>
      <vt:variant>
        <vt:lpwstr>https://www.gov.uk/types-of-school/faith-schools</vt:lpwstr>
      </vt:variant>
      <vt:variant>
        <vt:lpwstr/>
      </vt:variant>
      <vt:variant>
        <vt:i4>3604520</vt:i4>
      </vt:variant>
      <vt:variant>
        <vt:i4>354</vt:i4>
      </vt:variant>
      <vt:variant>
        <vt:i4>0</vt:i4>
      </vt:variant>
      <vt:variant>
        <vt:i4>5</vt:i4>
      </vt:variant>
      <vt:variant>
        <vt:lpwstr>https://www.gov.uk/types-of-schools</vt:lpwstr>
      </vt:variant>
      <vt:variant>
        <vt:lpwstr/>
      </vt:variant>
      <vt:variant>
        <vt:i4>1441820</vt:i4>
      </vt:variant>
      <vt:variant>
        <vt:i4>351</vt:i4>
      </vt:variant>
      <vt:variant>
        <vt:i4>0</vt:i4>
      </vt:variant>
      <vt:variant>
        <vt:i4>5</vt:i4>
      </vt:variant>
      <vt:variant>
        <vt:lpwstr>http://www.gendertrust.org.uk/gender-inequality-in-the-british-education-system/</vt:lpwstr>
      </vt:variant>
      <vt:variant>
        <vt:lpwstr/>
      </vt:variant>
      <vt:variant>
        <vt:i4>6422561</vt:i4>
      </vt:variant>
      <vt:variant>
        <vt:i4>348</vt:i4>
      </vt:variant>
      <vt:variant>
        <vt:i4>0</vt:i4>
      </vt:variant>
      <vt:variant>
        <vt:i4>5</vt:i4>
      </vt:variant>
      <vt:variant>
        <vt:lpwstr>https://www.bera.ac.uk/publication/critical-race-theory-crt</vt:lpwstr>
      </vt:variant>
      <vt:variant>
        <vt:lpwstr/>
      </vt:variant>
      <vt:variant>
        <vt:i4>7471164</vt:i4>
      </vt:variant>
      <vt:variant>
        <vt:i4>345</vt:i4>
      </vt:variant>
      <vt:variant>
        <vt:i4>0</vt:i4>
      </vt:variant>
      <vt:variant>
        <vt:i4>5</vt:i4>
      </vt:variant>
      <vt:variant>
        <vt:lpwstr>https://www.cambridgeassessment.org.uk/Images/352252-candidates-awarded-a-and-a-grades-at-gcse-in-2015.pdf</vt:lpwstr>
      </vt:variant>
      <vt:variant>
        <vt:lpwstr/>
      </vt:variant>
      <vt:variant>
        <vt:i4>6815799</vt:i4>
      </vt:variant>
      <vt:variant>
        <vt:i4>342</vt:i4>
      </vt:variant>
      <vt:variant>
        <vt:i4>0</vt:i4>
      </vt:variant>
      <vt:variant>
        <vt:i4>5</vt:i4>
      </vt:variant>
      <vt:variant>
        <vt:lpwstr>https://www.sciencedirect.com/science/article/pii/0885200687900305</vt:lpwstr>
      </vt:variant>
      <vt:variant>
        <vt:lpwstr/>
      </vt:variant>
      <vt:variant>
        <vt:i4>7077992</vt:i4>
      </vt:variant>
      <vt:variant>
        <vt:i4>339</vt:i4>
      </vt:variant>
      <vt:variant>
        <vt:i4>0</vt:i4>
      </vt:variant>
      <vt:variant>
        <vt:i4>5</vt:i4>
      </vt:variant>
      <vt:variant>
        <vt:lpwstr>https://journals-sagepub-com.ezproxy.uwtsd.ac.uk/doi/full/10.3102/0002831217701830</vt:lpwstr>
      </vt:variant>
      <vt:variant>
        <vt:lpwstr/>
      </vt:variant>
      <vt:variant>
        <vt:i4>5177379</vt:i4>
      </vt:variant>
      <vt:variant>
        <vt:i4>336</vt:i4>
      </vt:variant>
      <vt:variant>
        <vt:i4>0</vt:i4>
      </vt:variant>
      <vt:variant>
        <vt:i4>5</vt:i4>
      </vt:variant>
      <vt:variant>
        <vt:lpwstr>https://whel-primo.hosted.exlibrisgroup.com/permalink/f/mqg008/TN_plos10.1371/journal.pone.0003566</vt:lpwstr>
      </vt:variant>
      <vt:variant>
        <vt:lpwstr/>
      </vt:variant>
      <vt:variant>
        <vt:i4>7602232</vt:i4>
      </vt:variant>
      <vt:variant>
        <vt:i4>333</vt:i4>
      </vt:variant>
      <vt:variant>
        <vt:i4>0</vt:i4>
      </vt:variant>
      <vt:variant>
        <vt:i4>5</vt:i4>
      </vt:variant>
      <vt:variant>
        <vt:lpwstr>https://liverpoolacademyofmusic.com.au/learning-an-instrument/</vt:lpwstr>
      </vt:variant>
      <vt:variant>
        <vt:lpwstr/>
      </vt:variant>
      <vt:variant>
        <vt:i4>4587595</vt:i4>
      </vt:variant>
      <vt:variant>
        <vt:i4>330</vt:i4>
      </vt:variant>
      <vt:variant>
        <vt:i4>0</vt:i4>
      </vt:variant>
      <vt:variant>
        <vt:i4>5</vt:i4>
      </vt:variant>
      <vt:variant>
        <vt:lpwstr>https://www.jrf.org.uk/report/psychological-perspectives-poverty</vt:lpwstr>
      </vt:variant>
      <vt:variant>
        <vt:lpwstr/>
      </vt:variant>
      <vt:variant>
        <vt:i4>4522062</vt:i4>
      </vt:variant>
      <vt:variant>
        <vt:i4>327</vt:i4>
      </vt:variant>
      <vt:variant>
        <vt:i4>0</vt:i4>
      </vt:variant>
      <vt:variant>
        <vt:i4>5</vt:i4>
      </vt:variant>
      <vt:variant>
        <vt:lpwstr>http://www.legislation.gov.uk/ukpga/2010/15/contents</vt:lpwstr>
      </vt:variant>
      <vt:variant>
        <vt:lpwstr/>
      </vt:variant>
      <vt:variant>
        <vt:i4>2555939</vt:i4>
      </vt:variant>
      <vt:variant>
        <vt:i4>324</vt:i4>
      </vt:variant>
      <vt:variant>
        <vt:i4>0</vt:i4>
      </vt:variant>
      <vt:variant>
        <vt:i4>5</vt:i4>
      </vt:variant>
      <vt:variant>
        <vt:lpwstr>http://www.legislation.gov.uk/ukpga/1970/41/enacted</vt:lpwstr>
      </vt:variant>
      <vt:variant>
        <vt:lpwstr/>
      </vt:variant>
      <vt:variant>
        <vt:i4>6619197</vt:i4>
      </vt:variant>
      <vt:variant>
        <vt:i4>321</vt:i4>
      </vt:variant>
      <vt:variant>
        <vt:i4>0</vt:i4>
      </vt:variant>
      <vt:variant>
        <vt:i4>5</vt:i4>
      </vt:variant>
      <vt:variant>
        <vt:lpwstr>https://www.telegraph.co.uk/education/2016/07/17/boys-should-be-treated-more-like-girls-to-stop-them-falling-behi/</vt:lpwstr>
      </vt:variant>
      <vt:variant>
        <vt:lpwstr/>
      </vt:variant>
      <vt:variant>
        <vt:i4>2752575</vt:i4>
      </vt:variant>
      <vt:variant>
        <vt:i4>318</vt:i4>
      </vt:variant>
      <vt:variant>
        <vt:i4>0</vt:i4>
      </vt:variant>
      <vt:variant>
        <vt:i4>5</vt:i4>
      </vt:variant>
      <vt:variant>
        <vt:lpwstr>https://www.britannica.com/topic/classless-society</vt:lpwstr>
      </vt:variant>
      <vt:variant>
        <vt:lpwstr/>
      </vt:variant>
      <vt:variant>
        <vt:i4>196612</vt:i4>
      </vt:variant>
      <vt:variant>
        <vt:i4>315</vt:i4>
      </vt:variant>
      <vt:variant>
        <vt:i4>0</vt:i4>
      </vt:variant>
      <vt:variant>
        <vt:i4>5</vt:i4>
      </vt:variant>
      <vt:variant>
        <vt:lpwstr>https://www.degruyter.com/view/journals/for/15/1/article-p51.xml</vt:lpwstr>
      </vt:variant>
      <vt:variant>
        <vt:lpwstr/>
      </vt:variant>
      <vt:variant>
        <vt:i4>393223</vt:i4>
      </vt:variant>
      <vt:variant>
        <vt:i4>312</vt:i4>
      </vt:variant>
      <vt:variant>
        <vt:i4>0</vt:i4>
      </vt:variant>
      <vt:variant>
        <vt:i4>5</vt:i4>
      </vt:variant>
      <vt:variant>
        <vt:lpwstr>https://www.ethnicity-facts-figures.service.gov.uk/education-skills-and-training/11-to-16-years-old/a-to-c-in-english-and-maths-gcse-attainment-for-children-aged-14-to-16-key-stage-4/latest</vt:lpwstr>
      </vt:variant>
      <vt:variant>
        <vt:lpwstr/>
      </vt:variant>
      <vt:variant>
        <vt:i4>4259905</vt:i4>
      </vt:variant>
      <vt:variant>
        <vt:i4>309</vt:i4>
      </vt:variant>
      <vt:variant>
        <vt:i4>0</vt:i4>
      </vt:variant>
      <vt:variant>
        <vt:i4>5</vt:i4>
      </vt:variant>
      <vt:variant>
        <vt:lpwstr>http://www.legislation.gov.uk/ukpga/1988/40/contents</vt:lpwstr>
      </vt:variant>
      <vt:variant>
        <vt:lpwstr/>
      </vt:variant>
      <vt:variant>
        <vt:i4>5439501</vt:i4>
      </vt:variant>
      <vt:variant>
        <vt:i4>306</vt:i4>
      </vt:variant>
      <vt:variant>
        <vt:i4>0</vt:i4>
      </vt:variant>
      <vt:variant>
        <vt:i4>5</vt:i4>
      </vt:variant>
      <vt:variant>
        <vt:lpwstr>http://www.legislation.gov.uk/ukpga/2011/21/contents/enacted</vt:lpwstr>
      </vt:variant>
      <vt:variant>
        <vt:lpwstr/>
      </vt:variant>
      <vt:variant>
        <vt:i4>3014776</vt:i4>
      </vt:variant>
      <vt:variant>
        <vt:i4>303</vt:i4>
      </vt:variant>
      <vt:variant>
        <vt:i4>0</vt:i4>
      </vt:variant>
      <vt:variant>
        <vt:i4>5</vt:i4>
      </vt:variant>
      <vt:variant>
        <vt:lpwstr>http://www.legislation.gov.uk/ukpga/1996/56/section/576</vt:lpwstr>
      </vt:variant>
      <vt:variant>
        <vt:lpwstr/>
      </vt:variant>
      <vt:variant>
        <vt:i4>983044</vt:i4>
      </vt:variant>
      <vt:variant>
        <vt:i4>300</vt:i4>
      </vt:variant>
      <vt:variant>
        <vt:i4>0</vt:i4>
      </vt:variant>
      <vt:variant>
        <vt:i4>5</vt:i4>
      </vt:variant>
      <vt:variant>
        <vt:lpwstr>http://www.legislation.gov.uk/ukpga/Geo6/7-8/31/contents/enacted</vt:lpwstr>
      </vt:variant>
      <vt:variant>
        <vt:lpwstr/>
      </vt:variant>
      <vt:variant>
        <vt:i4>2883619</vt:i4>
      </vt:variant>
      <vt:variant>
        <vt:i4>297</vt:i4>
      </vt:variant>
      <vt:variant>
        <vt:i4>0</vt:i4>
      </vt:variant>
      <vt:variant>
        <vt:i4>5</vt:i4>
      </vt:variant>
      <vt:variant>
        <vt:lpwstr>https://www.parliament.uk/about/living-heritage/transformingsociety/parliament-and-the-first-world-war/legislation-and-acts-of-war/education-act-1918/</vt:lpwstr>
      </vt:variant>
      <vt:variant>
        <vt:lpwstr/>
      </vt:variant>
      <vt:variant>
        <vt:i4>1704037</vt:i4>
      </vt:variant>
      <vt:variant>
        <vt:i4>294</vt:i4>
      </vt:variant>
      <vt:variant>
        <vt:i4>0</vt:i4>
      </vt:variant>
      <vt:variant>
        <vt:i4>5</vt:i4>
      </vt:variant>
      <vt:variant>
        <vt:lpwstr>https://www-jstor-org.ezproxy.uwtsd.ac.uk/stable/40004994?seq=4</vt:lpwstr>
      </vt:variant>
      <vt:variant>
        <vt:lpwstr>metadata_info_tab_contents</vt:lpwstr>
      </vt:variant>
      <vt:variant>
        <vt:i4>6750283</vt:i4>
      </vt:variant>
      <vt:variant>
        <vt:i4>291</vt:i4>
      </vt:variant>
      <vt:variant>
        <vt:i4>0</vt:i4>
      </vt:variant>
      <vt:variant>
        <vt:i4>5</vt:i4>
      </vt:variant>
      <vt:variant>
        <vt:lpwstr>https://whel-primo.hosted.exlibrisgroup.com/permalink/f/14dj339/44UWTSD_ALMA51189378550002421</vt:lpwstr>
      </vt:variant>
      <vt:variant>
        <vt:lpwstr/>
      </vt:variant>
      <vt:variant>
        <vt:i4>3801201</vt:i4>
      </vt:variant>
      <vt:variant>
        <vt:i4>288</vt:i4>
      </vt:variant>
      <vt:variant>
        <vt:i4>0</vt:i4>
      </vt:variant>
      <vt:variant>
        <vt:i4>5</vt:i4>
      </vt:variant>
      <vt:variant>
        <vt:lpwstr>https://www.gov.uk/government/news/new-national-plan-to-shape-the-future-of-music-education</vt:lpwstr>
      </vt:variant>
      <vt:variant>
        <vt:lpwstr/>
      </vt:variant>
      <vt:variant>
        <vt:i4>2228268</vt:i4>
      </vt:variant>
      <vt:variant>
        <vt:i4>285</vt:i4>
      </vt:variant>
      <vt:variant>
        <vt:i4>0</vt:i4>
      </vt:variant>
      <vt:variant>
        <vt:i4>5</vt:i4>
      </vt:variant>
      <vt:variant>
        <vt:lpwstr>https://assets.publishing.service.gov.uk/government/uploads/system/uploads/attachment_data/file/812539/Schools_Pupils_and_their_Characteristics_2019_Main_Text.pdf</vt:lpwstr>
      </vt:variant>
      <vt:variant>
        <vt:lpwstr/>
      </vt:variant>
      <vt:variant>
        <vt:i4>6422606</vt:i4>
      </vt:variant>
      <vt:variant>
        <vt:i4>282</vt:i4>
      </vt:variant>
      <vt:variant>
        <vt:i4>0</vt:i4>
      </vt:variant>
      <vt:variant>
        <vt:i4>5</vt:i4>
      </vt:variant>
      <vt:variant>
        <vt:lpwstr>https://assets.publishing.service.gov.uk/government/uploads/system/uploads/attachment_data/file/800028/Timpson_review_of_school_exclusion_literature_review.pdf</vt:lpwstr>
      </vt:variant>
      <vt:variant>
        <vt:lpwstr/>
      </vt:variant>
      <vt:variant>
        <vt:i4>7995409</vt:i4>
      </vt:variant>
      <vt:variant>
        <vt:i4>279</vt:i4>
      </vt:variant>
      <vt:variant>
        <vt:i4>0</vt:i4>
      </vt:variant>
      <vt:variant>
        <vt:i4>5</vt:i4>
      </vt:variant>
      <vt:variant>
        <vt:lpwstr>https://assets.publishing.service.gov.uk/government/uploads/system/uploads/attachment_data/file/800615/Independent_School_Standards-_Guidance_070519.pdf</vt:lpwstr>
      </vt:variant>
      <vt:variant>
        <vt:lpwstr/>
      </vt:variant>
      <vt:variant>
        <vt:i4>5898260</vt:i4>
      </vt:variant>
      <vt:variant>
        <vt:i4>276</vt:i4>
      </vt:variant>
      <vt:variant>
        <vt:i4>0</vt:i4>
      </vt:variant>
      <vt:variant>
        <vt:i4>5</vt:i4>
      </vt:variant>
      <vt:variant>
        <vt:lpwstr>https://www.ethnicity-facts-figures.service.gov.uk/education-skills-and-training/11-to-16-years-old/gcse-results-attainment-8-for-children-aged-14-to-16-key-stage-4/latest</vt:lpwstr>
      </vt:variant>
      <vt:variant>
        <vt:lpwstr>by-ethnicity-and-eligibility-for-free-school-meals</vt:lpwstr>
      </vt:variant>
      <vt:variant>
        <vt:i4>393223</vt:i4>
      </vt:variant>
      <vt:variant>
        <vt:i4>273</vt:i4>
      </vt:variant>
      <vt:variant>
        <vt:i4>0</vt:i4>
      </vt:variant>
      <vt:variant>
        <vt:i4>5</vt:i4>
      </vt:variant>
      <vt:variant>
        <vt:lpwstr>https://www.ethnicity-facts-figures.service.gov.uk/education-skills-and-training/11-to-16-years-old/a-to-c-in-english-and-maths-gcse-attainment-for-children-aged-14-to-16-key-stage-4/latest</vt:lpwstr>
      </vt:variant>
      <vt:variant>
        <vt:lpwstr/>
      </vt:variant>
      <vt:variant>
        <vt:i4>2818089</vt:i4>
      </vt:variant>
      <vt:variant>
        <vt:i4>270</vt:i4>
      </vt:variant>
      <vt:variant>
        <vt:i4>0</vt:i4>
      </vt:variant>
      <vt:variant>
        <vt:i4>5</vt:i4>
      </vt:variant>
      <vt:variant>
        <vt:lpwstr>https://assets.publishing.service.gov.uk/government/uploads/system/uploads/attachment_data/file/719226/Schools_Pupils_and_their_Characteristics_2018_Main_Text.pdf</vt:lpwstr>
      </vt:variant>
      <vt:variant>
        <vt:lpwstr/>
      </vt:variant>
      <vt:variant>
        <vt:i4>2031695</vt:i4>
      </vt:variant>
      <vt:variant>
        <vt:i4>267</vt:i4>
      </vt:variant>
      <vt:variant>
        <vt:i4>0</vt:i4>
      </vt:variant>
      <vt:variant>
        <vt:i4>5</vt:i4>
      </vt:variant>
      <vt:variant>
        <vt:lpwstr>https://www.ethnicity-facts-figures.service.gov.uk/education-skills-and-training/11-to-16-years-old/percentage-achieving-a-c-in-english-and-maths/latest</vt:lpwstr>
      </vt:variant>
      <vt:variant>
        <vt:lpwstr/>
      </vt:variant>
      <vt:variant>
        <vt:i4>3407987</vt:i4>
      </vt:variant>
      <vt:variant>
        <vt:i4>264</vt:i4>
      </vt:variant>
      <vt:variant>
        <vt:i4>0</vt:i4>
      </vt:variant>
      <vt:variant>
        <vt:i4>5</vt:i4>
      </vt:variant>
      <vt:variant>
        <vt:lpwstr>https://www.gov.uk/government/publications/the-importance-of-music-a-national-plan-for-music-education</vt:lpwstr>
      </vt:variant>
      <vt:variant>
        <vt:lpwstr/>
      </vt:variant>
      <vt:variant>
        <vt:i4>6553627</vt:i4>
      </vt:variant>
      <vt:variant>
        <vt:i4>261</vt:i4>
      </vt:variant>
      <vt:variant>
        <vt:i4>0</vt:i4>
      </vt:variant>
      <vt:variant>
        <vt:i4>5</vt:i4>
      </vt:variant>
      <vt:variant>
        <vt:lpwstr>https://assets.publishing.service.gov.uk/government/uploads/system/uploads/attachment_data/file/175432/DFE-00011-2011.pdf</vt:lpwstr>
      </vt:variant>
      <vt:variant>
        <vt:lpwstr/>
      </vt:variant>
      <vt:variant>
        <vt:i4>2883645</vt:i4>
      </vt:variant>
      <vt:variant>
        <vt:i4>258</vt:i4>
      </vt:variant>
      <vt:variant>
        <vt:i4>0</vt:i4>
      </vt:variant>
      <vt:variant>
        <vt:i4>5</vt:i4>
      </vt:variant>
      <vt:variant>
        <vt:lpwstr>https://whel-primo.hosted.exlibrisgroup.com/primo-explore/fulldisplay?vid=44WHELF_UWTSD_VU1&amp;search_scope=CSCOP_EVERYTHING&amp;tab=tab1&amp;docid=TN_eric_sEJ842095&amp;lang=en_US&amp;context=PC&amp;adaptor=primo_central_multiple_fe&amp;query=any,contains,meritocracy%20and%20education%20uk&amp;offset=0</vt:lpwstr>
      </vt:variant>
      <vt:variant>
        <vt:lpwstr/>
      </vt:variant>
      <vt:variant>
        <vt:i4>65605</vt:i4>
      </vt:variant>
      <vt:variant>
        <vt:i4>255</vt:i4>
      </vt:variant>
      <vt:variant>
        <vt:i4>0</vt:i4>
      </vt:variant>
      <vt:variant>
        <vt:i4>5</vt:i4>
      </vt:variant>
      <vt:variant>
        <vt:lpwstr>https://web-a-ebscohost-com.ezproxy.uwtsd.ac.uk/ehost/detail/detail?vid=0&amp;sid=a7a282b0-fb01-4c48-a6ab-fc4d6c7964cd%40sessionmgr4007&amp;bdata=JnNpdGU9ZWhvc3QtbGl2ZQ%3d%3d</vt:lpwstr>
      </vt:variant>
      <vt:variant>
        <vt:lpwstr>AN=129933052&amp;db=aph</vt:lpwstr>
      </vt:variant>
      <vt:variant>
        <vt:i4>73</vt:i4>
      </vt:variant>
      <vt:variant>
        <vt:i4>252</vt:i4>
      </vt:variant>
      <vt:variant>
        <vt:i4>0</vt:i4>
      </vt:variant>
      <vt:variant>
        <vt:i4>5</vt:i4>
      </vt:variant>
      <vt:variant>
        <vt:lpwstr>https://www.suttontrust.com/wp-content/uploads/2019/12/AccesstoAdvantage-2018.pdf</vt:lpwstr>
      </vt:variant>
      <vt:variant>
        <vt:lpwstr/>
      </vt:variant>
      <vt:variant>
        <vt:i4>5505028</vt:i4>
      </vt:variant>
      <vt:variant>
        <vt:i4>249</vt:i4>
      </vt:variant>
      <vt:variant>
        <vt:i4>0</vt:i4>
      </vt:variant>
      <vt:variant>
        <vt:i4>5</vt:i4>
      </vt:variant>
      <vt:variant>
        <vt:lpwstr>https://www.tandfonline.com/doi/full/10.1080/01443410500342542?scroll=top&amp;needAccess=true</vt:lpwstr>
      </vt:variant>
      <vt:variant>
        <vt:lpwstr/>
      </vt:variant>
      <vt:variant>
        <vt:i4>917597</vt:i4>
      </vt:variant>
      <vt:variant>
        <vt:i4>246</vt:i4>
      </vt:variant>
      <vt:variant>
        <vt:i4>0</vt:i4>
      </vt:variant>
      <vt:variant>
        <vt:i4>5</vt:i4>
      </vt:variant>
      <vt:variant>
        <vt:lpwstr>https://www.ethnicity-facts-figures.service.gov.uk/crime-justice-and-the-law/crime-and-reoffending/victims-of-crime/latest</vt:lpwstr>
      </vt:variant>
      <vt:variant>
        <vt:lpwstr>by-ethnicity-and-age-group</vt:lpwstr>
      </vt:variant>
      <vt:variant>
        <vt:i4>6029388</vt:i4>
      </vt:variant>
      <vt:variant>
        <vt:i4>243</vt:i4>
      </vt:variant>
      <vt:variant>
        <vt:i4>0</vt:i4>
      </vt:variant>
      <vt:variant>
        <vt:i4>5</vt:i4>
      </vt:variant>
      <vt:variant>
        <vt:lpwstr>https://www.tandfonline.com/doi/full/10.1080/01443410.2013.785477?needAccess=true</vt:lpwstr>
      </vt:variant>
      <vt:variant>
        <vt:lpwstr/>
      </vt:variant>
      <vt:variant>
        <vt:i4>4128811</vt:i4>
      </vt:variant>
      <vt:variant>
        <vt:i4>240</vt:i4>
      </vt:variant>
      <vt:variant>
        <vt:i4>0</vt:i4>
      </vt:variant>
      <vt:variant>
        <vt:i4>5</vt:i4>
      </vt:variant>
      <vt:variant>
        <vt:lpwstr>https://www-jstor-org.ezproxy.uwtsd.ac.uk/stable/10.7758/9781610447256</vt:lpwstr>
      </vt:variant>
      <vt:variant>
        <vt:lpwstr/>
      </vt:variant>
      <vt:variant>
        <vt:i4>6815799</vt:i4>
      </vt:variant>
      <vt:variant>
        <vt:i4>237</vt:i4>
      </vt:variant>
      <vt:variant>
        <vt:i4>0</vt:i4>
      </vt:variant>
      <vt:variant>
        <vt:i4>5</vt:i4>
      </vt:variant>
      <vt:variant>
        <vt:lpwstr>https://www.sciencedirect.com/science/article/pii/0885200687900305</vt:lpwstr>
      </vt:variant>
      <vt:variant>
        <vt:lpwstr/>
      </vt:variant>
      <vt:variant>
        <vt:i4>3801214</vt:i4>
      </vt:variant>
      <vt:variant>
        <vt:i4>234</vt:i4>
      </vt:variant>
      <vt:variant>
        <vt:i4>0</vt:i4>
      </vt:variant>
      <vt:variant>
        <vt:i4>5</vt:i4>
      </vt:variant>
      <vt:variant>
        <vt:lpwstr>https://www.socialcapitalresearch.com/explanation-types-social-capital/</vt:lpwstr>
      </vt:variant>
      <vt:variant>
        <vt:lpwstr/>
      </vt:variant>
      <vt:variant>
        <vt:i4>4128769</vt:i4>
      </vt:variant>
      <vt:variant>
        <vt:i4>231</vt:i4>
      </vt:variant>
      <vt:variant>
        <vt:i4>0</vt:i4>
      </vt:variant>
      <vt:variant>
        <vt:i4>5</vt:i4>
      </vt:variant>
      <vt:variant>
        <vt:lpwstr>https://www.hoover.org/sites/default/files/uploads/documents/0817939717_xvii.pdf</vt:lpwstr>
      </vt:variant>
      <vt:variant>
        <vt:lpwstr/>
      </vt:variant>
      <vt:variant>
        <vt:i4>6488113</vt:i4>
      </vt:variant>
      <vt:variant>
        <vt:i4>228</vt:i4>
      </vt:variant>
      <vt:variant>
        <vt:i4>0</vt:i4>
      </vt:variant>
      <vt:variant>
        <vt:i4>5</vt:i4>
      </vt:variant>
      <vt:variant>
        <vt:lpwstr>https://www.gov.uk/government/publications/what-makes-a-charity-cc4/what-makes-a-charity-cc4</vt:lpwstr>
      </vt:variant>
      <vt:variant>
        <vt:lpwstr>part-4</vt:lpwstr>
      </vt:variant>
      <vt:variant>
        <vt:i4>4653134</vt:i4>
      </vt:variant>
      <vt:variant>
        <vt:i4>225</vt:i4>
      </vt:variant>
      <vt:variant>
        <vt:i4>0</vt:i4>
      </vt:variant>
      <vt:variant>
        <vt:i4>5</vt:i4>
      </vt:variant>
      <vt:variant>
        <vt:lpwstr>http://www.legislation.gov.uk/ukpga/2011/25/contents</vt:lpwstr>
      </vt:variant>
      <vt:variant>
        <vt:lpwstr/>
      </vt:variant>
      <vt:variant>
        <vt:i4>4653130</vt:i4>
      </vt:variant>
      <vt:variant>
        <vt:i4>222</vt:i4>
      </vt:variant>
      <vt:variant>
        <vt:i4>0</vt:i4>
      </vt:variant>
      <vt:variant>
        <vt:i4>5</vt:i4>
      </vt:variant>
      <vt:variant>
        <vt:lpwstr>http://www.legislation.gov.uk/ukpga/2006/50/contents</vt:lpwstr>
      </vt:variant>
      <vt:variant>
        <vt:lpwstr/>
      </vt:variant>
      <vt:variant>
        <vt:i4>6160414</vt:i4>
      </vt:variant>
      <vt:variant>
        <vt:i4>219</vt:i4>
      </vt:variant>
      <vt:variant>
        <vt:i4>0</vt:i4>
      </vt:variant>
      <vt:variant>
        <vt:i4>5</vt:i4>
      </vt:variant>
      <vt:variant>
        <vt:lpwstr>https://www.investopedia.com/terms/m/marxism.asp</vt:lpwstr>
      </vt:variant>
      <vt:variant>
        <vt:lpwstr/>
      </vt:variant>
      <vt:variant>
        <vt:i4>262167</vt:i4>
      </vt:variant>
      <vt:variant>
        <vt:i4>216</vt:i4>
      </vt:variant>
      <vt:variant>
        <vt:i4>0</vt:i4>
      </vt:variant>
      <vt:variant>
        <vt:i4>5</vt:i4>
      </vt:variant>
      <vt:variant>
        <vt:lpwstr>https://www.careerteachers.co.uk/blog/uk-school-types</vt:lpwstr>
      </vt:variant>
      <vt:variant>
        <vt:lpwstr/>
      </vt:variant>
      <vt:variant>
        <vt:i4>5505029</vt:i4>
      </vt:variant>
      <vt:variant>
        <vt:i4>213</vt:i4>
      </vt:variant>
      <vt:variant>
        <vt:i4>0</vt:i4>
      </vt:variant>
      <vt:variant>
        <vt:i4>5</vt:i4>
      </vt:variant>
      <vt:variant>
        <vt:lpwstr>https://www.theguardian.com/politics/2008/oct/01/davidcameron.toryconference1</vt:lpwstr>
      </vt:variant>
      <vt:variant>
        <vt:lpwstr/>
      </vt:variant>
      <vt:variant>
        <vt:i4>3866677</vt:i4>
      </vt:variant>
      <vt:variant>
        <vt:i4>210</vt:i4>
      </vt:variant>
      <vt:variant>
        <vt:i4>0</vt:i4>
      </vt:variant>
      <vt:variant>
        <vt:i4>5</vt:i4>
      </vt:variant>
      <vt:variant>
        <vt:lpwstr>https://www.theguardian.com/commentisfree/2014/nov/29/is-it-right-public-schools-charitable-status</vt:lpwstr>
      </vt:variant>
      <vt:variant>
        <vt:lpwstr/>
      </vt:variant>
      <vt:variant>
        <vt:i4>3211363</vt:i4>
      </vt:variant>
      <vt:variant>
        <vt:i4>207</vt:i4>
      </vt:variant>
      <vt:variant>
        <vt:i4>0</vt:i4>
      </vt:variant>
      <vt:variant>
        <vt:i4>5</vt:i4>
      </vt:variant>
      <vt:variant>
        <vt:lpwstr>https://infed.org/mobi/karl-marx-and-education/</vt:lpwstr>
      </vt:variant>
      <vt:variant>
        <vt:lpwstr/>
      </vt:variant>
      <vt:variant>
        <vt:i4>1179735</vt:i4>
      </vt:variant>
      <vt:variant>
        <vt:i4>204</vt:i4>
      </vt:variant>
      <vt:variant>
        <vt:i4>0</vt:i4>
      </vt:variant>
      <vt:variant>
        <vt:i4>5</vt:i4>
      </vt:variant>
      <vt:variant>
        <vt:lpwstr>http://ftp.iza.org/dp9885.pdf</vt:lpwstr>
      </vt:variant>
      <vt:variant>
        <vt:lpwstr/>
      </vt:variant>
      <vt:variant>
        <vt:i4>5636160</vt:i4>
      </vt:variant>
      <vt:variant>
        <vt:i4>201</vt:i4>
      </vt:variant>
      <vt:variant>
        <vt:i4>0</vt:i4>
      </vt:variant>
      <vt:variant>
        <vt:i4>5</vt:i4>
      </vt:variant>
      <vt:variant>
        <vt:lpwstr>https://www.theguardian.com/education/2018/mar/14/royal-college-of-music-head-criticises-state-of-school-music-provision-budget-cuts</vt:lpwstr>
      </vt:variant>
      <vt:variant>
        <vt:lpwstr/>
      </vt:variant>
      <vt:variant>
        <vt:i4>7995457</vt:i4>
      </vt:variant>
      <vt:variant>
        <vt:i4>198</vt:i4>
      </vt:variant>
      <vt:variant>
        <vt:i4>0</vt:i4>
      </vt:variant>
      <vt:variant>
        <vt:i4>5</vt:i4>
      </vt:variant>
      <vt:variant>
        <vt:lpwstr>https://assets.publishing.service.gov.uk/government/uploads/system/uploads/attachment_data/file/116360/hosb1210-chap7.pdf</vt:lpwstr>
      </vt:variant>
      <vt:variant>
        <vt:lpwstr/>
      </vt:variant>
      <vt:variant>
        <vt:i4>3276923</vt:i4>
      </vt:variant>
      <vt:variant>
        <vt:i4>195</vt:i4>
      </vt:variant>
      <vt:variant>
        <vt:i4>0</vt:i4>
      </vt:variant>
      <vt:variant>
        <vt:i4>5</vt:i4>
      </vt:variant>
      <vt:variant>
        <vt:lpwstr>https://www.bingleygrammar.org/</vt:lpwstr>
      </vt:variant>
      <vt:variant>
        <vt:lpwstr/>
      </vt:variant>
      <vt:variant>
        <vt:i4>6684780</vt:i4>
      </vt:variant>
      <vt:variant>
        <vt:i4>192</vt:i4>
      </vt:variant>
      <vt:variant>
        <vt:i4>0</vt:i4>
      </vt:variant>
      <vt:variant>
        <vt:i4>5</vt:i4>
      </vt:variant>
      <vt:variant>
        <vt:lpwstr>https://www.tandfonline.com/doi/abs/10.1080/01425692.2016.1141593?src=recsys&amp;journalCode=cbse20</vt:lpwstr>
      </vt:variant>
      <vt:variant>
        <vt:lpwstr/>
      </vt:variant>
      <vt:variant>
        <vt:i4>589910</vt:i4>
      </vt:variant>
      <vt:variant>
        <vt:i4>189</vt:i4>
      </vt:variant>
      <vt:variant>
        <vt:i4>0</vt:i4>
      </vt:variant>
      <vt:variant>
        <vt:i4>5</vt:i4>
      </vt:variant>
      <vt:variant>
        <vt:lpwstr>https://go-gale-com.ezproxy.uwtsd.ac.uk/ps/i.do?p=GVRL&amp;u=walamp&amp;id=GALE|CX3450001002&amp;v=2.1&amp;it=r&amp;sid=exlibris</vt:lpwstr>
      </vt:variant>
      <vt:variant>
        <vt:lpwstr/>
      </vt:variant>
      <vt:variant>
        <vt:i4>2621486</vt:i4>
      </vt:variant>
      <vt:variant>
        <vt:i4>186</vt:i4>
      </vt:variant>
      <vt:variant>
        <vt:i4>0</vt:i4>
      </vt:variant>
      <vt:variant>
        <vt:i4>5</vt:i4>
      </vt:variant>
      <vt:variant>
        <vt:lpwstr>https://www.acton.org/pub/religion-liberty/volume-8-number-1/human-capital-and-poverty</vt:lpwstr>
      </vt:variant>
      <vt:variant>
        <vt:lpwstr/>
      </vt:variant>
      <vt:variant>
        <vt:i4>6750306</vt:i4>
      </vt:variant>
      <vt:variant>
        <vt:i4>183</vt:i4>
      </vt:variant>
      <vt:variant>
        <vt:i4>0</vt:i4>
      </vt:variant>
      <vt:variant>
        <vt:i4>5</vt:i4>
      </vt:variant>
      <vt:variant>
        <vt:lpwstr>https://www.bbc.co.uk/news/entertainment-arts-42833551</vt:lpwstr>
      </vt:variant>
      <vt:variant>
        <vt:lpwstr/>
      </vt:variant>
      <vt:variant>
        <vt:i4>2883643</vt:i4>
      </vt:variant>
      <vt:variant>
        <vt:i4>180</vt:i4>
      </vt:variant>
      <vt:variant>
        <vt:i4>0</vt:i4>
      </vt:variant>
      <vt:variant>
        <vt:i4>5</vt:i4>
      </vt:variant>
      <vt:variant>
        <vt:lpwstr>http://downloads.bbc.co.uk/aboutthebbc/reports/reports/gender-pay-gap-2019.pdf</vt:lpwstr>
      </vt:variant>
      <vt:variant>
        <vt:lpwstr/>
      </vt:variant>
      <vt:variant>
        <vt:i4>3932194</vt:i4>
      </vt:variant>
      <vt:variant>
        <vt:i4>177</vt:i4>
      </vt:variant>
      <vt:variant>
        <vt:i4>0</vt:i4>
      </vt:variant>
      <vt:variant>
        <vt:i4>5</vt:i4>
      </vt:variant>
      <vt:variant>
        <vt:lpwstr>http://news.bbc.co.uk/1/hi/8481534.stm</vt:lpwstr>
      </vt:variant>
      <vt:variant>
        <vt:lpwstr/>
      </vt:variant>
      <vt:variant>
        <vt:i4>6619237</vt:i4>
      </vt:variant>
      <vt:variant>
        <vt:i4>174</vt:i4>
      </vt:variant>
      <vt:variant>
        <vt:i4>0</vt:i4>
      </vt:variant>
      <vt:variant>
        <vt:i4>5</vt:i4>
      </vt:variant>
      <vt:variant>
        <vt:lpwstr>https://www.tandfonline.com/doi/abs/10.1080/01425692.2019.1665496?src=recsys&amp;journalCode=cbse20</vt:lpwstr>
      </vt:variant>
      <vt:variant>
        <vt:lpwstr/>
      </vt:variant>
      <vt:variant>
        <vt:i4>1310802</vt:i4>
      </vt:variant>
      <vt:variant>
        <vt:i4>171</vt:i4>
      </vt:variant>
      <vt:variant>
        <vt:i4>0</vt:i4>
      </vt:variant>
      <vt:variant>
        <vt:i4>5</vt:i4>
      </vt:variant>
      <vt:variant>
        <vt:lpwstr>https://www.verywellfamily.com/hothouse-children-1449187</vt:lpwstr>
      </vt:variant>
      <vt:variant>
        <vt:lpwstr/>
      </vt:variant>
      <vt:variant>
        <vt:i4>5242962</vt:i4>
      </vt:variant>
      <vt:variant>
        <vt:i4>168</vt:i4>
      </vt:variant>
      <vt:variant>
        <vt:i4>0</vt:i4>
      </vt:variant>
      <vt:variant>
        <vt:i4>5</vt:i4>
      </vt:variant>
      <vt:variant>
        <vt:lpwstr>https://onlinelibrary.wiley.com/doi/full/10.1111/j.1465-3435.2007.00337.x</vt:lpwstr>
      </vt:variant>
      <vt:variant>
        <vt:lpwstr/>
      </vt:variant>
      <vt:variant>
        <vt:i4>2228342</vt:i4>
      </vt:variant>
      <vt:variant>
        <vt:i4>165</vt:i4>
      </vt:variant>
      <vt:variant>
        <vt:i4>0</vt:i4>
      </vt:variant>
      <vt:variant>
        <vt:i4>5</vt:i4>
      </vt:variant>
      <vt:variant>
        <vt:lpwstr>https://www.learningpotential.gov.au/articles/musical-benefits</vt:lpwstr>
      </vt:variant>
      <vt:variant>
        <vt:lpwstr/>
      </vt:variant>
      <vt:variant>
        <vt:i4>1441860</vt:i4>
      </vt:variant>
      <vt:variant>
        <vt:i4>162</vt:i4>
      </vt:variant>
      <vt:variant>
        <vt:i4>0</vt:i4>
      </vt:variant>
      <vt:variant>
        <vt:i4>5</vt:i4>
      </vt:variant>
      <vt:variant>
        <vt:lpwstr>https://commonslibrary.parliament.uk/research-briefings/cbp-7483/</vt:lpwstr>
      </vt:variant>
      <vt:variant>
        <vt:lpwstr/>
      </vt:variant>
      <vt:variant>
        <vt:i4>3473457</vt:i4>
      </vt:variant>
      <vt:variant>
        <vt:i4>159</vt:i4>
      </vt:variant>
      <vt:variant>
        <vt:i4>0</vt:i4>
      </vt:variant>
      <vt:variant>
        <vt:i4>5</vt:i4>
      </vt:variant>
      <vt:variant>
        <vt:lpwstr>https://dera.ioe.ac.uk/4621/1/RR267.pdf</vt:lpwstr>
      </vt:variant>
      <vt:variant>
        <vt:lpwstr/>
      </vt:variant>
      <vt:variant>
        <vt:i4>6619261</vt:i4>
      </vt:variant>
      <vt:variant>
        <vt:i4>156</vt:i4>
      </vt:variant>
      <vt:variant>
        <vt:i4>0</vt:i4>
      </vt:variant>
      <vt:variant>
        <vt:i4>5</vt:i4>
      </vt:variant>
      <vt:variant>
        <vt:lpwstr>C:\Users\holly\Downloads\Critical-Race-Theory-CRT-.pdf</vt:lpwstr>
      </vt:variant>
      <vt:variant>
        <vt:lpwstr/>
      </vt:variant>
      <vt:variant>
        <vt:i4>7209033</vt:i4>
      </vt:variant>
      <vt:variant>
        <vt:i4>153</vt:i4>
      </vt:variant>
      <vt:variant>
        <vt:i4>0</vt:i4>
      </vt:variant>
      <vt:variant>
        <vt:i4>5</vt:i4>
      </vt:variant>
      <vt:variant>
        <vt:lpwstr>http://www.youngpeopleshealth.org.uk/wp-content/uploads/2015/09/KeyData2015_Chapter6.pdf</vt:lpwstr>
      </vt:variant>
      <vt:variant>
        <vt:lpwstr/>
      </vt:variant>
      <vt:variant>
        <vt:i4>6750318</vt:i4>
      </vt:variant>
      <vt:variant>
        <vt:i4>150</vt:i4>
      </vt:variant>
      <vt:variant>
        <vt:i4>0</vt:i4>
      </vt:variant>
      <vt:variant>
        <vt:i4>5</vt:i4>
      </vt:variant>
      <vt:variant>
        <vt:lpwstr>https://unesdoc.unesco.org/ark:/48223/pf0000146735</vt:lpwstr>
      </vt:variant>
      <vt:variant>
        <vt:lpwstr/>
      </vt:variant>
      <vt:variant>
        <vt:i4>262176</vt:i4>
      </vt:variant>
      <vt:variant>
        <vt:i4>147</vt:i4>
      </vt:variant>
      <vt:variant>
        <vt:i4>0</vt:i4>
      </vt:variant>
      <vt:variant>
        <vt:i4>5</vt:i4>
      </vt:variant>
      <vt:variant>
        <vt:lpwstr>https://whel-primo.hosted.exlibrisgroup.com/permalink/f/mqg008/TN_proquest231766563</vt:lpwstr>
      </vt:variant>
      <vt:variant>
        <vt:lpwstr/>
      </vt:variant>
      <vt:variant>
        <vt:i4>1900548</vt:i4>
      </vt:variant>
      <vt:variant>
        <vt:i4>144</vt:i4>
      </vt:variant>
      <vt:variant>
        <vt:i4>0</vt:i4>
      </vt:variant>
      <vt:variant>
        <vt:i4>5</vt:i4>
      </vt:variant>
      <vt:variant>
        <vt:lpwstr>https://dictionary.apa.org/hothousing</vt:lpwstr>
      </vt:variant>
      <vt:variant>
        <vt:lpwstr/>
      </vt:variant>
      <vt:variant>
        <vt:i4>1179669</vt:i4>
      </vt:variant>
      <vt:variant>
        <vt:i4>141</vt:i4>
      </vt:variant>
      <vt:variant>
        <vt:i4>0</vt:i4>
      </vt:variant>
      <vt:variant>
        <vt:i4>5</vt:i4>
      </vt:variant>
      <vt:variant>
        <vt:lpwstr>https://www.parliament.uk/about/living-heritage/transformingsociety/livinglearning/19thcentury/overview/poorlaw/</vt:lpwstr>
      </vt:variant>
      <vt:variant>
        <vt:lpwstr/>
      </vt:variant>
      <vt:variant>
        <vt:i4>3997697</vt:i4>
      </vt:variant>
      <vt:variant>
        <vt:i4>138</vt:i4>
      </vt:variant>
      <vt:variant>
        <vt:i4>0</vt:i4>
      </vt:variant>
      <vt:variant>
        <vt:i4>5</vt:i4>
      </vt:variant>
      <vt:variant>
        <vt:lpwstr>https://actiontutoring.org.uk/why-we-exist/?gclid=EAIaIQobChMIma7er7Sr6AIVArTtCh23fQBwEAAYAiAAEgJHlvD_BwE</vt:lpwstr>
      </vt:variant>
      <vt:variant>
        <vt:lpwstr/>
      </vt:variant>
      <vt:variant>
        <vt:i4>1900558</vt:i4>
      </vt:variant>
      <vt:variant>
        <vt:i4>135</vt:i4>
      </vt:variant>
      <vt:variant>
        <vt:i4>0</vt:i4>
      </vt:variant>
      <vt:variant>
        <vt:i4>5</vt:i4>
      </vt:variant>
      <vt:variant>
        <vt:lpwstr>https://dera.ioe.ac.uk/27199/1/CDP-2016-0151.pdf</vt:lpwstr>
      </vt:variant>
      <vt:variant>
        <vt:lpwstr/>
      </vt:variant>
      <vt:variant>
        <vt:i4>1310773</vt:i4>
      </vt:variant>
      <vt:variant>
        <vt:i4>128</vt:i4>
      </vt:variant>
      <vt:variant>
        <vt:i4>0</vt:i4>
      </vt:variant>
      <vt:variant>
        <vt:i4>5</vt:i4>
      </vt:variant>
      <vt:variant>
        <vt:lpwstr/>
      </vt:variant>
      <vt:variant>
        <vt:lpwstr>_Toc462254632</vt:lpwstr>
      </vt:variant>
      <vt:variant>
        <vt:i4>1310773</vt:i4>
      </vt:variant>
      <vt:variant>
        <vt:i4>122</vt:i4>
      </vt:variant>
      <vt:variant>
        <vt:i4>0</vt:i4>
      </vt:variant>
      <vt:variant>
        <vt:i4>5</vt:i4>
      </vt:variant>
      <vt:variant>
        <vt:lpwstr/>
      </vt:variant>
      <vt:variant>
        <vt:lpwstr>_Toc462254631</vt:lpwstr>
      </vt:variant>
      <vt:variant>
        <vt:i4>1310773</vt:i4>
      </vt:variant>
      <vt:variant>
        <vt:i4>116</vt:i4>
      </vt:variant>
      <vt:variant>
        <vt:i4>0</vt:i4>
      </vt:variant>
      <vt:variant>
        <vt:i4>5</vt:i4>
      </vt:variant>
      <vt:variant>
        <vt:lpwstr/>
      </vt:variant>
      <vt:variant>
        <vt:lpwstr>_Toc462254630</vt:lpwstr>
      </vt:variant>
      <vt:variant>
        <vt:i4>1376309</vt:i4>
      </vt:variant>
      <vt:variant>
        <vt:i4>110</vt:i4>
      </vt:variant>
      <vt:variant>
        <vt:i4>0</vt:i4>
      </vt:variant>
      <vt:variant>
        <vt:i4>5</vt:i4>
      </vt:variant>
      <vt:variant>
        <vt:lpwstr/>
      </vt:variant>
      <vt:variant>
        <vt:lpwstr>_Toc462254629</vt:lpwstr>
      </vt:variant>
      <vt:variant>
        <vt:i4>1376309</vt:i4>
      </vt:variant>
      <vt:variant>
        <vt:i4>104</vt:i4>
      </vt:variant>
      <vt:variant>
        <vt:i4>0</vt:i4>
      </vt:variant>
      <vt:variant>
        <vt:i4>5</vt:i4>
      </vt:variant>
      <vt:variant>
        <vt:lpwstr/>
      </vt:variant>
      <vt:variant>
        <vt:lpwstr>_Toc462254627</vt:lpwstr>
      </vt:variant>
      <vt:variant>
        <vt:i4>1376309</vt:i4>
      </vt:variant>
      <vt:variant>
        <vt:i4>98</vt:i4>
      </vt:variant>
      <vt:variant>
        <vt:i4>0</vt:i4>
      </vt:variant>
      <vt:variant>
        <vt:i4>5</vt:i4>
      </vt:variant>
      <vt:variant>
        <vt:lpwstr/>
      </vt:variant>
      <vt:variant>
        <vt:lpwstr>_Toc462254626</vt:lpwstr>
      </vt:variant>
      <vt:variant>
        <vt:i4>1376309</vt:i4>
      </vt:variant>
      <vt:variant>
        <vt:i4>92</vt:i4>
      </vt:variant>
      <vt:variant>
        <vt:i4>0</vt:i4>
      </vt:variant>
      <vt:variant>
        <vt:i4>5</vt:i4>
      </vt:variant>
      <vt:variant>
        <vt:lpwstr/>
      </vt:variant>
      <vt:variant>
        <vt:lpwstr>_Toc462254625</vt:lpwstr>
      </vt:variant>
      <vt:variant>
        <vt:i4>1376309</vt:i4>
      </vt:variant>
      <vt:variant>
        <vt:i4>86</vt:i4>
      </vt:variant>
      <vt:variant>
        <vt:i4>0</vt:i4>
      </vt:variant>
      <vt:variant>
        <vt:i4>5</vt:i4>
      </vt:variant>
      <vt:variant>
        <vt:lpwstr/>
      </vt:variant>
      <vt:variant>
        <vt:lpwstr>_Toc462254624</vt:lpwstr>
      </vt:variant>
      <vt:variant>
        <vt:i4>1376309</vt:i4>
      </vt:variant>
      <vt:variant>
        <vt:i4>80</vt:i4>
      </vt:variant>
      <vt:variant>
        <vt:i4>0</vt:i4>
      </vt:variant>
      <vt:variant>
        <vt:i4>5</vt:i4>
      </vt:variant>
      <vt:variant>
        <vt:lpwstr/>
      </vt:variant>
      <vt:variant>
        <vt:lpwstr>_Toc462254623</vt:lpwstr>
      </vt:variant>
      <vt:variant>
        <vt:i4>1376309</vt:i4>
      </vt:variant>
      <vt:variant>
        <vt:i4>74</vt:i4>
      </vt:variant>
      <vt:variant>
        <vt:i4>0</vt:i4>
      </vt:variant>
      <vt:variant>
        <vt:i4>5</vt:i4>
      </vt:variant>
      <vt:variant>
        <vt:lpwstr/>
      </vt:variant>
      <vt:variant>
        <vt:lpwstr>_Toc462254622</vt:lpwstr>
      </vt:variant>
      <vt:variant>
        <vt:i4>1376309</vt:i4>
      </vt:variant>
      <vt:variant>
        <vt:i4>68</vt:i4>
      </vt:variant>
      <vt:variant>
        <vt:i4>0</vt:i4>
      </vt:variant>
      <vt:variant>
        <vt:i4>5</vt:i4>
      </vt:variant>
      <vt:variant>
        <vt:lpwstr/>
      </vt:variant>
      <vt:variant>
        <vt:lpwstr>_Toc462254621</vt:lpwstr>
      </vt:variant>
      <vt:variant>
        <vt:i4>1441845</vt:i4>
      </vt:variant>
      <vt:variant>
        <vt:i4>62</vt:i4>
      </vt:variant>
      <vt:variant>
        <vt:i4>0</vt:i4>
      </vt:variant>
      <vt:variant>
        <vt:i4>5</vt:i4>
      </vt:variant>
      <vt:variant>
        <vt:lpwstr/>
      </vt:variant>
      <vt:variant>
        <vt:lpwstr>_Toc462254619</vt:lpwstr>
      </vt:variant>
      <vt:variant>
        <vt:i4>1441845</vt:i4>
      </vt:variant>
      <vt:variant>
        <vt:i4>56</vt:i4>
      </vt:variant>
      <vt:variant>
        <vt:i4>0</vt:i4>
      </vt:variant>
      <vt:variant>
        <vt:i4>5</vt:i4>
      </vt:variant>
      <vt:variant>
        <vt:lpwstr/>
      </vt:variant>
      <vt:variant>
        <vt:lpwstr>_Toc462254618</vt:lpwstr>
      </vt:variant>
      <vt:variant>
        <vt:i4>1441845</vt:i4>
      </vt:variant>
      <vt:variant>
        <vt:i4>50</vt:i4>
      </vt:variant>
      <vt:variant>
        <vt:i4>0</vt:i4>
      </vt:variant>
      <vt:variant>
        <vt:i4>5</vt:i4>
      </vt:variant>
      <vt:variant>
        <vt:lpwstr/>
      </vt:variant>
      <vt:variant>
        <vt:lpwstr>_Toc462254617</vt:lpwstr>
      </vt:variant>
      <vt:variant>
        <vt:i4>1441845</vt:i4>
      </vt:variant>
      <vt:variant>
        <vt:i4>44</vt:i4>
      </vt:variant>
      <vt:variant>
        <vt:i4>0</vt:i4>
      </vt:variant>
      <vt:variant>
        <vt:i4>5</vt:i4>
      </vt:variant>
      <vt:variant>
        <vt:lpwstr/>
      </vt:variant>
      <vt:variant>
        <vt:lpwstr>_Toc462254615</vt:lpwstr>
      </vt:variant>
      <vt:variant>
        <vt:i4>1441845</vt:i4>
      </vt:variant>
      <vt:variant>
        <vt:i4>38</vt:i4>
      </vt:variant>
      <vt:variant>
        <vt:i4>0</vt:i4>
      </vt:variant>
      <vt:variant>
        <vt:i4>5</vt:i4>
      </vt:variant>
      <vt:variant>
        <vt:lpwstr/>
      </vt:variant>
      <vt:variant>
        <vt:lpwstr>_Toc462254614</vt:lpwstr>
      </vt:variant>
      <vt:variant>
        <vt:i4>1441845</vt:i4>
      </vt:variant>
      <vt:variant>
        <vt:i4>32</vt:i4>
      </vt:variant>
      <vt:variant>
        <vt:i4>0</vt:i4>
      </vt:variant>
      <vt:variant>
        <vt:i4>5</vt:i4>
      </vt:variant>
      <vt:variant>
        <vt:lpwstr/>
      </vt:variant>
      <vt:variant>
        <vt:lpwstr>_Toc462254613</vt:lpwstr>
      </vt:variant>
      <vt:variant>
        <vt:i4>1441845</vt:i4>
      </vt:variant>
      <vt:variant>
        <vt:i4>26</vt:i4>
      </vt:variant>
      <vt:variant>
        <vt:i4>0</vt:i4>
      </vt:variant>
      <vt:variant>
        <vt:i4>5</vt:i4>
      </vt:variant>
      <vt:variant>
        <vt:lpwstr/>
      </vt:variant>
      <vt:variant>
        <vt:lpwstr>_Toc462254612</vt:lpwstr>
      </vt:variant>
      <vt:variant>
        <vt:i4>1441845</vt:i4>
      </vt:variant>
      <vt:variant>
        <vt:i4>20</vt:i4>
      </vt:variant>
      <vt:variant>
        <vt:i4>0</vt:i4>
      </vt:variant>
      <vt:variant>
        <vt:i4>5</vt:i4>
      </vt:variant>
      <vt:variant>
        <vt:lpwstr/>
      </vt:variant>
      <vt:variant>
        <vt:lpwstr>_Toc462254611</vt:lpwstr>
      </vt:variant>
      <vt:variant>
        <vt:i4>1441845</vt:i4>
      </vt:variant>
      <vt:variant>
        <vt:i4>14</vt:i4>
      </vt:variant>
      <vt:variant>
        <vt:i4>0</vt:i4>
      </vt:variant>
      <vt:variant>
        <vt:i4>5</vt:i4>
      </vt:variant>
      <vt:variant>
        <vt:lpwstr/>
      </vt:variant>
      <vt:variant>
        <vt:lpwstr>_Toc462254610</vt:lpwstr>
      </vt:variant>
      <vt:variant>
        <vt:i4>1507381</vt:i4>
      </vt:variant>
      <vt:variant>
        <vt:i4>8</vt:i4>
      </vt:variant>
      <vt:variant>
        <vt:i4>0</vt:i4>
      </vt:variant>
      <vt:variant>
        <vt:i4>5</vt:i4>
      </vt:variant>
      <vt:variant>
        <vt:lpwstr/>
      </vt:variant>
      <vt:variant>
        <vt:lpwstr>_Toc462254609</vt:lpwstr>
      </vt:variant>
      <vt:variant>
        <vt:i4>1507381</vt:i4>
      </vt:variant>
      <vt:variant>
        <vt:i4>2</vt:i4>
      </vt:variant>
      <vt:variant>
        <vt:i4>0</vt:i4>
      </vt:variant>
      <vt:variant>
        <vt:i4>5</vt:i4>
      </vt:variant>
      <vt:variant>
        <vt:lpwstr/>
      </vt:variant>
      <vt:variant>
        <vt:lpwstr>_Toc462254608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Holly Roberts</cp:lastModifiedBy>
  <cp:revision>2</cp:revision>
  <cp:lastPrinted>2010-07-27T14:12:00Z</cp:lastPrinted>
  <dcterms:created xsi:type="dcterms:W3CDTF">2020-05-14T11:53:00Z</dcterms:created>
  <dcterms:modified xsi:type="dcterms:W3CDTF">2020-05-14T11:53:00Z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