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2A1F9"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r w:rsidRPr="003E7966">
        <w:rPr>
          <w:rFonts w:ascii="Arial" w:eastAsia="Times New Roman" w:hAnsi="Arial" w:cs="Arial"/>
          <w:b/>
          <w:bCs/>
          <w:color w:val="0E101A"/>
          <w:kern w:val="0"/>
          <w:lang w:eastAsia="en-GB"/>
          <w14:ligatures w14:val="none"/>
        </w:rPr>
        <w:t>Management Economics</w:t>
      </w:r>
    </w:p>
    <w:p w14:paraId="6C5CA02D"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3879CC91"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33A9B802"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1104FCB2"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075EF596"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61002274"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5D36A75D"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14BF71DB"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0F7F9496" w14:textId="77777777" w:rsidR="00EB6A1D" w:rsidRPr="003E7966" w:rsidRDefault="00EB6A1D" w:rsidP="00EB6A1D">
      <w:pPr>
        <w:spacing w:line="360" w:lineRule="auto"/>
        <w:jc w:val="center"/>
        <w:rPr>
          <w:rFonts w:ascii="Arial" w:eastAsia="Times New Roman" w:hAnsi="Arial" w:cs="Arial"/>
          <w:b/>
          <w:bCs/>
          <w:color w:val="0E101A"/>
          <w:kern w:val="0"/>
          <w:lang w:eastAsia="en-GB"/>
          <w14:ligatures w14:val="none"/>
        </w:rPr>
      </w:pPr>
    </w:p>
    <w:p w14:paraId="2C73F08C" w14:textId="77777777" w:rsidR="00EB6A1D" w:rsidRDefault="00EB6A1D" w:rsidP="00EB6A1D">
      <w:pPr>
        <w:spacing w:line="360" w:lineRule="auto"/>
        <w:rPr>
          <w:rFonts w:ascii="Arial" w:eastAsia="Times New Roman" w:hAnsi="Arial" w:cs="Arial"/>
          <w:b/>
          <w:bCs/>
          <w:color w:val="0E101A"/>
          <w:kern w:val="0"/>
          <w:lang w:eastAsia="en-GB"/>
          <w14:ligatures w14:val="none"/>
        </w:rPr>
      </w:pPr>
      <w:proofErr w:type="gramStart"/>
      <w:r w:rsidRPr="003E7966">
        <w:rPr>
          <w:rFonts w:ascii="Arial" w:eastAsia="Times New Roman" w:hAnsi="Arial" w:cs="Arial"/>
          <w:b/>
          <w:bCs/>
          <w:color w:val="0E101A"/>
          <w:kern w:val="0"/>
          <w:lang w:eastAsia="en-GB"/>
          <w14:ligatures w14:val="none"/>
        </w:rPr>
        <w:t>Name</w:t>
      </w:r>
      <w:r>
        <w:rPr>
          <w:rFonts w:ascii="Arial" w:eastAsia="Times New Roman" w:hAnsi="Arial" w:cs="Arial"/>
          <w:b/>
          <w:bCs/>
          <w:color w:val="0E101A"/>
          <w:kern w:val="0"/>
          <w:lang w:eastAsia="en-GB"/>
          <w14:ligatures w14:val="none"/>
        </w:rPr>
        <w:t xml:space="preserve"> :</w:t>
      </w:r>
      <w:proofErr w:type="gramEnd"/>
      <w:r>
        <w:rPr>
          <w:rFonts w:ascii="Arial" w:eastAsia="Times New Roman" w:hAnsi="Arial" w:cs="Arial"/>
          <w:b/>
          <w:bCs/>
          <w:color w:val="0E101A"/>
          <w:kern w:val="0"/>
          <w:lang w:eastAsia="en-GB"/>
          <w14:ligatures w14:val="none"/>
        </w:rPr>
        <w:t xml:space="preserve"> MARIAN COSMIN VILAIA</w:t>
      </w:r>
    </w:p>
    <w:p w14:paraId="76DFEB38" w14:textId="77777777" w:rsidR="00EB6A1D" w:rsidRPr="003E7966" w:rsidRDefault="00EB6A1D" w:rsidP="00EB6A1D">
      <w:pPr>
        <w:spacing w:line="360" w:lineRule="auto"/>
        <w:rPr>
          <w:rFonts w:ascii="Arial" w:eastAsia="Times New Roman" w:hAnsi="Arial" w:cs="Arial"/>
          <w:b/>
          <w:bCs/>
          <w:color w:val="0E101A"/>
          <w:kern w:val="0"/>
          <w:lang w:eastAsia="en-GB"/>
          <w14:ligatures w14:val="none"/>
        </w:rPr>
      </w:pPr>
      <w:r>
        <w:rPr>
          <w:rFonts w:ascii="Arial" w:eastAsia="Times New Roman" w:hAnsi="Arial" w:cs="Arial"/>
          <w:b/>
          <w:bCs/>
          <w:color w:val="0E101A"/>
          <w:kern w:val="0"/>
          <w:lang w:eastAsia="en-GB"/>
          <w14:ligatures w14:val="none"/>
        </w:rPr>
        <w:t xml:space="preserve">Student </w:t>
      </w:r>
      <w:proofErr w:type="gramStart"/>
      <w:r>
        <w:rPr>
          <w:rFonts w:ascii="Arial" w:eastAsia="Times New Roman" w:hAnsi="Arial" w:cs="Arial"/>
          <w:b/>
          <w:bCs/>
          <w:color w:val="0E101A"/>
          <w:kern w:val="0"/>
          <w:lang w:eastAsia="en-GB"/>
          <w14:ligatures w14:val="none"/>
        </w:rPr>
        <w:t>number :</w:t>
      </w:r>
      <w:proofErr w:type="gramEnd"/>
      <w:r>
        <w:rPr>
          <w:rFonts w:ascii="Arial" w:eastAsia="Times New Roman" w:hAnsi="Arial" w:cs="Arial"/>
          <w:b/>
          <w:bCs/>
          <w:color w:val="0E101A"/>
          <w:kern w:val="0"/>
          <w:lang w:eastAsia="en-GB"/>
          <w14:ligatures w14:val="none"/>
        </w:rPr>
        <w:t xml:space="preserve"> 2113634</w:t>
      </w:r>
    </w:p>
    <w:p w14:paraId="074FC4AC" w14:textId="77777777" w:rsidR="00EB6A1D" w:rsidRDefault="00EB6A1D" w:rsidP="00EB6A1D">
      <w:pPr>
        <w:spacing w:line="360" w:lineRule="auto"/>
        <w:rPr>
          <w:rFonts w:ascii="Arial" w:eastAsia="Times New Roman" w:hAnsi="Arial" w:cs="Arial"/>
          <w:b/>
          <w:bCs/>
          <w:color w:val="0E101A"/>
          <w:kern w:val="0"/>
          <w:lang w:eastAsia="en-GB"/>
          <w14:ligatures w14:val="none"/>
        </w:rPr>
      </w:pPr>
      <w:r w:rsidRPr="003E7966">
        <w:rPr>
          <w:rFonts w:ascii="Arial" w:eastAsia="Times New Roman" w:hAnsi="Arial" w:cs="Arial"/>
          <w:b/>
          <w:bCs/>
          <w:color w:val="0E101A"/>
          <w:kern w:val="0"/>
          <w:lang w:eastAsia="en-GB"/>
          <w14:ligatures w14:val="none"/>
        </w:rPr>
        <w:t>Module</w:t>
      </w:r>
      <w:r>
        <w:rPr>
          <w:rFonts w:ascii="Arial" w:eastAsia="Times New Roman" w:hAnsi="Arial" w:cs="Arial"/>
          <w:b/>
          <w:bCs/>
          <w:color w:val="0E101A"/>
          <w:kern w:val="0"/>
          <w:lang w:eastAsia="en-GB"/>
          <w14:ligatures w14:val="none"/>
        </w:rPr>
        <w:t>: Management Economics LCBB5008</w:t>
      </w:r>
    </w:p>
    <w:p w14:paraId="1A38C1BE" w14:textId="77777777" w:rsidR="00EB6A1D" w:rsidRPr="003E7966" w:rsidRDefault="00EB6A1D" w:rsidP="00EB6A1D">
      <w:pPr>
        <w:spacing w:line="360" w:lineRule="auto"/>
        <w:rPr>
          <w:rFonts w:ascii="Arial" w:eastAsia="Times New Roman" w:hAnsi="Arial" w:cs="Arial"/>
          <w:b/>
          <w:bCs/>
          <w:color w:val="0E101A"/>
          <w:kern w:val="0"/>
          <w:lang w:eastAsia="en-GB"/>
          <w14:ligatures w14:val="none"/>
        </w:rPr>
      </w:pPr>
      <w:proofErr w:type="gramStart"/>
      <w:r>
        <w:rPr>
          <w:rFonts w:ascii="Arial" w:eastAsia="Times New Roman" w:hAnsi="Arial" w:cs="Arial"/>
          <w:b/>
          <w:bCs/>
          <w:color w:val="0E101A"/>
          <w:kern w:val="0"/>
          <w:lang w:eastAsia="en-GB"/>
          <w14:ligatures w14:val="none"/>
        </w:rPr>
        <w:t>Lecturer :</w:t>
      </w:r>
      <w:proofErr w:type="gramEnd"/>
      <w:r>
        <w:rPr>
          <w:rFonts w:ascii="Arial" w:eastAsia="Times New Roman" w:hAnsi="Arial" w:cs="Arial"/>
          <w:b/>
          <w:bCs/>
          <w:color w:val="0E101A"/>
          <w:kern w:val="0"/>
          <w:lang w:eastAsia="en-GB"/>
          <w14:ligatures w14:val="none"/>
        </w:rPr>
        <w:t xml:space="preserve"> MUNO ZUWIRAI</w:t>
      </w:r>
    </w:p>
    <w:p w14:paraId="0E6D65E6" w14:textId="77777777" w:rsidR="00EB6A1D" w:rsidRPr="003E7966" w:rsidRDefault="00EB6A1D" w:rsidP="00EB6A1D">
      <w:pPr>
        <w:spacing w:line="360" w:lineRule="auto"/>
        <w:rPr>
          <w:rFonts w:ascii="Arial" w:eastAsia="Times New Roman" w:hAnsi="Arial" w:cs="Arial"/>
          <w:b/>
          <w:bCs/>
          <w:color w:val="0E101A"/>
          <w:kern w:val="0"/>
          <w:lang w:eastAsia="en-GB"/>
          <w14:ligatures w14:val="none"/>
        </w:rPr>
      </w:pPr>
      <w:r w:rsidRPr="003E7966">
        <w:rPr>
          <w:rFonts w:ascii="Arial" w:eastAsia="Times New Roman" w:hAnsi="Arial" w:cs="Arial"/>
          <w:b/>
          <w:bCs/>
          <w:color w:val="0E101A"/>
          <w:kern w:val="0"/>
          <w:lang w:eastAsia="en-GB"/>
          <w14:ligatures w14:val="none"/>
        </w:rPr>
        <w:br w:type="page"/>
      </w:r>
    </w:p>
    <w:p w14:paraId="15EAF429" w14:textId="77777777" w:rsidR="00EB6A1D" w:rsidRPr="003E7966" w:rsidRDefault="00EB6A1D" w:rsidP="00EB6A1D">
      <w:pPr>
        <w:spacing w:after="0" w:line="360" w:lineRule="auto"/>
        <w:rPr>
          <w:rFonts w:ascii="Arial" w:eastAsia="Times New Roman" w:hAnsi="Arial" w:cs="Arial"/>
          <w:b/>
          <w:bCs/>
          <w:color w:val="0E101A"/>
          <w:kern w:val="0"/>
          <w:lang w:eastAsia="en-GB"/>
          <w14:ligatures w14:val="none"/>
        </w:rPr>
      </w:pPr>
      <w:r w:rsidRPr="003E7966">
        <w:rPr>
          <w:rFonts w:ascii="Arial" w:eastAsia="Times New Roman" w:hAnsi="Arial" w:cs="Arial"/>
          <w:b/>
          <w:bCs/>
          <w:color w:val="0E101A"/>
          <w:kern w:val="0"/>
          <w:lang w:eastAsia="en-GB"/>
          <w14:ligatures w14:val="none"/>
        </w:rPr>
        <w:lastRenderedPageBreak/>
        <w:t>All Seasons Supplies Incorporated (ASSI) Report</w:t>
      </w:r>
    </w:p>
    <w:p w14:paraId="71A586EF"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p>
    <w:p w14:paraId="763667F2"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Dear Management Team, I am writing this report regarding All Seasons Supplies Incorporated's (ASSI) profit maximisation and strategies to enhance its performance, as per Jesse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its major shareholder's recent remarks. The goal is to provide an analysis of profit decline as suggested by Jesse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suggestions he made concerning price increases; the report will also aim to present some suggested alternative approaches for improving the profitability and sustainable growth of ASSI.</w:t>
      </w:r>
    </w:p>
    <w:p w14:paraId="203EA920"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p>
    <w:p w14:paraId="1EEAEDFE" w14:textId="77777777" w:rsidR="00EB6A1D" w:rsidRPr="003E7966" w:rsidRDefault="00EB6A1D" w:rsidP="00EB6A1D">
      <w:pPr>
        <w:spacing w:after="0" w:line="360" w:lineRule="auto"/>
        <w:rPr>
          <w:rFonts w:ascii="Arial" w:eastAsia="Times New Roman" w:hAnsi="Arial" w:cs="Arial"/>
          <w:b/>
          <w:bCs/>
          <w:color w:val="0E101A"/>
          <w:kern w:val="0"/>
          <w:lang w:eastAsia="en-GB"/>
          <w14:ligatures w14:val="none"/>
        </w:rPr>
      </w:pPr>
      <w:r w:rsidRPr="003E7966">
        <w:rPr>
          <w:rFonts w:ascii="Arial" w:eastAsia="Times New Roman" w:hAnsi="Arial" w:cs="Arial"/>
          <w:b/>
          <w:bCs/>
          <w:color w:val="0E101A"/>
          <w:kern w:val="0"/>
          <w:lang w:eastAsia="en-GB"/>
          <w14:ligatures w14:val="none"/>
        </w:rPr>
        <w:t>Introduction</w:t>
      </w:r>
    </w:p>
    <w:p w14:paraId="35B8FA0C"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p>
    <w:p w14:paraId="145D70DC"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As Business Planning Manager of All Seasons Supplies Incorporated (ASSI), I would like to respond to Jesse </w:t>
      </w:r>
      <w:proofErr w:type="spellStart"/>
      <w:r w:rsidRPr="003E7966">
        <w:rPr>
          <w:rFonts w:ascii="Arial" w:eastAsia="Times New Roman" w:hAnsi="Arial" w:cs="Arial"/>
          <w:color w:val="0E101A"/>
          <w:kern w:val="0"/>
          <w:lang w:eastAsia="en-GB"/>
          <w14:ligatures w14:val="none"/>
        </w:rPr>
        <w:t>Zole's</w:t>
      </w:r>
      <w:proofErr w:type="spellEnd"/>
      <w:r w:rsidRPr="003E7966">
        <w:rPr>
          <w:rFonts w:ascii="Arial" w:eastAsia="Times New Roman" w:hAnsi="Arial" w:cs="Arial"/>
          <w:color w:val="0E101A"/>
          <w:kern w:val="0"/>
          <w:lang w:eastAsia="en-GB"/>
          <w14:ligatures w14:val="none"/>
        </w:rPr>
        <w:t xml:space="preserve"> statements regarding profit maximisation and provide more comprehensive perspectives on why his ideas may not fit our market, company revenue model, </w:t>
      </w:r>
      <w:proofErr w:type="gramStart"/>
      <w:r w:rsidRPr="003E7966">
        <w:rPr>
          <w:rFonts w:ascii="Arial" w:eastAsia="Times New Roman" w:hAnsi="Arial" w:cs="Arial"/>
          <w:color w:val="0E101A"/>
          <w:kern w:val="0"/>
          <w:lang w:eastAsia="en-GB"/>
          <w14:ligatures w14:val="none"/>
        </w:rPr>
        <w:t>brand</w:t>
      </w:r>
      <w:proofErr w:type="gramEnd"/>
      <w:r w:rsidRPr="003E7966">
        <w:rPr>
          <w:rFonts w:ascii="Arial" w:eastAsia="Times New Roman" w:hAnsi="Arial" w:cs="Arial"/>
          <w:color w:val="0E101A"/>
          <w:kern w:val="0"/>
          <w:lang w:eastAsia="en-GB"/>
          <w14:ligatures w14:val="none"/>
        </w:rPr>
        <w:t xml:space="preserve"> and customers.</w:t>
      </w:r>
      <w:r>
        <w:rPr>
          <w:rFonts w:ascii="Arial" w:eastAsia="Times New Roman" w:hAnsi="Arial" w:cs="Arial"/>
          <w:color w:val="0E101A"/>
          <w:kern w:val="0"/>
          <w:lang w:eastAsia="en-GB"/>
          <w14:ligatures w14:val="none"/>
        </w:rPr>
        <w:t xml:space="preserve"> A</w:t>
      </w:r>
      <w:r w:rsidRPr="003E7966">
        <w:rPr>
          <w:rFonts w:ascii="Arial" w:eastAsia="Times New Roman" w:hAnsi="Arial" w:cs="Arial"/>
          <w:color w:val="0E101A"/>
          <w:kern w:val="0"/>
          <w:lang w:eastAsia="en-GB"/>
          <w14:ligatures w14:val="none"/>
        </w:rPr>
        <w:t>lthough</w:t>
      </w:r>
      <w:r>
        <w:rPr>
          <w:rFonts w:ascii="Arial" w:eastAsia="Times New Roman" w:hAnsi="Arial" w:cs="Arial"/>
          <w:color w:val="0E101A"/>
          <w:kern w:val="0"/>
          <w:lang w:eastAsia="en-GB"/>
          <w14:ligatures w14:val="none"/>
        </w:rPr>
        <w:t xml:space="preserve"> </w:t>
      </w:r>
      <w:r w:rsidRPr="003E7966">
        <w:rPr>
          <w:rFonts w:ascii="Arial" w:eastAsia="Times New Roman" w:hAnsi="Arial" w:cs="Arial"/>
          <w:color w:val="0E101A"/>
          <w:kern w:val="0"/>
          <w:lang w:eastAsia="en-GB"/>
          <w14:ligatures w14:val="none"/>
        </w:rPr>
        <w:t>profit maximisation</w:t>
      </w:r>
      <w:r>
        <w:rPr>
          <w:rFonts w:ascii="Arial" w:eastAsia="Times New Roman" w:hAnsi="Arial" w:cs="Arial"/>
          <w:color w:val="0E101A"/>
          <w:kern w:val="0"/>
          <w:lang w:eastAsia="en-GB"/>
          <w14:ligatures w14:val="none"/>
        </w:rPr>
        <w:t xml:space="preserve"> is</w:t>
      </w:r>
      <w:r w:rsidRPr="003E7966">
        <w:rPr>
          <w:rFonts w:ascii="Arial" w:eastAsia="Times New Roman" w:hAnsi="Arial" w:cs="Arial"/>
          <w:color w:val="0E101A"/>
          <w:kern w:val="0"/>
          <w:lang w:eastAsia="en-GB"/>
          <w14:ligatures w14:val="none"/>
        </w:rPr>
        <w:t xml:space="preserve"> a common objective among businesses, must be approached strategically and within the context of market dynamics. Raising prices on ASSI-branded products won't guarantee sustained increases in profits; rather, such a move could potentially have adverse repercussions for customer demand and satisfaction.</w:t>
      </w:r>
    </w:p>
    <w:p w14:paraId="5FBF5ADF"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p>
    <w:p w14:paraId="4B0E0AA2"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r w:rsidRPr="003E7966">
        <w:rPr>
          <w:rFonts w:ascii="Arial" w:eastAsia="Times New Roman" w:hAnsi="Arial" w:cs="Arial"/>
          <w:noProof/>
          <w:color w:val="0E101A"/>
          <w:kern w:val="0"/>
          <w:lang w:eastAsia="en-GB"/>
        </w:rPr>
        <mc:AlternateContent>
          <mc:Choice Requires="aink">
            <w:drawing>
              <wp:anchor distT="0" distB="0" distL="114300" distR="114300" simplePos="0" relativeHeight="251660288" behindDoc="0" locked="0" layoutInCell="1" allowOverlap="1" wp14:anchorId="2BFF88DA" wp14:editId="0531E5FF">
                <wp:simplePos x="0" y="0"/>
                <wp:positionH relativeFrom="column">
                  <wp:posOffset>3762030</wp:posOffset>
                </wp:positionH>
                <wp:positionV relativeFrom="paragraph">
                  <wp:posOffset>1699505</wp:posOffset>
                </wp:positionV>
                <wp:extent cx="360" cy="360"/>
                <wp:effectExtent l="76200" t="76200" r="38100" b="76200"/>
                <wp:wrapNone/>
                <wp:docPr id="1022041211" name="Ink 2"/>
                <wp:cNvGraphicFramePr/>
                <a:graphic xmlns:a="http://schemas.openxmlformats.org/drawingml/2006/main">
                  <a:graphicData uri="http://schemas.microsoft.com/office/word/2010/wordprocessingInk">
                    <w14:contentPart bwMode="auto" r:id="rId4">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2BFF88DA" wp14:editId="0531E5FF">
                <wp:simplePos x="0" y="0"/>
                <wp:positionH relativeFrom="column">
                  <wp:posOffset>3762030</wp:posOffset>
                </wp:positionH>
                <wp:positionV relativeFrom="paragraph">
                  <wp:posOffset>1699505</wp:posOffset>
                </wp:positionV>
                <wp:extent cx="360" cy="360"/>
                <wp:effectExtent l="76200" t="76200" r="38100" b="76200"/>
                <wp:wrapNone/>
                <wp:docPr id="1022041211" name="Ink 2"/>
                <wp:cNvGraphicFramePr/>
                <a:graphic xmlns:a="http://schemas.openxmlformats.org/drawingml/2006/main">
                  <a:graphicData uri="http://schemas.openxmlformats.org/drawingml/2006/picture">
                    <pic:pic xmlns:pic="http://schemas.openxmlformats.org/drawingml/2006/picture">
                      <pic:nvPicPr>
                        <pic:cNvPr id="1022041211" name="Ink 2"/>
                        <pic:cNvPicPr/>
                      </pic:nvPicPr>
                      <pic:blipFill>
                        <a:blip r:embed="rId5"/>
                        <a:stretch>
                          <a:fillRect/>
                        </a:stretch>
                      </pic:blipFill>
                      <pic:spPr>
                        <a:xfrm>
                          <a:off x="0" y="0"/>
                          <a:ext cx="126000" cy="756000"/>
                        </a:xfrm>
                        <a:prstGeom prst="rect">
                          <a:avLst/>
                        </a:prstGeom>
                      </pic:spPr>
                    </pic:pic>
                  </a:graphicData>
                </a:graphic>
              </wp:anchor>
            </w:drawing>
          </mc:Fallback>
        </mc:AlternateContent>
      </w:r>
      <w:r w:rsidRPr="003E7966">
        <w:rPr>
          <w:rFonts w:ascii="Arial" w:eastAsia="Times New Roman" w:hAnsi="Arial" w:cs="Arial"/>
          <w:noProof/>
          <w:color w:val="0E101A"/>
          <w:kern w:val="0"/>
          <w:lang w:eastAsia="en-GB"/>
        </w:rPr>
        <mc:AlternateContent>
          <mc:Choice Requires="aink">
            <w:drawing>
              <wp:anchor distT="0" distB="0" distL="114300" distR="114300" simplePos="0" relativeHeight="251659264" behindDoc="0" locked="0" layoutInCell="1" allowOverlap="1" wp14:anchorId="66511019" wp14:editId="4EE36C38">
                <wp:simplePos x="0" y="0"/>
                <wp:positionH relativeFrom="column">
                  <wp:posOffset>2427510</wp:posOffset>
                </wp:positionH>
                <wp:positionV relativeFrom="paragraph">
                  <wp:posOffset>3185</wp:posOffset>
                </wp:positionV>
                <wp:extent cx="513720" cy="474120"/>
                <wp:effectExtent l="57150" t="57150" r="635" b="78740"/>
                <wp:wrapNone/>
                <wp:docPr id="1648533338" name="Ink 1"/>
                <wp:cNvGraphicFramePr/>
                <a:graphic xmlns:a="http://schemas.openxmlformats.org/drawingml/2006/main">
                  <a:graphicData uri="http://schemas.microsoft.com/office/word/2010/wordprocessingInk">
                    <w14:contentPart bwMode="auto" r:id="rId6">
                      <w14:nvContentPartPr>
                        <w14:cNvContentPartPr/>
                      </w14:nvContentPartPr>
                      <w14:xfrm>
                        <a:off x="0" y="0"/>
                        <a:ext cx="513720" cy="474120"/>
                      </w14:xfrm>
                    </w14:contentPart>
                  </a:graphicData>
                </a:graphic>
              </wp:anchor>
            </w:drawing>
          </mc:Choice>
          <mc:Fallback>
            <w:drawing>
              <wp:anchor distT="0" distB="0" distL="114300" distR="114300" simplePos="0" relativeHeight="251659264" behindDoc="0" locked="0" layoutInCell="1" allowOverlap="1" wp14:anchorId="66511019" wp14:editId="4EE36C38">
                <wp:simplePos x="0" y="0"/>
                <wp:positionH relativeFrom="column">
                  <wp:posOffset>2427510</wp:posOffset>
                </wp:positionH>
                <wp:positionV relativeFrom="paragraph">
                  <wp:posOffset>3185</wp:posOffset>
                </wp:positionV>
                <wp:extent cx="513720" cy="474120"/>
                <wp:effectExtent l="57150" t="57150" r="635" b="78740"/>
                <wp:wrapNone/>
                <wp:docPr id="1648533338" name="Ink 1"/>
                <wp:cNvGraphicFramePr/>
                <a:graphic xmlns:a="http://schemas.openxmlformats.org/drawingml/2006/main">
                  <a:graphicData uri="http://schemas.openxmlformats.org/drawingml/2006/picture">
                    <pic:pic xmlns:pic="http://schemas.openxmlformats.org/drawingml/2006/picture">
                      <pic:nvPicPr>
                        <pic:cNvPr id="1648533338" name="Ink 1"/>
                        <pic:cNvPicPr/>
                      </pic:nvPicPr>
                      <pic:blipFill>
                        <a:blip r:embed="rId7"/>
                        <a:stretch>
                          <a:fillRect/>
                        </a:stretch>
                      </pic:blipFill>
                      <pic:spPr>
                        <a:xfrm>
                          <a:off x="0" y="0"/>
                          <a:ext cx="639360" cy="1229760"/>
                        </a:xfrm>
                        <a:prstGeom prst="rect">
                          <a:avLst/>
                        </a:prstGeom>
                      </pic:spPr>
                    </pic:pic>
                  </a:graphicData>
                </a:graphic>
              </wp:anchor>
            </w:drawing>
          </mc:Fallback>
        </mc:AlternateContent>
      </w:r>
      <w:r w:rsidRPr="003E7966">
        <w:rPr>
          <w:rFonts w:ascii="Arial" w:eastAsia="Times New Roman" w:hAnsi="Arial" w:cs="Arial"/>
          <w:noProof/>
          <w:color w:val="0E101A"/>
          <w:kern w:val="0"/>
          <w:lang w:eastAsia="en-GB"/>
          <w14:ligatures w14:val="none"/>
        </w:rPr>
        <w:drawing>
          <wp:inline distT="0" distB="0" distL="0" distR="0" wp14:anchorId="05BB71B8" wp14:editId="03065D5D">
            <wp:extent cx="2715004" cy="2372056"/>
            <wp:effectExtent l="0" t="0" r="9525" b="9525"/>
            <wp:docPr id="1933258014" name="Picture 1" descr="A picture containing diagram, line, tex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58014" name="Picture 1" descr="A picture containing diagram, line, text, plot&#10;&#10;Description automatically generated"/>
                    <pic:cNvPicPr/>
                  </pic:nvPicPr>
                  <pic:blipFill>
                    <a:blip r:embed="rId8"/>
                    <a:stretch>
                      <a:fillRect/>
                    </a:stretch>
                  </pic:blipFill>
                  <pic:spPr>
                    <a:xfrm>
                      <a:off x="0" y="0"/>
                      <a:ext cx="2715004" cy="2372056"/>
                    </a:xfrm>
                    <a:prstGeom prst="rect">
                      <a:avLst/>
                    </a:prstGeom>
                  </pic:spPr>
                </pic:pic>
              </a:graphicData>
            </a:graphic>
          </wp:inline>
        </w:drawing>
      </w:r>
    </w:p>
    <w:p w14:paraId="74BAB8B9" w14:textId="77777777" w:rsidR="00EB6A1D" w:rsidRPr="003E7966" w:rsidRDefault="00EB6A1D" w:rsidP="00EB6A1D">
      <w:pPr>
        <w:spacing w:after="0"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Figure 1 Price and Demand Curve source; </w:t>
      </w:r>
      <w:hyperlink r:id="rId9" w:history="1">
        <w:r w:rsidRPr="003E7966">
          <w:rPr>
            <w:rStyle w:val="Hyperlink"/>
            <w:rFonts w:ascii="Arial" w:eastAsia="Times New Roman" w:hAnsi="Arial" w:cs="Arial"/>
            <w:kern w:val="0"/>
            <w:lang w:eastAsia="en-GB"/>
            <w14:ligatures w14:val="none"/>
          </w:rPr>
          <w:t>https://www.investopedia.com/terms/l/law-of-supply-demand.asp</w:t>
        </w:r>
      </w:hyperlink>
      <w:r w:rsidRPr="003E7966">
        <w:rPr>
          <w:rFonts w:ascii="Arial" w:eastAsia="Times New Roman" w:hAnsi="Arial" w:cs="Arial"/>
          <w:color w:val="0E101A"/>
          <w:kern w:val="0"/>
          <w:lang w:eastAsia="en-GB"/>
          <w14:ligatures w14:val="none"/>
        </w:rPr>
        <w:t xml:space="preserve"> </w:t>
      </w:r>
    </w:p>
    <w:p w14:paraId="3A4D832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As shown above, if the price is increased according to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that’s from P1 to P2, assuming P1&gt;P2, it can be seen clearly that at P1, which is according to </w:t>
      </w:r>
      <w:proofErr w:type="spellStart"/>
      <w:r w:rsidRPr="003E7966">
        <w:rPr>
          <w:rFonts w:ascii="Arial" w:eastAsia="Times New Roman" w:hAnsi="Arial" w:cs="Arial"/>
          <w:color w:val="0E101A"/>
          <w:kern w:val="0"/>
          <w:lang w:eastAsia="en-GB"/>
          <w14:ligatures w14:val="none"/>
        </w:rPr>
        <w:t>Zole’s</w:t>
      </w:r>
      <w:proofErr w:type="spellEnd"/>
      <w:r w:rsidRPr="003E7966">
        <w:rPr>
          <w:rFonts w:ascii="Arial" w:eastAsia="Times New Roman" w:hAnsi="Arial" w:cs="Arial"/>
          <w:color w:val="0E101A"/>
          <w:kern w:val="0"/>
          <w:lang w:eastAsia="en-GB"/>
          <w14:ligatures w14:val="none"/>
        </w:rPr>
        <w:t xml:space="preserve"> recommendation, the quantity demanded is Q1 which is lower than Q2, this means fewer ASSI products will be </w:t>
      </w:r>
      <w:r w:rsidRPr="003E7966">
        <w:rPr>
          <w:rFonts w:ascii="Arial" w:eastAsia="Times New Roman" w:hAnsi="Arial" w:cs="Arial"/>
          <w:color w:val="0E101A"/>
          <w:kern w:val="0"/>
          <w:lang w:eastAsia="en-GB"/>
          <w14:ligatures w14:val="none"/>
        </w:rPr>
        <w:lastRenderedPageBreak/>
        <w:t xml:space="preserve">demanded by consumers resulting to low revenue and low profits. This is because higher prices can enormously affect consumer behaviour, particularly for price-sensitive items or those with readily available alternatives. Zhao et al. (2019) believe that when prices increase, customers tend to reevaluate their purchasing decisions and seek alternatives; potentially shifting loyalty away from brands that offer similar offerings at reduced costs or seeking out lower-priced alternatives in the market. Moore (1919), in his work on Empirical laws of demand and supply and the flexibility of prices, argued that as customers become more price-sensitive and seek better value elsewhere, ASSI could see its demand decrease, ultimately decreasing market share as customers pursue products or services with more favourable pricing structures. Furthermore, market share losses directly affect overall revenue. On the other hand, </w:t>
      </w:r>
      <w:proofErr w:type="spellStart"/>
      <w:r w:rsidRPr="003E7966">
        <w:rPr>
          <w:rFonts w:ascii="Arial" w:eastAsia="Times New Roman" w:hAnsi="Arial" w:cs="Arial"/>
          <w:color w:val="0E101A"/>
          <w:kern w:val="0"/>
          <w:lang w:eastAsia="en-GB"/>
          <w14:ligatures w14:val="none"/>
        </w:rPr>
        <w:t>Balleer</w:t>
      </w:r>
      <w:proofErr w:type="spellEnd"/>
      <w:r w:rsidRPr="003E7966">
        <w:rPr>
          <w:rFonts w:ascii="Arial" w:eastAsia="Times New Roman" w:hAnsi="Arial" w:cs="Arial"/>
          <w:color w:val="0E101A"/>
          <w:kern w:val="0"/>
          <w:lang w:eastAsia="en-GB"/>
          <w14:ligatures w14:val="none"/>
        </w:rPr>
        <w:t xml:space="preserve"> et al. (2020) believe that when customers stop purchasing ASSI products due to higher prices, sales volume declines as customers eschew buying them altogether - having a ripple effect on its financial performance and profitability.</w:t>
      </w:r>
    </w:p>
    <w:p w14:paraId="4AAE1376"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132D85F7"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Additionally, customers have many choices available to them in a competitive market; if ASSI significantly raises prices on its branded products, some customers may perceive this as a lack of value or an attempt at exploiting loyalty - further damaging brand trust and revenue growth. This negative perception could erode customer relationships further, leading to decreased market share and revenue generation for ASSI. In simple words, when prices increase for price-sensitive products or those with readily available alternatives in the market, customers tend to turn away or seek lower-priced options - both of which could potentially erode ASSI's market share and overall revenue (Guan et al., 2020). Therefore, pricing strategies must carefully balance profitability with customer value and market dynamics </w:t>
      </w: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sustain long-term growth for ASSI.</w:t>
      </w:r>
    </w:p>
    <w:p w14:paraId="5478FE04"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40B5BC84"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ASSI has a significant competitive edge due to their extensive store network and market dominance, but it must take advantage of it by employing pricing strategies which take both profitability and market positioning into account. Instead of solely focusing on profit maximization, an approach that considers customer value and long-term sustainability may prove more successful (Guan et al., 2020). Offering competitive prices while upholding product quality standards will build customer loyalty while drawing in new ones, increasing market share and revenue over time. Additionally, ASSI's own branded products that are exclusive to the </w:t>
      </w:r>
      <w:r w:rsidRPr="003E7966">
        <w:rPr>
          <w:rFonts w:ascii="Arial" w:eastAsia="Times New Roman" w:hAnsi="Arial" w:cs="Arial"/>
          <w:color w:val="0E101A"/>
          <w:kern w:val="0"/>
          <w:lang w:eastAsia="en-GB"/>
          <w14:ligatures w14:val="none"/>
        </w:rPr>
        <w:lastRenderedPageBreak/>
        <w:t>company can help enhance ASSI's image and customer loyalty. However, increasing prices without adequate justification could compromise the perception and trust of customers; increasing prices could even appear exploitative and lead to decreased brand reputation and customer trust if perceived as exploitative by them (Liu et al., 2019). Therefore, striking an equitable balance between maintaining profitability while offering customers products at fair pricing that reflects the value proposition is critical in maintaining both (Guan et al., 2020).</w:t>
      </w:r>
    </w:p>
    <w:p w14:paraId="170DDE5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A183110"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Profit maximization theory, often associated with classical economics, suggests that firms aim to attain the maximum profit levels possible. However, businesses need to consider various other factors beyond immediate profit maximization, such as market dynamics, customer preferences, and the long-term sustainability of their operations when making these calculations (Guan et al., 2020). Profit maximization is a worthy goal for businesses, but to do it successfully requires careful thought and consideration of its wider implications on market demand, customer satisfaction, revenue streams, brand perception, and long-term profitability (</w:t>
      </w:r>
      <w:proofErr w:type="spellStart"/>
      <w:r w:rsidRPr="003E7966">
        <w:rPr>
          <w:rFonts w:ascii="Arial" w:eastAsia="Times New Roman" w:hAnsi="Arial" w:cs="Arial"/>
          <w:color w:val="0E101A"/>
          <w:kern w:val="0"/>
          <w:lang w:eastAsia="en-GB"/>
          <w14:ligatures w14:val="none"/>
        </w:rPr>
        <w:t>Balleer</w:t>
      </w:r>
      <w:proofErr w:type="spellEnd"/>
      <w:r w:rsidRPr="003E7966">
        <w:rPr>
          <w:rFonts w:ascii="Arial" w:eastAsia="Times New Roman" w:hAnsi="Arial" w:cs="Arial"/>
          <w:color w:val="0E101A"/>
          <w:kern w:val="0"/>
          <w:lang w:eastAsia="en-GB"/>
          <w14:ligatures w14:val="none"/>
        </w:rPr>
        <w:t xml:space="preserve"> et al., 2020). </w:t>
      </w:r>
      <w:proofErr w:type="spellStart"/>
      <w:r w:rsidRPr="003E7966">
        <w:rPr>
          <w:rFonts w:ascii="Arial" w:eastAsia="Times New Roman" w:hAnsi="Arial" w:cs="Arial"/>
          <w:color w:val="0E101A"/>
          <w:kern w:val="0"/>
          <w:lang w:eastAsia="en-GB"/>
          <w14:ligatures w14:val="none"/>
        </w:rPr>
        <w:t>Balleer</w:t>
      </w:r>
      <w:proofErr w:type="spellEnd"/>
      <w:r w:rsidRPr="003E7966">
        <w:rPr>
          <w:rFonts w:ascii="Arial" w:eastAsia="Times New Roman" w:hAnsi="Arial" w:cs="Arial"/>
          <w:color w:val="0E101A"/>
          <w:kern w:val="0"/>
          <w:lang w:eastAsia="en-GB"/>
          <w14:ligatures w14:val="none"/>
        </w:rPr>
        <w:t xml:space="preserve"> et al. (2020) believe that by adopting a balanced approach that incorporates competitive pricing with quality products and an exceptional shopping experience, ASSI can effectively navigate market challenges while increasing customer loyalty for sustainable long-term profitability. Achieving this requires striking a delicate balance between customer-centric strategies and profitability strategies </w:t>
      </w: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maintain success in an increasingly competitive market environment.</w:t>
      </w:r>
    </w:p>
    <w:p w14:paraId="5D1EEAC8"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621EEC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5ED2D06A"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58925736"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1289141"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Strategies for Enhancing ASSI Performance</w:t>
      </w:r>
    </w:p>
    <w:p w14:paraId="0C592DE7"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5442AEB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All Seasons Supplies Incorporated (ASSI) management should consider adopting an array of strategies encompassing various facets of its business - product differentiation and innovation, customer experience excellence, pricing strategy optimization and supply chain efficiency among them - </w:t>
      </w: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optimize performance and meet challenges of growth and profitability.</w:t>
      </w:r>
    </w:p>
    <w:p w14:paraId="1D367A5E"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4E0120F2"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Product differentiation and innovation play an essential part in differentiating ASSI from its competitors. By offering an assortment of high-quality ASSI-branded items and diversifying the selection available to its customers, the company can create a distinctive value proposition for them. In order to stay at the forefront of market trends and stay innovative, Hidalgo (2021) believe that the management team should invest in research and development efforts in order to continuously enhance existing offerings or introduce innovative offerings that align with changing consumer tastes - this will enable ASSI to attract and retain customers, build brand loyalty, justify higher prices while remaining ahead of industry competitors in terms of business innovation and growth opportunities.</w:t>
      </w:r>
    </w:p>
    <w:p w14:paraId="1C59B19E"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37FFBBB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Prioritizing customer experience and service excellence is integral to ASSI's success. Management should prioritize offering exceptional service both in-store and online to customers - this includes training employees to provide personalized and attentive customer care, creating an engaging shopping environment, utilizing technology to optimize the overall customer experience, and creating positive shopping memories that make long-term loyalty among repeat customers and word of mouth marketing - thus driving sustained growth and profitability for ASSI.</w:t>
      </w:r>
    </w:p>
    <w:p w14:paraId="68D2041F"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5BF4F785"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Optimizing pricing strategy is essential to maintaining profitability while remaining competitive. Instead of solely relying on price increases, management should adopt a strategic pricing approach which includes conducting market research, assessing price elasticity of demand analysis, and identifying segments and opportunities to increase profit while remaining cost competitive (Hidalgo, 2021). By employing dynamic pricing strategies such as promotional pricing, bundling products together, or loyalty programs, ASSI </w:t>
      </w:r>
      <w:proofErr w:type="gramStart"/>
      <w:r w:rsidRPr="003E7966">
        <w:rPr>
          <w:rFonts w:ascii="Arial" w:eastAsia="Times New Roman" w:hAnsi="Arial" w:cs="Arial"/>
          <w:color w:val="0E101A"/>
          <w:kern w:val="0"/>
          <w:lang w:eastAsia="en-GB"/>
          <w14:ligatures w14:val="none"/>
        </w:rPr>
        <w:t>is able to</w:t>
      </w:r>
      <w:proofErr w:type="gramEnd"/>
      <w:r w:rsidRPr="003E7966">
        <w:rPr>
          <w:rFonts w:ascii="Arial" w:eastAsia="Times New Roman" w:hAnsi="Arial" w:cs="Arial"/>
          <w:color w:val="0E101A"/>
          <w:kern w:val="0"/>
          <w:lang w:eastAsia="en-GB"/>
          <w14:ligatures w14:val="none"/>
        </w:rPr>
        <w:t xml:space="preserve"> offer competitive prices while still optimizing profits - striking a balance between customer value and financial sustainability through strategic pricing practices.</w:t>
      </w:r>
    </w:p>
    <w:p w14:paraId="5FC8967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2D4205D7"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Enhancing supply chain efficiency can have a major effect on ASSI's performance. Management should aim to streamline supply chain processes, enhance inventory </w:t>
      </w:r>
      <w:proofErr w:type="gramStart"/>
      <w:r w:rsidRPr="003E7966">
        <w:rPr>
          <w:rFonts w:ascii="Arial" w:eastAsia="Times New Roman" w:hAnsi="Arial" w:cs="Arial"/>
          <w:color w:val="0E101A"/>
          <w:kern w:val="0"/>
          <w:lang w:eastAsia="en-GB"/>
          <w14:ligatures w14:val="none"/>
        </w:rPr>
        <w:t>control</w:t>
      </w:r>
      <w:proofErr w:type="gramEnd"/>
      <w:r w:rsidRPr="003E7966">
        <w:rPr>
          <w:rFonts w:ascii="Arial" w:eastAsia="Times New Roman" w:hAnsi="Arial" w:cs="Arial"/>
          <w:color w:val="0E101A"/>
          <w:kern w:val="0"/>
          <w:lang w:eastAsia="en-GB"/>
          <w14:ligatures w14:val="none"/>
        </w:rPr>
        <w:t xml:space="preserve"> and optimize logistics operations - including forging strong relationships with suppliers and </w:t>
      </w:r>
      <w:r w:rsidRPr="003E7966">
        <w:rPr>
          <w:rFonts w:ascii="Arial" w:eastAsia="Times New Roman" w:hAnsi="Arial" w:cs="Arial"/>
          <w:color w:val="0E101A"/>
          <w:kern w:val="0"/>
          <w:lang w:eastAsia="en-GB"/>
          <w14:ligatures w14:val="none"/>
        </w:rPr>
        <w:lastRenderedPageBreak/>
        <w:t>distributors to ensure timely product deliveries with reduced lead times and minimized costs. By increasing efficiency within its supply chain, ASSI will lower operational costs, increase inventory turnover rates more rapidly, and respond swiftly to changing customer demands more easily, which ultimately leads to improved profitability and customer satisfaction (Ghatak, 2021).</w:t>
      </w:r>
    </w:p>
    <w:p w14:paraId="58E6C712"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286FDFB2"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effectively enhance ASSI's performance requires taking an integrative approach that addresses multiple aspects of its business. By employing strategies focused on product differentiation and innovation, customer experience excellence, pricing strategy optimization, and supply chain efficiency; ASSI can position itself as a leader in its market and attract and retain customers while optimizing profitability to sustain long-term growth. These strategies must align with ASSI's vision, market dynamics, and evolving customer needs if they are to succeed within a highly competitive consumer goods retail industry.</w:t>
      </w:r>
    </w:p>
    <w:p w14:paraId="66E5878E"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E8E2EE7"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7FA9FF00"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1. Economic Theories:</w:t>
      </w:r>
    </w:p>
    <w:p w14:paraId="37A88DD9"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Demand Theory:</w:t>
      </w:r>
    </w:p>
    <w:p w14:paraId="58569892"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Demand theory provides a framework for understanding consumer behaviour and the factors affecting product demand. Jesse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at All Seasons Supplies Incorporated (ASSI) can use demand theory to enhance their situation by identifying key aspects related to consumer preferences and </w:t>
      </w:r>
      <w:proofErr w:type="spellStart"/>
      <w:r w:rsidRPr="003E7966">
        <w:rPr>
          <w:rFonts w:ascii="Arial" w:eastAsia="Times New Roman" w:hAnsi="Arial" w:cs="Arial"/>
          <w:color w:val="0E101A"/>
          <w:kern w:val="0"/>
          <w:lang w:eastAsia="en-GB"/>
          <w14:ligatures w14:val="none"/>
        </w:rPr>
        <w:t>behavior</w:t>
      </w:r>
      <w:proofErr w:type="spellEnd"/>
      <w:r w:rsidRPr="003E7966">
        <w:rPr>
          <w:rFonts w:ascii="Arial" w:eastAsia="Times New Roman" w:hAnsi="Arial" w:cs="Arial"/>
          <w:color w:val="0E101A"/>
          <w:kern w:val="0"/>
          <w:lang w:eastAsia="en-GB"/>
          <w14:ligatures w14:val="none"/>
        </w:rPr>
        <w:t xml:space="preserve"> that need addressing </w:t>
      </w: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increase demand.</w:t>
      </w:r>
    </w:p>
    <w:p w14:paraId="0D27F19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506C959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One important component of demand theory is the price elasticity of demand, which measures the responsiveness of quantity demanded to </w:t>
      </w:r>
      <w:proofErr w:type="gramStart"/>
      <w:r w:rsidRPr="003E7966">
        <w:rPr>
          <w:rFonts w:ascii="Arial" w:eastAsia="Times New Roman" w:hAnsi="Arial" w:cs="Arial"/>
          <w:color w:val="0E101A"/>
          <w:kern w:val="0"/>
          <w:lang w:eastAsia="en-GB"/>
          <w14:ligatures w14:val="none"/>
        </w:rPr>
        <w:t>changes</w:t>
      </w:r>
      <w:proofErr w:type="gramEnd"/>
      <w:r w:rsidRPr="003E7966">
        <w:rPr>
          <w:rFonts w:ascii="Arial" w:eastAsia="Times New Roman" w:hAnsi="Arial" w:cs="Arial"/>
          <w:color w:val="0E101A"/>
          <w:kern w:val="0"/>
          <w:lang w:eastAsia="en-GB"/>
          <w14:ligatures w14:val="none"/>
        </w:rPr>
        <w:t xml:space="preserve"> in price (Hidalgo, 2021). By calculating ASSI products' price elasticity,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can ascertain how sensitive consumers are to price changes. If demand is elastic - that is, consumers respond rapidly to price changes - then a decrease could prompt proportionally larger increases in quantity demanded when prices decrease; otherwise, price changes would have less of an effect (Ghatak, 2021). Understanding price elasticity enables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to make informed decisions regarding pricing strategies, such as selecting price points that maximize revenue and profit while </w:t>
      </w:r>
      <w:proofErr w:type="gramStart"/>
      <w:r w:rsidRPr="003E7966">
        <w:rPr>
          <w:rFonts w:ascii="Arial" w:eastAsia="Times New Roman" w:hAnsi="Arial" w:cs="Arial"/>
          <w:color w:val="0E101A"/>
          <w:kern w:val="0"/>
          <w:lang w:eastAsia="en-GB"/>
          <w14:ligatures w14:val="none"/>
        </w:rPr>
        <w:t>taking into account</w:t>
      </w:r>
      <w:proofErr w:type="gramEnd"/>
      <w:r w:rsidRPr="003E7966">
        <w:rPr>
          <w:rFonts w:ascii="Arial" w:eastAsia="Times New Roman" w:hAnsi="Arial" w:cs="Arial"/>
          <w:color w:val="0E101A"/>
          <w:kern w:val="0"/>
          <w:lang w:eastAsia="en-GB"/>
          <w14:ligatures w14:val="none"/>
        </w:rPr>
        <w:t xml:space="preserve"> consumer behaviour and market dynamics.</w:t>
      </w:r>
    </w:p>
    <w:p w14:paraId="70B45464"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51166E8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Forecasting demand theory is also essential. Song, Guo, and Zhang (2019) hold that by </w:t>
      </w:r>
      <w:proofErr w:type="spellStart"/>
      <w:r w:rsidRPr="003E7966">
        <w:rPr>
          <w:rFonts w:ascii="Arial" w:eastAsia="Times New Roman" w:hAnsi="Arial" w:cs="Arial"/>
          <w:color w:val="0E101A"/>
          <w:kern w:val="0"/>
          <w:lang w:eastAsia="en-GB"/>
          <w14:ligatures w14:val="none"/>
        </w:rPr>
        <w:t>analyzing</w:t>
      </w:r>
      <w:proofErr w:type="spellEnd"/>
      <w:r w:rsidRPr="003E7966">
        <w:rPr>
          <w:rFonts w:ascii="Arial" w:eastAsia="Times New Roman" w:hAnsi="Arial" w:cs="Arial"/>
          <w:color w:val="0E101A"/>
          <w:kern w:val="0"/>
          <w:lang w:eastAsia="en-GB"/>
          <w14:ligatures w14:val="none"/>
        </w:rPr>
        <w:t xml:space="preserve"> past sales data, market trends, and external factors,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can accurately forecast future demand for ASSI's products. Accurate demand forecasting allows production levels, inventory management systems, and resource allocation decisions to correspond with anticipated consumer needs - helping avoid stockouts, reduce excess inventory levels, enhance operational efficiencies, and reduce excess inventory storage space costs. Furthermore, accurate demand prediction allows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to optimize supply chains, minimize costs and ensure quality customer experiences - by accurately predicting demand patterns, they can optimize supply chains and minimize costs while guaranteeing superior customer experiences!</w:t>
      </w:r>
    </w:p>
    <w:p w14:paraId="649BD230"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48DB79C4"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Demand theory emphasizes the significance of understanding consumer preferences and behaviour.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can conduct market research to gain insights into consumer needs, desires, and purchasing patterns. </w:t>
      </w:r>
      <w:proofErr w:type="spellStart"/>
      <w:r w:rsidRPr="003E7966">
        <w:rPr>
          <w:rFonts w:ascii="Arial" w:eastAsia="Times New Roman" w:hAnsi="Arial" w:cs="Arial"/>
          <w:color w:val="0E101A"/>
          <w:kern w:val="0"/>
          <w:lang w:eastAsia="en-GB"/>
          <w14:ligatures w14:val="none"/>
        </w:rPr>
        <w:t>Aspromourgos</w:t>
      </w:r>
      <w:proofErr w:type="spellEnd"/>
      <w:r w:rsidRPr="003E7966">
        <w:rPr>
          <w:rFonts w:ascii="Arial" w:eastAsia="Times New Roman" w:hAnsi="Arial" w:cs="Arial"/>
          <w:color w:val="0E101A"/>
          <w:kern w:val="0"/>
          <w:lang w:eastAsia="en-GB"/>
          <w14:ligatures w14:val="none"/>
        </w:rPr>
        <w:t xml:space="preserve"> (2020) argue that by studying consumer preferences such as brand loyalty, product quality, value for money, or price elasticity, ASSI can tailor its products and marketing strategies more closely to align with customer expectations. Furthermore, studying consumer behaviour allows ASSI to detect emerging trends, shifts in preferences, or changes in buying patterns </w:t>
      </w:r>
      <w:proofErr w:type="gramStart"/>
      <w:r w:rsidRPr="003E7966">
        <w:rPr>
          <w:rFonts w:ascii="Arial" w:eastAsia="Times New Roman" w:hAnsi="Arial" w:cs="Arial"/>
          <w:color w:val="0E101A"/>
          <w:kern w:val="0"/>
          <w:lang w:eastAsia="en-GB"/>
          <w14:ligatures w14:val="none"/>
        </w:rPr>
        <w:t>so as to</w:t>
      </w:r>
      <w:proofErr w:type="gramEnd"/>
      <w:r w:rsidRPr="003E7966">
        <w:rPr>
          <w:rFonts w:ascii="Arial" w:eastAsia="Times New Roman" w:hAnsi="Arial" w:cs="Arial"/>
          <w:color w:val="0E101A"/>
          <w:kern w:val="0"/>
          <w:lang w:eastAsia="en-GB"/>
          <w14:ligatures w14:val="none"/>
        </w:rPr>
        <w:t xml:space="preserve"> make strategic decisions regarding product assortment, pricing strategies, or promotional campaigns to take advantage of market opportunities.</w:t>
      </w:r>
    </w:p>
    <w:p w14:paraId="26DB377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42EC5D5F"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0C6F0B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Supply Theory:</w:t>
      </w:r>
    </w:p>
    <w:p w14:paraId="6B0E335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Supply theory offers vital insight into the supply side dynamics of the market and provides direction for Jesse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at All Seasons Supplies Incorporated (ASSI) to enhance their company. An essential aspect of supply theory is evaluating production costs.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must carefully consider all costs associated with manufacturing and sourcing raw materials before conducting an in-depth cost analysis to identify ways of cutting expenses and increasing cost efficiency - this may involve seeking alternative suppliers or negotiating more </w:t>
      </w:r>
      <w:proofErr w:type="spellStart"/>
      <w:r w:rsidRPr="003E7966">
        <w:rPr>
          <w:rFonts w:ascii="Arial" w:eastAsia="Times New Roman" w:hAnsi="Arial" w:cs="Arial"/>
          <w:color w:val="0E101A"/>
          <w:kern w:val="0"/>
          <w:lang w:eastAsia="en-GB"/>
          <w14:ligatures w14:val="none"/>
        </w:rPr>
        <w:t>favorable</w:t>
      </w:r>
      <w:proofErr w:type="spellEnd"/>
      <w:r w:rsidRPr="003E7966">
        <w:rPr>
          <w:rFonts w:ascii="Arial" w:eastAsia="Times New Roman" w:hAnsi="Arial" w:cs="Arial"/>
          <w:color w:val="0E101A"/>
          <w:kern w:val="0"/>
          <w:lang w:eastAsia="en-GB"/>
          <w14:ligatures w14:val="none"/>
        </w:rPr>
        <w:t xml:space="preserve"> terms with existing ones, implementing lean manufacturing </w:t>
      </w:r>
      <w:proofErr w:type="gramStart"/>
      <w:r w:rsidRPr="003E7966">
        <w:rPr>
          <w:rFonts w:ascii="Arial" w:eastAsia="Times New Roman" w:hAnsi="Arial" w:cs="Arial"/>
          <w:color w:val="0E101A"/>
          <w:kern w:val="0"/>
          <w:lang w:eastAsia="en-GB"/>
          <w14:ligatures w14:val="none"/>
        </w:rPr>
        <w:t>principles</w:t>
      </w:r>
      <w:proofErr w:type="gramEnd"/>
      <w:r w:rsidRPr="003E7966">
        <w:rPr>
          <w:rFonts w:ascii="Arial" w:eastAsia="Times New Roman" w:hAnsi="Arial" w:cs="Arial"/>
          <w:color w:val="0E101A"/>
          <w:kern w:val="0"/>
          <w:lang w:eastAsia="en-GB"/>
          <w14:ligatures w14:val="none"/>
        </w:rPr>
        <w:t xml:space="preserve"> or optimizing resource allocation - all to improve profitability while remaining affordable to customers. Song, </w:t>
      </w:r>
      <w:proofErr w:type="gramStart"/>
      <w:r w:rsidRPr="003E7966">
        <w:rPr>
          <w:rFonts w:ascii="Arial" w:eastAsia="Times New Roman" w:hAnsi="Arial" w:cs="Arial"/>
          <w:color w:val="0E101A"/>
          <w:kern w:val="0"/>
          <w:lang w:eastAsia="en-GB"/>
          <w14:ligatures w14:val="none"/>
        </w:rPr>
        <w:lastRenderedPageBreak/>
        <w:t>Guo</w:t>
      </w:r>
      <w:proofErr w:type="gramEnd"/>
      <w:r w:rsidRPr="003E7966">
        <w:rPr>
          <w:rFonts w:ascii="Arial" w:eastAsia="Times New Roman" w:hAnsi="Arial" w:cs="Arial"/>
          <w:color w:val="0E101A"/>
          <w:kern w:val="0"/>
          <w:lang w:eastAsia="en-GB"/>
          <w14:ligatures w14:val="none"/>
        </w:rPr>
        <w:t xml:space="preserve"> and Zhang (2019) believe that by reducing production costs, ASSI can increase profits while keeping product pricing under control for its target customer demographic.</w:t>
      </w:r>
    </w:p>
    <w:p w14:paraId="1AD5532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4E4A304"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must prioritize effective supply chain management to maximize the supply theory's potential. From procurement to distribution, their goal should be streamlined supply chains that operate smoothly. Establishing strong relationships with suppliers, implementing efficient inventory management practices, and optimizing logistics and distribution channels are essential for business success. Enhancing supply chain efficiency allows ASSI to shorten lead times, reduce inventory holding costs, and quickly adapt to customer changes in demand. Utilize technology solutions, such as supply chain management software or automation tools, to streamline operations and enhance overall efficiency. A well-managed supply chain ensures products are readily available for customer needs minimizing stockouts and increasing customer satisfaction.</w:t>
      </w:r>
    </w:p>
    <w:p w14:paraId="524E96B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2BF992A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Technological advancements play a crucial role in increasing supply efficiency and competitiveness.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should continually investigate and adopt innovative technologies that enhance production processes, inventory management, data analytics, and decision-making related to production planning and inventory control. For instance, using robotics or automation can increase productivity, decrease errors, and lower costs; data analytics help optimize demand forecasting, identify market </w:t>
      </w:r>
      <w:proofErr w:type="gramStart"/>
      <w:r w:rsidRPr="003E7966">
        <w:rPr>
          <w:rFonts w:ascii="Arial" w:eastAsia="Times New Roman" w:hAnsi="Arial" w:cs="Arial"/>
          <w:color w:val="0E101A"/>
          <w:kern w:val="0"/>
          <w:lang w:eastAsia="en-GB"/>
          <w14:ligatures w14:val="none"/>
        </w:rPr>
        <w:t>trends</w:t>
      </w:r>
      <w:proofErr w:type="gramEnd"/>
      <w:r w:rsidRPr="003E7966">
        <w:rPr>
          <w:rFonts w:ascii="Arial" w:eastAsia="Times New Roman" w:hAnsi="Arial" w:cs="Arial"/>
          <w:color w:val="0E101A"/>
          <w:kern w:val="0"/>
          <w:lang w:eastAsia="en-GB"/>
          <w14:ligatures w14:val="none"/>
        </w:rPr>
        <w:t xml:space="preserve"> and inform decision-making related to production planning and inventory control - by adopting technology, ASSI gains a competitive edge, increases operational efficiencies while adapting to changing market dynamics.</w:t>
      </w:r>
    </w:p>
    <w:p w14:paraId="207CAB4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69C46224"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Supply theory emphasizes the significance of developing meaningful relationships with suppliers.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and his team should build alliances based on trust, reliability, and mutual benefits. Through developing relationships with suppliers, ASSI can secure favourable pricing, ensure a consistent supply of high-quality materials, and receive preferential treatment during supply disruptions. They should diversify their supplier base </w:t>
      </w: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reduce dependency on single sources. Diversified supplier networks offer flexibility and help reduce risks associated with supply chain disruptions. Maintaining good communications and collaboration among </w:t>
      </w:r>
      <w:r w:rsidRPr="003E7966">
        <w:rPr>
          <w:rFonts w:ascii="Arial" w:eastAsia="Times New Roman" w:hAnsi="Arial" w:cs="Arial"/>
          <w:color w:val="0E101A"/>
          <w:kern w:val="0"/>
          <w:lang w:eastAsia="en-GB"/>
          <w14:ligatures w14:val="none"/>
        </w:rPr>
        <w:lastRenderedPageBreak/>
        <w:t>suppliers allows for knowledge sharing, innovation, and problem-solving collaboration that strengthens overall supply chains.</w:t>
      </w:r>
    </w:p>
    <w:p w14:paraId="2DF5EF9F"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4EF679DB"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Business Environment:</w:t>
      </w:r>
    </w:p>
    <w:p w14:paraId="60ADB141"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Understanding the Business Environment</w:t>
      </w:r>
    </w:p>
    <w:p w14:paraId="0275FDA2"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38FDC5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Knowing ASSI's business environment is key to effective decision-making. Examining its competitive landscape by identifying key competitors and assessing their market shares, pricing strategies, and product offerings enables ASSI to position itself effectively, identify opportunities for differentiation and build competitive advantages that provide them with an edge (Hayek and White, 2019). As Jesse </w:t>
      </w:r>
      <w:proofErr w:type="spellStart"/>
      <w:r w:rsidRPr="003E7966">
        <w:rPr>
          <w:rFonts w:ascii="Arial" w:eastAsia="Times New Roman" w:hAnsi="Arial" w:cs="Arial"/>
          <w:color w:val="0E101A"/>
          <w:kern w:val="0"/>
          <w:lang w:eastAsia="en-GB"/>
          <w14:ligatures w14:val="none"/>
        </w:rPr>
        <w:t>Zole</w:t>
      </w:r>
      <w:proofErr w:type="spellEnd"/>
      <w:r w:rsidRPr="003E7966">
        <w:rPr>
          <w:rFonts w:ascii="Arial" w:eastAsia="Times New Roman" w:hAnsi="Arial" w:cs="Arial"/>
          <w:color w:val="0E101A"/>
          <w:kern w:val="0"/>
          <w:lang w:eastAsia="en-GB"/>
          <w14:ligatures w14:val="none"/>
        </w:rPr>
        <w:t xml:space="preserve"> noted, profit maximization is a primary objective. Management must evaluate strategies to increase revenues while decreasing expenses and improving profitability - this may involve reviewing pricing strategies, cost structures, product mix, or pricing structures for potential growth and efficiency opportunities.</w:t>
      </w:r>
    </w:p>
    <w:p w14:paraId="41058B38"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CBAACFE"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708B45AA"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Market Structure:</w:t>
      </w:r>
    </w:p>
    <w:p w14:paraId="29FC9035"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Conducting an in-depth market analysis in which ASSI operates is vital to effective decision-making. This involves evaluating aspects such as market size, growth rates, industry trends, and key players; it also gives insight into competitive dynamics, customer behaviour, and potential market potential, as well as providing opportunities and threats that could inform strategic decisions (Hayek and White, 2019). Conducting a competitive analysis allows ASSI management to gain an accurate picture of its position within its market and gain an edge against rival companies. By identifying key competitors, their market shares, product offerings, pricing strategies, and distribution channels, management can benchmark against them, identify areas for differentiation, and craft strategies to gain competitive advantages over them. Evaluate ASSI's competition by assessing its barriers to entry in its market. </w:t>
      </w:r>
    </w:p>
    <w:p w14:paraId="5935080F"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Recommendations </w:t>
      </w:r>
    </w:p>
    <w:p w14:paraId="62831A3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5A927A7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roofErr w:type="gramStart"/>
      <w:r w:rsidRPr="003E7966">
        <w:rPr>
          <w:rFonts w:ascii="Arial" w:eastAsia="Times New Roman" w:hAnsi="Arial" w:cs="Arial"/>
          <w:color w:val="0E101A"/>
          <w:kern w:val="0"/>
          <w:lang w:eastAsia="en-GB"/>
          <w14:ligatures w14:val="none"/>
        </w:rPr>
        <w:lastRenderedPageBreak/>
        <w:t>It is clear that ASSI's</w:t>
      </w:r>
      <w:proofErr w:type="gramEnd"/>
      <w:r w:rsidRPr="003E7966">
        <w:rPr>
          <w:rFonts w:ascii="Arial" w:eastAsia="Times New Roman" w:hAnsi="Arial" w:cs="Arial"/>
          <w:color w:val="0E101A"/>
          <w:kern w:val="0"/>
          <w:lang w:eastAsia="en-GB"/>
          <w14:ligatures w14:val="none"/>
        </w:rPr>
        <w:t xml:space="preserve"> management needs a deeper understanding of multiple factors when making decisions that drive company success. By considering economic theories like demand and supply, </w:t>
      </w:r>
      <w:proofErr w:type="spellStart"/>
      <w:r w:rsidRPr="003E7966">
        <w:rPr>
          <w:rFonts w:ascii="Arial" w:eastAsia="Times New Roman" w:hAnsi="Arial" w:cs="Arial"/>
          <w:color w:val="0E101A"/>
          <w:kern w:val="0"/>
          <w:lang w:eastAsia="en-GB"/>
          <w14:ligatures w14:val="none"/>
        </w:rPr>
        <w:t>analyzing</w:t>
      </w:r>
      <w:proofErr w:type="spellEnd"/>
      <w:r w:rsidRPr="003E7966">
        <w:rPr>
          <w:rFonts w:ascii="Arial" w:eastAsia="Times New Roman" w:hAnsi="Arial" w:cs="Arial"/>
          <w:color w:val="0E101A"/>
          <w:kern w:val="0"/>
          <w:lang w:eastAsia="en-GB"/>
          <w14:ligatures w14:val="none"/>
        </w:rPr>
        <w:t xml:space="preserve"> business environment factors like alignment with objectives and stakeholder concerns as well as understanding market structures, management can make informed decisions to drive ASSI forward successfully.</w:t>
      </w:r>
    </w:p>
    <w:p w14:paraId="4071EF91"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6E006590"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At ASSI, it's vitally important for management to find an equilibrium between profit maximization and long-term sustainability. While profit maximization should certainly be pursued, its pursuit must </w:t>
      </w:r>
      <w:proofErr w:type="gramStart"/>
      <w:r w:rsidRPr="003E7966">
        <w:rPr>
          <w:rFonts w:ascii="Arial" w:eastAsia="Times New Roman" w:hAnsi="Arial" w:cs="Arial"/>
          <w:color w:val="0E101A"/>
          <w:kern w:val="0"/>
          <w:lang w:eastAsia="en-GB"/>
          <w14:ligatures w14:val="none"/>
        </w:rPr>
        <w:t>take into account</w:t>
      </w:r>
      <w:proofErr w:type="gramEnd"/>
      <w:r w:rsidRPr="003E7966">
        <w:rPr>
          <w:rFonts w:ascii="Arial" w:eastAsia="Times New Roman" w:hAnsi="Arial" w:cs="Arial"/>
          <w:color w:val="0E101A"/>
          <w:kern w:val="0"/>
          <w:lang w:eastAsia="en-GB"/>
          <w14:ligatures w14:val="none"/>
        </w:rPr>
        <w:t xml:space="preserve"> customer perceptions, competitor reactions, and ASSI products' brand image, as well as any customer-centric approaches, cost optimization initiatives, or market expansion efforts that provide potential opportunities for improvement and growth.</w:t>
      </w:r>
    </w:p>
    <w:p w14:paraId="204547FD"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1CE7865C"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Recommendations to ASSI's Management:</w:t>
      </w:r>
    </w:p>
    <w:p w14:paraId="791A3BE7"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7E790DDE"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Focus on providing exceptional customer experiences: Optimise customer experiences through tailored marketing strategies and superior service delivery, using customer data and feedback to adapt offerings and build long-term customer loyalty. Optimise costs and operational efficiency: Conduct an in-depth review of cost structures to identify areas for enhancement. Simplify processes, streamline supply chain management, and invest in cost-cutting technologies </w:t>
      </w: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lower overheads.</w:t>
      </w:r>
    </w:p>
    <w:p w14:paraId="0515EEB8"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3573C011"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Conduct market research to uncover unmet customer needs and new market segments, develop innovative product offerings, and form strategic alliances to expand ASSI's reach and revenue streams. Make investments in e-commerce capabilities, establish an effective online presence, and utilize data-driven insights. Adopt emerging technologies to maximize operational efficiencies, enhance customer experiences, and tap into the ever-expanding e-commerce market.</w:t>
      </w:r>
    </w:p>
    <w:p w14:paraId="349C20FF"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64AAA1CA"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r w:rsidRPr="003E7966">
        <w:rPr>
          <w:rFonts w:ascii="Arial" w:eastAsia="Times New Roman" w:hAnsi="Arial" w:cs="Arial"/>
          <w:color w:val="0E101A"/>
          <w:kern w:val="0"/>
          <w:lang w:eastAsia="en-GB"/>
          <w14:ligatures w14:val="none"/>
        </w:rPr>
        <w:t xml:space="preserve">Prioritise effective communication with customers, employees, suppliers, and shareholders to address stakeholder needs, offer transparency and align business decisions with expectations. </w:t>
      </w:r>
      <w:r w:rsidRPr="003E7966">
        <w:rPr>
          <w:rFonts w:ascii="Arial" w:eastAsia="Times New Roman" w:hAnsi="Arial" w:cs="Arial"/>
          <w:color w:val="0E101A"/>
          <w:kern w:val="0"/>
          <w:lang w:eastAsia="en-GB"/>
          <w14:ligatures w14:val="none"/>
        </w:rPr>
        <w:lastRenderedPageBreak/>
        <w:t xml:space="preserve">Continuously monitor and adapt to the competitive landscape: Stay abreast of market trends, competitor strategies, and customer preferences </w:t>
      </w:r>
      <w:proofErr w:type="gramStart"/>
      <w:r w:rsidRPr="003E7966">
        <w:rPr>
          <w:rFonts w:ascii="Arial" w:eastAsia="Times New Roman" w:hAnsi="Arial" w:cs="Arial"/>
          <w:color w:val="0E101A"/>
          <w:kern w:val="0"/>
          <w:lang w:eastAsia="en-GB"/>
          <w14:ligatures w14:val="none"/>
        </w:rPr>
        <w:t>in order to</w:t>
      </w:r>
      <w:proofErr w:type="gramEnd"/>
      <w:r w:rsidRPr="003E7966">
        <w:rPr>
          <w:rFonts w:ascii="Arial" w:eastAsia="Times New Roman" w:hAnsi="Arial" w:cs="Arial"/>
          <w:color w:val="0E101A"/>
          <w:kern w:val="0"/>
          <w:lang w:eastAsia="en-GB"/>
          <w14:ligatures w14:val="none"/>
        </w:rPr>
        <w:t xml:space="preserve"> keep ahead of competitors. Review and revise business strategies frequently to retain an edge and advantage in your industry. Encourage employees to contribute ideas, embrace change, and adapt quickly to shifting market dynamics. Create an atmosphere that fosters creativity, learning, and continuous improvement.</w:t>
      </w:r>
    </w:p>
    <w:p w14:paraId="010DA358" w14:textId="77777777" w:rsidR="00EB6A1D" w:rsidRPr="003E7966" w:rsidRDefault="00EB6A1D" w:rsidP="00EB6A1D">
      <w:pPr>
        <w:spacing w:line="360" w:lineRule="auto"/>
        <w:rPr>
          <w:rFonts w:ascii="Arial" w:eastAsia="Times New Roman" w:hAnsi="Arial" w:cs="Arial"/>
          <w:color w:val="0E101A"/>
          <w:kern w:val="0"/>
          <w:lang w:eastAsia="en-GB"/>
          <w14:ligatures w14:val="none"/>
        </w:rPr>
      </w:pPr>
    </w:p>
    <w:p w14:paraId="03401C19" w14:textId="77777777" w:rsidR="00EB6A1D" w:rsidRPr="003E7966" w:rsidRDefault="00EB6A1D" w:rsidP="00EB6A1D">
      <w:pPr>
        <w:spacing w:line="360" w:lineRule="auto"/>
        <w:rPr>
          <w:rFonts w:ascii="Arial" w:hAnsi="Arial" w:cs="Arial"/>
          <w:b/>
          <w:bCs/>
        </w:rPr>
      </w:pPr>
      <w:r w:rsidRPr="003E7966">
        <w:rPr>
          <w:rFonts w:ascii="Arial" w:eastAsia="Times New Roman" w:hAnsi="Arial" w:cs="Arial"/>
          <w:color w:val="0E101A"/>
          <w:kern w:val="0"/>
          <w:lang w:eastAsia="en-GB"/>
          <w14:ligatures w14:val="none"/>
        </w:rPr>
        <w:t>By implementing these recommendations, ASSI's management can position their company for sustainable growth, profitability, and stakeholder satisfaction. Regular reviews are important in staying ahead of the competition in such an evolving retail industry as ASSI faces it head-on.</w:t>
      </w:r>
      <w:r w:rsidRPr="003E7966">
        <w:rPr>
          <w:rFonts w:ascii="Arial" w:hAnsi="Arial" w:cs="Arial"/>
          <w:b/>
          <w:bCs/>
        </w:rPr>
        <w:br w:type="page"/>
      </w:r>
    </w:p>
    <w:p w14:paraId="4D82963E" w14:textId="7B49F95C" w:rsidR="00EB6A1D" w:rsidRPr="003E7966" w:rsidRDefault="00EB6A1D" w:rsidP="00EB6A1D">
      <w:pPr>
        <w:spacing w:line="360" w:lineRule="auto"/>
        <w:jc w:val="center"/>
        <w:rPr>
          <w:rFonts w:ascii="Arial" w:hAnsi="Arial" w:cs="Arial"/>
          <w:b/>
          <w:bCs/>
        </w:rPr>
      </w:pPr>
      <w:r>
        <w:rPr>
          <w:rFonts w:ascii="Arial" w:hAnsi="Arial" w:cs="Arial"/>
          <w:b/>
          <w:bCs/>
        </w:rPr>
        <w:lastRenderedPageBreak/>
        <w:t>References</w:t>
      </w:r>
    </w:p>
    <w:p w14:paraId="25CA9F7A" w14:textId="77777777" w:rsidR="00EB6A1D" w:rsidRPr="003E7966" w:rsidRDefault="00EB6A1D" w:rsidP="00EB6A1D">
      <w:pPr>
        <w:spacing w:line="360" w:lineRule="auto"/>
        <w:ind w:left="720" w:hanging="720"/>
        <w:rPr>
          <w:rFonts w:ascii="Arial" w:hAnsi="Arial" w:cs="Arial"/>
        </w:rPr>
      </w:pPr>
      <w:proofErr w:type="spellStart"/>
      <w:r w:rsidRPr="003E7966">
        <w:rPr>
          <w:rFonts w:ascii="Arial" w:hAnsi="Arial" w:cs="Arial"/>
          <w:color w:val="222222"/>
          <w:shd w:val="clear" w:color="auto" w:fill="FFFFFF"/>
        </w:rPr>
        <w:t>Aspromourgos</w:t>
      </w:r>
      <w:proofErr w:type="spellEnd"/>
      <w:r w:rsidRPr="003E7966">
        <w:rPr>
          <w:rFonts w:ascii="Arial" w:hAnsi="Arial" w:cs="Arial"/>
          <w:color w:val="222222"/>
          <w:shd w:val="clear" w:color="auto" w:fill="FFFFFF"/>
        </w:rPr>
        <w:t>, T., 2020. Rationalising the supply-and-demand cross, 1838–1890. </w:t>
      </w:r>
      <w:r w:rsidRPr="003E7966">
        <w:rPr>
          <w:rFonts w:ascii="Arial" w:hAnsi="Arial" w:cs="Arial"/>
          <w:i/>
          <w:iCs/>
          <w:color w:val="222222"/>
          <w:shd w:val="clear" w:color="auto" w:fill="FFFFFF"/>
        </w:rPr>
        <w:t>The European Journal of the History of Economic Thought</w:t>
      </w:r>
      <w:r w:rsidRPr="003E7966">
        <w:rPr>
          <w:rFonts w:ascii="Arial" w:hAnsi="Arial" w:cs="Arial"/>
          <w:color w:val="222222"/>
          <w:shd w:val="clear" w:color="auto" w:fill="FFFFFF"/>
        </w:rPr>
        <w:t>, </w:t>
      </w:r>
      <w:r w:rsidRPr="003E7966">
        <w:rPr>
          <w:rFonts w:ascii="Arial" w:hAnsi="Arial" w:cs="Arial"/>
          <w:i/>
          <w:iCs/>
          <w:color w:val="222222"/>
          <w:shd w:val="clear" w:color="auto" w:fill="FFFFFF"/>
        </w:rPr>
        <w:t>27</w:t>
      </w:r>
      <w:r w:rsidRPr="003E7966">
        <w:rPr>
          <w:rFonts w:ascii="Arial" w:hAnsi="Arial" w:cs="Arial"/>
          <w:color w:val="222222"/>
          <w:shd w:val="clear" w:color="auto" w:fill="FFFFFF"/>
        </w:rPr>
        <w:t>(2), pp.194-208.</w:t>
      </w:r>
    </w:p>
    <w:p w14:paraId="6954D978" w14:textId="77777777" w:rsidR="00EB6A1D" w:rsidRPr="003E7966" w:rsidRDefault="00EB6A1D" w:rsidP="00EB6A1D">
      <w:pPr>
        <w:spacing w:line="360" w:lineRule="auto"/>
        <w:ind w:left="720" w:hanging="720"/>
        <w:rPr>
          <w:rFonts w:ascii="Arial" w:hAnsi="Arial" w:cs="Arial"/>
          <w:color w:val="222222"/>
          <w:shd w:val="clear" w:color="auto" w:fill="FFFFFF"/>
        </w:rPr>
      </w:pPr>
      <w:proofErr w:type="spellStart"/>
      <w:r w:rsidRPr="003E7966">
        <w:rPr>
          <w:rFonts w:ascii="Arial" w:hAnsi="Arial" w:cs="Arial"/>
          <w:color w:val="222222"/>
          <w:shd w:val="clear" w:color="auto" w:fill="FFFFFF"/>
        </w:rPr>
        <w:t>Balleer</w:t>
      </w:r>
      <w:proofErr w:type="spellEnd"/>
      <w:r w:rsidRPr="003E7966">
        <w:rPr>
          <w:rFonts w:ascii="Arial" w:hAnsi="Arial" w:cs="Arial"/>
          <w:color w:val="222222"/>
          <w:shd w:val="clear" w:color="auto" w:fill="FFFFFF"/>
        </w:rPr>
        <w:t xml:space="preserve">, A., Link, S., </w:t>
      </w:r>
      <w:proofErr w:type="spellStart"/>
      <w:r w:rsidRPr="003E7966">
        <w:rPr>
          <w:rFonts w:ascii="Arial" w:hAnsi="Arial" w:cs="Arial"/>
          <w:color w:val="222222"/>
          <w:shd w:val="clear" w:color="auto" w:fill="FFFFFF"/>
        </w:rPr>
        <w:t>Menkhoff</w:t>
      </w:r>
      <w:proofErr w:type="spellEnd"/>
      <w:r w:rsidRPr="003E7966">
        <w:rPr>
          <w:rFonts w:ascii="Arial" w:hAnsi="Arial" w:cs="Arial"/>
          <w:color w:val="222222"/>
          <w:shd w:val="clear" w:color="auto" w:fill="FFFFFF"/>
        </w:rPr>
        <w:t>, M. and Zorn, P., 2020. Demand or supply? Price adjustment during the Covid-19 pandemic.</w:t>
      </w:r>
    </w:p>
    <w:p w14:paraId="7727BBBD"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 xml:space="preserve">Dastane, O., Goi, C.L. and </w:t>
      </w:r>
      <w:proofErr w:type="spellStart"/>
      <w:r w:rsidRPr="003E7966">
        <w:rPr>
          <w:rFonts w:ascii="Arial" w:hAnsi="Arial" w:cs="Arial"/>
          <w:color w:val="222222"/>
          <w:shd w:val="clear" w:color="auto" w:fill="FFFFFF"/>
        </w:rPr>
        <w:t>Rabbanee</w:t>
      </w:r>
      <w:proofErr w:type="spellEnd"/>
      <w:r w:rsidRPr="003E7966">
        <w:rPr>
          <w:rFonts w:ascii="Arial" w:hAnsi="Arial" w:cs="Arial"/>
          <w:color w:val="222222"/>
          <w:shd w:val="clear" w:color="auto" w:fill="FFFFFF"/>
        </w:rPr>
        <w:t>, F., 2020. A synthesis of constructs for modelling consumers’ perception of value from mobile-commerce (M-VAL). </w:t>
      </w:r>
      <w:r w:rsidRPr="003E7966">
        <w:rPr>
          <w:rFonts w:ascii="Arial" w:hAnsi="Arial" w:cs="Arial"/>
          <w:i/>
          <w:iCs/>
          <w:color w:val="222222"/>
          <w:shd w:val="clear" w:color="auto" w:fill="FFFFFF"/>
        </w:rPr>
        <w:t>Journal of Retailing and Consumer Services</w:t>
      </w:r>
      <w:r w:rsidRPr="003E7966">
        <w:rPr>
          <w:rFonts w:ascii="Arial" w:hAnsi="Arial" w:cs="Arial"/>
          <w:color w:val="222222"/>
          <w:shd w:val="clear" w:color="auto" w:fill="FFFFFF"/>
        </w:rPr>
        <w:t>, </w:t>
      </w:r>
      <w:r w:rsidRPr="003E7966">
        <w:rPr>
          <w:rFonts w:ascii="Arial" w:hAnsi="Arial" w:cs="Arial"/>
          <w:i/>
          <w:iCs/>
          <w:color w:val="222222"/>
          <w:shd w:val="clear" w:color="auto" w:fill="FFFFFF"/>
        </w:rPr>
        <w:t>55</w:t>
      </w:r>
      <w:r w:rsidRPr="003E7966">
        <w:rPr>
          <w:rFonts w:ascii="Arial" w:hAnsi="Arial" w:cs="Arial"/>
          <w:color w:val="222222"/>
          <w:shd w:val="clear" w:color="auto" w:fill="FFFFFF"/>
        </w:rPr>
        <w:t>, p.102074.</w:t>
      </w:r>
    </w:p>
    <w:p w14:paraId="4A5A381F"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Ghatak, M., 2021. Economic theories of the social sector: From nonprofits to social enterprise. </w:t>
      </w:r>
      <w:r w:rsidRPr="003E7966">
        <w:rPr>
          <w:rFonts w:ascii="Arial" w:hAnsi="Arial" w:cs="Arial"/>
          <w:i/>
          <w:iCs/>
          <w:color w:val="222222"/>
          <w:shd w:val="clear" w:color="auto" w:fill="FFFFFF"/>
        </w:rPr>
        <w:t>LSE Public Policy Review</w:t>
      </w:r>
      <w:r w:rsidRPr="003E7966">
        <w:rPr>
          <w:rFonts w:ascii="Arial" w:hAnsi="Arial" w:cs="Arial"/>
          <w:color w:val="222222"/>
          <w:shd w:val="clear" w:color="auto" w:fill="FFFFFF"/>
        </w:rPr>
        <w:t>, </w:t>
      </w:r>
      <w:r w:rsidRPr="003E7966">
        <w:rPr>
          <w:rFonts w:ascii="Arial" w:hAnsi="Arial" w:cs="Arial"/>
          <w:i/>
          <w:iCs/>
          <w:color w:val="222222"/>
          <w:shd w:val="clear" w:color="auto" w:fill="FFFFFF"/>
        </w:rPr>
        <w:t>1</w:t>
      </w:r>
      <w:r w:rsidRPr="003E7966">
        <w:rPr>
          <w:rFonts w:ascii="Arial" w:hAnsi="Arial" w:cs="Arial"/>
          <w:color w:val="222222"/>
          <w:shd w:val="clear" w:color="auto" w:fill="FFFFFF"/>
        </w:rPr>
        <w:t>(3).</w:t>
      </w:r>
    </w:p>
    <w:p w14:paraId="0227DDD9"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Guan, Z., Zhang, X., Zhou, M. and Dan, Y., 2020. Demand information sharing in competing supply chains with manufacturer-provided service. </w:t>
      </w:r>
      <w:r w:rsidRPr="003E7966">
        <w:rPr>
          <w:rFonts w:ascii="Arial" w:hAnsi="Arial" w:cs="Arial"/>
          <w:i/>
          <w:iCs/>
          <w:color w:val="222222"/>
          <w:shd w:val="clear" w:color="auto" w:fill="FFFFFF"/>
        </w:rPr>
        <w:t>International Journal of Production Economics</w:t>
      </w:r>
      <w:r w:rsidRPr="003E7966">
        <w:rPr>
          <w:rFonts w:ascii="Arial" w:hAnsi="Arial" w:cs="Arial"/>
          <w:color w:val="222222"/>
          <w:shd w:val="clear" w:color="auto" w:fill="FFFFFF"/>
        </w:rPr>
        <w:t>, </w:t>
      </w:r>
      <w:r w:rsidRPr="003E7966">
        <w:rPr>
          <w:rFonts w:ascii="Arial" w:hAnsi="Arial" w:cs="Arial"/>
          <w:i/>
          <w:iCs/>
          <w:color w:val="222222"/>
          <w:shd w:val="clear" w:color="auto" w:fill="FFFFFF"/>
        </w:rPr>
        <w:t>220</w:t>
      </w:r>
      <w:r w:rsidRPr="003E7966">
        <w:rPr>
          <w:rFonts w:ascii="Arial" w:hAnsi="Arial" w:cs="Arial"/>
          <w:color w:val="222222"/>
          <w:shd w:val="clear" w:color="auto" w:fill="FFFFFF"/>
        </w:rPr>
        <w:t>, p.107450.</w:t>
      </w:r>
    </w:p>
    <w:p w14:paraId="4E76867A"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Gupta, S. and Ramachandran, D., 2021. Emerging market retail: transitioning from a product-centric to a customer-centric approach. </w:t>
      </w:r>
      <w:r w:rsidRPr="003E7966">
        <w:rPr>
          <w:rFonts w:ascii="Arial" w:hAnsi="Arial" w:cs="Arial"/>
          <w:i/>
          <w:iCs/>
          <w:color w:val="222222"/>
          <w:shd w:val="clear" w:color="auto" w:fill="FFFFFF"/>
        </w:rPr>
        <w:t>Journal of Retailing</w:t>
      </w:r>
      <w:r w:rsidRPr="003E7966">
        <w:rPr>
          <w:rFonts w:ascii="Arial" w:hAnsi="Arial" w:cs="Arial"/>
          <w:color w:val="222222"/>
          <w:shd w:val="clear" w:color="auto" w:fill="FFFFFF"/>
        </w:rPr>
        <w:t>, </w:t>
      </w:r>
      <w:r w:rsidRPr="003E7966">
        <w:rPr>
          <w:rFonts w:ascii="Arial" w:hAnsi="Arial" w:cs="Arial"/>
          <w:i/>
          <w:iCs/>
          <w:color w:val="222222"/>
          <w:shd w:val="clear" w:color="auto" w:fill="FFFFFF"/>
        </w:rPr>
        <w:t>97</w:t>
      </w:r>
      <w:r w:rsidRPr="003E7966">
        <w:rPr>
          <w:rFonts w:ascii="Arial" w:hAnsi="Arial" w:cs="Arial"/>
          <w:color w:val="222222"/>
          <w:shd w:val="clear" w:color="auto" w:fill="FFFFFF"/>
        </w:rPr>
        <w:t>(4), pp.597-620.</w:t>
      </w:r>
    </w:p>
    <w:p w14:paraId="3411DC73"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Hayek, F.A. and White, L.H., 2019. </w:t>
      </w:r>
      <w:r w:rsidRPr="003E7966">
        <w:rPr>
          <w:rFonts w:ascii="Arial" w:hAnsi="Arial" w:cs="Arial"/>
          <w:i/>
          <w:iCs/>
          <w:color w:val="222222"/>
          <w:shd w:val="clear" w:color="auto" w:fill="FFFFFF"/>
        </w:rPr>
        <w:t>The pure theory of capital</w:t>
      </w:r>
      <w:r w:rsidRPr="003E7966">
        <w:rPr>
          <w:rFonts w:ascii="Arial" w:hAnsi="Arial" w:cs="Arial"/>
          <w:color w:val="222222"/>
          <w:shd w:val="clear" w:color="auto" w:fill="FFFFFF"/>
        </w:rPr>
        <w:t>. Routledge.</w:t>
      </w:r>
    </w:p>
    <w:p w14:paraId="2C43085D"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Hidalgo, C.A., 2021. Economic complexity theory and applications. </w:t>
      </w:r>
      <w:r w:rsidRPr="003E7966">
        <w:rPr>
          <w:rFonts w:ascii="Arial" w:hAnsi="Arial" w:cs="Arial"/>
          <w:i/>
          <w:iCs/>
          <w:color w:val="222222"/>
          <w:shd w:val="clear" w:color="auto" w:fill="FFFFFF"/>
        </w:rPr>
        <w:t>Nature Reviews Physics</w:t>
      </w:r>
      <w:r w:rsidRPr="003E7966">
        <w:rPr>
          <w:rFonts w:ascii="Arial" w:hAnsi="Arial" w:cs="Arial"/>
          <w:color w:val="222222"/>
          <w:shd w:val="clear" w:color="auto" w:fill="FFFFFF"/>
        </w:rPr>
        <w:t>, </w:t>
      </w:r>
      <w:r w:rsidRPr="003E7966">
        <w:rPr>
          <w:rFonts w:ascii="Arial" w:hAnsi="Arial" w:cs="Arial"/>
          <w:i/>
          <w:iCs/>
          <w:color w:val="222222"/>
          <w:shd w:val="clear" w:color="auto" w:fill="FFFFFF"/>
        </w:rPr>
        <w:t>3</w:t>
      </w:r>
      <w:r w:rsidRPr="003E7966">
        <w:rPr>
          <w:rFonts w:ascii="Arial" w:hAnsi="Arial" w:cs="Arial"/>
          <w:color w:val="222222"/>
          <w:shd w:val="clear" w:color="auto" w:fill="FFFFFF"/>
        </w:rPr>
        <w:t>(2), pp.92-113.</w:t>
      </w:r>
    </w:p>
    <w:p w14:paraId="22A4906F"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Liu, Z., Qu, S., Goh, M., Huang, R. and Wang, S., 2019. Optimization of fuzzy demand distribution supply chain using modified sequence quadratic programming approach. </w:t>
      </w:r>
      <w:r w:rsidRPr="003E7966">
        <w:rPr>
          <w:rFonts w:ascii="Arial" w:hAnsi="Arial" w:cs="Arial"/>
          <w:i/>
          <w:iCs/>
          <w:color w:val="222222"/>
          <w:shd w:val="clear" w:color="auto" w:fill="FFFFFF"/>
        </w:rPr>
        <w:t>Journal of Intelligent &amp; Fuzzy Systems</w:t>
      </w:r>
      <w:r w:rsidRPr="003E7966">
        <w:rPr>
          <w:rFonts w:ascii="Arial" w:hAnsi="Arial" w:cs="Arial"/>
          <w:color w:val="222222"/>
          <w:shd w:val="clear" w:color="auto" w:fill="FFFFFF"/>
        </w:rPr>
        <w:t>, </w:t>
      </w:r>
      <w:r w:rsidRPr="003E7966">
        <w:rPr>
          <w:rFonts w:ascii="Arial" w:hAnsi="Arial" w:cs="Arial"/>
          <w:i/>
          <w:iCs/>
          <w:color w:val="222222"/>
          <w:shd w:val="clear" w:color="auto" w:fill="FFFFFF"/>
        </w:rPr>
        <w:t>36</w:t>
      </w:r>
      <w:r w:rsidRPr="003E7966">
        <w:rPr>
          <w:rFonts w:ascii="Arial" w:hAnsi="Arial" w:cs="Arial"/>
          <w:color w:val="222222"/>
          <w:shd w:val="clear" w:color="auto" w:fill="FFFFFF"/>
        </w:rPr>
        <w:t>(6), pp.6167-6180.</w:t>
      </w:r>
    </w:p>
    <w:p w14:paraId="1E45B217"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Moore, H.L., 1919. Empirical laws of demand and supply and the flexibility of prices. </w:t>
      </w:r>
      <w:r w:rsidRPr="003E7966">
        <w:rPr>
          <w:rFonts w:ascii="Arial" w:hAnsi="Arial" w:cs="Arial"/>
          <w:i/>
          <w:iCs/>
          <w:color w:val="222222"/>
          <w:shd w:val="clear" w:color="auto" w:fill="FFFFFF"/>
        </w:rPr>
        <w:t>Political Science Quarterly</w:t>
      </w:r>
      <w:r w:rsidRPr="003E7966">
        <w:rPr>
          <w:rFonts w:ascii="Arial" w:hAnsi="Arial" w:cs="Arial"/>
          <w:color w:val="222222"/>
          <w:shd w:val="clear" w:color="auto" w:fill="FFFFFF"/>
        </w:rPr>
        <w:t>, </w:t>
      </w:r>
      <w:r w:rsidRPr="003E7966">
        <w:rPr>
          <w:rFonts w:ascii="Arial" w:hAnsi="Arial" w:cs="Arial"/>
          <w:i/>
          <w:iCs/>
          <w:color w:val="222222"/>
          <w:shd w:val="clear" w:color="auto" w:fill="FFFFFF"/>
        </w:rPr>
        <w:t>34</w:t>
      </w:r>
      <w:r w:rsidRPr="003E7966">
        <w:rPr>
          <w:rFonts w:ascii="Arial" w:hAnsi="Arial" w:cs="Arial"/>
          <w:color w:val="222222"/>
          <w:shd w:val="clear" w:color="auto" w:fill="FFFFFF"/>
        </w:rPr>
        <w:t>(4), pp.546-567.</w:t>
      </w:r>
    </w:p>
    <w:p w14:paraId="72CDE5EF"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 xml:space="preserve">Nabid, N., </w:t>
      </w:r>
      <w:proofErr w:type="spellStart"/>
      <w:r w:rsidRPr="003E7966">
        <w:rPr>
          <w:rFonts w:ascii="Arial" w:hAnsi="Arial" w:cs="Arial"/>
          <w:color w:val="222222"/>
          <w:shd w:val="clear" w:color="auto" w:fill="FFFFFF"/>
        </w:rPr>
        <w:t>Hajirasouliha</w:t>
      </w:r>
      <w:proofErr w:type="spellEnd"/>
      <w:r w:rsidRPr="003E7966">
        <w:rPr>
          <w:rFonts w:ascii="Arial" w:hAnsi="Arial" w:cs="Arial"/>
          <w:color w:val="222222"/>
          <w:shd w:val="clear" w:color="auto" w:fill="FFFFFF"/>
        </w:rPr>
        <w:t xml:space="preserve">, I. and </w:t>
      </w:r>
      <w:proofErr w:type="spellStart"/>
      <w:r w:rsidRPr="003E7966">
        <w:rPr>
          <w:rFonts w:ascii="Arial" w:hAnsi="Arial" w:cs="Arial"/>
          <w:color w:val="222222"/>
          <w:shd w:val="clear" w:color="auto" w:fill="FFFFFF"/>
        </w:rPr>
        <w:t>Petkovski</w:t>
      </w:r>
      <w:proofErr w:type="spellEnd"/>
      <w:r w:rsidRPr="003E7966">
        <w:rPr>
          <w:rFonts w:ascii="Arial" w:hAnsi="Arial" w:cs="Arial"/>
          <w:color w:val="222222"/>
          <w:shd w:val="clear" w:color="auto" w:fill="FFFFFF"/>
        </w:rPr>
        <w:t>, M., 2019. Adaptive low computational cost optimisation method for Performance-based seismic design of friction dampers. </w:t>
      </w:r>
      <w:r w:rsidRPr="003E7966">
        <w:rPr>
          <w:rFonts w:ascii="Arial" w:hAnsi="Arial" w:cs="Arial"/>
          <w:i/>
          <w:iCs/>
          <w:color w:val="222222"/>
          <w:shd w:val="clear" w:color="auto" w:fill="FFFFFF"/>
        </w:rPr>
        <w:t>Engineering Structures</w:t>
      </w:r>
      <w:r w:rsidRPr="003E7966">
        <w:rPr>
          <w:rFonts w:ascii="Arial" w:hAnsi="Arial" w:cs="Arial"/>
          <w:color w:val="222222"/>
          <w:shd w:val="clear" w:color="auto" w:fill="FFFFFF"/>
        </w:rPr>
        <w:t>, </w:t>
      </w:r>
      <w:r w:rsidRPr="003E7966">
        <w:rPr>
          <w:rFonts w:ascii="Arial" w:hAnsi="Arial" w:cs="Arial"/>
          <w:i/>
          <w:iCs/>
          <w:color w:val="222222"/>
          <w:shd w:val="clear" w:color="auto" w:fill="FFFFFF"/>
        </w:rPr>
        <w:t>198</w:t>
      </w:r>
      <w:r w:rsidRPr="003E7966">
        <w:rPr>
          <w:rFonts w:ascii="Arial" w:hAnsi="Arial" w:cs="Arial"/>
          <w:color w:val="222222"/>
          <w:shd w:val="clear" w:color="auto" w:fill="FFFFFF"/>
        </w:rPr>
        <w:t>, p.109549.</w:t>
      </w:r>
    </w:p>
    <w:p w14:paraId="5FFAE9E6"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 xml:space="preserve">Pretner, G., Darnall, N., Testa, F. and </w:t>
      </w:r>
      <w:proofErr w:type="spellStart"/>
      <w:r w:rsidRPr="003E7966">
        <w:rPr>
          <w:rFonts w:ascii="Arial" w:hAnsi="Arial" w:cs="Arial"/>
          <w:color w:val="222222"/>
          <w:shd w:val="clear" w:color="auto" w:fill="FFFFFF"/>
        </w:rPr>
        <w:t>Iraldo</w:t>
      </w:r>
      <w:proofErr w:type="spellEnd"/>
      <w:r w:rsidRPr="003E7966">
        <w:rPr>
          <w:rFonts w:ascii="Arial" w:hAnsi="Arial" w:cs="Arial"/>
          <w:color w:val="222222"/>
          <w:shd w:val="clear" w:color="auto" w:fill="FFFFFF"/>
        </w:rPr>
        <w:t>, F., 2021. Are consumers willing to pay for circular products? The role of recycled and second-hand attributes, messaging, and third-party certification. </w:t>
      </w:r>
      <w:r w:rsidRPr="003E7966">
        <w:rPr>
          <w:rFonts w:ascii="Arial" w:hAnsi="Arial" w:cs="Arial"/>
          <w:i/>
          <w:iCs/>
          <w:color w:val="222222"/>
          <w:shd w:val="clear" w:color="auto" w:fill="FFFFFF"/>
        </w:rPr>
        <w:t>Resources, Conservation and Recycling</w:t>
      </w:r>
      <w:r w:rsidRPr="003E7966">
        <w:rPr>
          <w:rFonts w:ascii="Arial" w:hAnsi="Arial" w:cs="Arial"/>
          <w:color w:val="222222"/>
          <w:shd w:val="clear" w:color="auto" w:fill="FFFFFF"/>
        </w:rPr>
        <w:t>, </w:t>
      </w:r>
      <w:r w:rsidRPr="003E7966">
        <w:rPr>
          <w:rFonts w:ascii="Arial" w:hAnsi="Arial" w:cs="Arial"/>
          <w:i/>
          <w:iCs/>
          <w:color w:val="222222"/>
          <w:shd w:val="clear" w:color="auto" w:fill="FFFFFF"/>
        </w:rPr>
        <w:t>175</w:t>
      </w:r>
      <w:r w:rsidRPr="003E7966">
        <w:rPr>
          <w:rFonts w:ascii="Arial" w:hAnsi="Arial" w:cs="Arial"/>
          <w:color w:val="222222"/>
          <w:shd w:val="clear" w:color="auto" w:fill="FFFFFF"/>
        </w:rPr>
        <w:t>, p.105888.</w:t>
      </w:r>
    </w:p>
    <w:p w14:paraId="37EC01EF"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lastRenderedPageBreak/>
        <w:t>Song, Y., Guo, S. and Zhang, M., 2019. Assessing customers' perceived value of the anti-haze cosmetics under haze pollution. </w:t>
      </w:r>
      <w:r w:rsidRPr="003E7966">
        <w:rPr>
          <w:rFonts w:ascii="Arial" w:hAnsi="Arial" w:cs="Arial"/>
          <w:i/>
          <w:iCs/>
          <w:color w:val="222222"/>
          <w:shd w:val="clear" w:color="auto" w:fill="FFFFFF"/>
        </w:rPr>
        <w:t>Science of the Total Environment</w:t>
      </w:r>
      <w:r w:rsidRPr="003E7966">
        <w:rPr>
          <w:rFonts w:ascii="Arial" w:hAnsi="Arial" w:cs="Arial"/>
          <w:color w:val="222222"/>
          <w:shd w:val="clear" w:color="auto" w:fill="FFFFFF"/>
        </w:rPr>
        <w:t>, </w:t>
      </w:r>
      <w:r w:rsidRPr="003E7966">
        <w:rPr>
          <w:rFonts w:ascii="Arial" w:hAnsi="Arial" w:cs="Arial"/>
          <w:i/>
          <w:iCs/>
          <w:color w:val="222222"/>
          <w:shd w:val="clear" w:color="auto" w:fill="FFFFFF"/>
        </w:rPr>
        <w:t>685</w:t>
      </w:r>
      <w:r w:rsidRPr="003E7966">
        <w:rPr>
          <w:rFonts w:ascii="Arial" w:hAnsi="Arial" w:cs="Arial"/>
          <w:color w:val="222222"/>
          <w:shd w:val="clear" w:color="auto" w:fill="FFFFFF"/>
        </w:rPr>
        <w:t>, pp.753-762.</w:t>
      </w:r>
    </w:p>
    <w:p w14:paraId="7412FE72"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 xml:space="preserve">Varadarajan, R., 2020. Customer information resources advantage, marketing strategy and business performance: A market </w:t>
      </w:r>
      <w:proofErr w:type="gramStart"/>
      <w:r w:rsidRPr="003E7966">
        <w:rPr>
          <w:rFonts w:ascii="Arial" w:hAnsi="Arial" w:cs="Arial"/>
          <w:color w:val="222222"/>
          <w:shd w:val="clear" w:color="auto" w:fill="FFFFFF"/>
        </w:rPr>
        <w:t>resources based</w:t>
      </w:r>
      <w:proofErr w:type="gramEnd"/>
      <w:r w:rsidRPr="003E7966">
        <w:rPr>
          <w:rFonts w:ascii="Arial" w:hAnsi="Arial" w:cs="Arial"/>
          <w:color w:val="222222"/>
          <w:shd w:val="clear" w:color="auto" w:fill="FFFFFF"/>
        </w:rPr>
        <w:t xml:space="preserve"> view. </w:t>
      </w:r>
      <w:r w:rsidRPr="003E7966">
        <w:rPr>
          <w:rFonts w:ascii="Arial" w:hAnsi="Arial" w:cs="Arial"/>
          <w:i/>
          <w:iCs/>
          <w:color w:val="222222"/>
          <w:shd w:val="clear" w:color="auto" w:fill="FFFFFF"/>
        </w:rPr>
        <w:t>Industrial Marketing Management</w:t>
      </w:r>
      <w:r w:rsidRPr="003E7966">
        <w:rPr>
          <w:rFonts w:ascii="Arial" w:hAnsi="Arial" w:cs="Arial"/>
          <w:color w:val="222222"/>
          <w:shd w:val="clear" w:color="auto" w:fill="FFFFFF"/>
        </w:rPr>
        <w:t>, </w:t>
      </w:r>
      <w:r w:rsidRPr="003E7966">
        <w:rPr>
          <w:rFonts w:ascii="Arial" w:hAnsi="Arial" w:cs="Arial"/>
          <w:i/>
          <w:iCs/>
          <w:color w:val="222222"/>
          <w:shd w:val="clear" w:color="auto" w:fill="FFFFFF"/>
        </w:rPr>
        <w:t>89</w:t>
      </w:r>
      <w:r w:rsidRPr="003E7966">
        <w:rPr>
          <w:rFonts w:ascii="Arial" w:hAnsi="Arial" w:cs="Arial"/>
          <w:color w:val="222222"/>
          <w:shd w:val="clear" w:color="auto" w:fill="FFFFFF"/>
        </w:rPr>
        <w:t>, pp.89-97.</w:t>
      </w:r>
    </w:p>
    <w:p w14:paraId="17B84657" w14:textId="77777777" w:rsidR="00EB6A1D" w:rsidRPr="003E7966" w:rsidRDefault="00EB6A1D" w:rsidP="00EB6A1D">
      <w:pPr>
        <w:spacing w:line="360" w:lineRule="auto"/>
        <w:ind w:left="720" w:hanging="720"/>
        <w:rPr>
          <w:rFonts w:ascii="Arial" w:hAnsi="Arial" w:cs="Arial"/>
          <w:color w:val="222222"/>
          <w:shd w:val="clear" w:color="auto" w:fill="FFFFFF"/>
        </w:rPr>
      </w:pPr>
      <w:proofErr w:type="spellStart"/>
      <w:r w:rsidRPr="003E7966">
        <w:rPr>
          <w:rFonts w:ascii="Arial" w:hAnsi="Arial" w:cs="Arial"/>
          <w:color w:val="222222"/>
          <w:shd w:val="clear" w:color="auto" w:fill="FFFFFF"/>
        </w:rPr>
        <w:t>Wekeza</w:t>
      </w:r>
      <w:proofErr w:type="spellEnd"/>
      <w:r w:rsidRPr="003E7966">
        <w:rPr>
          <w:rFonts w:ascii="Arial" w:hAnsi="Arial" w:cs="Arial"/>
          <w:color w:val="222222"/>
          <w:shd w:val="clear" w:color="auto" w:fill="FFFFFF"/>
        </w:rPr>
        <w:t>, S.V. and Sibanda, M., 2019. Factors influencing consumer purchase intentions of organically grown products in Shelly Centre, Port Shepstone, South Africa. </w:t>
      </w:r>
      <w:r w:rsidRPr="003E7966">
        <w:rPr>
          <w:rFonts w:ascii="Arial" w:hAnsi="Arial" w:cs="Arial"/>
          <w:i/>
          <w:iCs/>
          <w:color w:val="222222"/>
          <w:shd w:val="clear" w:color="auto" w:fill="FFFFFF"/>
        </w:rPr>
        <w:t>International journal of environmental research and public health</w:t>
      </w:r>
      <w:r w:rsidRPr="003E7966">
        <w:rPr>
          <w:rFonts w:ascii="Arial" w:hAnsi="Arial" w:cs="Arial"/>
          <w:color w:val="222222"/>
          <w:shd w:val="clear" w:color="auto" w:fill="FFFFFF"/>
        </w:rPr>
        <w:t>, </w:t>
      </w:r>
      <w:r w:rsidRPr="003E7966">
        <w:rPr>
          <w:rFonts w:ascii="Arial" w:hAnsi="Arial" w:cs="Arial"/>
          <w:i/>
          <w:iCs/>
          <w:color w:val="222222"/>
          <w:shd w:val="clear" w:color="auto" w:fill="FFFFFF"/>
        </w:rPr>
        <w:t>16</w:t>
      </w:r>
      <w:r w:rsidRPr="003E7966">
        <w:rPr>
          <w:rFonts w:ascii="Arial" w:hAnsi="Arial" w:cs="Arial"/>
          <w:color w:val="222222"/>
          <w:shd w:val="clear" w:color="auto" w:fill="FFFFFF"/>
        </w:rPr>
        <w:t>(6), p.956.</w:t>
      </w:r>
    </w:p>
    <w:p w14:paraId="136F32E0" w14:textId="77777777" w:rsidR="00EB6A1D" w:rsidRPr="003E7966" w:rsidRDefault="00EB6A1D" w:rsidP="00EB6A1D">
      <w:pPr>
        <w:spacing w:line="360" w:lineRule="auto"/>
        <w:ind w:left="720" w:hanging="720"/>
        <w:rPr>
          <w:rFonts w:ascii="Arial" w:hAnsi="Arial" w:cs="Arial"/>
          <w:color w:val="222222"/>
          <w:shd w:val="clear" w:color="auto" w:fill="FFFFFF"/>
        </w:rPr>
      </w:pPr>
      <w:r w:rsidRPr="003E7966">
        <w:rPr>
          <w:rFonts w:ascii="Arial" w:hAnsi="Arial" w:cs="Arial"/>
          <w:color w:val="222222"/>
          <w:shd w:val="clear" w:color="auto" w:fill="FFFFFF"/>
        </w:rPr>
        <w:t>Zhao, W., Wang, L. and Zhang, Z., 2019. Supply-demand-based optimization: a novel economics-inspired algorithm for global optimization. </w:t>
      </w:r>
      <w:r w:rsidRPr="003E7966">
        <w:rPr>
          <w:rFonts w:ascii="Arial" w:hAnsi="Arial" w:cs="Arial"/>
          <w:i/>
          <w:iCs/>
          <w:color w:val="222222"/>
          <w:shd w:val="clear" w:color="auto" w:fill="FFFFFF"/>
        </w:rPr>
        <w:t>IEEE Access</w:t>
      </w:r>
      <w:r w:rsidRPr="003E7966">
        <w:rPr>
          <w:rFonts w:ascii="Arial" w:hAnsi="Arial" w:cs="Arial"/>
          <w:color w:val="222222"/>
          <w:shd w:val="clear" w:color="auto" w:fill="FFFFFF"/>
        </w:rPr>
        <w:t>, </w:t>
      </w:r>
      <w:r w:rsidRPr="003E7966">
        <w:rPr>
          <w:rFonts w:ascii="Arial" w:hAnsi="Arial" w:cs="Arial"/>
          <w:i/>
          <w:iCs/>
          <w:color w:val="222222"/>
          <w:shd w:val="clear" w:color="auto" w:fill="FFFFFF"/>
        </w:rPr>
        <w:t>7</w:t>
      </w:r>
      <w:r w:rsidRPr="003E7966">
        <w:rPr>
          <w:rFonts w:ascii="Arial" w:hAnsi="Arial" w:cs="Arial"/>
          <w:color w:val="222222"/>
          <w:shd w:val="clear" w:color="auto" w:fill="FFFFFF"/>
        </w:rPr>
        <w:t>, pp.73182-73206.</w:t>
      </w:r>
    </w:p>
    <w:p w14:paraId="0517899C" w14:textId="77777777" w:rsidR="006467A1" w:rsidRDefault="006467A1"/>
    <w:sectPr w:rsidR="006467A1">
      <w:head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631609"/>
      <w:docPartObj>
        <w:docPartGallery w:val="Page Numbers (Top of Page)"/>
        <w:docPartUnique/>
      </w:docPartObj>
    </w:sdtPr>
    <w:sdtEndPr>
      <w:rPr>
        <w:noProof/>
      </w:rPr>
    </w:sdtEndPr>
    <w:sdtContent>
      <w:p w14:paraId="26387122" w14:textId="77777777" w:rsidR="00EA11A6" w:rsidRDefault="00EB6A1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58EF9B" w14:textId="77777777" w:rsidR="00EA11A6" w:rsidRDefault="00EB6A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A1D"/>
    <w:rsid w:val="006467A1"/>
    <w:rsid w:val="00E92D29"/>
    <w:rsid w:val="00EB6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30FF0"/>
  <w15:chartTrackingRefBased/>
  <w15:docId w15:val="{410166B0-3D8F-4130-897C-15B79CE2A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A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6A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6A1D"/>
  </w:style>
  <w:style w:type="character" w:styleId="Hyperlink">
    <w:name w:val="Hyperlink"/>
    <w:basedOn w:val="DefaultParagraphFont"/>
    <w:uiPriority w:val="99"/>
    <w:unhideWhenUsed/>
    <w:rsid w:val="00EB6A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2.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eader" Target="header1.xml"/><Relationship Id="rId4" Type="http://schemas.openxmlformats.org/officeDocument/2006/relationships/customXml" Target="ink/ink1.xml"/><Relationship Id="rId9" Type="http://schemas.openxmlformats.org/officeDocument/2006/relationships/hyperlink" Target="https://www.investopedia.com/terms/l/law-of-supply-demand.asp"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19T19:55:19.623"/>
    </inkml:context>
    <inkml:brush xml:id="br0">
      <inkml:brushProperty name="width" value="0.35" units="cm"/>
      <inkml:brushProperty name="height" value="2.1" units="cm"/>
      <inkml:brushProperty name="color" value="#FFFFFF"/>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19T19:55:05.658"/>
    </inkml:context>
    <inkml:brush xml:id="br0">
      <inkml:brushProperty name="width" value="0.35" units="cm"/>
      <inkml:brushProperty name="height" value="2.1" units="cm"/>
      <inkml:brushProperty name="color" value="#FFFFFF"/>
      <inkml:brushProperty name="ignorePressure" value="1"/>
      <inkml:brushProperty name="inkEffects" value="pencil"/>
    </inkml:brush>
  </inkml:definitions>
  <inkml:trace contextRef="#ctx0" brushRef="#br0">665 824,'-5'0,"-1"-5,-8-1,-3-4,-2-5,-8 0,2-2,0 2,0-1,9 2,11-1,11 3,10 2,5 4,1-3,-1 1,2 2,2 2,-9 1,-12 2,-5 5,-8 2,-2 4,-4 6,-4 4,-3-2,-2 6,-7-2,-6-4,-6-1,-5-3,1-4,5-4,4-2,9 1,23 1,26-1,36 8,32 6,22 4,16 3,0 2,-4-5,-13-1,-21-4,-21-6,-31-4,-30-4,-21-3,-17-1,-12-5,-7-2,0 0,4 2,7 1,4 2,5 1,2 0,2 1,2 1,4-6,1-1,0 1,-1 0,-2 2,-1 1,3-3,6-6,4-5,6-5,-3 2,-3 3,-4 5,-5 5,-3 2,2-2,1 0,3-3,9-5,15 0,11 2,7 4,3 2,2 3,0 2,-19 1,-19-4,-18-1,-10 0,-2 1,1 1,1 1,3 1,7 5,26 11,22 7,21 0,11-4,7-4,-4-6,-6-3,-7-3,-8-2,-17-1,-18 1,-13-1,-9 0,-5 0,-3 1,-2 0,1 4,1 2,10 0,17-1,18-2,10-1,6-1,2 0,-10-6,-26-1,-41-5,-35-4,-17 0,-7 3,5 3,15 3,17 3,19-3,18-4,22-2,21-6,13-2,11-5,12-3,-3-2,-5 0,-5 5,-5 7,-8 2,-3 4,3 3,11 0,4 1,4-8,3 0,-6-3,-5 3,-9 17,-14 22,-13 20,-16 12,-5 2,1-1,-1-9,4-9,13-14,12-12,9-17,6-8,4-6,-3-4,-9 2,-18 4,-16 10,-9 10,-10 10,-2 1,10 0,28-8,32-18,25-16,16-8,1-7,-7 0,-25 7,-36 23,-32 18,-35 13,-14 8,-4 4,16-3,33-20,31-20,24-17,14-7,4-3,-5 2,-8 11,-14 15,-8 14,12-2,12-6,5-11,2-7,-2-3,-10 10,-15 24,-22 31,-18 24,-9 10,-2 1,6-15,23-41,26-36,16-38,7-13,1 0,-5 8,-12 14,-25 29,-28 40,-32 40,-27 26,-8 8,5-8,13-14,21-24,38-42,55-64,53-53,34-31,6-8,0 11,-22 25,-29 27,-26 32,-36 44,-29 37,-25 32,-15 10,-2 3,4-7,12-18,8-18,0-9,7 1,-1 1,-1 2,5 1,2-3,18-20,19-27,20-24,18-21,4-8,-2 10,-12 7,-21 23,-19 31,-20 22,-10 13,-6 10,-2-2,6-1,7 2,3 8,0 0,-1 7,-2-1,8-9,15-22,16-12,10-18,9-7,-1-5,-7-4,-8 8,-7 11,-7 16,-3 20,-16 27,-20 22,-13 16,-7 1,0-6,5-15,7-14,4-19,10-10,9-16,8-15,5-12,8-3,8 0,3-2,2 2,4 4,3 4,-3-2,0 1,1 2,-3-3,-9 0,-15 2,-16 2,-8 1,-4 3,13 0,19-8,24-7,16-1,12-2,5-2,-1 2,-6 4,-11 1,-16 3,-17 2,-12 4,-11 2,-5 2,0-4,14 0,8-5,10 0,7 2,6 1,4 3,-7 2,-11 1,-11 1,-1 0,-8 0,-6 1,-14-1,-10 0,-7 1,1-1,4 0,14 0,17 0,15 0,13 0,7 0,-4 0,-9 0,-6 4,-3 7,2 0,7 0,1-8,-6-8,-11-4,-14-4,-3-5,-7 1,8 7,33 29,62 42,53 28,34 14,12-3,-19-13,-25-22,-39-26,-44-25,-37-18,-29-14,-16-8,-9-4,-6-2,-3 5,4 7,2 3,5 3,6 1,6 1,7 0,10-4,2-4,0-2,-3 3,-2 3,2 10,5 20,8 11,9 2,5-13,-8-18,-14-12,-9-18,-10-2,1-1,-3 3,-1 6,1 9,7 11,3 12,1 19,0 14,4 10,5 2,6-4,3-17,3-33,1-33,2-23,0-11,0-1,0 6,0 11,-1 19,0 20,0 18,0 4,5-3,0-7,1-7,3-5,0-5,-1 5,-2 12,-2 9,-2 10,-1 7,3-6,11-8,2-11,3-9,-2 2,-8 3,-6 7,-9 5,-3-4,0-6,6-3,3-3,-3 5,-10 7,-8 13,-5 5,-2 3,-2-1,5-10,10-10,9-10,4-7,2 3,2 13,0 21,-1 10,0 11,-1 1,-1-14,1-17,-1-15,4-7,6-1,6 6,5 8,7 26,4 18,-4 10,-1-1,-2-4,-5-20,-5-21,-6-15,-9-17,-4-8,-6-9,-1-2,1 11,6 19,10 16,11 12,9 2,3 4,2-3,0-5,-6-9,-6-11,-8-12,-4-9,-9 0,-3 10,-6 11,-5 16,-1 10,0 2,-4-3,-1-9,-7-25,-2-28,-1-20,5-4,7 4,7 9,6 22,4 21,3 16,5 12,7-1,1-13,-2-12,-2-9,-3-10,-3 4,-1 10,-1 12,-2 10,1 9,-1-4,1-8,-1-10,1-9,4-2,7 1,1 8,-2 14,-2 15,-3 11,-2 6,-1 0,-2-11,0-16,-5-13,-1-12,-5-9,-5 0,1 8,2 15,4 11,4 9,1 9,3 4,1-18,0-20,1-15,0-8,-1 5,1 14,-1 18,0 12,0 5,0 4,0-18,0-24,-4-25,-7-10,-1-2,2 2,2 13,3 22,2 21,1 18,2 8,0-11,-4-24,-10-25,-4-18,-6-10,-5-3,-6 5,-1 11,-4 11,0 14,8 20,4 21,2 15,6 9,2 1,4-5,-1-10,3-7,-1-9,2-22,-3-20,-2-10,-4-10,2-3,4 3,9 6,9 11,10 12,5 23,6 22,2 14,0 9,-3-2,-6-5,-2-11,-3-22,-5-26,-2-26,-3-12,-3-1,0-3,0 18,-1 17,0 18,1 11,-1 9,1-4,0-14,-5-16,-1-12,0-5,2-3,0 14,16 36,18 42,14 34,4 14,-3-2,-3-15,-14-32,-21-53,-15-49,-21-46,-18-29,-7-8,3 12,9 22,8 26,9 29,9 30,8 20,4 13,4 6,1 2,-4-8,-1-15,-5-12,0-16,0-9,3 4,2 11,2 15,0 13,2 7,0 4,1-7,-1-16,0-14,1-9,-1-6,9 13,17 37,16 41,11 26,1 7,-9-9,-7-16,-15-38,-21-53,-23-55,-9-28,-8-17,-7 8,5 18,9 33,14 48,24 53,19 47,10 15,3 0,-5-14,-3-18,-8-30,-7-42,-15-38,-9-18,-2-4,1-1,1 18,2 30,7 39,8 28,6 10,1 2,-2-6,-4-18,-3-44,-12-66,-14-54,-9-20,-7 1,1 14,6 43,18 66,23 54,15 38,6 16,-2-3,-6-13,-9-33,-10-41,-12-35,-14-25,-3-7,1 3,1 11,3 25,4 33,10 39,4 21,8 7,1-4,0-9,-3-20,-1-44,-3-48,-2-34,0-15,-1 4,0 14,4 21,1 26,9 36,7 37,9 33,3 19,-3 3,-8-10,-6-14,-12-38,-14-46,-11-33,-2-24,4-2,4 24,6 38,3 26,3 20,3 8,0 2,1-11,0-16,0-20,-1-13,1-14,-1 3,0 11,0 12,0 3,0-3,0-6,0 4,9 16,12 15,7 13,7 9,3 1,-5-13,-8-16,-9-16,-7-13,0-5,2 0,0-2,-2-2,-3-3,-2 7,3 6,0 10,-2 8,-1 7,-1-3,-1-8,-2-10,0-9,0 3,5 17,0 25,1 26,-2 11,0 0,-2-4,-1-21,-1-27,-4-30,-7-21,-6-14,-8-8,-1-2,-5 3,-1 7,0 13,1 11,6 6,2 6,6 1,1 2,3 12,4 24,3 25,3 13,2 10,5-5,3-31,0-35,2-32,1-20,3-7,3 7,4 12,3 11,2 11,-4 13,0 6,-4 7,-4 6,-6 5,2 3,3-3,0 0,2 0,-1 1,-3-8,-8-15,-3-13,-7-4,-2 6,5 18,8 12,9 3,1-11,-1-12,2 7,3 8,3 6,-2 4,1-3,-4-8,-12-12,-12-10,-8-13,-7-2,2-2,4 12,9 10,7 8,4 1,1-11,-5-13,-5-7,-3-5,-3 4,-5 2,-3 5,1 10,5 12,5 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3467</Words>
  <Characters>19766</Characters>
  <Application>Microsoft Office Word</Application>
  <DocSecurity>0</DocSecurity>
  <Lines>164</Lines>
  <Paragraphs>46</Paragraphs>
  <ScaleCrop>false</ScaleCrop>
  <Company/>
  <LinksUpToDate>false</LinksUpToDate>
  <CharactersWithSpaces>23187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Vilaia Cosmin</dc:creator>
  <cp:keywords/>
  <dc:description/>
  <cp:lastModifiedBy>Vilaia Cosmin</cp:lastModifiedBy>
  <cp:revision>1</cp:revision>
  <dcterms:created xsi:type="dcterms:W3CDTF">2023-06-21T09:55:00Z</dcterms:created>
  <dcterms:modified xsi:type="dcterms:W3CDTF">2023-06-21T09:57:00Z</dcterms:modified>
</cp:coreProperties>
</file>