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0A1A9" w14:textId="22F01892" w:rsidR="001A70DF" w:rsidRPr="000F60AE" w:rsidRDefault="00515E0D" w:rsidP="006D7F3C">
      <w:pPr>
        <w:jc w:val="center"/>
        <w:rPr>
          <w:rFonts w:ascii="Arial" w:hAnsi="Arial" w:cs="Arial"/>
          <w:sz w:val="72"/>
          <w:szCs w:val="72"/>
          <w:lang w:val="en-US"/>
        </w:rPr>
      </w:pPr>
      <w:r w:rsidRPr="000F60AE">
        <w:rPr>
          <w:rFonts w:ascii="Arial" w:hAnsi="Arial" w:cs="Arial"/>
          <w:sz w:val="72"/>
          <w:szCs w:val="72"/>
          <w:lang w:val="en-US"/>
        </w:rPr>
        <w:t xml:space="preserve"> </w:t>
      </w:r>
      <w:r w:rsidR="006D7F3C" w:rsidRPr="000F60AE">
        <w:rPr>
          <w:rFonts w:ascii="Arial" w:hAnsi="Arial" w:cs="Arial"/>
          <w:sz w:val="72"/>
          <w:szCs w:val="72"/>
          <w:lang w:val="en-US"/>
        </w:rPr>
        <w:t>Iqra Ali</w:t>
      </w:r>
    </w:p>
    <w:p w14:paraId="05C28C73" w14:textId="6E05BEED"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Student number:2433750</w:t>
      </w:r>
    </w:p>
    <w:p w14:paraId="0FF62ADC" w14:textId="19D0A75D"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Module code: LCHS4010</w:t>
      </w:r>
    </w:p>
    <w:p w14:paraId="513F5012" w14:textId="7FEE14E9"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Title: Psychology in health and social care</w:t>
      </w:r>
    </w:p>
    <w:p w14:paraId="6FA55066" w14:textId="06E766A9"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Lecturer: Bernice Ejogu</w:t>
      </w:r>
    </w:p>
    <w:p w14:paraId="66E117A4" w14:textId="55065BC0"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Assignment title: Assessment 2: Bibliography and report</w:t>
      </w:r>
    </w:p>
    <w:p w14:paraId="00CBF43A" w14:textId="4373121F" w:rsidR="006D7F3C" w:rsidRPr="000F60AE" w:rsidRDefault="006D7F3C" w:rsidP="006D7F3C">
      <w:pPr>
        <w:jc w:val="center"/>
        <w:rPr>
          <w:rFonts w:ascii="Arial" w:hAnsi="Arial" w:cs="Arial"/>
          <w:sz w:val="72"/>
          <w:szCs w:val="72"/>
          <w:lang w:val="en-US"/>
        </w:rPr>
      </w:pPr>
      <w:r w:rsidRPr="000F60AE">
        <w:rPr>
          <w:rFonts w:ascii="Arial" w:hAnsi="Arial" w:cs="Arial"/>
          <w:sz w:val="72"/>
          <w:szCs w:val="72"/>
          <w:lang w:val="en-US"/>
        </w:rPr>
        <w:t>Date: Tuesday 24</w:t>
      </w:r>
      <w:r w:rsidRPr="000F60AE">
        <w:rPr>
          <w:rFonts w:ascii="Arial" w:hAnsi="Arial" w:cs="Arial"/>
          <w:sz w:val="72"/>
          <w:szCs w:val="72"/>
          <w:vertAlign w:val="superscript"/>
          <w:lang w:val="en-US"/>
        </w:rPr>
        <w:t>th</w:t>
      </w:r>
      <w:r w:rsidRPr="000F60AE">
        <w:rPr>
          <w:rFonts w:ascii="Arial" w:hAnsi="Arial" w:cs="Arial"/>
          <w:sz w:val="72"/>
          <w:szCs w:val="72"/>
          <w:lang w:val="en-US"/>
        </w:rPr>
        <w:t xml:space="preserve"> March</w:t>
      </w:r>
    </w:p>
    <w:p w14:paraId="5F0611D8" w14:textId="77777777" w:rsidR="006D7F3C" w:rsidRPr="000F60AE" w:rsidRDefault="006D7F3C">
      <w:pPr>
        <w:rPr>
          <w:rFonts w:ascii="Arial" w:hAnsi="Arial" w:cs="Arial"/>
          <w:lang w:val="en-US"/>
        </w:rPr>
      </w:pPr>
    </w:p>
    <w:p w14:paraId="7932DCEE" w14:textId="77777777" w:rsidR="006D7F3C" w:rsidRPr="000F60AE" w:rsidRDefault="006D7F3C">
      <w:pPr>
        <w:rPr>
          <w:rFonts w:ascii="Arial" w:hAnsi="Arial" w:cs="Arial"/>
          <w:lang w:val="en-US"/>
        </w:rPr>
      </w:pPr>
    </w:p>
    <w:p w14:paraId="0DB2D1C9" w14:textId="77777777" w:rsidR="006D7F3C" w:rsidRPr="000F60AE" w:rsidRDefault="006D7F3C">
      <w:pPr>
        <w:rPr>
          <w:rFonts w:ascii="Arial" w:hAnsi="Arial" w:cs="Arial"/>
          <w:lang w:val="en-US"/>
        </w:rPr>
      </w:pPr>
    </w:p>
    <w:p w14:paraId="09CF59D6" w14:textId="77777777" w:rsidR="006D7F3C" w:rsidRDefault="006D7F3C">
      <w:pPr>
        <w:rPr>
          <w:rFonts w:ascii="Arial" w:hAnsi="Arial" w:cs="Arial"/>
          <w:lang w:val="en-US"/>
        </w:rPr>
      </w:pPr>
    </w:p>
    <w:p w14:paraId="08693534" w14:textId="77777777" w:rsidR="000F60AE" w:rsidRDefault="000F60AE">
      <w:pPr>
        <w:rPr>
          <w:rFonts w:ascii="Arial" w:hAnsi="Arial" w:cs="Arial"/>
          <w:lang w:val="en-US"/>
        </w:rPr>
      </w:pPr>
    </w:p>
    <w:p w14:paraId="4F1BBDE3" w14:textId="77777777" w:rsidR="000F60AE" w:rsidRDefault="000F60AE">
      <w:pPr>
        <w:rPr>
          <w:rFonts w:ascii="Arial" w:hAnsi="Arial" w:cs="Arial"/>
          <w:lang w:val="en-US"/>
        </w:rPr>
      </w:pPr>
    </w:p>
    <w:p w14:paraId="0BCDBCB7" w14:textId="77777777" w:rsidR="000F60AE" w:rsidRDefault="000F60AE">
      <w:pPr>
        <w:rPr>
          <w:rFonts w:ascii="Arial" w:hAnsi="Arial" w:cs="Arial"/>
          <w:lang w:val="en-US"/>
        </w:rPr>
      </w:pPr>
    </w:p>
    <w:p w14:paraId="5C4E49AC" w14:textId="77777777" w:rsidR="000F60AE" w:rsidRPr="000F60AE" w:rsidRDefault="000F60AE">
      <w:pPr>
        <w:rPr>
          <w:rFonts w:ascii="Arial" w:hAnsi="Arial" w:cs="Arial"/>
          <w:lang w:val="en-US"/>
        </w:rPr>
      </w:pPr>
    </w:p>
    <w:p w14:paraId="521265BE" w14:textId="77777777" w:rsidR="006D7F3C" w:rsidRPr="000F60AE" w:rsidRDefault="006D7F3C">
      <w:pPr>
        <w:rPr>
          <w:rFonts w:ascii="Arial" w:hAnsi="Arial" w:cs="Arial"/>
          <w:lang w:val="en-US"/>
        </w:rPr>
      </w:pPr>
    </w:p>
    <w:p w14:paraId="7E61644B" w14:textId="77777777" w:rsidR="006D7F3C" w:rsidRPr="000F60AE" w:rsidRDefault="006D7F3C">
      <w:pPr>
        <w:rPr>
          <w:rFonts w:ascii="Arial" w:hAnsi="Arial" w:cs="Arial"/>
          <w:lang w:val="en-US"/>
        </w:rPr>
      </w:pPr>
    </w:p>
    <w:p w14:paraId="4A6AED55" w14:textId="77777777" w:rsidR="006D7F3C" w:rsidRPr="000F60AE" w:rsidRDefault="006D7F3C">
      <w:pPr>
        <w:rPr>
          <w:rFonts w:ascii="Arial" w:hAnsi="Arial" w:cs="Arial"/>
          <w:lang w:val="en-US"/>
        </w:rPr>
      </w:pPr>
    </w:p>
    <w:p w14:paraId="082E7E7F" w14:textId="2A94ECA6" w:rsidR="006D7F3C" w:rsidRPr="000F60AE" w:rsidRDefault="00140FD6">
      <w:pPr>
        <w:rPr>
          <w:rFonts w:ascii="Arial" w:hAnsi="Arial" w:cs="Arial"/>
          <w:lang w:val="en-US"/>
        </w:rPr>
      </w:pPr>
      <w:r w:rsidRPr="000F60AE">
        <w:rPr>
          <w:rFonts w:ascii="Arial" w:hAnsi="Arial" w:cs="Arial"/>
          <w:lang w:val="en-US"/>
        </w:rPr>
        <w:t>Part A:</w:t>
      </w:r>
      <w:r w:rsidR="004637B7" w:rsidRPr="000F60AE">
        <w:rPr>
          <w:rFonts w:ascii="Arial" w:hAnsi="Arial" w:cs="Arial"/>
          <w:lang w:val="en-US"/>
        </w:rPr>
        <w:t xml:space="preserve"> Annotated Bibliography</w:t>
      </w:r>
    </w:p>
    <w:p w14:paraId="0140E3BC" w14:textId="3E52AFAB" w:rsidR="00B9283F" w:rsidRPr="000F60AE" w:rsidRDefault="00B9283F" w:rsidP="00140FD6">
      <w:pPr>
        <w:pStyle w:val="ListParagraph"/>
        <w:numPr>
          <w:ilvl w:val="0"/>
          <w:numId w:val="1"/>
        </w:numPr>
        <w:rPr>
          <w:rFonts w:ascii="Arial" w:hAnsi="Arial" w:cs="Arial"/>
          <w:lang w:val="en-US"/>
        </w:rPr>
      </w:pPr>
      <w:r w:rsidRPr="000F60AE">
        <w:rPr>
          <w:rFonts w:ascii="Arial" w:hAnsi="Arial" w:cs="Arial"/>
          <w:lang w:val="en-US"/>
        </w:rPr>
        <w:t>Erikson’s psychosocial</w:t>
      </w:r>
      <w:r w:rsidR="00DA3F0C" w:rsidRPr="000F60AE">
        <w:rPr>
          <w:rFonts w:ascii="Arial" w:hAnsi="Arial" w:cs="Arial"/>
          <w:lang w:val="en-US"/>
        </w:rPr>
        <w:t xml:space="preserve"> development</w:t>
      </w:r>
      <w:r w:rsidRPr="000F60AE">
        <w:rPr>
          <w:rFonts w:ascii="Arial" w:hAnsi="Arial" w:cs="Arial"/>
          <w:lang w:val="en-US"/>
        </w:rPr>
        <w:t xml:space="preserve"> theory</w:t>
      </w:r>
    </w:p>
    <w:p w14:paraId="1669C49B" w14:textId="0EBFD1EF" w:rsidR="00B9283F" w:rsidRPr="000F60AE" w:rsidRDefault="00B9283F" w:rsidP="00B9283F">
      <w:pPr>
        <w:rPr>
          <w:rFonts w:ascii="Arial" w:hAnsi="Arial" w:cs="Arial"/>
          <w:lang w:val="en-US"/>
        </w:rPr>
      </w:pPr>
      <w:r w:rsidRPr="000F60AE">
        <w:rPr>
          <w:rFonts w:ascii="Arial" w:hAnsi="Arial" w:cs="Arial"/>
          <w:lang w:val="en-US"/>
        </w:rPr>
        <w:t xml:space="preserve">Summary: </w:t>
      </w:r>
    </w:p>
    <w:p w14:paraId="0235000F" w14:textId="0D59D52A" w:rsidR="000A739B" w:rsidRPr="000F60AE" w:rsidRDefault="00DA3F0C" w:rsidP="008A3B79">
      <w:pPr>
        <w:pStyle w:val="NoSpacing"/>
        <w:rPr>
          <w:rFonts w:ascii="Arial" w:hAnsi="Arial" w:cs="Arial"/>
        </w:rPr>
      </w:pPr>
      <w:r w:rsidRPr="000F60AE">
        <w:rPr>
          <w:rFonts w:ascii="Arial" w:hAnsi="Arial" w:cs="Arial"/>
        </w:rPr>
        <w:t xml:space="preserve">This source explains Erikson’s lifespan theory, where individuals pass through eight psychosocial stages, each involving a developmental conflict (e.g. integrity vs despair in later life). Successful resolution leads to psychological strengths such as wisdom and </w:t>
      </w:r>
      <w:r w:rsidR="00131C2A" w:rsidRPr="000F60AE">
        <w:rPr>
          <w:rFonts w:ascii="Arial" w:hAnsi="Arial" w:cs="Arial"/>
        </w:rPr>
        <w:t>integrity</w:t>
      </w:r>
      <w:r w:rsidRPr="000F60AE">
        <w:rPr>
          <w:rFonts w:ascii="Arial" w:hAnsi="Arial" w:cs="Arial"/>
        </w:rPr>
        <w:t>, while failure</w:t>
      </w:r>
      <w:r w:rsidR="00131C2A" w:rsidRPr="000F60AE">
        <w:rPr>
          <w:rFonts w:ascii="Arial" w:hAnsi="Arial" w:cs="Arial"/>
        </w:rPr>
        <w:t xml:space="preserve"> may result in despair or dissatisfaction. The theory emphasises that development continues into older adulthood, not just childhood.</w:t>
      </w:r>
    </w:p>
    <w:p w14:paraId="7E32E272" w14:textId="7FA31B11" w:rsidR="00131C2A" w:rsidRPr="000F60AE" w:rsidRDefault="00131C2A" w:rsidP="008A3B79">
      <w:pPr>
        <w:pStyle w:val="NoSpacing"/>
        <w:rPr>
          <w:rFonts w:ascii="Arial" w:hAnsi="Arial" w:cs="Arial"/>
        </w:rPr>
      </w:pPr>
    </w:p>
    <w:p w14:paraId="07D88F59" w14:textId="650F7441" w:rsidR="00131C2A" w:rsidRPr="000F60AE" w:rsidRDefault="00131C2A" w:rsidP="008A3B79">
      <w:pPr>
        <w:pStyle w:val="NoSpacing"/>
        <w:rPr>
          <w:rFonts w:ascii="Arial" w:hAnsi="Arial" w:cs="Arial"/>
        </w:rPr>
      </w:pPr>
      <w:r w:rsidRPr="000F60AE">
        <w:rPr>
          <w:rFonts w:ascii="Arial" w:hAnsi="Arial" w:cs="Arial"/>
        </w:rPr>
        <w:t>Erikson’s theory is highly relevant in supporting older adults, particularly in promoting life review interventions (e.g. reminiscence therapy) to enhance integrity and reduce depression, however, it has been criticised for being too stage based and culturally narrow, meaning practitioners should apply it flexibly across diverse populations.</w:t>
      </w:r>
    </w:p>
    <w:p w14:paraId="0D539412" w14:textId="77777777" w:rsidR="004929CF" w:rsidRPr="000F60AE" w:rsidRDefault="004929CF" w:rsidP="008A3B79">
      <w:pPr>
        <w:pStyle w:val="NoSpacing"/>
        <w:rPr>
          <w:rFonts w:ascii="Arial" w:hAnsi="Arial" w:cs="Arial"/>
        </w:rPr>
      </w:pPr>
    </w:p>
    <w:p w14:paraId="50FFDDDD" w14:textId="7B06C791" w:rsidR="004929CF" w:rsidRPr="000F60AE" w:rsidRDefault="004929CF" w:rsidP="004929CF">
      <w:pPr>
        <w:pStyle w:val="NoSpacing"/>
        <w:numPr>
          <w:ilvl w:val="0"/>
          <w:numId w:val="1"/>
        </w:numPr>
        <w:rPr>
          <w:rFonts w:ascii="Arial" w:hAnsi="Arial" w:cs="Arial"/>
        </w:rPr>
      </w:pPr>
      <w:r w:rsidRPr="000F60AE">
        <w:rPr>
          <w:rFonts w:ascii="Arial" w:hAnsi="Arial" w:cs="Arial"/>
        </w:rPr>
        <w:t>Erikson’s psychosocial theory (integrity vs despair)</w:t>
      </w:r>
    </w:p>
    <w:p w14:paraId="309F9ABF" w14:textId="77777777" w:rsidR="004929CF" w:rsidRPr="000F60AE" w:rsidRDefault="004929CF" w:rsidP="004929CF">
      <w:pPr>
        <w:pStyle w:val="NoSpacing"/>
        <w:rPr>
          <w:rFonts w:ascii="Arial" w:hAnsi="Arial" w:cs="Arial"/>
        </w:rPr>
      </w:pPr>
    </w:p>
    <w:p w14:paraId="0594EA7C" w14:textId="54CABD37" w:rsidR="004929CF" w:rsidRPr="000F60AE" w:rsidRDefault="004929CF" w:rsidP="004929CF">
      <w:pPr>
        <w:pStyle w:val="NoSpacing"/>
        <w:rPr>
          <w:rFonts w:ascii="Arial" w:hAnsi="Arial" w:cs="Arial"/>
        </w:rPr>
      </w:pPr>
      <w:r w:rsidRPr="000F60AE">
        <w:rPr>
          <w:rFonts w:ascii="Arial" w:hAnsi="Arial" w:cs="Arial"/>
        </w:rPr>
        <w:t>Summary:</w:t>
      </w:r>
    </w:p>
    <w:p w14:paraId="586F9905" w14:textId="73257C7E" w:rsidR="004929CF" w:rsidRPr="000F60AE" w:rsidRDefault="004929CF" w:rsidP="004929CF">
      <w:pPr>
        <w:pStyle w:val="NoSpacing"/>
        <w:rPr>
          <w:rFonts w:ascii="Arial" w:hAnsi="Arial" w:cs="Arial"/>
        </w:rPr>
      </w:pPr>
    </w:p>
    <w:p w14:paraId="47E59BA3" w14:textId="37016DE4" w:rsidR="004929CF" w:rsidRPr="000F60AE" w:rsidRDefault="004929CF" w:rsidP="004929CF">
      <w:pPr>
        <w:pStyle w:val="NoSpacing"/>
        <w:rPr>
          <w:rFonts w:ascii="Arial" w:hAnsi="Arial" w:cs="Arial"/>
        </w:rPr>
      </w:pPr>
      <w:r w:rsidRPr="000F60AE">
        <w:rPr>
          <w:rFonts w:ascii="Arial" w:hAnsi="Arial" w:cs="Arial"/>
        </w:rPr>
        <w:t>Gilleard examines Erikson’s final psychosocial stage --- integrity versus despair ---- which focuses on how older adults reflect on their lives. The paper argues that achieving integrity involves accepting one’s life as meaningful, while failure leads to regret and despair. The author suggests that Erikson’s framework provides a narrative structure for understanding ageing as a purposeful process rather than decline. However, the article also critiques the theory for lacking strong empirical evidence and for assuming a linear progression through stages.</w:t>
      </w:r>
    </w:p>
    <w:p w14:paraId="05A9F1D9" w14:textId="77777777" w:rsidR="004929CF" w:rsidRPr="000F60AE" w:rsidRDefault="004929CF" w:rsidP="004929CF">
      <w:pPr>
        <w:pStyle w:val="NoSpacing"/>
        <w:rPr>
          <w:rFonts w:ascii="Arial" w:hAnsi="Arial" w:cs="Arial"/>
        </w:rPr>
      </w:pPr>
    </w:p>
    <w:p w14:paraId="698A555C" w14:textId="6834BCD7" w:rsidR="004929CF" w:rsidRPr="000F60AE" w:rsidRDefault="004929CF" w:rsidP="004929CF">
      <w:pPr>
        <w:pStyle w:val="NoSpacing"/>
        <w:rPr>
          <w:rFonts w:ascii="Arial" w:hAnsi="Arial" w:cs="Arial"/>
        </w:rPr>
      </w:pPr>
      <w:r w:rsidRPr="000F60AE">
        <w:rPr>
          <w:rFonts w:ascii="Arial" w:hAnsi="Arial" w:cs="Arial"/>
        </w:rPr>
        <w:t>This theory is highly r</w:t>
      </w:r>
      <w:r w:rsidR="00580AB2" w:rsidRPr="000F60AE">
        <w:rPr>
          <w:rFonts w:ascii="Arial" w:hAnsi="Arial" w:cs="Arial"/>
        </w:rPr>
        <w:t>elevant in health and social care, particularly in supporting emotional wellbeing in later life. Practitioners can use life review or reminiscence therapy to help older adults achieve a sense of integrity. However, its rigid stage-based approach may not reflect diverse ageing experiences, meaning care plans should remain person-centred rather than theory-driven.</w:t>
      </w:r>
    </w:p>
    <w:p w14:paraId="31664646" w14:textId="77777777" w:rsidR="00580AB2" w:rsidRPr="000F60AE" w:rsidRDefault="00580AB2" w:rsidP="004929CF">
      <w:pPr>
        <w:pStyle w:val="NoSpacing"/>
        <w:rPr>
          <w:rFonts w:ascii="Arial" w:hAnsi="Arial" w:cs="Arial"/>
        </w:rPr>
      </w:pPr>
    </w:p>
    <w:p w14:paraId="6D460772" w14:textId="27952CFF" w:rsidR="00580AB2" w:rsidRPr="000F60AE" w:rsidRDefault="00580AB2" w:rsidP="00580AB2">
      <w:pPr>
        <w:pStyle w:val="NoSpacing"/>
        <w:numPr>
          <w:ilvl w:val="0"/>
          <w:numId w:val="1"/>
        </w:numPr>
        <w:rPr>
          <w:rFonts w:ascii="Arial" w:hAnsi="Arial" w:cs="Arial"/>
        </w:rPr>
      </w:pPr>
      <w:r w:rsidRPr="000F60AE">
        <w:rPr>
          <w:rFonts w:ascii="Arial" w:hAnsi="Arial" w:cs="Arial"/>
        </w:rPr>
        <w:t>Erikson-Based Intervention (Life Story Work)</w:t>
      </w:r>
    </w:p>
    <w:p w14:paraId="18E155EE" w14:textId="704CF1FC" w:rsidR="00580AB2" w:rsidRPr="000F60AE" w:rsidRDefault="00580AB2" w:rsidP="00580AB2">
      <w:pPr>
        <w:pStyle w:val="NoSpacing"/>
        <w:rPr>
          <w:rFonts w:ascii="Arial" w:hAnsi="Arial" w:cs="Arial"/>
        </w:rPr>
      </w:pPr>
    </w:p>
    <w:p w14:paraId="4AD4F642" w14:textId="1D09E099" w:rsidR="00580AB2" w:rsidRPr="000F60AE" w:rsidRDefault="0075517C" w:rsidP="00580AB2">
      <w:pPr>
        <w:pStyle w:val="NoSpacing"/>
        <w:rPr>
          <w:rFonts w:ascii="Arial" w:hAnsi="Arial" w:cs="Arial"/>
        </w:rPr>
      </w:pPr>
      <w:r w:rsidRPr="000F60AE">
        <w:rPr>
          <w:rFonts w:ascii="Arial" w:hAnsi="Arial" w:cs="Arial"/>
        </w:rPr>
        <w:t>Summary:</w:t>
      </w:r>
    </w:p>
    <w:p w14:paraId="3584B682" w14:textId="77777777" w:rsidR="00580AB2" w:rsidRPr="000F60AE" w:rsidRDefault="00580AB2" w:rsidP="00580AB2">
      <w:pPr>
        <w:pStyle w:val="NoSpacing"/>
        <w:rPr>
          <w:rFonts w:ascii="Arial" w:hAnsi="Arial" w:cs="Arial"/>
        </w:rPr>
      </w:pPr>
    </w:p>
    <w:p w14:paraId="0D1F77CA" w14:textId="27194013" w:rsidR="00580AB2" w:rsidRPr="000F60AE" w:rsidRDefault="00580AB2" w:rsidP="00580AB2">
      <w:pPr>
        <w:pStyle w:val="NoSpacing"/>
        <w:rPr>
          <w:rFonts w:ascii="Arial" w:hAnsi="Arial" w:cs="Arial"/>
        </w:rPr>
      </w:pPr>
      <w:r w:rsidRPr="000F60AE">
        <w:rPr>
          <w:rFonts w:ascii="Arial" w:hAnsi="Arial" w:cs="Arial"/>
        </w:rPr>
        <w:t>This study evaluates a life story intervention grounded in Erikson’s theory, particularly the integrity versus despair stage. The findings show that structured reminiscence significantly improves psychological wellbeing among nursing home residents. Participants who engaged in life story work reported improved mood and greater life satisfaction over time.</w:t>
      </w:r>
    </w:p>
    <w:p w14:paraId="5B39B63F" w14:textId="77777777" w:rsidR="00580AB2" w:rsidRPr="000F60AE" w:rsidRDefault="00580AB2" w:rsidP="00580AB2">
      <w:pPr>
        <w:pStyle w:val="NoSpacing"/>
        <w:rPr>
          <w:rFonts w:ascii="Arial" w:hAnsi="Arial" w:cs="Arial"/>
        </w:rPr>
      </w:pPr>
    </w:p>
    <w:p w14:paraId="4883A6E1" w14:textId="47B0CD5E" w:rsidR="00580AB2" w:rsidRPr="000F60AE" w:rsidRDefault="00580AB2" w:rsidP="00580AB2">
      <w:pPr>
        <w:pStyle w:val="NoSpacing"/>
        <w:rPr>
          <w:rFonts w:ascii="Arial" w:hAnsi="Arial" w:cs="Arial"/>
        </w:rPr>
      </w:pPr>
      <w:r w:rsidRPr="000F60AE">
        <w:rPr>
          <w:rFonts w:ascii="Arial" w:hAnsi="Arial" w:cs="Arial"/>
        </w:rPr>
        <w:t xml:space="preserve">This source is particularly valuable because it provides empirical support for Erikson’s theory in real care settings. It demonstrates that theory-informed interventions can improve wellbeing. For practitioners, this highlights the importance of therapeutic communication and narrative-based care. However, implementation may be limited by staffing, training, and time constraints in care environments.  </w:t>
      </w:r>
    </w:p>
    <w:p w14:paraId="7129CDFC" w14:textId="77777777" w:rsidR="0075517C" w:rsidRPr="000F60AE" w:rsidRDefault="0075517C" w:rsidP="00580AB2">
      <w:pPr>
        <w:pStyle w:val="NoSpacing"/>
        <w:rPr>
          <w:rFonts w:ascii="Arial" w:hAnsi="Arial" w:cs="Arial"/>
        </w:rPr>
      </w:pPr>
    </w:p>
    <w:p w14:paraId="2D7571FC" w14:textId="6C93D158" w:rsidR="0075517C" w:rsidRPr="000F60AE" w:rsidRDefault="0075517C" w:rsidP="0075517C">
      <w:pPr>
        <w:pStyle w:val="NoSpacing"/>
        <w:numPr>
          <w:ilvl w:val="0"/>
          <w:numId w:val="1"/>
        </w:numPr>
        <w:rPr>
          <w:rFonts w:ascii="Arial" w:hAnsi="Arial" w:cs="Arial"/>
        </w:rPr>
      </w:pPr>
      <w:r w:rsidRPr="000F60AE">
        <w:rPr>
          <w:rFonts w:ascii="Arial" w:hAnsi="Arial" w:cs="Arial"/>
        </w:rPr>
        <w:t>Psychosocial Resilience in Ageing (Positive Psychology Perspective)</w:t>
      </w:r>
    </w:p>
    <w:p w14:paraId="23F6B6A2" w14:textId="77777777" w:rsidR="0075517C" w:rsidRPr="000F60AE" w:rsidRDefault="0075517C" w:rsidP="0075517C">
      <w:pPr>
        <w:pStyle w:val="NoSpacing"/>
        <w:rPr>
          <w:rFonts w:ascii="Arial" w:hAnsi="Arial" w:cs="Arial"/>
        </w:rPr>
      </w:pPr>
    </w:p>
    <w:p w14:paraId="5AC7620B" w14:textId="3A08CF99" w:rsidR="0075517C" w:rsidRPr="000F60AE" w:rsidRDefault="0075517C" w:rsidP="0075517C">
      <w:pPr>
        <w:pStyle w:val="NoSpacing"/>
        <w:rPr>
          <w:rFonts w:ascii="Arial" w:hAnsi="Arial" w:cs="Arial"/>
        </w:rPr>
      </w:pPr>
      <w:r w:rsidRPr="000F60AE">
        <w:rPr>
          <w:rFonts w:ascii="Arial" w:hAnsi="Arial" w:cs="Arial"/>
        </w:rPr>
        <w:lastRenderedPageBreak/>
        <w:t>Summary:</w:t>
      </w:r>
    </w:p>
    <w:p w14:paraId="486C9E07" w14:textId="77777777" w:rsidR="0075517C" w:rsidRPr="000F60AE" w:rsidRDefault="0075517C" w:rsidP="0075517C">
      <w:pPr>
        <w:pStyle w:val="NoSpacing"/>
        <w:rPr>
          <w:rFonts w:ascii="Arial" w:hAnsi="Arial" w:cs="Arial"/>
        </w:rPr>
      </w:pPr>
    </w:p>
    <w:p w14:paraId="5E06B2C7" w14:textId="77777777" w:rsidR="0075517C" w:rsidRPr="000F60AE" w:rsidRDefault="0075517C" w:rsidP="0075517C">
      <w:pPr>
        <w:pStyle w:val="NoSpacing"/>
        <w:rPr>
          <w:rFonts w:ascii="Arial" w:hAnsi="Arial" w:cs="Arial"/>
        </w:rPr>
      </w:pPr>
      <w:r w:rsidRPr="000F60AE">
        <w:rPr>
          <w:rFonts w:ascii="Arial" w:hAnsi="Arial" w:cs="Arial"/>
        </w:rPr>
        <w:t xml:space="preserve">This longitudinal study explores how older adults maintain wellbeing despite common age-related losses (e.g. bereavement, declining health). The findings show that many individuals demonstrate stable or adaptive resilience trajectories, suggesting that psychological wellbeing can be preserved even under challenging circumstances. The study emphasises the role of coping strategies, social support, and adaptability. </w:t>
      </w:r>
    </w:p>
    <w:p w14:paraId="63E56F94" w14:textId="77777777" w:rsidR="0075517C" w:rsidRPr="000F60AE" w:rsidRDefault="0075517C" w:rsidP="0075517C">
      <w:pPr>
        <w:pStyle w:val="NoSpacing"/>
        <w:rPr>
          <w:rFonts w:ascii="Arial" w:hAnsi="Arial" w:cs="Arial"/>
        </w:rPr>
      </w:pPr>
    </w:p>
    <w:p w14:paraId="188EA3D4" w14:textId="1AA5B635" w:rsidR="0075517C" w:rsidRPr="000F60AE" w:rsidRDefault="0075517C" w:rsidP="0075517C">
      <w:pPr>
        <w:pStyle w:val="NoSpacing"/>
        <w:rPr>
          <w:rFonts w:ascii="Arial" w:hAnsi="Arial" w:cs="Arial"/>
        </w:rPr>
      </w:pPr>
      <w:r w:rsidRPr="000F60AE">
        <w:rPr>
          <w:rFonts w:ascii="Arial" w:hAnsi="Arial" w:cs="Arial"/>
        </w:rPr>
        <w:t xml:space="preserve">This research aligns with positive psychology approaches to ageing, focusing on strengths rather </w:t>
      </w:r>
      <w:r w:rsidR="002859E9" w:rsidRPr="000F60AE">
        <w:rPr>
          <w:rFonts w:ascii="Arial" w:hAnsi="Arial" w:cs="Arial"/>
        </w:rPr>
        <w:t>than</w:t>
      </w:r>
      <w:r w:rsidRPr="000F60AE">
        <w:rPr>
          <w:rFonts w:ascii="Arial" w:hAnsi="Arial" w:cs="Arial"/>
        </w:rPr>
        <w:t xml:space="preserve"> deficits. It is highly relevant for care professionals, as it supports interventions that builds resilience, such as social engagement and emotional support. However, resilience </w:t>
      </w:r>
      <w:r w:rsidR="00B71342" w:rsidRPr="000F60AE">
        <w:rPr>
          <w:rFonts w:ascii="Arial" w:hAnsi="Arial" w:cs="Arial"/>
        </w:rPr>
        <w:t xml:space="preserve">varies widely between individuals, so care must be tailored and not assume all older adults can adapt equally.  </w:t>
      </w:r>
    </w:p>
    <w:p w14:paraId="322AF1ED" w14:textId="77777777" w:rsidR="002F5816" w:rsidRPr="000F60AE" w:rsidRDefault="002F5816" w:rsidP="0075517C">
      <w:pPr>
        <w:pStyle w:val="NoSpacing"/>
        <w:rPr>
          <w:rFonts w:ascii="Arial" w:hAnsi="Arial" w:cs="Arial"/>
        </w:rPr>
      </w:pPr>
    </w:p>
    <w:p w14:paraId="0D12CEF2" w14:textId="3CEF0347" w:rsidR="002F5816" w:rsidRPr="000F60AE" w:rsidRDefault="002C5024" w:rsidP="0075517C">
      <w:pPr>
        <w:pStyle w:val="NoSpacing"/>
        <w:rPr>
          <w:rFonts w:ascii="Arial" w:hAnsi="Arial" w:cs="Arial"/>
        </w:rPr>
      </w:pPr>
      <w:r w:rsidRPr="000F60AE">
        <w:rPr>
          <w:rFonts w:ascii="Arial" w:hAnsi="Arial" w:cs="Arial"/>
        </w:rPr>
        <w:t xml:space="preserve"> </w:t>
      </w:r>
      <w:r w:rsidR="004637B7" w:rsidRPr="000F60AE">
        <w:rPr>
          <w:rFonts w:ascii="Arial" w:hAnsi="Arial" w:cs="Arial"/>
        </w:rPr>
        <w:t xml:space="preserve">Part B: Short Report </w:t>
      </w:r>
    </w:p>
    <w:p w14:paraId="182CE9B8" w14:textId="77777777" w:rsidR="002F5816" w:rsidRPr="000F60AE" w:rsidRDefault="002F5816" w:rsidP="0075517C">
      <w:pPr>
        <w:pStyle w:val="NoSpacing"/>
        <w:rPr>
          <w:rFonts w:ascii="Arial" w:hAnsi="Arial" w:cs="Arial"/>
        </w:rPr>
      </w:pPr>
    </w:p>
    <w:p w14:paraId="6ECDCA4B" w14:textId="5431B135" w:rsidR="002F5816" w:rsidRPr="000F60AE" w:rsidRDefault="004637B7" w:rsidP="0075517C">
      <w:pPr>
        <w:pStyle w:val="NoSpacing"/>
        <w:rPr>
          <w:rFonts w:ascii="Arial" w:hAnsi="Arial" w:cs="Arial"/>
        </w:rPr>
      </w:pPr>
      <w:r w:rsidRPr="000F60AE">
        <w:rPr>
          <w:rFonts w:ascii="Arial" w:hAnsi="Arial" w:cs="Arial"/>
        </w:rPr>
        <w:t>Applying Erikson’s theory in residential care</w:t>
      </w:r>
    </w:p>
    <w:p w14:paraId="63A1A92C" w14:textId="77777777" w:rsidR="004637B7" w:rsidRPr="000F60AE" w:rsidRDefault="004637B7" w:rsidP="0075517C">
      <w:pPr>
        <w:pStyle w:val="NoSpacing"/>
        <w:rPr>
          <w:rFonts w:ascii="Arial" w:hAnsi="Arial" w:cs="Arial"/>
        </w:rPr>
      </w:pPr>
    </w:p>
    <w:p w14:paraId="3BA24373" w14:textId="1E621C5D" w:rsidR="002F5816" w:rsidRPr="000F60AE" w:rsidRDefault="004637B7" w:rsidP="0075517C">
      <w:pPr>
        <w:pStyle w:val="NoSpacing"/>
        <w:rPr>
          <w:rFonts w:ascii="Arial" w:hAnsi="Arial" w:cs="Arial"/>
        </w:rPr>
      </w:pPr>
      <w:r w:rsidRPr="000F60AE">
        <w:rPr>
          <w:rFonts w:ascii="Arial" w:hAnsi="Arial" w:cs="Arial"/>
        </w:rPr>
        <w:t>Introduction:</w:t>
      </w:r>
    </w:p>
    <w:p w14:paraId="64FE3199" w14:textId="51BF5D97" w:rsidR="002F5816" w:rsidRPr="000F60AE" w:rsidRDefault="004637B7" w:rsidP="0075517C">
      <w:pPr>
        <w:pStyle w:val="NoSpacing"/>
        <w:rPr>
          <w:rFonts w:ascii="Arial" w:hAnsi="Arial" w:cs="Arial"/>
        </w:rPr>
      </w:pPr>
      <w:r w:rsidRPr="000F60AE">
        <w:rPr>
          <w:rFonts w:ascii="Arial" w:hAnsi="Arial" w:cs="Arial"/>
        </w:rPr>
        <w:t xml:space="preserve">Promoting psychological wellbeing in </w:t>
      </w:r>
      <w:r w:rsidR="00777725" w:rsidRPr="000F60AE">
        <w:rPr>
          <w:rFonts w:ascii="Arial" w:hAnsi="Arial" w:cs="Arial"/>
        </w:rPr>
        <w:t>fundamental responsibilities to professionals working in residential care settings for older adults. Ageing is associated with a range of life transitions, including retirement, bereavement, declining physical health, and reduced independence. These changes can significantly impact mental health, increasing the risk of loneliness, depression, and loss of identify. Psychological theories provide valuable frameworks to help practitioners understand and support individuals through these challenges. One particularly relevant theory in Erikson’s psychosocial theory, specifically the final stage of integrity versus despair. Thie report examples how this theory can be applied in residential care to enhance wellbeing</w:t>
      </w:r>
      <w:r w:rsidR="006D40A6" w:rsidRPr="000F60AE">
        <w:rPr>
          <w:rFonts w:ascii="Arial" w:hAnsi="Arial" w:cs="Arial"/>
        </w:rPr>
        <w:t>, provides a practical case example and discusses a key challenge alongside strategy to overcome it.</w:t>
      </w:r>
    </w:p>
    <w:p w14:paraId="43750799" w14:textId="77777777" w:rsidR="006D40A6" w:rsidRPr="000F60AE" w:rsidRDefault="006D40A6" w:rsidP="0075517C">
      <w:pPr>
        <w:pStyle w:val="NoSpacing"/>
        <w:rPr>
          <w:rFonts w:ascii="Arial" w:hAnsi="Arial" w:cs="Arial"/>
        </w:rPr>
      </w:pPr>
    </w:p>
    <w:p w14:paraId="65B2239D" w14:textId="3F5C5D0E" w:rsidR="00E66A80" w:rsidRPr="000F60AE" w:rsidRDefault="00E66A80" w:rsidP="0075517C">
      <w:pPr>
        <w:pStyle w:val="NoSpacing"/>
        <w:rPr>
          <w:rFonts w:ascii="Arial" w:hAnsi="Arial" w:cs="Arial"/>
        </w:rPr>
      </w:pPr>
      <w:r w:rsidRPr="000F60AE">
        <w:rPr>
          <w:rFonts w:ascii="Arial" w:hAnsi="Arial" w:cs="Arial"/>
        </w:rPr>
        <w:t>Application of Erikson’s theory in practice:</w:t>
      </w:r>
    </w:p>
    <w:p w14:paraId="491DCEF7" w14:textId="0369B424" w:rsidR="00E66A80" w:rsidRPr="000F60AE" w:rsidRDefault="00E66A80" w:rsidP="0075517C">
      <w:pPr>
        <w:pStyle w:val="NoSpacing"/>
        <w:rPr>
          <w:rFonts w:ascii="Arial" w:hAnsi="Arial" w:cs="Arial"/>
        </w:rPr>
      </w:pPr>
      <w:r w:rsidRPr="000F60AE">
        <w:rPr>
          <w:rFonts w:ascii="Arial" w:hAnsi="Arial" w:cs="Arial"/>
        </w:rPr>
        <w:t>Erikson’s psychosocial theory proses that individuals progress through eight stages of development across the lifespan. In older adulthood, the key conflict in between integrity and despair. Integrity is achieved when individuals</w:t>
      </w:r>
      <w:r w:rsidR="00735A7E" w:rsidRPr="000F60AE">
        <w:rPr>
          <w:rFonts w:ascii="Arial" w:hAnsi="Arial" w:cs="Arial"/>
        </w:rPr>
        <w:t xml:space="preserve"> experience regret, dissatisfaction, or a belief that their life has lacked purpose.</w:t>
      </w:r>
    </w:p>
    <w:p w14:paraId="23BFA9EA" w14:textId="02DA23D6" w:rsidR="00735A7E" w:rsidRPr="000F60AE" w:rsidRDefault="00735A7E" w:rsidP="0075517C">
      <w:pPr>
        <w:pStyle w:val="NoSpacing"/>
        <w:rPr>
          <w:rFonts w:ascii="Arial" w:hAnsi="Arial" w:cs="Arial"/>
        </w:rPr>
      </w:pPr>
    </w:p>
    <w:p w14:paraId="0825E5D4" w14:textId="4A0209F1" w:rsidR="00735A7E" w:rsidRPr="000F60AE" w:rsidRDefault="00735A7E" w:rsidP="0075517C">
      <w:pPr>
        <w:pStyle w:val="NoSpacing"/>
        <w:rPr>
          <w:rFonts w:ascii="Arial" w:hAnsi="Arial" w:cs="Arial"/>
        </w:rPr>
      </w:pPr>
      <w:r w:rsidRPr="000F60AE">
        <w:rPr>
          <w:rFonts w:ascii="Arial" w:hAnsi="Arial" w:cs="Arial"/>
        </w:rPr>
        <w:t>This stage is particularly relevant in residential care environments, where older adults often face increased time for reflection but may also encounter social isolation and loss</w:t>
      </w:r>
      <w:r w:rsidR="00EC6D8B" w:rsidRPr="000F60AE">
        <w:rPr>
          <w:rFonts w:ascii="Arial" w:hAnsi="Arial" w:cs="Arial"/>
        </w:rPr>
        <w:t>. Without appropriate emotional support, these experiences can contribute to feelings of despair and reduced wellbeing.</w:t>
      </w:r>
    </w:p>
    <w:p w14:paraId="127A6943" w14:textId="0EEF91A1" w:rsidR="00EC6D8B" w:rsidRPr="000F60AE" w:rsidRDefault="00EC6D8B" w:rsidP="0075517C">
      <w:pPr>
        <w:pStyle w:val="NoSpacing"/>
        <w:rPr>
          <w:rFonts w:ascii="Arial" w:hAnsi="Arial" w:cs="Arial"/>
        </w:rPr>
      </w:pPr>
    </w:p>
    <w:p w14:paraId="38BC365D" w14:textId="69CEF350" w:rsidR="00EC6D8B" w:rsidRPr="000F60AE" w:rsidRDefault="00EC6D8B" w:rsidP="0075517C">
      <w:pPr>
        <w:pStyle w:val="NoSpacing"/>
        <w:rPr>
          <w:rFonts w:ascii="Arial" w:hAnsi="Arial" w:cs="Arial"/>
        </w:rPr>
      </w:pPr>
      <w:r w:rsidRPr="000F60AE">
        <w:rPr>
          <w:rFonts w:ascii="Arial" w:hAnsi="Arial" w:cs="Arial"/>
        </w:rPr>
        <w:t>Health and social care professionals can apply this theory through reminiscence therapy and life review interventions. These approaches involve encouraging residents</w:t>
      </w:r>
      <w:r w:rsidR="000B5718" w:rsidRPr="000F60AE">
        <w:rPr>
          <w:rFonts w:ascii="Arial" w:hAnsi="Arial" w:cs="Arial"/>
        </w:rPr>
        <w:t xml:space="preserve"> to recall and share meaningful life experiences, helping them construct a positive narrative of their lives. For example, staff can facilitate structured reminiscence sessions using prompts such as photographs, music, or familiar objects. These sessions can be conducted individual or in groups, providing opportunities for social interaction as well as personal reflection.</w:t>
      </w:r>
    </w:p>
    <w:p w14:paraId="4EC5A29B" w14:textId="77777777" w:rsidR="000B5718" w:rsidRPr="000F60AE" w:rsidRDefault="000B5718" w:rsidP="0075517C">
      <w:pPr>
        <w:pStyle w:val="NoSpacing"/>
        <w:rPr>
          <w:rFonts w:ascii="Arial" w:hAnsi="Arial" w:cs="Arial"/>
        </w:rPr>
      </w:pPr>
    </w:p>
    <w:p w14:paraId="4F932CAD" w14:textId="2ABAC72D" w:rsidR="002F5816" w:rsidRPr="000F60AE" w:rsidRDefault="000B5718" w:rsidP="0075517C">
      <w:pPr>
        <w:pStyle w:val="NoSpacing"/>
        <w:rPr>
          <w:rFonts w:ascii="Arial" w:hAnsi="Arial" w:cs="Arial"/>
        </w:rPr>
      </w:pPr>
      <w:r w:rsidRPr="000F60AE">
        <w:rPr>
          <w:rFonts w:ascii="Arial" w:hAnsi="Arial" w:cs="Arial"/>
        </w:rPr>
        <w:t>Another effective approach is life stor</w:t>
      </w:r>
      <w:r w:rsidR="00576622" w:rsidRPr="000F60AE">
        <w:rPr>
          <w:rFonts w:ascii="Arial" w:hAnsi="Arial" w:cs="Arial"/>
        </w:rPr>
        <w:t>y work, where a resident’s personal history is recorded in a book or digital format.</w:t>
      </w:r>
      <w:r w:rsidR="00A52BCE" w:rsidRPr="000F60AE">
        <w:rPr>
          <w:rFonts w:ascii="Arial" w:hAnsi="Arial" w:cs="Arial"/>
        </w:rPr>
        <w:t xml:space="preserve"> This process allows individuals to reflect on their achievements, relationships, and significant life events</w:t>
      </w:r>
      <w:r w:rsidR="002E1D06" w:rsidRPr="000F60AE">
        <w:rPr>
          <w:rFonts w:ascii="Arial" w:hAnsi="Arial" w:cs="Arial"/>
        </w:rPr>
        <w:t>, reinforcing their sense of identity and self-worth. It also enables care staff to gain a deeper understanding of each resident, supporting more personalised and respectful care.</w:t>
      </w:r>
      <w:r w:rsidR="006C4CC4" w:rsidRPr="000F60AE">
        <w:rPr>
          <w:rFonts w:ascii="Arial" w:hAnsi="Arial" w:cs="Arial"/>
        </w:rPr>
        <w:t xml:space="preserve"> </w:t>
      </w:r>
    </w:p>
    <w:p w14:paraId="40E3E1AF" w14:textId="77777777" w:rsidR="006C4CC4" w:rsidRPr="000F60AE" w:rsidRDefault="006C4CC4" w:rsidP="0075517C">
      <w:pPr>
        <w:pStyle w:val="NoSpacing"/>
        <w:rPr>
          <w:rFonts w:ascii="Arial" w:hAnsi="Arial" w:cs="Arial"/>
        </w:rPr>
      </w:pPr>
    </w:p>
    <w:p w14:paraId="535A4D7E" w14:textId="68E49C49" w:rsidR="006C4CC4" w:rsidRPr="000F60AE" w:rsidRDefault="006C4CC4" w:rsidP="0075517C">
      <w:pPr>
        <w:pStyle w:val="NoSpacing"/>
        <w:rPr>
          <w:rFonts w:ascii="Arial" w:hAnsi="Arial" w:cs="Arial"/>
        </w:rPr>
      </w:pPr>
      <w:r w:rsidRPr="000F60AE">
        <w:rPr>
          <w:rFonts w:ascii="Arial" w:hAnsi="Arial" w:cs="Arial"/>
        </w:rPr>
        <w:lastRenderedPageBreak/>
        <w:t xml:space="preserve">Applying Erikson’s theory also encourages a person-centred approach, which is central to high quality care. By recognising the importance of </w:t>
      </w:r>
      <w:proofErr w:type="gramStart"/>
      <w:r w:rsidRPr="000F60AE">
        <w:rPr>
          <w:rFonts w:ascii="Arial" w:hAnsi="Arial" w:cs="Arial"/>
        </w:rPr>
        <w:t>each individual’s</w:t>
      </w:r>
      <w:proofErr w:type="gramEnd"/>
      <w:r w:rsidRPr="000F60AE">
        <w:rPr>
          <w:rFonts w:ascii="Arial" w:hAnsi="Arial" w:cs="Arial"/>
        </w:rPr>
        <w:t xml:space="preserve"> life experiences, professionals can support dignity, autonomy, and emotional wellbeing. This can lead to improved relationships between staff and residents, as well as greater engagement in daily activities.</w:t>
      </w:r>
    </w:p>
    <w:p w14:paraId="0533ED42" w14:textId="179A71FC" w:rsidR="006C4CC4" w:rsidRPr="000F60AE" w:rsidRDefault="006C4CC4" w:rsidP="0075517C">
      <w:pPr>
        <w:pStyle w:val="NoSpacing"/>
        <w:rPr>
          <w:rFonts w:ascii="Arial" w:hAnsi="Arial" w:cs="Arial"/>
        </w:rPr>
      </w:pPr>
      <w:r w:rsidRPr="000F60AE">
        <w:rPr>
          <w:rFonts w:ascii="Arial" w:hAnsi="Arial" w:cs="Arial"/>
        </w:rPr>
        <w:t>Case scenario:</w:t>
      </w:r>
    </w:p>
    <w:p w14:paraId="5718A7B6" w14:textId="1F2F8635" w:rsidR="006C4CC4" w:rsidRPr="000F60AE" w:rsidRDefault="006C4CC4" w:rsidP="0075517C">
      <w:pPr>
        <w:pStyle w:val="NoSpacing"/>
        <w:rPr>
          <w:rFonts w:ascii="Arial" w:hAnsi="Arial" w:cs="Arial"/>
        </w:rPr>
      </w:pPr>
    </w:p>
    <w:p w14:paraId="123DF392" w14:textId="1551643D" w:rsidR="006C4CC4" w:rsidRPr="000F60AE" w:rsidRDefault="006C4CC4" w:rsidP="0075517C">
      <w:pPr>
        <w:pStyle w:val="NoSpacing"/>
        <w:rPr>
          <w:rFonts w:ascii="Arial" w:hAnsi="Arial" w:cs="Arial"/>
        </w:rPr>
      </w:pPr>
      <w:r w:rsidRPr="000F60AE">
        <w:rPr>
          <w:rFonts w:ascii="Arial" w:hAnsi="Arial" w:cs="Arial"/>
        </w:rPr>
        <w:t xml:space="preserve">Mrs khan is an </w:t>
      </w:r>
      <w:r w:rsidR="00BF5152" w:rsidRPr="000F60AE">
        <w:rPr>
          <w:rFonts w:ascii="Arial" w:hAnsi="Arial" w:cs="Arial"/>
        </w:rPr>
        <w:t>84-year-old</w:t>
      </w:r>
      <w:r w:rsidRPr="000F60AE">
        <w:rPr>
          <w:rFonts w:ascii="Arial" w:hAnsi="Arial" w:cs="Arial"/>
        </w:rPr>
        <w:t xml:space="preserve"> resident who moved into a care home following the death of her husband. Since </w:t>
      </w:r>
      <w:r w:rsidR="00BF5152" w:rsidRPr="000F60AE">
        <w:rPr>
          <w:rFonts w:ascii="Arial" w:hAnsi="Arial" w:cs="Arial"/>
        </w:rPr>
        <w:t>her admission, she has shown signs of withdrawal, rarely participating in social activities and expressing feelings of sadness and hopelessness. She often states that she feels her life is now empty and lacks purpose.</w:t>
      </w:r>
    </w:p>
    <w:p w14:paraId="1C5A092C" w14:textId="77777777" w:rsidR="000F60AE" w:rsidRPr="000F60AE" w:rsidRDefault="000F60AE" w:rsidP="000F60AE">
      <w:pPr>
        <w:pStyle w:val="NoSpacing"/>
        <w:rPr>
          <w:rFonts w:ascii="Arial" w:hAnsi="Arial" w:cs="Arial"/>
        </w:rPr>
      </w:pPr>
    </w:p>
    <w:p w14:paraId="3B767C22" w14:textId="4065CC43" w:rsidR="000F60AE" w:rsidRPr="000F60AE" w:rsidRDefault="000F60AE" w:rsidP="000F60AE">
      <w:pPr>
        <w:pStyle w:val="NoSpacing"/>
        <w:rPr>
          <w:rFonts w:ascii="Arial" w:hAnsi="Arial" w:cs="Arial"/>
        </w:rPr>
      </w:pPr>
      <w:r w:rsidRPr="000F60AE">
        <w:rPr>
          <w:rFonts w:ascii="Arial" w:hAnsi="Arial" w:cs="Arial"/>
        </w:rPr>
        <w:t>A care worker decides to apply Erikson’s theory by introducing reminiscence-based support. During weekly one-to-one sessions, the care worker encourages Mrs Khan to talk about her past experiences. Using culturally familiar music and family photographs, Mrs Khan begins to share memories of raising her children, her involvement in community events, and her role within her family.</w:t>
      </w:r>
    </w:p>
    <w:p w14:paraId="43F449DF" w14:textId="77777777" w:rsidR="000F60AE" w:rsidRPr="000F60AE" w:rsidRDefault="000F60AE" w:rsidP="000F60AE">
      <w:pPr>
        <w:pStyle w:val="NoSpacing"/>
        <w:rPr>
          <w:rFonts w:ascii="Arial" w:hAnsi="Arial" w:cs="Arial"/>
        </w:rPr>
      </w:pPr>
    </w:p>
    <w:p w14:paraId="4B8504DC" w14:textId="77777777" w:rsidR="000F60AE" w:rsidRPr="000F60AE" w:rsidRDefault="000F60AE" w:rsidP="000F60AE">
      <w:pPr>
        <w:pStyle w:val="NoSpacing"/>
        <w:rPr>
          <w:rFonts w:ascii="Arial" w:hAnsi="Arial" w:cs="Arial"/>
        </w:rPr>
      </w:pPr>
      <w:r w:rsidRPr="000F60AE">
        <w:rPr>
          <w:rFonts w:ascii="Arial" w:hAnsi="Arial" w:cs="Arial"/>
        </w:rPr>
        <w:t>These memories are gradually compiled into a life story book, which is shared with other staff members. This enables staff to better understand Mrs Khan’s background and incorporate her preferences into daily care. Over time, Mrs Khan becomes more communicative and begins to take part in group activities. She expresses pride in her past achievements and develops stronger relationships with both staff and other residents.</w:t>
      </w:r>
    </w:p>
    <w:p w14:paraId="491843F6" w14:textId="77777777" w:rsidR="000F60AE" w:rsidRPr="000F60AE" w:rsidRDefault="000F60AE" w:rsidP="000F60AE">
      <w:pPr>
        <w:pStyle w:val="NoSpacing"/>
        <w:rPr>
          <w:rFonts w:ascii="Arial" w:hAnsi="Arial" w:cs="Arial"/>
        </w:rPr>
      </w:pPr>
      <w:r w:rsidRPr="000F60AE">
        <w:rPr>
          <w:rFonts w:ascii="Arial" w:hAnsi="Arial" w:cs="Arial"/>
        </w:rPr>
        <w:t>This example illustrates how applying Erikson’s theory can support an individual in moving from despair toward a sense of integrity. It also highlights the importance of culturally sensitive care and meaningful communication in promoting psychological wellbeing.</w:t>
      </w:r>
    </w:p>
    <w:p w14:paraId="0F0737C8" w14:textId="77777777" w:rsidR="002F5816" w:rsidRPr="000F60AE" w:rsidRDefault="002F5816" w:rsidP="0075517C">
      <w:pPr>
        <w:pStyle w:val="NoSpacing"/>
        <w:rPr>
          <w:rFonts w:ascii="Arial" w:hAnsi="Arial" w:cs="Arial"/>
        </w:rPr>
      </w:pPr>
    </w:p>
    <w:p w14:paraId="4C03B121" w14:textId="77777777" w:rsidR="000F60AE" w:rsidRPr="000F60AE" w:rsidRDefault="000F60AE" w:rsidP="000F60AE">
      <w:pPr>
        <w:pStyle w:val="NoSpacing"/>
        <w:rPr>
          <w:rFonts w:ascii="Arial" w:hAnsi="Arial" w:cs="Arial"/>
          <w:b/>
          <w:bCs/>
        </w:rPr>
      </w:pPr>
      <w:r w:rsidRPr="000F60AE">
        <w:rPr>
          <w:rFonts w:ascii="Arial" w:hAnsi="Arial" w:cs="Arial"/>
          <w:b/>
          <w:bCs/>
        </w:rPr>
        <w:t>Case Scenario</w:t>
      </w:r>
    </w:p>
    <w:p w14:paraId="44AF26C4" w14:textId="77777777" w:rsidR="000F60AE" w:rsidRPr="000F60AE" w:rsidRDefault="000F60AE" w:rsidP="000F60AE">
      <w:pPr>
        <w:pStyle w:val="NoSpacing"/>
        <w:rPr>
          <w:rFonts w:ascii="Arial" w:hAnsi="Arial" w:cs="Arial"/>
        </w:rPr>
      </w:pPr>
      <w:r w:rsidRPr="000F60AE">
        <w:rPr>
          <w:rFonts w:ascii="Arial" w:hAnsi="Arial" w:cs="Arial"/>
        </w:rPr>
        <w:t>Mrs Khan is an 84-year-old resident who moved into a care home following the death of her husband. Since her admission, she has shown signs of withdrawal, rarely participating in social activities and expressing feelings of sadness and hopelessness. She often states that she feels her life is now “empty” and lacks purpose.</w:t>
      </w:r>
    </w:p>
    <w:p w14:paraId="0E6EF6A3" w14:textId="77777777" w:rsidR="000F60AE" w:rsidRPr="000F60AE" w:rsidRDefault="000F60AE" w:rsidP="000F60AE">
      <w:pPr>
        <w:pStyle w:val="NoSpacing"/>
        <w:rPr>
          <w:rFonts w:ascii="Arial" w:hAnsi="Arial" w:cs="Arial"/>
        </w:rPr>
      </w:pPr>
      <w:r w:rsidRPr="000F60AE">
        <w:rPr>
          <w:rFonts w:ascii="Arial" w:hAnsi="Arial" w:cs="Arial"/>
        </w:rPr>
        <w:t>A care worker decides to apply Erikson’s theory by introducing reminiscence-based support. During weekly one-to-one sessions, the care worker encourages Mrs Khan to talk about her past experiences. Using culturally familiar music and family photographs, Mrs Khan begins to share memories of raising her children, her involvement in community events, and her role within her family.</w:t>
      </w:r>
    </w:p>
    <w:p w14:paraId="51F87EFD" w14:textId="77777777" w:rsidR="000F60AE" w:rsidRPr="000F60AE" w:rsidRDefault="000F60AE" w:rsidP="000F60AE">
      <w:pPr>
        <w:pStyle w:val="NoSpacing"/>
        <w:rPr>
          <w:rFonts w:ascii="Arial" w:hAnsi="Arial" w:cs="Arial"/>
        </w:rPr>
      </w:pPr>
      <w:r w:rsidRPr="000F60AE">
        <w:rPr>
          <w:rFonts w:ascii="Arial" w:hAnsi="Arial" w:cs="Arial"/>
        </w:rPr>
        <w:t>These memories are gradually compiled into a life story book, which is shared with other staff members. This enables staff to better understand Mrs Khan’s background and incorporate her preferences into daily care. Over time, Mrs Khan becomes more communicative and begins to take part in group activities. She expresses pride in her past achievements and develops stronger relationships with both staff and other residents.</w:t>
      </w:r>
    </w:p>
    <w:p w14:paraId="452C9D75" w14:textId="77777777" w:rsidR="000F60AE" w:rsidRPr="000F60AE" w:rsidRDefault="000F60AE" w:rsidP="000F60AE">
      <w:pPr>
        <w:pStyle w:val="NoSpacing"/>
        <w:rPr>
          <w:rFonts w:ascii="Arial" w:hAnsi="Arial" w:cs="Arial"/>
        </w:rPr>
      </w:pPr>
      <w:r w:rsidRPr="000F60AE">
        <w:rPr>
          <w:rFonts w:ascii="Arial" w:hAnsi="Arial" w:cs="Arial"/>
        </w:rPr>
        <w:t>This example illustrates how applying Erikson’s theory can support an individual in moving from despair toward a sense of integrity. It also highlights the importance of culturally sensitive care and meaningful communication in promoting psychological wellbeing.</w:t>
      </w:r>
    </w:p>
    <w:p w14:paraId="5BA15A68" w14:textId="001C8737" w:rsidR="000F60AE" w:rsidRPr="000F60AE" w:rsidRDefault="000F60AE" w:rsidP="000F60AE">
      <w:pPr>
        <w:pStyle w:val="NoSpacing"/>
        <w:rPr>
          <w:rFonts w:ascii="Arial" w:hAnsi="Arial" w:cs="Arial"/>
        </w:rPr>
      </w:pPr>
    </w:p>
    <w:p w14:paraId="58163DDE" w14:textId="77777777" w:rsidR="000F60AE" w:rsidRPr="000F60AE" w:rsidRDefault="000F60AE" w:rsidP="000F60AE">
      <w:pPr>
        <w:pStyle w:val="NoSpacing"/>
        <w:rPr>
          <w:rFonts w:ascii="Arial" w:hAnsi="Arial" w:cs="Arial"/>
        </w:rPr>
      </w:pPr>
      <w:r w:rsidRPr="000F60AE">
        <w:rPr>
          <w:rFonts w:ascii="Arial" w:hAnsi="Arial" w:cs="Arial"/>
        </w:rPr>
        <w:t>Challenge and Strategy</w:t>
      </w:r>
    </w:p>
    <w:p w14:paraId="0F47A7FD" w14:textId="77777777" w:rsidR="000F60AE" w:rsidRPr="000F60AE" w:rsidRDefault="000F60AE" w:rsidP="000F60AE">
      <w:pPr>
        <w:pStyle w:val="NoSpacing"/>
        <w:rPr>
          <w:rFonts w:ascii="Arial" w:hAnsi="Arial" w:cs="Arial"/>
        </w:rPr>
      </w:pPr>
    </w:p>
    <w:p w14:paraId="685051AD" w14:textId="77777777" w:rsidR="000F60AE" w:rsidRPr="000F60AE" w:rsidRDefault="000F60AE" w:rsidP="000F60AE">
      <w:pPr>
        <w:pStyle w:val="NoSpacing"/>
        <w:rPr>
          <w:rFonts w:ascii="Arial" w:hAnsi="Arial" w:cs="Arial"/>
        </w:rPr>
      </w:pPr>
      <w:r w:rsidRPr="000F60AE">
        <w:rPr>
          <w:rFonts w:ascii="Arial" w:hAnsi="Arial" w:cs="Arial"/>
        </w:rPr>
        <w:t>A key challenge in applying Erikson’s psychosocial theory in residential care is the limited time and resources available to staff. Care workers often have demanding workloads, with a primary focus on meeting residents’ physical needs. As a result, there may be insufficient time for meaningful conversations or structured reminiscence activities.</w:t>
      </w:r>
    </w:p>
    <w:p w14:paraId="69D94579" w14:textId="77777777" w:rsidR="000F60AE" w:rsidRPr="000F60AE" w:rsidRDefault="000F60AE" w:rsidP="000F60AE">
      <w:pPr>
        <w:pStyle w:val="NoSpacing"/>
        <w:rPr>
          <w:rFonts w:ascii="Arial" w:hAnsi="Arial" w:cs="Arial"/>
        </w:rPr>
      </w:pPr>
    </w:p>
    <w:p w14:paraId="6C5A467E" w14:textId="77777777" w:rsidR="000F60AE" w:rsidRPr="000F60AE" w:rsidRDefault="000F60AE" w:rsidP="000F60AE">
      <w:pPr>
        <w:pStyle w:val="NoSpacing"/>
        <w:rPr>
          <w:rFonts w:ascii="Arial" w:hAnsi="Arial" w:cs="Arial"/>
        </w:rPr>
      </w:pPr>
      <w:r w:rsidRPr="000F60AE">
        <w:rPr>
          <w:rFonts w:ascii="Arial" w:hAnsi="Arial" w:cs="Arial"/>
        </w:rPr>
        <w:t xml:space="preserve">To address this challenge, a practical strategy is to integrate reminiscence into everyday care routines rather than treating it as a separate task. For example, care staff can engage </w:t>
      </w:r>
      <w:r w:rsidRPr="000F60AE">
        <w:rPr>
          <w:rFonts w:ascii="Arial" w:hAnsi="Arial" w:cs="Arial"/>
        </w:rPr>
        <w:lastRenderedPageBreak/>
        <w:t>residents in conversation during personal care, mealtimes, or routine interactions. Simple prompts, such as asking about past experiences or preferences, can encourage reflection without requiring additional time.</w:t>
      </w:r>
    </w:p>
    <w:p w14:paraId="2960C2C3" w14:textId="77777777" w:rsidR="000F60AE" w:rsidRPr="000F60AE" w:rsidRDefault="000F60AE" w:rsidP="000F60AE">
      <w:pPr>
        <w:pStyle w:val="NoSpacing"/>
        <w:rPr>
          <w:rFonts w:ascii="Arial" w:hAnsi="Arial" w:cs="Arial"/>
        </w:rPr>
      </w:pPr>
    </w:p>
    <w:p w14:paraId="5E4F3826" w14:textId="77777777" w:rsidR="000F60AE" w:rsidRPr="000F60AE" w:rsidRDefault="000F60AE" w:rsidP="000F60AE">
      <w:pPr>
        <w:pStyle w:val="NoSpacing"/>
        <w:rPr>
          <w:rFonts w:ascii="Arial" w:hAnsi="Arial" w:cs="Arial"/>
        </w:rPr>
      </w:pPr>
      <w:r w:rsidRPr="000F60AE">
        <w:rPr>
          <w:rFonts w:ascii="Arial" w:hAnsi="Arial" w:cs="Arial"/>
        </w:rPr>
        <w:t>Providing staff training in communication skills and reminiscence techniques is also essential. This ensures that all team members feel confident in supporting residents’ psychological wellbeing. Involving family members can further enhance life story work by providing additional insights and materials.</w:t>
      </w:r>
    </w:p>
    <w:p w14:paraId="7FA180E4" w14:textId="77777777" w:rsidR="000F60AE" w:rsidRPr="000F60AE" w:rsidRDefault="000F60AE" w:rsidP="000F60AE">
      <w:pPr>
        <w:pStyle w:val="NoSpacing"/>
        <w:rPr>
          <w:rFonts w:ascii="Arial" w:hAnsi="Arial" w:cs="Arial"/>
        </w:rPr>
      </w:pPr>
    </w:p>
    <w:p w14:paraId="2029E4B2" w14:textId="77777777" w:rsidR="000F60AE" w:rsidRPr="000F60AE" w:rsidRDefault="000F60AE" w:rsidP="000F60AE">
      <w:pPr>
        <w:pStyle w:val="NoSpacing"/>
        <w:rPr>
          <w:rFonts w:ascii="Arial" w:hAnsi="Arial" w:cs="Arial"/>
        </w:rPr>
      </w:pPr>
      <w:r w:rsidRPr="000F60AE">
        <w:rPr>
          <w:rFonts w:ascii="Arial" w:hAnsi="Arial" w:cs="Arial"/>
        </w:rPr>
        <w:t>For residents with cognitive impairments, such as dementia, reminiscence activities can be adapted using sensory cues, visual aids, and simplified communication. These adaptations ensure inclusivity and allow all residents to benefit from the approach.</w:t>
      </w:r>
    </w:p>
    <w:p w14:paraId="0405EA89" w14:textId="77777777" w:rsidR="000F60AE" w:rsidRPr="000F60AE" w:rsidRDefault="000F60AE" w:rsidP="0075517C">
      <w:pPr>
        <w:pStyle w:val="NoSpacing"/>
        <w:rPr>
          <w:rFonts w:ascii="Arial" w:hAnsi="Arial" w:cs="Arial"/>
        </w:rPr>
      </w:pPr>
    </w:p>
    <w:p w14:paraId="786834A2" w14:textId="77777777" w:rsidR="002F5816" w:rsidRPr="000F60AE" w:rsidRDefault="002F5816" w:rsidP="0075517C">
      <w:pPr>
        <w:pStyle w:val="NoSpacing"/>
        <w:rPr>
          <w:rFonts w:ascii="Arial" w:hAnsi="Arial" w:cs="Arial"/>
        </w:rPr>
      </w:pPr>
    </w:p>
    <w:p w14:paraId="426CFFDF" w14:textId="77777777" w:rsidR="002F5816" w:rsidRPr="000F60AE" w:rsidRDefault="002F5816" w:rsidP="0075517C">
      <w:pPr>
        <w:pStyle w:val="NoSpacing"/>
        <w:rPr>
          <w:rFonts w:ascii="Arial" w:hAnsi="Arial" w:cs="Arial"/>
        </w:rPr>
      </w:pPr>
    </w:p>
    <w:p w14:paraId="3BF97033" w14:textId="77777777" w:rsidR="002F5816" w:rsidRPr="000F60AE" w:rsidRDefault="002F5816" w:rsidP="0075517C">
      <w:pPr>
        <w:pStyle w:val="NoSpacing"/>
        <w:rPr>
          <w:rFonts w:ascii="Arial" w:hAnsi="Arial" w:cs="Arial"/>
        </w:rPr>
      </w:pPr>
    </w:p>
    <w:p w14:paraId="4CAF67F7" w14:textId="77777777" w:rsidR="002F5816" w:rsidRPr="000F60AE" w:rsidRDefault="002F5816" w:rsidP="0075517C">
      <w:pPr>
        <w:pStyle w:val="NoSpacing"/>
        <w:rPr>
          <w:rFonts w:ascii="Arial" w:hAnsi="Arial" w:cs="Arial"/>
        </w:rPr>
      </w:pPr>
    </w:p>
    <w:p w14:paraId="6FDF6592" w14:textId="77777777" w:rsidR="002F5816" w:rsidRPr="000F60AE" w:rsidRDefault="002F5816" w:rsidP="0075517C">
      <w:pPr>
        <w:pStyle w:val="NoSpacing"/>
        <w:rPr>
          <w:rFonts w:ascii="Arial" w:hAnsi="Arial" w:cs="Arial"/>
        </w:rPr>
      </w:pPr>
    </w:p>
    <w:p w14:paraId="433073E1" w14:textId="77777777" w:rsidR="002F5816" w:rsidRPr="000F60AE" w:rsidRDefault="002F5816" w:rsidP="0075517C">
      <w:pPr>
        <w:pStyle w:val="NoSpacing"/>
        <w:rPr>
          <w:rFonts w:ascii="Arial" w:hAnsi="Arial" w:cs="Arial"/>
        </w:rPr>
      </w:pPr>
    </w:p>
    <w:p w14:paraId="39D23CED" w14:textId="77777777" w:rsidR="002F5816" w:rsidRPr="000F60AE" w:rsidRDefault="002F5816" w:rsidP="0075517C">
      <w:pPr>
        <w:pStyle w:val="NoSpacing"/>
        <w:rPr>
          <w:rFonts w:ascii="Arial" w:hAnsi="Arial" w:cs="Arial"/>
        </w:rPr>
      </w:pPr>
    </w:p>
    <w:p w14:paraId="09BCD010" w14:textId="77777777" w:rsidR="002F5816" w:rsidRPr="000F60AE" w:rsidRDefault="002F5816" w:rsidP="0075517C">
      <w:pPr>
        <w:pStyle w:val="NoSpacing"/>
        <w:rPr>
          <w:rFonts w:ascii="Arial" w:hAnsi="Arial" w:cs="Arial"/>
        </w:rPr>
      </w:pPr>
    </w:p>
    <w:p w14:paraId="670839D7" w14:textId="77777777" w:rsidR="002F5816" w:rsidRPr="000F60AE" w:rsidRDefault="002F5816" w:rsidP="0075517C">
      <w:pPr>
        <w:pStyle w:val="NoSpacing"/>
        <w:rPr>
          <w:rFonts w:ascii="Arial" w:hAnsi="Arial" w:cs="Arial"/>
        </w:rPr>
      </w:pPr>
    </w:p>
    <w:p w14:paraId="2ABC96C9" w14:textId="77777777" w:rsidR="002F5816" w:rsidRPr="000F60AE" w:rsidRDefault="002F5816" w:rsidP="0075517C">
      <w:pPr>
        <w:pStyle w:val="NoSpacing"/>
        <w:rPr>
          <w:rFonts w:ascii="Arial" w:hAnsi="Arial" w:cs="Arial"/>
        </w:rPr>
      </w:pPr>
    </w:p>
    <w:p w14:paraId="09B23267" w14:textId="77777777" w:rsidR="002F5816" w:rsidRPr="000F60AE" w:rsidRDefault="002F5816" w:rsidP="0075517C">
      <w:pPr>
        <w:pStyle w:val="NoSpacing"/>
        <w:rPr>
          <w:rFonts w:ascii="Arial" w:hAnsi="Arial" w:cs="Arial"/>
        </w:rPr>
      </w:pPr>
    </w:p>
    <w:p w14:paraId="1E68BAC9" w14:textId="77777777" w:rsidR="002F5816" w:rsidRPr="000F60AE" w:rsidRDefault="002F5816" w:rsidP="0075517C">
      <w:pPr>
        <w:pStyle w:val="NoSpacing"/>
        <w:rPr>
          <w:rFonts w:ascii="Arial" w:hAnsi="Arial" w:cs="Arial"/>
        </w:rPr>
      </w:pPr>
    </w:p>
    <w:p w14:paraId="4C800CA5" w14:textId="77777777" w:rsidR="002F5816" w:rsidRPr="000F60AE" w:rsidRDefault="002F5816" w:rsidP="0075517C">
      <w:pPr>
        <w:pStyle w:val="NoSpacing"/>
        <w:rPr>
          <w:rFonts w:ascii="Arial" w:hAnsi="Arial" w:cs="Arial"/>
        </w:rPr>
      </w:pPr>
    </w:p>
    <w:p w14:paraId="19283BE8" w14:textId="77777777" w:rsidR="002F5816" w:rsidRPr="000F60AE" w:rsidRDefault="002F5816" w:rsidP="0075517C">
      <w:pPr>
        <w:pStyle w:val="NoSpacing"/>
        <w:rPr>
          <w:rFonts w:ascii="Arial" w:hAnsi="Arial" w:cs="Arial"/>
        </w:rPr>
      </w:pPr>
    </w:p>
    <w:p w14:paraId="04DA9CBE" w14:textId="77777777" w:rsidR="002F5816" w:rsidRPr="000F60AE" w:rsidRDefault="002F5816" w:rsidP="0075517C">
      <w:pPr>
        <w:pStyle w:val="NoSpacing"/>
        <w:rPr>
          <w:rFonts w:ascii="Arial" w:hAnsi="Arial" w:cs="Arial"/>
        </w:rPr>
      </w:pPr>
    </w:p>
    <w:p w14:paraId="2C42B122" w14:textId="77777777" w:rsidR="002F5816" w:rsidRPr="000F60AE" w:rsidRDefault="002F5816" w:rsidP="0075517C">
      <w:pPr>
        <w:pStyle w:val="NoSpacing"/>
        <w:rPr>
          <w:rFonts w:ascii="Arial" w:hAnsi="Arial" w:cs="Arial"/>
        </w:rPr>
      </w:pPr>
    </w:p>
    <w:p w14:paraId="24F3FEF8" w14:textId="77777777" w:rsidR="002F5816" w:rsidRPr="000F60AE" w:rsidRDefault="002F5816" w:rsidP="0075517C">
      <w:pPr>
        <w:pStyle w:val="NoSpacing"/>
        <w:rPr>
          <w:rFonts w:ascii="Arial" w:hAnsi="Arial" w:cs="Arial"/>
        </w:rPr>
      </w:pPr>
    </w:p>
    <w:p w14:paraId="0D28F291" w14:textId="77777777" w:rsidR="002F5816" w:rsidRPr="000F60AE" w:rsidRDefault="002F5816" w:rsidP="0075517C">
      <w:pPr>
        <w:pStyle w:val="NoSpacing"/>
        <w:rPr>
          <w:rFonts w:ascii="Arial" w:hAnsi="Arial" w:cs="Arial"/>
        </w:rPr>
      </w:pPr>
    </w:p>
    <w:p w14:paraId="2F5711C0" w14:textId="77777777" w:rsidR="002F5816" w:rsidRPr="000F60AE" w:rsidRDefault="002F5816" w:rsidP="0075517C">
      <w:pPr>
        <w:pStyle w:val="NoSpacing"/>
        <w:rPr>
          <w:rFonts w:ascii="Arial" w:hAnsi="Arial" w:cs="Arial"/>
        </w:rPr>
      </w:pPr>
    </w:p>
    <w:p w14:paraId="4430C34B" w14:textId="77777777" w:rsidR="002F5816" w:rsidRPr="000F60AE" w:rsidRDefault="002F5816" w:rsidP="0075517C">
      <w:pPr>
        <w:pStyle w:val="NoSpacing"/>
        <w:rPr>
          <w:rFonts w:ascii="Arial" w:hAnsi="Arial" w:cs="Arial"/>
        </w:rPr>
      </w:pPr>
    </w:p>
    <w:p w14:paraId="0C6C5FD3" w14:textId="77777777" w:rsidR="002F5816" w:rsidRDefault="002F5816" w:rsidP="0075517C">
      <w:pPr>
        <w:pStyle w:val="NoSpacing"/>
        <w:rPr>
          <w:rFonts w:ascii="Arial" w:hAnsi="Arial" w:cs="Arial"/>
        </w:rPr>
      </w:pPr>
    </w:p>
    <w:p w14:paraId="330F9EF9" w14:textId="77777777" w:rsidR="002F5816" w:rsidRDefault="002F5816" w:rsidP="0075517C">
      <w:pPr>
        <w:pStyle w:val="NoSpacing"/>
        <w:rPr>
          <w:rFonts w:ascii="Arial" w:hAnsi="Arial" w:cs="Arial"/>
        </w:rPr>
      </w:pPr>
    </w:p>
    <w:p w14:paraId="6B37F62A" w14:textId="77777777" w:rsidR="002F5816" w:rsidRDefault="002F5816" w:rsidP="0075517C">
      <w:pPr>
        <w:pStyle w:val="NoSpacing"/>
        <w:rPr>
          <w:rFonts w:ascii="Arial" w:hAnsi="Arial" w:cs="Arial"/>
        </w:rPr>
      </w:pPr>
    </w:p>
    <w:p w14:paraId="557B0083" w14:textId="77777777" w:rsidR="002F5816" w:rsidRDefault="002F5816" w:rsidP="0075517C">
      <w:pPr>
        <w:pStyle w:val="NoSpacing"/>
        <w:rPr>
          <w:rFonts w:ascii="Arial" w:hAnsi="Arial" w:cs="Arial"/>
        </w:rPr>
      </w:pPr>
    </w:p>
    <w:p w14:paraId="37B2FA9F" w14:textId="77777777" w:rsidR="002F5816" w:rsidRDefault="002F5816" w:rsidP="0075517C">
      <w:pPr>
        <w:pStyle w:val="NoSpacing"/>
        <w:rPr>
          <w:rFonts w:ascii="Arial" w:hAnsi="Arial" w:cs="Arial"/>
        </w:rPr>
      </w:pPr>
    </w:p>
    <w:p w14:paraId="65D9EA76" w14:textId="77777777" w:rsidR="005B2FFB" w:rsidRDefault="005B2FFB" w:rsidP="0075517C">
      <w:pPr>
        <w:pStyle w:val="NoSpacing"/>
        <w:rPr>
          <w:rFonts w:ascii="Arial" w:hAnsi="Arial" w:cs="Arial"/>
        </w:rPr>
      </w:pPr>
    </w:p>
    <w:p w14:paraId="71CABF90" w14:textId="77777777" w:rsidR="005B2FFB" w:rsidRDefault="005B2FFB" w:rsidP="0075517C">
      <w:pPr>
        <w:pStyle w:val="NoSpacing"/>
        <w:rPr>
          <w:rFonts w:ascii="Arial" w:hAnsi="Arial" w:cs="Arial"/>
        </w:rPr>
      </w:pPr>
    </w:p>
    <w:p w14:paraId="205CDA64" w14:textId="77777777" w:rsidR="005B2FFB" w:rsidRDefault="005B2FFB" w:rsidP="0075517C">
      <w:pPr>
        <w:pStyle w:val="NoSpacing"/>
        <w:rPr>
          <w:rFonts w:ascii="Arial" w:hAnsi="Arial" w:cs="Arial"/>
        </w:rPr>
      </w:pPr>
    </w:p>
    <w:p w14:paraId="3134D226" w14:textId="77777777" w:rsidR="005B2FFB" w:rsidRDefault="005B2FFB" w:rsidP="0075517C">
      <w:pPr>
        <w:pStyle w:val="NoSpacing"/>
        <w:rPr>
          <w:rFonts w:ascii="Arial" w:hAnsi="Arial" w:cs="Arial"/>
        </w:rPr>
      </w:pPr>
    </w:p>
    <w:p w14:paraId="7F3261B1" w14:textId="77777777" w:rsidR="005B2FFB" w:rsidRDefault="005B2FFB" w:rsidP="0075517C">
      <w:pPr>
        <w:pStyle w:val="NoSpacing"/>
        <w:rPr>
          <w:rFonts w:ascii="Arial" w:hAnsi="Arial" w:cs="Arial"/>
        </w:rPr>
      </w:pPr>
    </w:p>
    <w:p w14:paraId="42A83EEC" w14:textId="77777777" w:rsidR="005B2FFB" w:rsidRDefault="005B2FFB" w:rsidP="0075517C">
      <w:pPr>
        <w:pStyle w:val="NoSpacing"/>
        <w:rPr>
          <w:rFonts w:ascii="Arial" w:hAnsi="Arial" w:cs="Arial"/>
        </w:rPr>
      </w:pPr>
    </w:p>
    <w:p w14:paraId="717324CA" w14:textId="77777777" w:rsidR="005B2FFB" w:rsidRDefault="005B2FFB" w:rsidP="0075517C">
      <w:pPr>
        <w:pStyle w:val="NoSpacing"/>
        <w:rPr>
          <w:rFonts w:ascii="Arial" w:hAnsi="Arial" w:cs="Arial"/>
        </w:rPr>
      </w:pPr>
    </w:p>
    <w:p w14:paraId="52BC3336" w14:textId="77777777" w:rsidR="005B2FFB" w:rsidRDefault="005B2FFB" w:rsidP="0075517C">
      <w:pPr>
        <w:pStyle w:val="NoSpacing"/>
        <w:rPr>
          <w:rFonts w:ascii="Arial" w:hAnsi="Arial" w:cs="Arial"/>
        </w:rPr>
      </w:pPr>
    </w:p>
    <w:p w14:paraId="0523ED10" w14:textId="77777777" w:rsidR="005B2FFB" w:rsidRDefault="005B2FFB" w:rsidP="0075517C">
      <w:pPr>
        <w:pStyle w:val="NoSpacing"/>
        <w:rPr>
          <w:rFonts w:ascii="Arial" w:hAnsi="Arial" w:cs="Arial"/>
        </w:rPr>
      </w:pPr>
    </w:p>
    <w:p w14:paraId="1060E815" w14:textId="77777777" w:rsidR="005B2FFB" w:rsidRDefault="005B2FFB" w:rsidP="0075517C">
      <w:pPr>
        <w:pStyle w:val="NoSpacing"/>
        <w:rPr>
          <w:rFonts w:ascii="Arial" w:hAnsi="Arial" w:cs="Arial"/>
        </w:rPr>
      </w:pPr>
    </w:p>
    <w:p w14:paraId="4B0D6778" w14:textId="77777777" w:rsidR="005B2FFB" w:rsidRDefault="005B2FFB" w:rsidP="0075517C">
      <w:pPr>
        <w:pStyle w:val="NoSpacing"/>
        <w:rPr>
          <w:rFonts w:ascii="Arial" w:hAnsi="Arial" w:cs="Arial"/>
        </w:rPr>
      </w:pPr>
    </w:p>
    <w:p w14:paraId="35A4E6CE" w14:textId="77777777" w:rsidR="005B2FFB" w:rsidRDefault="005B2FFB" w:rsidP="0075517C">
      <w:pPr>
        <w:pStyle w:val="NoSpacing"/>
        <w:rPr>
          <w:rFonts w:ascii="Arial" w:hAnsi="Arial" w:cs="Arial"/>
        </w:rPr>
      </w:pPr>
    </w:p>
    <w:p w14:paraId="6DCD2A73" w14:textId="77777777" w:rsidR="005B2FFB" w:rsidRDefault="005B2FFB" w:rsidP="0075517C">
      <w:pPr>
        <w:pStyle w:val="NoSpacing"/>
        <w:rPr>
          <w:rFonts w:ascii="Arial" w:hAnsi="Arial" w:cs="Arial"/>
        </w:rPr>
      </w:pPr>
    </w:p>
    <w:p w14:paraId="71D4C84C" w14:textId="77777777" w:rsidR="005B2FFB" w:rsidRDefault="005B2FFB" w:rsidP="0075517C">
      <w:pPr>
        <w:pStyle w:val="NoSpacing"/>
        <w:rPr>
          <w:rFonts w:ascii="Arial" w:hAnsi="Arial" w:cs="Arial"/>
        </w:rPr>
      </w:pPr>
    </w:p>
    <w:p w14:paraId="3DB2E781" w14:textId="77777777" w:rsidR="005B2FFB" w:rsidRDefault="005B2FFB" w:rsidP="0075517C">
      <w:pPr>
        <w:pStyle w:val="NoSpacing"/>
        <w:rPr>
          <w:rFonts w:ascii="Arial" w:hAnsi="Arial" w:cs="Arial"/>
        </w:rPr>
      </w:pPr>
    </w:p>
    <w:p w14:paraId="1BF6BCD5" w14:textId="77777777" w:rsidR="005B2FFB" w:rsidRDefault="005B2FFB" w:rsidP="0075517C">
      <w:pPr>
        <w:pStyle w:val="NoSpacing"/>
        <w:rPr>
          <w:rFonts w:ascii="Arial" w:hAnsi="Arial" w:cs="Arial"/>
        </w:rPr>
      </w:pPr>
    </w:p>
    <w:p w14:paraId="70BAC965" w14:textId="747D930E" w:rsidR="005B2FFB" w:rsidRDefault="005B2FFB" w:rsidP="0075517C">
      <w:pPr>
        <w:pStyle w:val="NoSpacing"/>
        <w:rPr>
          <w:rFonts w:ascii="Arial" w:hAnsi="Arial" w:cs="Arial"/>
        </w:rPr>
      </w:pPr>
      <w:r>
        <w:rPr>
          <w:rFonts w:ascii="Arial" w:hAnsi="Arial" w:cs="Arial"/>
        </w:rPr>
        <w:t xml:space="preserve">  </w:t>
      </w:r>
    </w:p>
    <w:p w14:paraId="4BBBD9F2" w14:textId="77777777" w:rsidR="002F5816" w:rsidRDefault="002F5816" w:rsidP="0075517C">
      <w:pPr>
        <w:pStyle w:val="NoSpacing"/>
        <w:rPr>
          <w:rFonts w:ascii="Arial" w:hAnsi="Arial" w:cs="Arial"/>
        </w:rPr>
      </w:pPr>
    </w:p>
    <w:p w14:paraId="55350E70" w14:textId="77777777" w:rsidR="002F5816" w:rsidRDefault="002F5816" w:rsidP="0075517C">
      <w:pPr>
        <w:pStyle w:val="NoSpacing"/>
        <w:rPr>
          <w:rFonts w:ascii="Arial" w:hAnsi="Arial" w:cs="Arial"/>
        </w:rPr>
      </w:pPr>
    </w:p>
    <w:p w14:paraId="5E8D3493" w14:textId="77777777" w:rsidR="002F5816" w:rsidRDefault="002F5816" w:rsidP="0075517C">
      <w:pPr>
        <w:pStyle w:val="NoSpacing"/>
        <w:rPr>
          <w:rFonts w:ascii="Arial" w:hAnsi="Arial" w:cs="Arial"/>
        </w:rPr>
      </w:pPr>
    </w:p>
    <w:p w14:paraId="6EE7D07B" w14:textId="77777777" w:rsidR="002F5816" w:rsidRDefault="002F5816" w:rsidP="0075517C">
      <w:pPr>
        <w:pStyle w:val="NoSpacing"/>
        <w:rPr>
          <w:rFonts w:ascii="Arial" w:hAnsi="Arial" w:cs="Arial"/>
        </w:rPr>
      </w:pPr>
    </w:p>
    <w:p w14:paraId="1459FBD8" w14:textId="050FC892" w:rsidR="002F5816" w:rsidRDefault="002F5816" w:rsidP="0075517C">
      <w:pPr>
        <w:pStyle w:val="NoSpacing"/>
        <w:rPr>
          <w:rFonts w:ascii="Arial" w:hAnsi="Arial" w:cs="Arial"/>
        </w:rPr>
      </w:pPr>
      <w:r>
        <w:rPr>
          <w:rFonts w:ascii="Arial" w:hAnsi="Arial" w:cs="Arial"/>
        </w:rPr>
        <w:t>Reference List:</w:t>
      </w:r>
    </w:p>
    <w:p w14:paraId="558D201C" w14:textId="77777777" w:rsidR="002F5816" w:rsidRDefault="002F5816" w:rsidP="0075517C">
      <w:pPr>
        <w:pStyle w:val="NoSpacing"/>
        <w:rPr>
          <w:rFonts w:ascii="Arial" w:hAnsi="Arial" w:cs="Arial"/>
        </w:rPr>
      </w:pPr>
    </w:p>
    <w:p w14:paraId="35CAD15F" w14:textId="4A2B7378" w:rsidR="002F5816" w:rsidRDefault="002F5816" w:rsidP="0075517C">
      <w:pPr>
        <w:pStyle w:val="NoSpacing"/>
        <w:rPr>
          <w:rFonts w:ascii="Arial" w:hAnsi="Arial" w:cs="Arial"/>
        </w:rPr>
      </w:pPr>
      <w:r w:rsidRPr="002F5816">
        <w:rPr>
          <w:rFonts w:ascii="Arial" w:hAnsi="Arial" w:cs="Arial"/>
        </w:rPr>
        <w:t xml:space="preserve">Agahi, N. et al. (2024) ‘Psychosocial resilience surrounding age-typical losses among older adults in Sweden: group-based trajectories over a 25-year period’, </w:t>
      </w:r>
      <w:r w:rsidRPr="002F5816">
        <w:rPr>
          <w:rFonts w:ascii="Arial" w:hAnsi="Arial" w:cs="Arial"/>
          <w:i/>
          <w:iCs/>
        </w:rPr>
        <w:t>Frontiers in Public Health</w:t>
      </w:r>
      <w:r w:rsidRPr="002F5816">
        <w:rPr>
          <w:rFonts w:ascii="Arial" w:hAnsi="Arial" w:cs="Arial"/>
        </w:rPr>
        <w:t>, 12, 1434439.</w:t>
      </w:r>
    </w:p>
    <w:p w14:paraId="40E79D7B" w14:textId="77777777" w:rsidR="002F5816" w:rsidRDefault="002F5816" w:rsidP="0075517C">
      <w:pPr>
        <w:pStyle w:val="NoSpacing"/>
        <w:rPr>
          <w:rFonts w:ascii="Arial" w:hAnsi="Arial" w:cs="Arial"/>
        </w:rPr>
      </w:pPr>
    </w:p>
    <w:p w14:paraId="1A1C8122" w14:textId="5292B4F7" w:rsidR="00014981" w:rsidRDefault="00014981" w:rsidP="0075517C">
      <w:pPr>
        <w:pStyle w:val="NoSpacing"/>
        <w:rPr>
          <w:rFonts w:ascii="Arial" w:hAnsi="Arial" w:cs="Arial"/>
        </w:rPr>
      </w:pPr>
      <w:r w:rsidRPr="00014981">
        <w:rPr>
          <w:rFonts w:ascii="Arial" w:hAnsi="Arial" w:cs="Arial"/>
        </w:rPr>
        <w:t xml:space="preserve">Erik Erikson (1963). </w:t>
      </w:r>
      <w:r w:rsidRPr="00014981">
        <w:rPr>
          <w:rFonts w:ascii="Arial" w:hAnsi="Arial" w:cs="Arial"/>
          <w:i/>
          <w:iCs/>
        </w:rPr>
        <w:t>Childhood and Society</w:t>
      </w:r>
      <w:r w:rsidRPr="00014981">
        <w:rPr>
          <w:rFonts w:ascii="Arial" w:hAnsi="Arial" w:cs="Arial"/>
        </w:rPr>
        <w:t xml:space="preserve"> (2nd ed.). New York: W. W. Norton &amp; Company.</w:t>
      </w:r>
    </w:p>
    <w:p w14:paraId="545AA19D" w14:textId="77777777" w:rsidR="00014981" w:rsidRDefault="00014981" w:rsidP="0075517C">
      <w:pPr>
        <w:pStyle w:val="NoSpacing"/>
        <w:rPr>
          <w:rFonts w:ascii="Arial" w:hAnsi="Arial" w:cs="Arial"/>
        </w:rPr>
      </w:pPr>
    </w:p>
    <w:p w14:paraId="6F9D922B" w14:textId="10FA2D02" w:rsidR="002F5816" w:rsidRDefault="002F5816" w:rsidP="0075517C">
      <w:pPr>
        <w:pStyle w:val="NoSpacing"/>
        <w:rPr>
          <w:rFonts w:ascii="Arial" w:hAnsi="Arial" w:cs="Arial"/>
        </w:rPr>
      </w:pPr>
      <w:r w:rsidRPr="002F5816">
        <w:rPr>
          <w:rFonts w:ascii="Arial" w:hAnsi="Arial" w:cs="Arial"/>
        </w:rPr>
        <w:t xml:space="preserve">Foster, L. (2022) ‘Is generativity Erikson’s answer to human ageing in the neoliberal world?’, </w:t>
      </w:r>
      <w:r w:rsidRPr="002F5816">
        <w:rPr>
          <w:rFonts w:ascii="Arial" w:hAnsi="Arial" w:cs="Arial"/>
          <w:i/>
          <w:iCs/>
        </w:rPr>
        <w:t>Journal of Aging Studies</w:t>
      </w:r>
      <w:r w:rsidRPr="002F5816">
        <w:rPr>
          <w:rFonts w:ascii="Arial" w:hAnsi="Arial" w:cs="Arial"/>
        </w:rPr>
        <w:t>, 62, 101057.</w:t>
      </w:r>
    </w:p>
    <w:p w14:paraId="5931C8F3" w14:textId="77777777" w:rsidR="00014981" w:rsidRDefault="00014981" w:rsidP="0075517C">
      <w:pPr>
        <w:pStyle w:val="NoSpacing"/>
        <w:rPr>
          <w:rFonts w:ascii="Arial" w:hAnsi="Arial" w:cs="Arial"/>
        </w:rPr>
      </w:pPr>
    </w:p>
    <w:p w14:paraId="05C85370" w14:textId="2F6B6ED5" w:rsidR="00014981" w:rsidRDefault="00014981" w:rsidP="0075517C">
      <w:pPr>
        <w:pStyle w:val="NoSpacing"/>
        <w:rPr>
          <w:rFonts w:ascii="Arial" w:hAnsi="Arial" w:cs="Arial"/>
        </w:rPr>
      </w:pPr>
      <w:r w:rsidRPr="00014981">
        <w:rPr>
          <w:rFonts w:ascii="Arial" w:hAnsi="Arial" w:cs="Arial"/>
        </w:rPr>
        <w:t xml:space="preserve">John A. Haight &amp; Barbara Haight (2007). </w:t>
      </w:r>
      <w:r w:rsidRPr="00014981">
        <w:rPr>
          <w:rFonts w:ascii="Arial" w:hAnsi="Arial" w:cs="Arial"/>
          <w:i/>
          <w:iCs/>
        </w:rPr>
        <w:t>The Handbook of Structured Life Review</w:t>
      </w:r>
      <w:r w:rsidRPr="00014981">
        <w:rPr>
          <w:rFonts w:ascii="Arial" w:hAnsi="Arial" w:cs="Arial"/>
        </w:rPr>
        <w:t>. Baltimore: Johns Hopkins University Press.</w:t>
      </w:r>
    </w:p>
    <w:p w14:paraId="7A9BAD38" w14:textId="77777777" w:rsidR="00014981" w:rsidRDefault="00014981" w:rsidP="0075517C">
      <w:pPr>
        <w:pStyle w:val="NoSpacing"/>
        <w:rPr>
          <w:rFonts w:ascii="Arial" w:hAnsi="Arial" w:cs="Arial"/>
        </w:rPr>
      </w:pPr>
    </w:p>
    <w:p w14:paraId="361D2683" w14:textId="7C24287B" w:rsidR="002F5816" w:rsidRDefault="002F5816" w:rsidP="0075517C">
      <w:pPr>
        <w:pStyle w:val="NoSpacing"/>
        <w:rPr>
          <w:rFonts w:ascii="Arial" w:hAnsi="Arial" w:cs="Arial"/>
        </w:rPr>
      </w:pPr>
      <w:r w:rsidRPr="002F5816">
        <w:rPr>
          <w:rFonts w:ascii="Arial" w:hAnsi="Arial" w:cs="Arial"/>
        </w:rPr>
        <w:t xml:space="preserve">Gilleard, C. (2018) ‘The final stage of human development? Erikson’s view of integrity and old age’, </w:t>
      </w:r>
      <w:r w:rsidRPr="002F5816">
        <w:rPr>
          <w:rFonts w:ascii="Arial" w:hAnsi="Arial" w:cs="Arial"/>
          <w:i/>
          <w:iCs/>
        </w:rPr>
        <w:t>International Journal of Ageing and Later Life</w:t>
      </w:r>
      <w:r w:rsidRPr="002F5816">
        <w:rPr>
          <w:rFonts w:ascii="Arial" w:hAnsi="Arial" w:cs="Arial"/>
        </w:rPr>
        <w:t xml:space="preserve">, 12(2), pp. 1–15. Available at: </w:t>
      </w:r>
      <w:hyperlink r:id="rId7" w:tgtFrame="_new" w:history="1">
        <w:r w:rsidRPr="002F5816">
          <w:rPr>
            <w:rStyle w:val="Hyperlink"/>
            <w:rFonts w:ascii="Arial" w:hAnsi="Arial" w:cs="Arial"/>
          </w:rPr>
          <w:t>https://ijal.se/article/view/1471</w:t>
        </w:r>
      </w:hyperlink>
    </w:p>
    <w:p w14:paraId="152CDF26" w14:textId="77777777" w:rsidR="002F5816" w:rsidRDefault="002F5816" w:rsidP="0075517C">
      <w:pPr>
        <w:pStyle w:val="NoSpacing"/>
        <w:rPr>
          <w:rFonts w:ascii="Arial" w:hAnsi="Arial" w:cs="Arial"/>
        </w:rPr>
      </w:pPr>
    </w:p>
    <w:p w14:paraId="4F0F7367" w14:textId="019E4654" w:rsidR="002F5816" w:rsidRDefault="002F5816" w:rsidP="0075517C">
      <w:pPr>
        <w:pStyle w:val="NoSpacing"/>
        <w:rPr>
          <w:rFonts w:ascii="Arial" w:hAnsi="Arial" w:cs="Arial"/>
        </w:rPr>
      </w:pPr>
      <w:r w:rsidRPr="002F5816">
        <w:rPr>
          <w:rFonts w:ascii="Arial" w:hAnsi="Arial" w:cs="Arial"/>
        </w:rPr>
        <w:t xml:space="preserve">Zhang, Y. et al. (2025) ‘Does life story work based on Erikson’s theory enhance psychological well-being in elderly residents of nursing homes? A randomized controlled trial’, </w:t>
      </w:r>
      <w:r w:rsidRPr="002F5816">
        <w:rPr>
          <w:rFonts w:ascii="Arial" w:hAnsi="Arial" w:cs="Arial"/>
          <w:i/>
          <w:iCs/>
        </w:rPr>
        <w:t>Geriatric Nursing</w:t>
      </w:r>
      <w:r w:rsidRPr="002F5816">
        <w:rPr>
          <w:rFonts w:ascii="Arial" w:hAnsi="Arial" w:cs="Arial"/>
        </w:rPr>
        <w:t>, 61, pp. 140–148.</w:t>
      </w:r>
    </w:p>
    <w:p w14:paraId="6C290E61" w14:textId="4787A1BE" w:rsidR="00014981" w:rsidRPr="000A739B" w:rsidRDefault="00014981" w:rsidP="0075517C">
      <w:pPr>
        <w:pStyle w:val="NoSpacing"/>
        <w:rPr>
          <w:rFonts w:ascii="Arial" w:hAnsi="Arial" w:cs="Arial"/>
        </w:rPr>
      </w:pPr>
    </w:p>
    <w:sectPr w:rsidR="00014981" w:rsidRPr="000A73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7020B" w14:textId="77777777" w:rsidR="00FA36DA" w:rsidRDefault="00FA36DA" w:rsidP="00140FD6">
      <w:pPr>
        <w:spacing w:after="0" w:line="240" w:lineRule="auto"/>
      </w:pPr>
      <w:r>
        <w:separator/>
      </w:r>
    </w:p>
  </w:endnote>
  <w:endnote w:type="continuationSeparator" w:id="0">
    <w:p w14:paraId="3CADED4F" w14:textId="77777777" w:rsidR="00FA36DA" w:rsidRDefault="00FA36DA" w:rsidP="0014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326266"/>
      <w:docPartObj>
        <w:docPartGallery w:val="Page Numbers (Bottom of Page)"/>
        <w:docPartUnique/>
      </w:docPartObj>
    </w:sdtPr>
    <w:sdtEndPr>
      <w:rPr>
        <w:noProof/>
      </w:rPr>
    </w:sdtEndPr>
    <w:sdtContent>
      <w:p w14:paraId="002D265F" w14:textId="29FEE936" w:rsidR="009F7ADC" w:rsidRDefault="009F7ADC">
        <w:pPr>
          <w:pStyle w:val="Footer"/>
        </w:pPr>
        <w:r>
          <w:fldChar w:fldCharType="begin"/>
        </w:r>
        <w:r>
          <w:instrText xml:space="preserve"> PAGE   \* MERGEFORMAT </w:instrText>
        </w:r>
        <w:r>
          <w:fldChar w:fldCharType="separate"/>
        </w:r>
        <w:r>
          <w:rPr>
            <w:noProof/>
          </w:rPr>
          <w:t>2</w:t>
        </w:r>
        <w:r>
          <w:rPr>
            <w:noProof/>
          </w:rPr>
          <w:fldChar w:fldCharType="end"/>
        </w:r>
      </w:p>
    </w:sdtContent>
  </w:sdt>
  <w:p w14:paraId="3E4E6876" w14:textId="77777777" w:rsidR="009F7ADC" w:rsidRDefault="009F7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9B853" w14:textId="77777777" w:rsidR="00FA36DA" w:rsidRDefault="00FA36DA" w:rsidP="00140FD6">
      <w:pPr>
        <w:spacing w:after="0" w:line="240" w:lineRule="auto"/>
      </w:pPr>
      <w:r>
        <w:separator/>
      </w:r>
    </w:p>
  </w:footnote>
  <w:footnote w:type="continuationSeparator" w:id="0">
    <w:p w14:paraId="2174AA03" w14:textId="77777777" w:rsidR="00FA36DA" w:rsidRDefault="00FA36DA" w:rsidP="00140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E0D05"/>
    <w:multiLevelType w:val="hybridMultilevel"/>
    <w:tmpl w:val="FE3AB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6056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3C"/>
    <w:rsid w:val="00014981"/>
    <w:rsid w:val="0003334B"/>
    <w:rsid w:val="000A739B"/>
    <w:rsid w:val="000B5718"/>
    <w:rsid w:val="000D65EC"/>
    <w:rsid w:val="000F60AE"/>
    <w:rsid w:val="00131C2A"/>
    <w:rsid w:val="00137549"/>
    <w:rsid w:val="00140FD6"/>
    <w:rsid w:val="001A70DF"/>
    <w:rsid w:val="001C1861"/>
    <w:rsid w:val="001E2A50"/>
    <w:rsid w:val="002859E9"/>
    <w:rsid w:val="002C5024"/>
    <w:rsid w:val="002C6D89"/>
    <w:rsid w:val="002E1D06"/>
    <w:rsid w:val="002F5816"/>
    <w:rsid w:val="003539B1"/>
    <w:rsid w:val="0039747F"/>
    <w:rsid w:val="003A3DDD"/>
    <w:rsid w:val="003D61C6"/>
    <w:rsid w:val="00432F69"/>
    <w:rsid w:val="004637B7"/>
    <w:rsid w:val="004929CF"/>
    <w:rsid w:val="004D5095"/>
    <w:rsid w:val="004E21E8"/>
    <w:rsid w:val="00515E0D"/>
    <w:rsid w:val="00561DF3"/>
    <w:rsid w:val="00576622"/>
    <w:rsid w:val="00580AB2"/>
    <w:rsid w:val="005B2FFB"/>
    <w:rsid w:val="005D0D63"/>
    <w:rsid w:val="006C4CC4"/>
    <w:rsid w:val="006D40A6"/>
    <w:rsid w:val="006D7F3C"/>
    <w:rsid w:val="00731259"/>
    <w:rsid w:val="00735A7E"/>
    <w:rsid w:val="0075517C"/>
    <w:rsid w:val="00777725"/>
    <w:rsid w:val="00860B60"/>
    <w:rsid w:val="008853EF"/>
    <w:rsid w:val="008A3B79"/>
    <w:rsid w:val="00982817"/>
    <w:rsid w:val="009F7ADC"/>
    <w:rsid w:val="00A01DB5"/>
    <w:rsid w:val="00A20D83"/>
    <w:rsid w:val="00A52BCE"/>
    <w:rsid w:val="00AC330D"/>
    <w:rsid w:val="00AE1243"/>
    <w:rsid w:val="00AF22DD"/>
    <w:rsid w:val="00B00EFC"/>
    <w:rsid w:val="00B71342"/>
    <w:rsid w:val="00B866B5"/>
    <w:rsid w:val="00B9283F"/>
    <w:rsid w:val="00BC1CDC"/>
    <w:rsid w:val="00BE3DCD"/>
    <w:rsid w:val="00BF5152"/>
    <w:rsid w:val="00CB645F"/>
    <w:rsid w:val="00D33E68"/>
    <w:rsid w:val="00DA3F0C"/>
    <w:rsid w:val="00DB732F"/>
    <w:rsid w:val="00E5407A"/>
    <w:rsid w:val="00E66A80"/>
    <w:rsid w:val="00EC6D8B"/>
    <w:rsid w:val="00FA36DA"/>
    <w:rsid w:val="00FF5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EE94C"/>
  <w15:chartTrackingRefBased/>
  <w15:docId w15:val="{5706C47A-EB0E-44AD-8048-6E6A75AB1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7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7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7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7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7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7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7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7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7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7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7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7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7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7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7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7F3C"/>
    <w:rPr>
      <w:rFonts w:eastAsiaTheme="majorEastAsia" w:cstheme="majorBidi"/>
      <w:color w:val="272727" w:themeColor="text1" w:themeTint="D8"/>
    </w:rPr>
  </w:style>
  <w:style w:type="paragraph" w:styleId="Title">
    <w:name w:val="Title"/>
    <w:basedOn w:val="Normal"/>
    <w:next w:val="Normal"/>
    <w:link w:val="TitleChar"/>
    <w:uiPriority w:val="10"/>
    <w:qFormat/>
    <w:rsid w:val="006D7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7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7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7F3C"/>
    <w:pPr>
      <w:spacing w:before="160"/>
      <w:jc w:val="center"/>
    </w:pPr>
    <w:rPr>
      <w:i/>
      <w:iCs/>
      <w:color w:val="404040" w:themeColor="text1" w:themeTint="BF"/>
    </w:rPr>
  </w:style>
  <w:style w:type="character" w:customStyle="1" w:styleId="QuoteChar">
    <w:name w:val="Quote Char"/>
    <w:basedOn w:val="DefaultParagraphFont"/>
    <w:link w:val="Quote"/>
    <w:uiPriority w:val="29"/>
    <w:rsid w:val="006D7F3C"/>
    <w:rPr>
      <w:i/>
      <w:iCs/>
      <w:color w:val="404040" w:themeColor="text1" w:themeTint="BF"/>
    </w:rPr>
  </w:style>
  <w:style w:type="paragraph" w:styleId="ListParagraph">
    <w:name w:val="List Paragraph"/>
    <w:basedOn w:val="Normal"/>
    <w:uiPriority w:val="34"/>
    <w:qFormat/>
    <w:rsid w:val="006D7F3C"/>
    <w:pPr>
      <w:ind w:left="720"/>
      <w:contextualSpacing/>
    </w:pPr>
  </w:style>
  <w:style w:type="character" w:styleId="IntenseEmphasis">
    <w:name w:val="Intense Emphasis"/>
    <w:basedOn w:val="DefaultParagraphFont"/>
    <w:uiPriority w:val="21"/>
    <w:qFormat/>
    <w:rsid w:val="006D7F3C"/>
    <w:rPr>
      <w:i/>
      <w:iCs/>
      <w:color w:val="0F4761" w:themeColor="accent1" w:themeShade="BF"/>
    </w:rPr>
  </w:style>
  <w:style w:type="paragraph" w:styleId="IntenseQuote">
    <w:name w:val="Intense Quote"/>
    <w:basedOn w:val="Normal"/>
    <w:next w:val="Normal"/>
    <w:link w:val="IntenseQuoteChar"/>
    <w:uiPriority w:val="30"/>
    <w:qFormat/>
    <w:rsid w:val="006D7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7F3C"/>
    <w:rPr>
      <w:i/>
      <w:iCs/>
      <w:color w:val="0F4761" w:themeColor="accent1" w:themeShade="BF"/>
    </w:rPr>
  </w:style>
  <w:style w:type="character" w:styleId="IntenseReference">
    <w:name w:val="Intense Reference"/>
    <w:basedOn w:val="DefaultParagraphFont"/>
    <w:uiPriority w:val="32"/>
    <w:qFormat/>
    <w:rsid w:val="006D7F3C"/>
    <w:rPr>
      <w:b/>
      <w:bCs/>
      <w:smallCaps/>
      <w:color w:val="0F4761" w:themeColor="accent1" w:themeShade="BF"/>
      <w:spacing w:val="5"/>
    </w:rPr>
  </w:style>
  <w:style w:type="paragraph" w:styleId="Header">
    <w:name w:val="header"/>
    <w:basedOn w:val="Normal"/>
    <w:link w:val="HeaderChar"/>
    <w:uiPriority w:val="99"/>
    <w:unhideWhenUsed/>
    <w:rsid w:val="0014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FD6"/>
  </w:style>
  <w:style w:type="paragraph" w:styleId="Footer">
    <w:name w:val="footer"/>
    <w:basedOn w:val="Normal"/>
    <w:link w:val="FooterChar"/>
    <w:uiPriority w:val="99"/>
    <w:unhideWhenUsed/>
    <w:rsid w:val="0014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FD6"/>
  </w:style>
  <w:style w:type="character" w:styleId="Hyperlink">
    <w:name w:val="Hyperlink"/>
    <w:basedOn w:val="DefaultParagraphFont"/>
    <w:uiPriority w:val="99"/>
    <w:unhideWhenUsed/>
    <w:rsid w:val="000A739B"/>
    <w:rPr>
      <w:color w:val="467886" w:themeColor="hyperlink"/>
      <w:u w:val="single"/>
    </w:rPr>
  </w:style>
  <w:style w:type="character" w:styleId="UnresolvedMention">
    <w:name w:val="Unresolved Mention"/>
    <w:basedOn w:val="DefaultParagraphFont"/>
    <w:uiPriority w:val="99"/>
    <w:semiHidden/>
    <w:unhideWhenUsed/>
    <w:rsid w:val="000A739B"/>
    <w:rPr>
      <w:color w:val="605E5C"/>
      <w:shd w:val="clear" w:color="auto" w:fill="E1DFDD"/>
    </w:rPr>
  </w:style>
  <w:style w:type="paragraph" w:styleId="NoSpacing">
    <w:name w:val="No Spacing"/>
    <w:uiPriority w:val="1"/>
    <w:qFormat/>
    <w:rsid w:val="008A3B79"/>
    <w:pPr>
      <w:spacing w:after="0" w:line="240" w:lineRule="auto"/>
    </w:pPr>
  </w:style>
  <w:style w:type="paragraph" w:styleId="NormalWeb">
    <w:name w:val="Normal (Web)"/>
    <w:basedOn w:val="Normal"/>
    <w:uiPriority w:val="99"/>
    <w:semiHidden/>
    <w:unhideWhenUsed/>
    <w:rsid w:val="000F60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jal.se/article/view/14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1600</TotalTime>
  <Pages>6</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17</cp:revision>
  <dcterms:created xsi:type="dcterms:W3CDTF">2026-02-07T15:57:00Z</dcterms:created>
  <dcterms:modified xsi:type="dcterms:W3CDTF">2026-03-23T22:01:00Z</dcterms:modified>
</cp:coreProperties>
</file>