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E1817" w:rsidRPr="00A468C6" w:rsidRDefault="00210B29" w:rsidP="005B3E53">
      <w:pPr>
        <w:pStyle w:val="Title"/>
        <w:spacing w:line="360" w:lineRule="auto"/>
        <w:jc w:val="center"/>
        <w:rPr>
          <w:i/>
          <w:u w:val="single"/>
        </w:rPr>
      </w:pPr>
      <w:r w:rsidRPr="00A468C6">
        <w:rPr>
          <w:b/>
          <w:i/>
          <w:u w:val="single"/>
        </w:rPr>
        <w:t>Children, Young People and Families</w:t>
      </w:r>
    </w:p>
    <w:p w:rsidR="00490EA8" w:rsidRDefault="00490EA8" w:rsidP="005B3E53">
      <w:pPr>
        <w:pStyle w:val="Title"/>
        <w:spacing w:line="360" w:lineRule="auto"/>
        <w:jc w:val="center"/>
        <w:rPr>
          <w:b/>
          <w:sz w:val="44"/>
        </w:rPr>
      </w:pPr>
    </w:p>
    <w:p w:rsidR="00490EA8" w:rsidRDefault="00490EA8" w:rsidP="005B3E53">
      <w:pPr>
        <w:pStyle w:val="Title"/>
        <w:spacing w:line="360" w:lineRule="auto"/>
        <w:jc w:val="center"/>
        <w:rPr>
          <w:b/>
          <w:sz w:val="44"/>
        </w:rPr>
      </w:pPr>
    </w:p>
    <w:p w:rsidR="00A468C6" w:rsidRDefault="00A468C6" w:rsidP="005B3E53">
      <w:pPr>
        <w:pStyle w:val="Title"/>
        <w:spacing w:line="360" w:lineRule="auto"/>
        <w:jc w:val="center"/>
        <w:rPr>
          <w:b/>
          <w:sz w:val="44"/>
          <w:u w:val="single"/>
        </w:rPr>
      </w:pPr>
      <w:r>
        <w:rPr>
          <w:b/>
          <w:sz w:val="44"/>
          <w:u w:val="single"/>
        </w:rPr>
        <w:t>Topic</w:t>
      </w:r>
    </w:p>
    <w:p w:rsidR="00490EA8" w:rsidRPr="003326AF" w:rsidRDefault="00490EA8" w:rsidP="005B3E53">
      <w:pPr>
        <w:pStyle w:val="Title"/>
        <w:spacing w:line="360" w:lineRule="auto"/>
        <w:jc w:val="center"/>
        <w:rPr>
          <w:b/>
          <w:sz w:val="44"/>
          <w:u w:val="single"/>
        </w:rPr>
      </w:pPr>
      <w:r w:rsidRPr="003326AF">
        <w:rPr>
          <w:b/>
          <w:sz w:val="44"/>
          <w:u w:val="single"/>
        </w:rPr>
        <w:t>the effects of COVID 19 on Children and Families living in poverty in the UK</w:t>
      </w:r>
    </w:p>
    <w:p w:rsidR="00490EA8" w:rsidRDefault="00490EA8" w:rsidP="005B3E53">
      <w:pPr>
        <w:spacing w:line="360" w:lineRule="auto"/>
        <w:jc w:val="center"/>
        <w:rPr>
          <w:b/>
          <w:sz w:val="32"/>
        </w:rPr>
      </w:pPr>
    </w:p>
    <w:p w:rsidR="00490EA8" w:rsidRDefault="00490EA8" w:rsidP="005B3E53">
      <w:pPr>
        <w:spacing w:line="360" w:lineRule="auto"/>
        <w:jc w:val="center"/>
        <w:rPr>
          <w:b/>
          <w:sz w:val="32"/>
        </w:rPr>
      </w:pPr>
    </w:p>
    <w:p w:rsidR="00490EA8" w:rsidRDefault="00490EA8" w:rsidP="005B3E53">
      <w:pPr>
        <w:spacing w:line="360" w:lineRule="auto"/>
        <w:jc w:val="center"/>
        <w:rPr>
          <w:b/>
          <w:sz w:val="32"/>
        </w:rPr>
      </w:pPr>
    </w:p>
    <w:p w:rsidR="00490EA8" w:rsidRDefault="00490EA8" w:rsidP="005B3E53">
      <w:pPr>
        <w:spacing w:line="360" w:lineRule="auto"/>
        <w:jc w:val="center"/>
        <w:rPr>
          <w:b/>
          <w:sz w:val="32"/>
        </w:rPr>
      </w:pPr>
    </w:p>
    <w:p w:rsidR="00490EA8" w:rsidRDefault="00A468C6" w:rsidP="005B3E53">
      <w:pPr>
        <w:spacing w:line="360" w:lineRule="auto"/>
        <w:jc w:val="center"/>
        <w:rPr>
          <w:b/>
          <w:sz w:val="32"/>
        </w:rPr>
      </w:pPr>
      <w:r>
        <w:rPr>
          <w:b/>
          <w:sz w:val="32"/>
        </w:rPr>
        <w:t xml:space="preserve">Module: </w:t>
      </w:r>
      <w:r w:rsidRPr="00A468C6">
        <w:rPr>
          <w:b/>
          <w:sz w:val="32"/>
        </w:rPr>
        <w:t>BMHP5004</w:t>
      </w:r>
    </w:p>
    <w:p w:rsidR="00210B29" w:rsidRPr="00490EA8" w:rsidRDefault="00A468C6" w:rsidP="005B3E53">
      <w:pPr>
        <w:spacing w:line="360" w:lineRule="auto"/>
        <w:jc w:val="center"/>
        <w:rPr>
          <w:b/>
          <w:sz w:val="32"/>
        </w:rPr>
      </w:pPr>
      <w:r>
        <w:rPr>
          <w:b/>
          <w:sz w:val="32"/>
        </w:rPr>
        <w:t xml:space="preserve">Name: </w:t>
      </w:r>
      <w:r w:rsidR="00490EA8" w:rsidRPr="00490EA8">
        <w:rPr>
          <w:b/>
          <w:sz w:val="32"/>
        </w:rPr>
        <w:t>Samina bashir 1816450</w:t>
      </w:r>
    </w:p>
    <w:p w:rsidR="00210B29" w:rsidRDefault="00490EA8" w:rsidP="005B3E53">
      <w:pPr>
        <w:spacing w:line="360" w:lineRule="auto"/>
        <w:jc w:val="center"/>
        <w:rPr>
          <w:b/>
          <w:sz w:val="32"/>
        </w:rPr>
      </w:pPr>
      <w:r w:rsidRPr="00490EA8">
        <w:rPr>
          <w:b/>
          <w:sz w:val="32"/>
        </w:rPr>
        <w:t>Dr Crisford Chogugudza</w:t>
      </w:r>
    </w:p>
    <w:p w:rsidR="009930A5" w:rsidRDefault="009930A5">
      <w:pPr>
        <w:spacing w:line="276" w:lineRule="auto"/>
        <w:jc w:val="left"/>
        <w:rPr>
          <w:b/>
          <w:sz w:val="32"/>
        </w:rPr>
      </w:pPr>
      <w:r>
        <w:rPr>
          <w:b/>
          <w:sz w:val="32"/>
        </w:rPr>
        <w:br w:type="page"/>
      </w:r>
    </w:p>
    <w:sdt>
      <w:sdtPr>
        <w:rPr>
          <w:smallCaps w:val="0"/>
          <w:spacing w:val="0"/>
          <w:sz w:val="24"/>
          <w:szCs w:val="22"/>
        </w:rPr>
        <w:id w:val="801910657"/>
        <w:docPartObj>
          <w:docPartGallery w:val="Table of Contents"/>
          <w:docPartUnique/>
        </w:docPartObj>
      </w:sdtPr>
      <w:sdtEndPr/>
      <w:sdtContent>
        <w:p w:rsidR="009930A5" w:rsidRDefault="009930A5">
          <w:pPr>
            <w:pStyle w:val="TOCHeading"/>
          </w:pPr>
          <w:r>
            <w:t>Table of Contents</w:t>
          </w:r>
        </w:p>
        <w:p w:rsidR="009930A5" w:rsidRDefault="009930A5">
          <w:pPr>
            <w:pStyle w:val="TOC1"/>
            <w:tabs>
              <w:tab w:val="right" w:leader="dot" w:pos="9350"/>
            </w:tabs>
            <w:rPr>
              <w:noProof/>
            </w:rPr>
          </w:pPr>
          <w:r>
            <w:fldChar w:fldCharType="begin"/>
          </w:r>
          <w:r>
            <w:instrText xml:space="preserve"> TOC \o "1-3" \h \z \u </w:instrText>
          </w:r>
          <w:r>
            <w:fldChar w:fldCharType="separate"/>
          </w:r>
          <w:hyperlink w:anchor="_Toc111152135" w:history="1">
            <w:r w:rsidRPr="00EF5047">
              <w:rPr>
                <w:rStyle w:val="Hyperlink"/>
                <w:b/>
                <w:noProof/>
              </w:rPr>
              <w:t>Introduction</w:t>
            </w:r>
            <w:r>
              <w:rPr>
                <w:noProof/>
                <w:webHidden/>
              </w:rPr>
              <w:tab/>
            </w:r>
            <w:r>
              <w:rPr>
                <w:noProof/>
                <w:webHidden/>
              </w:rPr>
              <w:fldChar w:fldCharType="begin"/>
            </w:r>
            <w:r>
              <w:rPr>
                <w:noProof/>
                <w:webHidden/>
              </w:rPr>
              <w:instrText xml:space="preserve"> PAGEREF _Toc111152135 \h </w:instrText>
            </w:r>
            <w:r>
              <w:rPr>
                <w:noProof/>
                <w:webHidden/>
              </w:rPr>
            </w:r>
            <w:r>
              <w:rPr>
                <w:noProof/>
                <w:webHidden/>
              </w:rPr>
              <w:fldChar w:fldCharType="separate"/>
            </w:r>
            <w:r>
              <w:rPr>
                <w:noProof/>
                <w:webHidden/>
              </w:rPr>
              <w:t>3</w:t>
            </w:r>
            <w:r>
              <w:rPr>
                <w:noProof/>
                <w:webHidden/>
              </w:rPr>
              <w:fldChar w:fldCharType="end"/>
            </w:r>
          </w:hyperlink>
        </w:p>
        <w:p w:rsidR="009930A5" w:rsidRDefault="00252D80">
          <w:pPr>
            <w:pStyle w:val="TOC1"/>
            <w:tabs>
              <w:tab w:val="right" w:leader="dot" w:pos="9350"/>
            </w:tabs>
            <w:rPr>
              <w:noProof/>
            </w:rPr>
          </w:pPr>
          <w:hyperlink w:anchor="_Toc111152136" w:history="1">
            <w:r w:rsidR="009930A5" w:rsidRPr="00EF5047">
              <w:rPr>
                <w:rStyle w:val="Hyperlink"/>
                <w:b/>
                <w:noProof/>
              </w:rPr>
              <w:t>Discussion</w:t>
            </w:r>
            <w:r w:rsidR="009930A5">
              <w:rPr>
                <w:noProof/>
                <w:webHidden/>
              </w:rPr>
              <w:tab/>
            </w:r>
            <w:r w:rsidR="009930A5">
              <w:rPr>
                <w:noProof/>
                <w:webHidden/>
              </w:rPr>
              <w:fldChar w:fldCharType="begin"/>
            </w:r>
            <w:r w:rsidR="009930A5">
              <w:rPr>
                <w:noProof/>
                <w:webHidden/>
              </w:rPr>
              <w:instrText xml:space="preserve"> PAGEREF _Toc111152136 \h </w:instrText>
            </w:r>
            <w:r w:rsidR="009930A5">
              <w:rPr>
                <w:noProof/>
                <w:webHidden/>
              </w:rPr>
            </w:r>
            <w:r w:rsidR="009930A5">
              <w:rPr>
                <w:noProof/>
                <w:webHidden/>
              </w:rPr>
              <w:fldChar w:fldCharType="separate"/>
            </w:r>
            <w:r w:rsidR="009930A5">
              <w:rPr>
                <w:noProof/>
                <w:webHidden/>
              </w:rPr>
              <w:t>4</w:t>
            </w:r>
            <w:r w:rsidR="009930A5">
              <w:rPr>
                <w:noProof/>
                <w:webHidden/>
              </w:rPr>
              <w:fldChar w:fldCharType="end"/>
            </w:r>
          </w:hyperlink>
        </w:p>
        <w:p w:rsidR="009930A5" w:rsidRDefault="00252D80">
          <w:pPr>
            <w:pStyle w:val="TOC1"/>
            <w:tabs>
              <w:tab w:val="right" w:leader="dot" w:pos="9350"/>
            </w:tabs>
            <w:rPr>
              <w:noProof/>
            </w:rPr>
          </w:pPr>
          <w:hyperlink w:anchor="_Toc111152137" w:history="1">
            <w:r w:rsidR="009930A5" w:rsidRPr="00EF5047">
              <w:rPr>
                <w:rStyle w:val="Hyperlink"/>
                <w:b/>
                <w:noProof/>
              </w:rPr>
              <w:t>conclusion</w:t>
            </w:r>
            <w:r w:rsidR="009930A5">
              <w:rPr>
                <w:noProof/>
                <w:webHidden/>
              </w:rPr>
              <w:tab/>
            </w:r>
            <w:r w:rsidR="009930A5">
              <w:rPr>
                <w:noProof/>
                <w:webHidden/>
              </w:rPr>
              <w:fldChar w:fldCharType="begin"/>
            </w:r>
            <w:r w:rsidR="009930A5">
              <w:rPr>
                <w:noProof/>
                <w:webHidden/>
              </w:rPr>
              <w:instrText xml:space="preserve"> PAGEREF _Toc111152137 \h </w:instrText>
            </w:r>
            <w:r w:rsidR="009930A5">
              <w:rPr>
                <w:noProof/>
                <w:webHidden/>
              </w:rPr>
            </w:r>
            <w:r w:rsidR="009930A5">
              <w:rPr>
                <w:noProof/>
                <w:webHidden/>
              </w:rPr>
              <w:fldChar w:fldCharType="separate"/>
            </w:r>
            <w:r w:rsidR="009930A5">
              <w:rPr>
                <w:noProof/>
                <w:webHidden/>
              </w:rPr>
              <w:t>8</w:t>
            </w:r>
            <w:r w:rsidR="009930A5">
              <w:rPr>
                <w:noProof/>
                <w:webHidden/>
              </w:rPr>
              <w:fldChar w:fldCharType="end"/>
            </w:r>
          </w:hyperlink>
        </w:p>
        <w:p w:rsidR="009930A5" w:rsidRDefault="00252D80">
          <w:pPr>
            <w:pStyle w:val="TOC1"/>
            <w:tabs>
              <w:tab w:val="right" w:leader="dot" w:pos="9350"/>
            </w:tabs>
            <w:rPr>
              <w:noProof/>
            </w:rPr>
          </w:pPr>
          <w:hyperlink w:anchor="_Toc111152138" w:history="1">
            <w:r w:rsidR="009930A5" w:rsidRPr="009930A5">
              <w:rPr>
                <w:rStyle w:val="Hyperlink"/>
                <w:b/>
                <w:noProof/>
              </w:rPr>
              <w:t>References</w:t>
            </w:r>
            <w:r w:rsidR="009930A5">
              <w:rPr>
                <w:noProof/>
                <w:webHidden/>
              </w:rPr>
              <w:tab/>
            </w:r>
            <w:r w:rsidR="009930A5">
              <w:rPr>
                <w:noProof/>
                <w:webHidden/>
              </w:rPr>
              <w:fldChar w:fldCharType="begin"/>
            </w:r>
            <w:r w:rsidR="009930A5">
              <w:rPr>
                <w:noProof/>
                <w:webHidden/>
              </w:rPr>
              <w:instrText xml:space="preserve"> PAGEREF _Toc111152138 \h </w:instrText>
            </w:r>
            <w:r w:rsidR="009930A5">
              <w:rPr>
                <w:noProof/>
                <w:webHidden/>
              </w:rPr>
            </w:r>
            <w:r w:rsidR="009930A5">
              <w:rPr>
                <w:noProof/>
                <w:webHidden/>
              </w:rPr>
              <w:fldChar w:fldCharType="separate"/>
            </w:r>
            <w:r w:rsidR="009930A5">
              <w:rPr>
                <w:noProof/>
                <w:webHidden/>
              </w:rPr>
              <w:t>9</w:t>
            </w:r>
            <w:r w:rsidR="009930A5">
              <w:rPr>
                <w:noProof/>
                <w:webHidden/>
              </w:rPr>
              <w:fldChar w:fldCharType="end"/>
            </w:r>
          </w:hyperlink>
        </w:p>
        <w:p w:rsidR="009930A5" w:rsidRDefault="009930A5">
          <w:r>
            <w:fldChar w:fldCharType="end"/>
          </w:r>
        </w:p>
      </w:sdtContent>
    </w:sdt>
    <w:p w:rsidR="009930A5" w:rsidRDefault="009930A5" w:rsidP="005B3E53">
      <w:pPr>
        <w:spacing w:line="360" w:lineRule="auto"/>
        <w:jc w:val="center"/>
        <w:rPr>
          <w:b/>
          <w:sz w:val="32"/>
        </w:rPr>
      </w:pPr>
    </w:p>
    <w:p w:rsidR="00490EA8" w:rsidRDefault="00490EA8" w:rsidP="005B3E53">
      <w:pPr>
        <w:spacing w:line="360" w:lineRule="auto"/>
        <w:jc w:val="left"/>
      </w:pPr>
      <w:r>
        <w:br w:type="page"/>
      </w:r>
    </w:p>
    <w:p w:rsidR="00490EA8" w:rsidRPr="00064149" w:rsidRDefault="00490EA8" w:rsidP="005B3E53">
      <w:pPr>
        <w:pStyle w:val="Heading1"/>
        <w:spacing w:line="360" w:lineRule="auto"/>
        <w:rPr>
          <w:b/>
        </w:rPr>
      </w:pPr>
      <w:bookmarkStart w:id="0" w:name="_Toc111152135"/>
      <w:r w:rsidRPr="00064149">
        <w:rPr>
          <w:b/>
        </w:rPr>
        <w:t>Introduction</w:t>
      </w:r>
      <w:bookmarkEnd w:id="0"/>
    </w:p>
    <w:p w:rsidR="00126805" w:rsidRDefault="00064149" w:rsidP="005B3E53">
      <w:pPr>
        <w:spacing w:line="360" w:lineRule="auto"/>
      </w:pPr>
      <w:r w:rsidRPr="00064149">
        <w:t>The preceding citations from youngsters show that the Covid-19 epidemic is felt in many ways throughout the United Kingdom. The United Kingdom has been hit worse by COVID-19 than other countries in the Minority World/Global North.</w:t>
      </w:r>
      <w:r w:rsidR="00126805" w:rsidRPr="00126805">
        <w:t xml:space="preserve">The United Kingdom had Europe's highest incidence of COVID-19-related fatalities and increasing mortality. The United Kingdom now had seventh - largest fatality rate per 100,000 people on the planet in July, when we initially created this viewpoint, and the second highest mortality rate in Europe, after the tiny state of San Marino (Adams, 2020). The United Kingdom seemed to have the third-highest deathrate / 100,000 persons in the world when the viewpoint was amended (December 2020-January 2021 (Andrew, 2020)), even if these official numbers may not indicate sickness and mortality from Covid-19 in conditions with poor health care and testing. </w:t>
      </w:r>
    </w:p>
    <w:p w:rsidR="003F0A62" w:rsidRPr="00064149" w:rsidRDefault="00126805" w:rsidP="005B3E53">
      <w:pPr>
        <w:spacing w:line="360" w:lineRule="auto"/>
      </w:pPr>
      <w:r w:rsidRPr="00126805">
        <w:t>The Office of National Statistics in the United Kingdom estimates that GDP decreased by 20.4% in the second quarter of 2020, after a loss of 2.2% in the first quarter of 2020, putting it the statistically most seriously afflicted member of the Organization of Developed Economies. The media and policy forums have focused just on indirect consequences of COVID-19, such as the lengthy lockdown and school closures, since the "weight of sickness and death" on kids and teenagers people in the United States is "considerably lower" than in other nations. Other issues, such as the death of loved ones and the rise in child poverty and hunger, have received less focus (BBC, 2020).</w:t>
      </w:r>
      <w:r w:rsidR="00064149" w:rsidRPr="00064149">
        <w:t xml:space="preserve"> Because of the epidemic, children in the United Kingdom have experienced one of the longest lockdowns in history. Exam scheduling was a mess, and they missed as much as six months of school during the initial lockdown</w:t>
      </w:r>
      <w:r w:rsidR="00895E89">
        <w:t xml:space="preserve"> </w:t>
      </w:r>
      <w:r w:rsidR="00895E89" w:rsidRPr="00895E89">
        <w:t>(Cabinet Office and Department for Education. 2020)</w:t>
      </w:r>
      <w:r w:rsidR="00064149" w:rsidRPr="00064149">
        <w:t>. They felt the full brunt of COVID-19's ancillary social and economic effects, such as a severe economic slump, job losses, financial pressure, and food insecurity among the most disadvantaged. Lockdown and COVID-19 more broadly have been the subject of much media and policy debate and discussion (with a concentration on education), but the voices of children themselves have been underrepresented in these discussions</w:t>
      </w:r>
      <w:r w:rsidR="00895E89">
        <w:t xml:space="preserve"> </w:t>
      </w:r>
      <w:r w:rsidR="00895E89" w:rsidRPr="00895E89">
        <w:t>(Cafcass. 2020)</w:t>
      </w:r>
      <w:r w:rsidR="00064149" w:rsidRPr="00064149">
        <w:t>. Using secondary study of newspaper articles and news reports from many sources, this perspective provides some background on the impact of the Covid-19 epidemic, focusing on its effects on children. The Youngsters's Commissioner for England then commissioned interviews and blog posts from a wide range of children to share their perspective</w:t>
      </w:r>
      <w:r w:rsidR="00895E89">
        <w:t xml:space="preserve"> </w:t>
      </w:r>
      <w:r w:rsidR="00895E89" w:rsidRPr="00895E89">
        <w:t>(Children’s Commissioner. 2020)</w:t>
      </w:r>
      <w:r w:rsidR="00064149" w:rsidRPr="00064149">
        <w:t>.</w:t>
      </w:r>
    </w:p>
    <w:p w:rsidR="00490EA8" w:rsidRDefault="00490EA8" w:rsidP="005B3E53">
      <w:pPr>
        <w:pStyle w:val="Heading1"/>
        <w:spacing w:line="360" w:lineRule="auto"/>
        <w:rPr>
          <w:b/>
        </w:rPr>
      </w:pPr>
      <w:bookmarkStart w:id="1" w:name="_Toc111152136"/>
      <w:r w:rsidRPr="00064149">
        <w:rPr>
          <w:b/>
        </w:rPr>
        <w:t>Discussion</w:t>
      </w:r>
      <w:bookmarkEnd w:id="1"/>
    </w:p>
    <w:p w:rsidR="00126805" w:rsidRPr="00126805" w:rsidRDefault="00126805" w:rsidP="005B3E53">
      <w:pPr>
        <w:spacing w:line="360" w:lineRule="auto"/>
      </w:pPr>
      <w:r w:rsidRPr="00126805">
        <w:t>Those from other countries may wonder why the United Kingdom has been hit so hard by the COVID-19 pandemic, given that it is widely considered to be a "more economically developed" country thanks to its free national health service, world-class facilities, clean water, largely formal economy, easy access to plentiful, poor caloric, etc. (Adams, 2020). Ten years of Austerity, a populist government, stresses on the economy, and instability caused by the UK's departure from the European Union all need to be taken into account when assessing the impact of COVID in the UK. The Covid-19 pandemic has made matters worse for already vulnerable youngsters in low-income communities. For example, during the last six months, the prevalence of child malnutrition has increased in England (BBC, 2020). England, Scotland, Wales, and Northern Ireland are not one country but four distinct regions, and their experiences with and reactions to COVID-19 have been very different from one another. The English government first took a passive approach, responding slowly to the global spread of the virus and issuing conflicting directives (Andrew, 2020).</w:t>
      </w:r>
    </w:p>
    <w:p w:rsidR="00205E7D" w:rsidRDefault="00205E7D" w:rsidP="005B3E53">
      <w:pPr>
        <w:spacing w:line="360" w:lineRule="auto"/>
      </w:pPr>
      <w:r>
        <w:t>The first attitude of the government was to take a hands-off approach in the hopes that "herd immunity" would develop in the UK population. The Health Secretary subsequently denied that herd immunity was part of government "strategy" in response to criticism, although statements made by the Prime Minister and the Chief Scientific Advisor Patrick Vallance on March 12 and 13 show otherwise</w:t>
      </w:r>
      <w:r w:rsidR="00895E89">
        <w:t xml:space="preserve"> </w:t>
      </w:r>
      <w:r w:rsidR="00895E89" w:rsidRPr="00895E89">
        <w:t>(Cafcass. 2020)</w:t>
      </w:r>
      <w:r>
        <w:t>. After becoming ill himself and requiring intensive care treatment, UK Prime Minister Boris Johnson warned on March 12: "It is going to spread further, and I must level with you, I must level with the British public: many more families are going to lose loved ones before their time." Communities will develop immunity, and that will be a crucial element of regulating this in the long run, according to Chief Scientific Advisor Patrick Vallance</w:t>
      </w:r>
      <w:r w:rsidR="00895E89">
        <w:t xml:space="preserve"> </w:t>
      </w:r>
      <w:r w:rsidR="00895E89" w:rsidRPr="00895E89">
        <w:t>(Children’s Commissioner. 2020)</w:t>
      </w:r>
      <w:r>
        <w:t xml:space="preserve">. </w:t>
      </w:r>
    </w:p>
    <w:p w:rsidR="00205E7D" w:rsidRDefault="00205E7D" w:rsidP="005B3E53">
      <w:pPr>
        <w:spacing w:line="360" w:lineRule="auto"/>
      </w:pPr>
      <w:r>
        <w:t xml:space="preserve">About 60% is the kind of number </w:t>
      </w:r>
      <w:r w:rsidR="002F3560">
        <w:t>one</w:t>
      </w:r>
      <w:r>
        <w:t xml:space="preserve"> need to develop herd immunity, they say. … "Our goal is to try to reduce the peak, broaden the peak, not suppress it completely; also, because the vast majority of people get a mild illness, to build up some kind of herd immunity so more people are immune to this disease and we reduce the transmission, at the same time we protect those who are most vulnerable to it," says the paper's author. During that period, the government relaxed restrictions on the movement of people and goods across borders and permitted the continuation of normal business operations in addition to the holding of massive public gatherings</w:t>
      </w:r>
      <w:r w:rsidR="00895E89">
        <w:t xml:space="preserve"> </w:t>
      </w:r>
      <w:r w:rsidR="00895E89" w:rsidRPr="00895E89">
        <w:t>(Children's Society. 2020)</w:t>
      </w:r>
      <w:r>
        <w:t xml:space="preserve">. </w:t>
      </w:r>
    </w:p>
    <w:p w:rsidR="00205E7D" w:rsidRDefault="00205E7D" w:rsidP="005B3E53">
      <w:pPr>
        <w:spacing w:line="360" w:lineRule="auto"/>
      </w:pPr>
      <w:r>
        <w:t>Shortly after he finished speaking, there was a sharp increase in COVID-19 cases and fatalities in the area, where the Cheltenham Festival horse racing event had drawn an estimated 60,000 people on each of its four days. As a matter of fact, several simulations have shown that if the UK had implemented its initial lockdown sooner, it may have prevented up to 75% of the deaths caused by COVID. Throughout the epidemic, he has shown the same pattern of delayed responses, confusing directions, and a lack of stringent quarantine regulations</w:t>
      </w:r>
      <w:r w:rsidR="00895E89">
        <w:t xml:space="preserve"> </w:t>
      </w:r>
      <w:r w:rsidR="00895E89" w:rsidRPr="00895E89">
        <w:t>(Department for Education, 2020)</w:t>
      </w:r>
      <w:r>
        <w:t xml:space="preserve">. </w:t>
      </w:r>
    </w:p>
    <w:p w:rsidR="0098615A" w:rsidRDefault="0098615A" w:rsidP="005B3E53">
      <w:pPr>
        <w:spacing w:line="360" w:lineRule="auto"/>
      </w:pPr>
      <w:r w:rsidRPr="0098615A">
        <w:t>Notwithstanding the the identification of a new, more virulent (and deadly) type of virus in October 2020 (where the rate of Covid-19 for each 100,000 was over 600 as according publicly available ONS figures), the English government continued with a light-touch tier and planned to permit domestic mixing of up to three households over 5 days during the Christmas period (Donnelly, L. 2020). Although the Independent (non-governmental) Scientific Steering Committee for Emergency (SAGE) cautioned that such mixing may "double" infection rates (O'Dowd, 2020), the government's SAGE group emphasised the requirement of social distancing and held sessions outside if possible. SAGE brought out a nuance: one need not really combine up to three residences simply because they have the legal authority to do so (Ferguson, 2020).</w:t>
      </w:r>
    </w:p>
    <w:p w:rsidR="00064149" w:rsidRDefault="00205E7D" w:rsidP="005B3E53">
      <w:pPr>
        <w:spacing w:line="360" w:lineRule="auto"/>
      </w:pPr>
      <w:r>
        <w:t>On the 22nd of December, due to a sudden change in policy, residents of London and the Southeast were urged to stay apart and non-essential businesses were ordered to shut. Families in England's less restrictive regions were encouraged to celebrate Christmas together with as many as three other families. In January, when mortality and infection rates reached their greatest point during the epidemic, England and the devolved UK states went into full lockdown again</w:t>
      </w:r>
      <w:r w:rsidR="00FB3996">
        <w:t xml:space="preserve"> </w:t>
      </w:r>
      <w:r w:rsidR="00FB3996" w:rsidRPr="00FB3996">
        <w:t>(Longfield, A. 2020)</w:t>
      </w:r>
      <w:r>
        <w:t>. However, there has been some easing of restrictions since the first lockdown; more individuals are now permitted to go to work, and more groups are now designated vital employees, enabling them to apply for a school spot for their children</w:t>
      </w:r>
      <w:r w:rsidR="00FB3996">
        <w:t xml:space="preserve"> </w:t>
      </w:r>
      <w:r w:rsidR="00FB3996" w:rsidRPr="00FB3996">
        <w:t>(John Hopkins University. 2020)</w:t>
      </w:r>
      <w:r>
        <w:t>.</w:t>
      </w:r>
    </w:p>
    <w:p w:rsidR="0011091B" w:rsidRDefault="0011091B" w:rsidP="005B3E53">
      <w:pPr>
        <w:spacing w:line="360" w:lineRule="auto"/>
      </w:pPr>
      <w:r>
        <w:t>People who disobeyed the lockdown orders, such as by sunbathing in public parks, were subject to penalties. Closed parks are a common sight in London's poorer, more densely inhabited areas. All families had a lot of trouble because of the lockdown. However, lockdown has had a disproportionately negative impact on some groups of British society, further dividing the country</w:t>
      </w:r>
      <w:r w:rsidR="00FB3996">
        <w:t xml:space="preserve"> </w:t>
      </w:r>
      <w:r w:rsidR="00FB3996" w:rsidRPr="00FB3996">
        <w:t>(Marshall, M. 2020)</w:t>
      </w:r>
      <w:r>
        <w:t>. Minorities are more likely to lack access to parks and playgrounds where they may exercise freely and safely, get harsher punishments for infractions such as violating lockdowns, and have a worse chance of surviving the illness. There has been a nationwide outbreak of domestic violence, which has had a disproportionate impact on congested housing circumstances</w:t>
      </w:r>
      <w:r w:rsidR="00FB3996">
        <w:t xml:space="preserve"> </w:t>
      </w:r>
      <w:r w:rsidR="00FB3996" w:rsidRPr="00FB3996">
        <w:t>(O’Dowd, A. 2020)</w:t>
      </w:r>
      <w:r>
        <w:t>. The poorest communities have had the greatest disease-related mortality rates. Those without a garden are more likely to reside in metropolitan areas, where parks have been shut down, amplifying the stress that comes with having to care for loved ones both nearby and far away</w:t>
      </w:r>
      <w:r w:rsidR="00FB3996">
        <w:t xml:space="preserve"> </w:t>
      </w:r>
      <w:r w:rsidR="00FB3996" w:rsidRPr="00FB3996">
        <w:t>(ONS. 2020)</w:t>
      </w:r>
      <w:r w:rsidR="00FB3996">
        <w:t>.</w:t>
      </w:r>
    </w:p>
    <w:p w:rsidR="0011091B" w:rsidRDefault="0011091B" w:rsidP="005B3E53">
      <w:pPr>
        <w:spacing w:line="360" w:lineRule="auto"/>
      </w:pPr>
      <w:r>
        <w:t>There was a lot of worry that these venues for the education, socialisation, and confinement of children were closed for such a lengthy amount of time, which has been the subject of much of the discussion concerning the effects of lockdown on children and young adults</w:t>
      </w:r>
      <w:r w:rsidR="00FB3996">
        <w:t xml:space="preserve"> </w:t>
      </w:r>
      <w:r w:rsidR="00FB3996" w:rsidRPr="00FB3996">
        <w:t>(ONS. 2020)</w:t>
      </w:r>
      <w:r>
        <w:t>. Opening and maintaining schools has been called a "national priority" and a "moral obligation" by British Prime Minister Boris Johnson.</w:t>
      </w:r>
      <w:r w:rsidR="00FB3996">
        <w:t xml:space="preserve"> </w:t>
      </w:r>
      <w:r w:rsidR="00FB3996" w:rsidRPr="00FB3996">
        <w:t>(Penington, E. 2020)</w:t>
      </w:r>
    </w:p>
    <w:p w:rsidR="0011091B" w:rsidRDefault="0011091B" w:rsidP="005B3E53">
      <w:pPr>
        <w:spacing w:line="360" w:lineRule="auto"/>
      </w:pPr>
      <w:r>
        <w:t>For the children of vital employees and "those youngsters who really need to go," schools stayed open during the first lockout.</w:t>
      </w:r>
      <w:r w:rsidR="00FB3996">
        <w:t xml:space="preserve"> </w:t>
      </w:r>
      <w:r w:rsidR="00FB3996" w:rsidRPr="00FB3996">
        <w:t>(O’Dowd, A. 2020</w:t>
      </w:r>
      <w:r w:rsidR="00FB3996">
        <w:t xml:space="preserve">). </w:t>
      </w:r>
      <w:r>
        <w:t>Workers in the food distribution and retail industries, as well as those in the medical and public service sectors, were added on the list of qualified parents and caregivers. Children and youth on the child protection register, as well as those with Educational and Health Care Plans for Special Educational Needs and Disabilities, fall under the category of "who definitely need[ed] to attend" (i.e. children in families with intervention for abuse and neglect). Many low-income households are not registered for child protection due to years of austerity</w:t>
      </w:r>
      <w:r w:rsidR="00FB3996">
        <w:t xml:space="preserve"> </w:t>
      </w:r>
      <w:r w:rsidR="00FB3996" w:rsidRPr="00FB3996">
        <w:t>(ONS. 2020)</w:t>
      </w:r>
      <w:r>
        <w:t>. However, British teacher unions have urged that only the most financially disadvantaged families take their children to school. Local Authority regions and schools varied in their interpretation of the policy, with some demanding proof that both parents are important employees rather than just one as the policy recommends. Some schools had trouble accommodating the students at the height of the lockdown, particularly when it came to isolating younger students from their peers.</w:t>
      </w:r>
    </w:p>
    <w:p w:rsidR="0011091B" w:rsidRDefault="0011091B" w:rsidP="005B3E53">
      <w:pPr>
        <w:spacing w:line="360" w:lineRule="auto"/>
      </w:pPr>
      <w:r>
        <w:t>Some time later, policy evolved to reflect the consensus that social isolation is harmful for kids under 13. In accordance with the revised strategy, which shifted from "stay home, preserve the NHS, safe lives" to "remain vigilant, manage the virus, and... save lives," the government planned to reopen schools on June 1 for students in certain years. Some schools and Local Authority areas have decided not to reopen to the required year groups since the associated "track and trace" system was not working on June 1 (and is still not completely</w:t>
      </w:r>
      <w:r w:rsidR="00FB3996">
        <w:t xml:space="preserve"> </w:t>
      </w:r>
      <w:r w:rsidR="00FB3996" w:rsidRPr="00FB3996">
        <w:t>(Parker, 2020)</w:t>
      </w:r>
      <w:r>
        <w:t xml:space="preserve"> functional in September). From March until September, when schools reopened, the vast majority of kids stayed at home, with varied degrees of homeschooling. However, bringing kids back to school was mandatory and could be enforced. The government provided some funding for homeschooling, as well as a variety of subject-specific materials and advice on safety measures, including internet security</w:t>
      </w:r>
      <w:r w:rsidR="00FB3996">
        <w:t xml:space="preserve"> </w:t>
      </w:r>
      <w:r w:rsidR="00FB3996" w:rsidRPr="00FB3996">
        <w:t>(Penington, E. 2020)</w:t>
      </w:r>
      <w:r>
        <w:t xml:space="preserve">. When it comes to co-parenting and staying in contact with loved ones during a crisis, the experts at The Children and Family Court Advisory and Support Service have </w:t>
      </w:r>
      <w:r w:rsidR="002F3560">
        <w:t>one</w:t>
      </w:r>
      <w:r>
        <w:t xml:space="preserve"> covered. The government of the United Kingdom has made it legal for children whose parents are divorced or otherwise separated to freely relocate between them</w:t>
      </w:r>
      <w:r w:rsidR="00FB3996">
        <w:t xml:space="preserve"> </w:t>
      </w:r>
      <w:r w:rsidR="00FB3996" w:rsidRPr="00FB3996">
        <w:t>(RCPCH, 2020)</w:t>
      </w:r>
      <w:r>
        <w:t>.</w:t>
      </w:r>
    </w:p>
    <w:p w:rsidR="0098615A" w:rsidRDefault="0098615A" w:rsidP="005B3E53">
      <w:pPr>
        <w:spacing w:line="360" w:lineRule="auto"/>
      </w:pPr>
      <w:r w:rsidRPr="0098615A">
        <w:t>A lot of people were initially concerned about how lockdown might make students feel. For instance, the Children's Society (2020) highlighted the influence on child people's mental health (Richardson, 2020). The Children's Commissioner for England has been vocal about the potential inequality and injustice of experience for distinct groups of children ever since lockdown began, citing how lockdown and home schooling exacerbate inequalities for low-income kids low-education, as well as minority groups, including those living in overcrowded situations, in it in temporary housing, or whose families suffer from mental disease or substance abuse (Sky News. 2020).</w:t>
      </w:r>
    </w:p>
    <w:p w:rsidR="0011091B" w:rsidRPr="00064149" w:rsidRDefault="0079424E" w:rsidP="005B3E53">
      <w:pPr>
        <w:spacing w:line="360" w:lineRule="auto"/>
      </w:pPr>
      <w:r w:rsidRPr="0079424E">
        <w:t>Anne Longfield, the Children's Commissioner for England, is committed to elevating the perspectives and stories of children and youth in all situations but especially in those involving a lockdown and its aftermath. The Children's Commissioner of England has created a number of online sites just for kids' accounts of being locked down</w:t>
      </w:r>
      <w:r w:rsidR="00FB3996">
        <w:t xml:space="preserve"> </w:t>
      </w:r>
      <w:r w:rsidR="00FB3996" w:rsidRPr="00FB3996">
        <w:t>(BBC, 2020)</w:t>
      </w:r>
      <w:r w:rsidRPr="0079424E">
        <w:t>. Children that face unique difficulties during lockdown are the primary subject of the provided case studies. These children include young caregivers, those in foster care, and those with Autism</w:t>
      </w:r>
      <w:r w:rsidR="00FB3996">
        <w:t xml:space="preserve"> </w:t>
      </w:r>
      <w:r w:rsidR="00FB3996" w:rsidRPr="00FB3996">
        <w:t>(Sky News. 2020</w:t>
      </w:r>
      <w:r w:rsidRPr="0079424E">
        <w:t>.</w:t>
      </w:r>
    </w:p>
    <w:p w:rsidR="00490EA8" w:rsidRDefault="00490EA8" w:rsidP="005B3E53">
      <w:pPr>
        <w:pStyle w:val="Heading1"/>
        <w:spacing w:line="360" w:lineRule="auto"/>
        <w:rPr>
          <w:b/>
        </w:rPr>
      </w:pPr>
      <w:bookmarkStart w:id="2" w:name="_Toc111152137"/>
      <w:r w:rsidRPr="00064149">
        <w:rPr>
          <w:b/>
        </w:rPr>
        <w:t>conclusion</w:t>
      </w:r>
      <w:bookmarkEnd w:id="2"/>
    </w:p>
    <w:p w:rsidR="005B3E53" w:rsidRPr="005B3E53" w:rsidRDefault="005B3E53" w:rsidP="005B3E53">
      <w:pPr>
        <w:spacing w:line="360" w:lineRule="auto"/>
      </w:pPr>
      <w:r w:rsidRPr="005B3E53">
        <w:t>Thus, children's actual experiences during the Covid-19 pandemic, and how they contrast with commonly held beliefs about childhood. These are accounts by real people, and they provide light on broader topics that are crucial to comprehending the pandemic and its effects. In this essay, researchers demonstrate evidence that now the Covid-19 outbreak has had a profound and varying impact on young people in the United Kingdom. The UK government's management of problems, especially in respect to closing schools and tests, has resulted in injustice for children. This has worsened and made bare existing inequities and sufferings, which may startle an overseas audience considering the UK's generally prosperous and privileged position. When hearing the testimonies of children, this unfairness becomes all too evident. The debate goes beyond the narrow educational variables of school to consider why a rich country like the U.k. has such a disjointed as well as insufficient reaction to Covid-19, in addition to such pervasive and surprising poverty and disparities, with impacts which are both generational as well as differentiated.</w:t>
      </w:r>
    </w:p>
    <w:p w:rsidR="003C6000" w:rsidRDefault="003C6000" w:rsidP="005B3E53">
      <w:pPr>
        <w:spacing w:line="360" w:lineRule="auto"/>
        <w:jc w:val="left"/>
      </w:pPr>
      <w:r>
        <w:br w:type="page"/>
      </w:r>
    </w:p>
    <w:p w:rsidR="002C103A" w:rsidRPr="00210B29" w:rsidRDefault="003C6000" w:rsidP="005B3E53">
      <w:pPr>
        <w:pStyle w:val="Heading1"/>
        <w:spacing w:line="360" w:lineRule="auto"/>
      </w:pPr>
      <w:bookmarkStart w:id="3" w:name="_Toc111152138"/>
      <w:r>
        <w:t>References</w:t>
      </w:r>
      <w:bookmarkEnd w:id="3"/>
    </w:p>
    <w:p w:rsidR="002C103A" w:rsidRPr="002C103A" w:rsidRDefault="002C103A" w:rsidP="005B3E53">
      <w:pPr>
        <w:spacing w:line="360" w:lineRule="auto"/>
        <w:ind w:left="720" w:hanging="720"/>
        <w:rPr>
          <w:rFonts w:cs="Arial"/>
          <w:szCs w:val="24"/>
        </w:rPr>
      </w:pPr>
      <w:r w:rsidRPr="002C103A">
        <w:rPr>
          <w:rStyle w:val="hlfld-contribauthor"/>
          <w:rFonts w:cs="Arial"/>
          <w:color w:val="333333"/>
          <w:szCs w:val="24"/>
        </w:rPr>
        <w:t>Adams, </w:t>
      </w:r>
      <w:r w:rsidRPr="002C103A">
        <w:rPr>
          <w:rStyle w:val="nlmgiven-names"/>
          <w:rFonts w:cs="Arial"/>
          <w:color w:val="333333"/>
          <w:szCs w:val="24"/>
        </w:rPr>
        <w:t>R.</w:t>
      </w:r>
      <w:r w:rsidRPr="002C103A">
        <w:rPr>
          <w:rFonts w:cs="Arial"/>
          <w:szCs w:val="24"/>
        </w:rPr>
        <w:t>, and </w:t>
      </w:r>
      <w:r w:rsidRPr="002C103A">
        <w:rPr>
          <w:rStyle w:val="nlmgiven-names"/>
          <w:rFonts w:cs="Arial"/>
          <w:color w:val="333333"/>
          <w:szCs w:val="24"/>
        </w:rPr>
        <w:t>N.</w:t>
      </w:r>
      <w:r w:rsidRPr="002C103A">
        <w:rPr>
          <w:rStyle w:val="hlfld-contribauthor"/>
          <w:rFonts w:cs="Arial"/>
          <w:color w:val="333333"/>
          <w:szCs w:val="24"/>
        </w:rPr>
        <w:t> McIntyre</w:t>
      </w:r>
      <w:r w:rsidRPr="002C103A">
        <w:rPr>
          <w:rFonts w:cs="Arial"/>
          <w:szCs w:val="24"/>
        </w:rPr>
        <w:t>. </w:t>
      </w:r>
      <w:r w:rsidRPr="002C103A">
        <w:rPr>
          <w:rStyle w:val="nlmyear"/>
          <w:rFonts w:cs="Arial"/>
          <w:color w:val="333333"/>
          <w:szCs w:val="24"/>
        </w:rPr>
        <w:t>2020</w:t>
      </w:r>
      <w:r w:rsidRPr="002C103A">
        <w:rPr>
          <w:rFonts w:cs="Arial"/>
          <w:szCs w:val="24"/>
        </w:rPr>
        <w:t>. “England A-Level Downgrades Hit Pupils from Disadvantaged Areas Hardest. </w:t>
      </w:r>
      <w:r w:rsidRPr="002C103A">
        <w:rPr>
          <w:rFonts w:cs="Arial"/>
          <w:i/>
          <w:iCs/>
          <w:szCs w:val="24"/>
        </w:rPr>
        <w:t>The Guardian</w:t>
      </w:r>
      <w:r w:rsidRPr="002C103A">
        <w:rPr>
          <w:rFonts w:cs="Arial"/>
          <w:szCs w:val="24"/>
        </w:rPr>
        <w:t>, August 13.</w:t>
      </w:r>
    </w:p>
    <w:p w:rsidR="002C103A" w:rsidRPr="002C103A" w:rsidRDefault="002C103A" w:rsidP="005B3E53">
      <w:pPr>
        <w:spacing w:line="360" w:lineRule="auto"/>
        <w:ind w:left="720" w:hanging="720"/>
        <w:rPr>
          <w:rFonts w:cs="Arial"/>
          <w:szCs w:val="24"/>
        </w:rPr>
      </w:pPr>
      <w:r w:rsidRPr="002C103A">
        <w:rPr>
          <w:rStyle w:val="hlfld-contribauthor"/>
          <w:rFonts w:cs="Arial"/>
          <w:color w:val="333333"/>
          <w:szCs w:val="24"/>
        </w:rPr>
        <w:t>Andrew, </w:t>
      </w:r>
      <w:r w:rsidRPr="002C103A">
        <w:rPr>
          <w:rStyle w:val="nlmgiven-names"/>
          <w:rFonts w:cs="Arial"/>
          <w:color w:val="333333"/>
          <w:szCs w:val="24"/>
        </w:rPr>
        <w:t>A.</w:t>
      </w:r>
      <w:r w:rsidRPr="002C103A">
        <w:rPr>
          <w:rFonts w:cs="Arial"/>
          <w:szCs w:val="24"/>
        </w:rPr>
        <w:t>, </w:t>
      </w:r>
      <w:r w:rsidRPr="002C103A">
        <w:rPr>
          <w:rStyle w:val="nlmgiven-names"/>
          <w:rFonts w:cs="Arial"/>
          <w:color w:val="333333"/>
          <w:szCs w:val="24"/>
        </w:rPr>
        <w:t>S.</w:t>
      </w:r>
      <w:r w:rsidRPr="002C103A">
        <w:rPr>
          <w:rStyle w:val="hlfld-contribauthor"/>
          <w:rFonts w:cs="Arial"/>
          <w:color w:val="333333"/>
          <w:szCs w:val="24"/>
        </w:rPr>
        <w:t> Cattan</w:t>
      </w:r>
      <w:r w:rsidRPr="002C103A">
        <w:rPr>
          <w:rFonts w:cs="Arial"/>
          <w:szCs w:val="24"/>
        </w:rPr>
        <w:t>, </w:t>
      </w:r>
      <w:r w:rsidRPr="002C103A">
        <w:rPr>
          <w:rStyle w:val="nlmgiven-names"/>
          <w:rFonts w:cs="Arial"/>
          <w:color w:val="333333"/>
          <w:szCs w:val="24"/>
        </w:rPr>
        <w:t>M.</w:t>
      </w:r>
      <w:r w:rsidRPr="002C103A">
        <w:rPr>
          <w:rStyle w:val="hlfld-contribauthor"/>
          <w:rFonts w:cs="Arial"/>
          <w:color w:val="333333"/>
          <w:szCs w:val="24"/>
        </w:rPr>
        <w:t> Costa-Dias</w:t>
      </w:r>
      <w:r w:rsidRPr="002C103A">
        <w:rPr>
          <w:rFonts w:cs="Arial"/>
          <w:szCs w:val="24"/>
        </w:rPr>
        <w:t>, </w:t>
      </w:r>
      <w:r w:rsidRPr="002C103A">
        <w:rPr>
          <w:rStyle w:val="nlmgiven-names"/>
          <w:rFonts w:cs="Arial"/>
          <w:color w:val="333333"/>
          <w:szCs w:val="24"/>
        </w:rPr>
        <w:t>C.</w:t>
      </w:r>
      <w:r w:rsidRPr="002C103A">
        <w:rPr>
          <w:rStyle w:val="hlfld-contribauthor"/>
          <w:rFonts w:cs="Arial"/>
          <w:color w:val="333333"/>
          <w:szCs w:val="24"/>
        </w:rPr>
        <w:t> Farquharso</w:t>
      </w:r>
      <w:r w:rsidRPr="002C103A">
        <w:rPr>
          <w:rFonts w:cs="Arial"/>
          <w:szCs w:val="24"/>
        </w:rPr>
        <w:t>, </w:t>
      </w:r>
      <w:r w:rsidRPr="002C103A">
        <w:rPr>
          <w:rStyle w:val="nlmgiven-names"/>
          <w:rFonts w:cs="Arial"/>
          <w:color w:val="333333"/>
          <w:szCs w:val="24"/>
        </w:rPr>
        <w:t>L</w:t>
      </w:r>
      <w:r w:rsidRPr="002C103A">
        <w:rPr>
          <w:rStyle w:val="hlfld-contribauthor"/>
          <w:rFonts w:cs="Arial"/>
          <w:color w:val="333333"/>
          <w:szCs w:val="24"/>
        </w:rPr>
        <w:t>. Kraftman</w:t>
      </w:r>
      <w:r w:rsidRPr="002C103A">
        <w:rPr>
          <w:rFonts w:cs="Arial"/>
          <w:szCs w:val="24"/>
        </w:rPr>
        <w:t>, </w:t>
      </w:r>
      <w:r w:rsidRPr="002C103A">
        <w:rPr>
          <w:rStyle w:val="nlmgiven-names"/>
          <w:rFonts w:cs="Arial"/>
          <w:color w:val="333333"/>
          <w:szCs w:val="24"/>
        </w:rPr>
        <w:t>S.</w:t>
      </w:r>
      <w:r w:rsidRPr="002C103A">
        <w:rPr>
          <w:rStyle w:val="hlfld-contribauthor"/>
          <w:rFonts w:cs="Arial"/>
          <w:color w:val="333333"/>
          <w:szCs w:val="24"/>
        </w:rPr>
        <w:t> Krutikova</w:t>
      </w:r>
      <w:r w:rsidRPr="002C103A">
        <w:rPr>
          <w:rFonts w:cs="Arial"/>
          <w:szCs w:val="24"/>
        </w:rPr>
        <w:t>, </w:t>
      </w:r>
      <w:r w:rsidRPr="002C103A">
        <w:rPr>
          <w:rStyle w:val="nlmgiven-names"/>
          <w:rFonts w:cs="Arial"/>
          <w:color w:val="333333"/>
          <w:szCs w:val="24"/>
        </w:rPr>
        <w:t>A.</w:t>
      </w:r>
      <w:r w:rsidRPr="002C103A">
        <w:rPr>
          <w:rStyle w:val="hlfld-contribauthor"/>
          <w:rFonts w:cs="Arial"/>
          <w:color w:val="333333"/>
          <w:szCs w:val="24"/>
        </w:rPr>
        <w:t> Phimister</w:t>
      </w:r>
      <w:r w:rsidRPr="002C103A">
        <w:rPr>
          <w:rFonts w:cs="Arial"/>
          <w:szCs w:val="24"/>
        </w:rPr>
        <w:t>, and </w:t>
      </w:r>
      <w:r w:rsidRPr="002C103A">
        <w:rPr>
          <w:rStyle w:val="nlmgiven-names"/>
          <w:rFonts w:cs="Arial"/>
          <w:color w:val="333333"/>
          <w:szCs w:val="24"/>
        </w:rPr>
        <w:t>A.</w:t>
      </w:r>
      <w:r w:rsidRPr="002C103A">
        <w:rPr>
          <w:rStyle w:val="hlfld-contribauthor"/>
          <w:rFonts w:cs="Arial"/>
          <w:color w:val="333333"/>
          <w:szCs w:val="24"/>
        </w:rPr>
        <w:t> Sevilla</w:t>
      </w:r>
      <w:r w:rsidRPr="002C103A">
        <w:rPr>
          <w:rFonts w:cs="Arial"/>
          <w:szCs w:val="24"/>
        </w:rPr>
        <w:t>. </w:t>
      </w:r>
      <w:r w:rsidRPr="002C103A">
        <w:rPr>
          <w:rStyle w:val="nlmyear"/>
          <w:rFonts w:cs="Arial"/>
          <w:color w:val="333333"/>
          <w:szCs w:val="24"/>
        </w:rPr>
        <w:t>2020</w:t>
      </w:r>
      <w:r w:rsidRPr="002C103A">
        <w:rPr>
          <w:rFonts w:cs="Arial"/>
          <w:szCs w:val="24"/>
        </w:rPr>
        <w:t>. </w:t>
      </w:r>
      <w:r w:rsidRPr="002C103A">
        <w:rPr>
          <w:rFonts w:cs="Arial"/>
          <w:i/>
          <w:iCs/>
          <w:szCs w:val="24"/>
        </w:rPr>
        <w:t>Family time use and home learning during the COVID-19 lockdown</w:t>
      </w:r>
      <w:r w:rsidRPr="002C103A">
        <w:rPr>
          <w:rFonts w:cs="Arial"/>
          <w:szCs w:val="24"/>
        </w:rPr>
        <w:t>. </w:t>
      </w:r>
      <w:r w:rsidRPr="002C103A">
        <w:rPr>
          <w:rStyle w:val="nlmpublisher-loc"/>
          <w:rFonts w:cs="Arial"/>
          <w:color w:val="333333"/>
          <w:szCs w:val="24"/>
        </w:rPr>
        <w:t>London</w:t>
      </w:r>
      <w:r w:rsidRPr="002C103A">
        <w:rPr>
          <w:rFonts w:cs="Arial"/>
          <w:szCs w:val="24"/>
        </w:rPr>
        <w:t>: </w:t>
      </w:r>
      <w:r w:rsidRPr="002C103A">
        <w:rPr>
          <w:rStyle w:val="nlmpublisher-name"/>
          <w:rFonts w:cs="Arial"/>
          <w:color w:val="333333"/>
          <w:szCs w:val="24"/>
        </w:rPr>
        <w:t>Institute for Fiscal Studies</w:t>
      </w:r>
      <w:r w:rsidRPr="002C103A">
        <w:rPr>
          <w:rFonts w:cs="Arial"/>
          <w:szCs w:val="24"/>
        </w:rPr>
        <w:t>.</w:t>
      </w:r>
    </w:p>
    <w:p w:rsidR="002C103A" w:rsidRPr="002C103A" w:rsidRDefault="002C103A" w:rsidP="005B3E53">
      <w:pPr>
        <w:spacing w:line="360" w:lineRule="auto"/>
        <w:ind w:left="720" w:hanging="720"/>
        <w:rPr>
          <w:rFonts w:cs="Arial"/>
          <w:szCs w:val="24"/>
        </w:rPr>
      </w:pPr>
      <w:r w:rsidRPr="002C103A">
        <w:rPr>
          <w:rFonts w:cs="Arial"/>
          <w:szCs w:val="24"/>
        </w:rPr>
        <w:t>BBC. </w:t>
      </w:r>
      <w:r w:rsidRPr="002C103A">
        <w:rPr>
          <w:rStyle w:val="nlmyear"/>
          <w:rFonts w:cs="Arial"/>
          <w:color w:val="333333"/>
          <w:szCs w:val="24"/>
        </w:rPr>
        <w:t>2020</w:t>
      </w:r>
      <w:r w:rsidRPr="002C103A">
        <w:rPr>
          <w:rFonts w:cs="Arial"/>
          <w:szCs w:val="24"/>
        </w:rPr>
        <w:t>. “GCSE and A-level Exams: Williamson ‘Incredibly Sorry for Exams Unfairness’.”</w:t>
      </w:r>
    </w:p>
    <w:p w:rsidR="002C103A" w:rsidRPr="002C103A" w:rsidRDefault="002C103A" w:rsidP="005B3E53">
      <w:pPr>
        <w:spacing w:line="360" w:lineRule="auto"/>
        <w:ind w:left="720" w:hanging="720"/>
        <w:rPr>
          <w:rFonts w:cs="Arial"/>
          <w:i/>
          <w:iCs/>
          <w:szCs w:val="24"/>
        </w:rPr>
      </w:pPr>
      <w:r w:rsidRPr="002C103A">
        <w:rPr>
          <w:rFonts w:cs="Arial"/>
          <w:szCs w:val="24"/>
        </w:rPr>
        <w:t>BBC. </w:t>
      </w:r>
      <w:r w:rsidRPr="002C103A">
        <w:rPr>
          <w:rStyle w:val="nlmyear"/>
          <w:rFonts w:cs="Arial"/>
          <w:color w:val="333333"/>
          <w:szCs w:val="24"/>
        </w:rPr>
        <w:t>2020</w:t>
      </w:r>
      <w:r w:rsidRPr="002C103A">
        <w:rPr>
          <w:rFonts w:cs="Arial"/>
          <w:szCs w:val="24"/>
        </w:rPr>
        <w:t>. </w:t>
      </w:r>
      <w:r w:rsidRPr="002C103A">
        <w:rPr>
          <w:rFonts w:cs="Arial"/>
          <w:i/>
          <w:iCs/>
          <w:szCs w:val="24"/>
        </w:rPr>
        <w:t>Coronavirus lockdown 'perfect storm' for abused children-Sajid Javid</w:t>
      </w:r>
    </w:p>
    <w:p w:rsidR="002C103A" w:rsidRPr="002C103A" w:rsidRDefault="002C103A" w:rsidP="005B3E53">
      <w:pPr>
        <w:spacing w:line="360" w:lineRule="auto"/>
        <w:ind w:left="720" w:hanging="720"/>
        <w:rPr>
          <w:rFonts w:cs="Arial"/>
          <w:szCs w:val="24"/>
        </w:rPr>
      </w:pPr>
      <w:r w:rsidRPr="002C103A">
        <w:rPr>
          <w:rFonts w:cs="Arial"/>
          <w:szCs w:val="24"/>
        </w:rPr>
        <w:t>Cabinet Office and Department for Education. </w:t>
      </w:r>
      <w:r w:rsidRPr="002C103A">
        <w:rPr>
          <w:rStyle w:val="nlmyear"/>
          <w:rFonts w:cs="Arial"/>
          <w:color w:val="333333"/>
          <w:szCs w:val="24"/>
        </w:rPr>
        <w:t>2020</w:t>
      </w:r>
      <w:r w:rsidRPr="002C103A">
        <w:rPr>
          <w:rFonts w:cs="Arial"/>
          <w:szCs w:val="24"/>
        </w:rPr>
        <w:t>. </w:t>
      </w:r>
      <w:r w:rsidRPr="002C103A">
        <w:rPr>
          <w:rFonts w:cs="Arial"/>
          <w:i/>
          <w:iCs/>
          <w:szCs w:val="24"/>
        </w:rPr>
        <w:t>Critical Workers Who Can Access Schools or Educational Settings</w:t>
      </w:r>
      <w:r w:rsidRPr="002C103A">
        <w:rPr>
          <w:rFonts w:cs="Arial"/>
          <w:szCs w:val="24"/>
        </w:rPr>
        <w:t>. Updated 5 May 2020</w:t>
      </w:r>
    </w:p>
    <w:p w:rsidR="002C103A" w:rsidRPr="002C103A" w:rsidRDefault="002C103A" w:rsidP="005B3E53">
      <w:pPr>
        <w:spacing w:line="360" w:lineRule="auto"/>
        <w:ind w:left="720" w:hanging="720"/>
        <w:rPr>
          <w:rFonts w:cs="Arial"/>
          <w:szCs w:val="24"/>
        </w:rPr>
      </w:pPr>
      <w:r w:rsidRPr="002C103A">
        <w:rPr>
          <w:rFonts w:cs="Arial"/>
          <w:szCs w:val="24"/>
        </w:rPr>
        <w:t>Cafcass. </w:t>
      </w:r>
      <w:r w:rsidRPr="002C103A">
        <w:rPr>
          <w:rStyle w:val="nlmyear"/>
          <w:rFonts w:cs="Arial"/>
          <w:color w:val="333333"/>
          <w:szCs w:val="24"/>
        </w:rPr>
        <w:t>2020</w:t>
      </w:r>
      <w:r w:rsidRPr="002C103A">
        <w:rPr>
          <w:rFonts w:cs="Arial"/>
          <w:szCs w:val="24"/>
        </w:rPr>
        <w:t>. </w:t>
      </w:r>
      <w:r w:rsidRPr="002C103A">
        <w:rPr>
          <w:rFonts w:cs="Arial"/>
          <w:i/>
          <w:iCs/>
          <w:szCs w:val="24"/>
        </w:rPr>
        <w:t>COVID-19 Guidance for Children and Families</w:t>
      </w:r>
      <w:r w:rsidRPr="002C103A">
        <w:rPr>
          <w:rFonts w:cs="Arial"/>
          <w:szCs w:val="24"/>
        </w:rPr>
        <w:t>.</w:t>
      </w:r>
    </w:p>
    <w:p w:rsidR="002C103A" w:rsidRPr="002C103A" w:rsidRDefault="002C103A" w:rsidP="005B3E53">
      <w:pPr>
        <w:spacing w:line="360" w:lineRule="auto"/>
        <w:ind w:left="720" w:hanging="720"/>
        <w:rPr>
          <w:rFonts w:cs="Arial"/>
          <w:szCs w:val="24"/>
        </w:rPr>
      </w:pPr>
      <w:r w:rsidRPr="002C103A">
        <w:rPr>
          <w:rFonts w:cs="Arial"/>
          <w:szCs w:val="24"/>
        </w:rPr>
        <w:t>Children’s Commissioner. </w:t>
      </w:r>
      <w:r w:rsidRPr="002C103A">
        <w:rPr>
          <w:rStyle w:val="nlmyear"/>
          <w:rFonts w:cs="Arial"/>
          <w:color w:val="333333"/>
          <w:szCs w:val="24"/>
        </w:rPr>
        <w:t>2020</w:t>
      </w:r>
      <w:r w:rsidRPr="002C103A">
        <w:rPr>
          <w:rFonts w:cs="Arial"/>
          <w:szCs w:val="24"/>
        </w:rPr>
        <w:t>. </w:t>
      </w:r>
      <w:r w:rsidRPr="002C103A">
        <w:rPr>
          <w:rFonts w:cs="Arial"/>
          <w:i/>
          <w:iCs/>
          <w:szCs w:val="24"/>
        </w:rPr>
        <w:t>Lockdown Experiences: What Being in Isolation Is Like for Children</w:t>
      </w:r>
      <w:r w:rsidRPr="002C103A">
        <w:rPr>
          <w:rFonts w:cs="Arial"/>
          <w:szCs w:val="24"/>
        </w:rPr>
        <w:t>.</w:t>
      </w:r>
    </w:p>
    <w:p w:rsidR="002C103A" w:rsidRPr="002C103A" w:rsidRDefault="002C103A" w:rsidP="005B3E53">
      <w:pPr>
        <w:spacing w:line="360" w:lineRule="auto"/>
        <w:ind w:left="720" w:hanging="720"/>
        <w:rPr>
          <w:rFonts w:cs="Arial"/>
          <w:szCs w:val="24"/>
        </w:rPr>
      </w:pPr>
      <w:r w:rsidRPr="002C103A">
        <w:rPr>
          <w:rStyle w:val="hlfld-contribauthor"/>
          <w:rFonts w:cs="Arial"/>
          <w:color w:val="333333"/>
          <w:szCs w:val="24"/>
        </w:rPr>
        <w:t>Children's Society</w:t>
      </w:r>
      <w:r w:rsidRPr="002C103A">
        <w:rPr>
          <w:rFonts w:cs="Arial"/>
          <w:szCs w:val="24"/>
        </w:rPr>
        <w:t>. </w:t>
      </w:r>
      <w:r w:rsidRPr="002C103A">
        <w:rPr>
          <w:rStyle w:val="nlmyear"/>
          <w:rFonts w:cs="Arial"/>
          <w:color w:val="333333"/>
          <w:szCs w:val="24"/>
        </w:rPr>
        <w:t>2020</w:t>
      </w:r>
      <w:r w:rsidRPr="002C103A">
        <w:rPr>
          <w:rFonts w:cs="Arial"/>
          <w:szCs w:val="24"/>
        </w:rPr>
        <w:t>. Life on hold: Children's wellbeing and Covid 19. July 2020. </w:t>
      </w:r>
      <w:r w:rsidRPr="002C103A">
        <w:rPr>
          <w:rStyle w:val="nlmpublisher-loc"/>
          <w:rFonts w:cs="Arial"/>
          <w:color w:val="333333"/>
          <w:szCs w:val="24"/>
        </w:rPr>
        <w:t>London</w:t>
      </w:r>
      <w:r w:rsidRPr="002C103A">
        <w:rPr>
          <w:rFonts w:cs="Arial"/>
          <w:szCs w:val="24"/>
        </w:rPr>
        <w:t>: </w:t>
      </w:r>
      <w:r w:rsidRPr="002C103A">
        <w:rPr>
          <w:rStyle w:val="nlmpublisher-name"/>
          <w:rFonts w:cs="Arial"/>
          <w:color w:val="333333"/>
          <w:szCs w:val="24"/>
        </w:rPr>
        <w:t>Children's Society</w:t>
      </w:r>
      <w:r w:rsidRPr="002C103A">
        <w:rPr>
          <w:rFonts w:cs="Arial"/>
          <w:szCs w:val="24"/>
        </w:rPr>
        <w:t>.</w:t>
      </w:r>
    </w:p>
    <w:p w:rsidR="002C103A" w:rsidRPr="002C103A" w:rsidRDefault="002C103A" w:rsidP="005B3E53">
      <w:pPr>
        <w:spacing w:line="360" w:lineRule="auto"/>
        <w:ind w:left="720" w:hanging="720"/>
        <w:rPr>
          <w:rFonts w:cs="Arial"/>
          <w:szCs w:val="24"/>
        </w:rPr>
      </w:pPr>
      <w:r w:rsidRPr="002C103A">
        <w:rPr>
          <w:rFonts w:cs="Arial"/>
          <w:szCs w:val="24"/>
        </w:rPr>
        <w:t>Department for Education and Rt Hon Gavin Williamson CBE MP. </w:t>
      </w:r>
      <w:r w:rsidRPr="002C103A">
        <w:rPr>
          <w:rStyle w:val="nlmyear"/>
          <w:rFonts w:cs="Arial"/>
          <w:color w:val="333333"/>
          <w:szCs w:val="24"/>
        </w:rPr>
        <w:t>2020</w:t>
      </w:r>
      <w:r w:rsidRPr="002C103A">
        <w:rPr>
          <w:rFonts w:cs="Arial"/>
          <w:szCs w:val="24"/>
        </w:rPr>
        <w:t>. </w:t>
      </w:r>
      <w:r w:rsidRPr="002C103A">
        <w:rPr>
          <w:rFonts w:cs="Arial"/>
          <w:i/>
          <w:iCs/>
          <w:szCs w:val="24"/>
        </w:rPr>
        <w:t>Schools, Colleges and Early Years Settings to Close</w:t>
      </w:r>
      <w:r w:rsidRPr="002C103A">
        <w:rPr>
          <w:rFonts w:cs="Arial"/>
          <w:szCs w:val="24"/>
        </w:rPr>
        <w:t>. Press release 18 March 2020.</w:t>
      </w:r>
    </w:p>
    <w:p w:rsidR="002C103A" w:rsidRPr="002C103A" w:rsidRDefault="002C103A" w:rsidP="005B3E53">
      <w:pPr>
        <w:spacing w:line="360" w:lineRule="auto"/>
        <w:ind w:left="720" w:hanging="720"/>
        <w:rPr>
          <w:rFonts w:cs="Arial"/>
          <w:szCs w:val="24"/>
        </w:rPr>
      </w:pPr>
      <w:r w:rsidRPr="002C103A">
        <w:rPr>
          <w:rFonts w:cs="Arial"/>
          <w:szCs w:val="24"/>
        </w:rPr>
        <w:t>Department for Education. </w:t>
      </w:r>
      <w:r w:rsidRPr="002C103A">
        <w:rPr>
          <w:rStyle w:val="nlmyear"/>
          <w:rFonts w:cs="Arial"/>
          <w:color w:val="333333"/>
          <w:szCs w:val="24"/>
        </w:rPr>
        <w:t>2020a</w:t>
      </w:r>
      <w:r w:rsidRPr="002C103A">
        <w:rPr>
          <w:rFonts w:cs="Arial"/>
          <w:szCs w:val="24"/>
        </w:rPr>
        <w:t>. </w:t>
      </w:r>
      <w:r w:rsidRPr="002C103A">
        <w:rPr>
          <w:rFonts w:cs="Arial"/>
          <w:i/>
          <w:iCs/>
          <w:szCs w:val="24"/>
        </w:rPr>
        <w:t>Guidance: Coronavirus (COVID 19): List of Online Education Resources for Home Education</w:t>
      </w:r>
      <w:r w:rsidRPr="002C103A">
        <w:rPr>
          <w:rFonts w:cs="Arial"/>
          <w:szCs w:val="24"/>
        </w:rPr>
        <w:t>. April 7.</w:t>
      </w:r>
    </w:p>
    <w:p w:rsidR="002C103A" w:rsidRPr="002C103A" w:rsidRDefault="002C103A" w:rsidP="005B3E53">
      <w:pPr>
        <w:spacing w:line="360" w:lineRule="auto"/>
        <w:ind w:left="720" w:hanging="720"/>
        <w:rPr>
          <w:rFonts w:cs="Arial"/>
          <w:szCs w:val="24"/>
        </w:rPr>
      </w:pPr>
      <w:r w:rsidRPr="002C103A">
        <w:rPr>
          <w:rFonts w:cs="Arial"/>
          <w:szCs w:val="24"/>
        </w:rPr>
        <w:t>Department for Education. </w:t>
      </w:r>
      <w:r w:rsidRPr="002C103A">
        <w:rPr>
          <w:rStyle w:val="nlmyear"/>
          <w:rFonts w:cs="Arial"/>
          <w:color w:val="333333"/>
          <w:szCs w:val="24"/>
        </w:rPr>
        <w:t>2020b</w:t>
      </w:r>
      <w:r w:rsidRPr="002C103A">
        <w:rPr>
          <w:rFonts w:cs="Arial"/>
          <w:szCs w:val="24"/>
        </w:rPr>
        <w:t>. </w:t>
      </w:r>
      <w:r w:rsidRPr="002C103A">
        <w:rPr>
          <w:rFonts w:cs="Arial"/>
          <w:i/>
          <w:iCs/>
          <w:szCs w:val="24"/>
        </w:rPr>
        <w:t>Coronavirus (COVID-19): Safeguarding in Schools, Colleges and Other providers</w:t>
      </w:r>
      <w:r w:rsidRPr="002C103A">
        <w:rPr>
          <w:rFonts w:cs="Arial"/>
          <w:szCs w:val="24"/>
        </w:rPr>
        <w:t>. March 27.</w:t>
      </w:r>
    </w:p>
    <w:p w:rsidR="002C103A" w:rsidRPr="002C103A" w:rsidRDefault="002C103A" w:rsidP="005B3E53">
      <w:pPr>
        <w:spacing w:line="360" w:lineRule="auto"/>
        <w:ind w:left="720" w:hanging="720"/>
        <w:rPr>
          <w:rFonts w:cs="Arial"/>
          <w:szCs w:val="24"/>
        </w:rPr>
      </w:pPr>
      <w:r w:rsidRPr="002C103A">
        <w:rPr>
          <w:rStyle w:val="hlfld-contribauthor"/>
          <w:rFonts w:cs="Arial"/>
          <w:color w:val="333333"/>
          <w:szCs w:val="24"/>
        </w:rPr>
        <w:t>Donnelly, </w:t>
      </w:r>
      <w:r w:rsidRPr="002C103A">
        <w:rPr>
          <w:rStyle w:val="nlmgiven-names"/>
          <w:rFonts w:cs="Arial"/>
          <w:color w:val="333333"/>
          <w:szCs w:val="24"/>
        </w:rPr>
        <w:t>L.</w:t>
      </w:r>
      <w:r w:rsidRPr="002C103A">
        <w:rPr>
          <w:rFonts w:cs="Arial"/>
          <w:szCs w:val="24"/>
        </w:rPr>
        <w:t> </w:t>
      </w:r>
      <w:r w:rsidRPr="002C103A">
        <w:rPr>
          <w:rStyle w:val="nlmyear"/>
          <w:rFonts w:cs="Arial"/>
          <w:color w:val="333333"/>
          <w:szCs w:val="24"/>
        </w:rPr>
        <w:t>2020</w:t>
      </w:r>
      <w:r w:rsidRPr="002C103A">
        <w:rPr>
          <w:rFonts w:cs="Arial"/>
          <w:szCs w:val="24"/>
        </w:rPr>
        <w:t>. Earlier Lock Down Could Have Prevented Three Quarters of UK Coronavirus Deaths, Modelling Suggests. </w:t>
      </w:r>
      <w:r w:rsidRPr="002C103A">
        <w:rPr>
          <w:rFonts w:cs="Arial"/>
          <w:i/>
          <w:iCs/>
          <w:szCs w:val="24"/>
        </w:rPr>
        <w:t>The Telegraph</w:t>
      </w:r>
      <w:r w:rsidRPr="002C103A">
        <w:rPr>
          <w:rFonts w:cs="Arial"/>
          <w:szCs w:val="24"/>
        </w:rPr>
        <w:t>, May 20</w:t>
      </w:r>
    </w:p>
    <w:p w:rsidR="002C103A" w:rsidRPr="002C103A" w:rsidRDefault="002C103A" w:rsidP="005B3E53">
      <w:pPr>
        <w:spacing w:line="360" w:lineRule="auto"/>
        <w:ind w:left="720" w:hanging="720"/>
        <w:rPr>
          <w:rFonts w:cs="Arial"/>
          <w:szCs w:val="24"/>
        </w:rPr>
      </w:pPr>
      <w:r w:rsidRPr="002C103A">
        <w:rPr>
          <w:rStyle w:val="hlfld-contribauthor"/>
          <w:rFonts w:cs="Arial"/>
          <w:color w:val="333333"/>
          <w:szCs w:val="24"/>
        </w:rPr>
        <w:t>Ferguson, </w:t>
      </w:r>
      <w:r w:rsidRPr="002C103A">
        <w:rPr>
          <w:rStyle w:val="nlmgiven-names"/>
          <w:rFonts w:cs="Arial"/>
          <w:color w:val="333333"/>
          <w:szCs w:val="24"/>
        </w:rPr>
        <w:t>N.</w:t>
      </w:r>
      <w:r w:rsidRPr="002C103A">
        <w:rPr>
          <w:rFonts w:cs="Arial"/>
          <w:szCs w:val="24"/>
        </w:rPr>
        <w:t>, </w:t>
      </w:r>
      <w:r w:rsidRPr="002C103A">
        <w:rPr>
          <w:rStyle w:val="nlmgiven-names"/>
          <w:rFonts w:cs="Arial"/>
          <w:color w:val="333333"/>
          <w:szCs w:val="24"/>
        </w:rPr>
        <w:t>D.</w:t>
      </w:r>
      <w:r w:rsidRPr="002C103A">
        <w:rPr>
          <w:rStyle w:val="hlfld-contribauthor"/>
          <w:rFonts w:cs="Arial"/>
          <w:color w:val="333333"/>
          <w:szCs w:val="24"/>
        </w:rPr>
        <w:t> Laydon</w:t>
      </w:r>
      <w:r w:rsidRPr="002C103A">
        <w:rPr>
          <w:rFonts w:cs="Arial"/>
          <w:szCs w:val="24"/>
        </w:rPr>
        <w:t>, </w:t>
      </w:r>
      <w:r w:rsidRPr="002C103A">
        <w:rPr>
          <w:rStyle w:val="nlmgiven-names"/>
          <w:rFonts w:cs="Arial"/>
          <w:color w:val="333333"/>
          <w:szCs w:val="24"/>
        </w:rPr>
        <w:t>G.</w:t>
      </w:r>
      <w:r w:rsidRPr="002C103A">
        <w:rPr>
          <w:rStyle w:val="hlfld-contribauthor"/>
          <w:rFonts w:cs="Arial"/>
          <w:color w:val="333333"/>
          <w:szCs w:val="24"/>
        </w:rPr>
        <w:t> Nedjati-Gilani</w:t>
      </w:r>
      <w:r w:rsidRPr="002C103A">
        <w:rPr>
          <w:rFonts w:cs="Arial"/>
          <w:szCs w:val="24"/>
        </w:rPr>
        <w:t>, </w:t>
      </w:r>
      <w:r w:rsidRPr="002C103A">
        <w:rPr>
          <w:rStyle w:val="nlmgiven-names"/>
          <w:rFonts w:cs="Arial"/>
          <w:color w:val="333333"/>
          <w:szCs w:val="24"/>
        </w:rPr>
        <w:t>N.</w:t>
      </w:r>
      <w:r w:rsidRPr="002C103A">
        <w:rPr>
          <w:rStyle w:val="hlfld-contribauthor"/>
          <w:rFonts w:cs="Arial"/>
          <w:color w:val="333333"/>
          <w:szCs w:val="24"/>
        </w:rPr>
        <w:t> Imai</w:t>
      </w:r>
      <w:r w:rsidRPr="002C103A">
        <w:rPr>
          <w:rFonts w:cs="Arial"/>
          <w:szCs w:val="24"/>
        </w:rPr>
        <w:t>, </w:t>
      </w:r>
      <w:r w:rsidRPr="002C103A">
        <w:rPr>
          <w:rStyle w:val="nlmgiven-names"/>
          <w:rFonts w:cs="Arial"/>
          <w:color w:val="333333"/>
          <w:szCs w:val="24"/>
        </w:rPr>
        <w:t>K.</w:t>
      </w:r>
      <w:r w:rsidRPr="002C103A">
        <w:rPr>
          <w:rStyle w:val="hlfld-contribauthor"/>
          <w:rFonts w:cs="Arial"/>
          <w:color w:val="333333"/>
          <w:szCs w:val="24"/>
        </w:rPr>
        <w:t> Ainslie</w:t>
      </w:r>
      <w:r w:rsidRPr="002C103A">
        <w:rPr>
          <w:rFonts w:cs="Arial"/>
          <w:szCs w:val="24"/>
        </w:rPr>
        <w:t>, </w:t>
      </w:r>
      <w:r w:rsidRPr="002C103A">
        <w:rPr>
          <w:rStyle w:val="nlmgiven-names"/>
          <w:rFonts w:cs="Arial"/>
          <w:color w:val="333333"/>
          <w:szCs w:val="24"/>
        </w:rPr>
        <w:t>M.</w:t>
      </w:r>
      <w:r w:rsidRPr="002C103A">
        <w:rPr>
          <w:rStyle w:val="hlfld-contribauthor"/>
          <w:rFonts w:cs="Arial"/>
          <w:color w:val="333333"/>
          <w:szCs w:val="24"/>
        </w:rPr>
        <w:t> Baguelin</w:t>
      </w:r>
      <w:r w:rsidRPr="002C103A">
        <w:rPr>
          <w:rFonts w:cs="Arial"/>
          <w:szCs w:val="24"/>
        </w:rPr>
        <w:t>, </w:t>
      </w:r>
      <w:r w:rsidRPr="002C103A">
        <w:rPr>
          <w:rStyle w:val="nlmgiven-names"/>
          <w:rFonts w:cs="Arial"/>
          <w:color w:val="333333"/>
          <w:szCs w:val="24"/>
        </w:rPr>
        <w:t>S.</w:t>
      </w:r>
      <w:r w:rsidRPr="002C103A">
        <w:rPr>
          <w:rStyle w:val="hlfld-contribauthor"/>
          <w:rFonts w:cs="Arial"/>
          <w:color w:val="333333"/>
          <w:szCs w:val="24"/>
        </w:rPr>
        <w:t> Bhatia</w:t>
      </w:r>
      <w:r w:rsidRPr="002C103A">
        <w:rPr>
          <w:rFonts w:cs="Arial"/>
          <w:szCs w:val="24"/>
        </w:rPr>
        <w:t>, et al. </w:t>
      </w:r>
      <w:r w:rsidRPr="002C103A">
        <w:rPr>
          <w:rStyle w:val="nlmyear"/>
          <w:rFonts w:cs="Arial"/>
          <w:color w:val="333333"/>
          <w:szCs w:val="24"/>
        </w:rPr>
        <w:t>2020</w:t>
      </w:r>
      <w:r w:rsidRPr="002C103A">
        <w:rPr>
          <w:rFonts w:cs="Arial"/>
          <w:szCs w:val="24"/>
        </w:rPr>
        <w:t>. </w:t>
      </w:r>
      <w:r w:rsidRPr="002C103A">
        <w:rPr>
          <w:rFonts w:cs="Arial"/>
          <w:i/>
          <w:iCs/>
          <w:szCs w:val="24"/>
        </w:rPr>
        <w:t>Report 9: Impact of Non-pharmaceutical Interventions (NPIs) to Reduce COVID-19 Mortality and Healthcare Demand</w:t>
      </w:r>
      <w:r w:rsidRPr="002C103A">
        <w:rPr>
          <w:rFonts w:cs="Arial"/>
          <w:szCs w:val="24"/>
        </w:rPr>
        <w:t>. </w:t>
      </w:r>
      <w:r w:rsidRPr="002C103A">
        <w:rPr>
          <w:rStyle w:val="nlmpublisher-loc"/>
          <w:rFonts w:cs="Arial"/>
          <w:color w:val="333333"/>
          <w:szCs w:val="24"/>
        </w:rPr>
        <w:t>London</w:t>
      </w:r>
      <w:r w:rsidRPr="002C103A">
        <w:rPr>
          <w:rFonts w:cs="Arial"/>
          <w:szCs w:val="24"/>
        </w:rPr>
        <w:t>: </w:t>
      </w:r>
      <w:r w:rsidRPr="002C103A">
        <w:rPr>
          <w:rStyle w:val="nlmpublisher-name"/>
          <w:rFonts w:cs="Arial"/>
          <w:color w:val="333333"/>
          <w:szCs w:val="24"/>
        </w:rPr>
        <w:t>Imperial College London</w:t>
      </w:r>
      <w:r w:rsidRPr="002C103A">
        <w:rPr>
          <w:rFonts w:cs="Arial"/>
          <w:szCs w:val="24"/>
        </w:rPr>
        <w:t>.</w:t>
      </w:r>
    </w:p>
    <w:p w:rsidR="002C103A" w:rsidRPr="002C103A" w:rsidRDefault="002C103A" w:rsidP="005B3E53">
      <w:pPr>
        <w:spacing w:line="360" w:lineRule="auto"/>
        <w:ind w:left="720" w:hanging="720"/>
        <w:rPr>
          <w:rFonts w:cs="Arial"/>
          <w:szCs w:val="24"/>
        </w:rPr>
      </w:pPr>
      <w:r w:rsidRPr="002C103A">
        <w:rPr>
          <w:rFonts w:cs="Arial"/>
          <w:szCs w:val="24"/>
        </w:rPr>
        <w:t>Food Foundation. </w:t>
      </w:r>
      <w:r w:rsidRPr="002C103A">
        <w:rPr>
          <w:rStyle w:val="nlmyear"/>
          <w:rFonts w:cs="Arial"/>
          <w:color w:val="333333"/>
          <w:szCs w:val="24"/>
        </w:rPr>
        <w:t>2020</w:t>
      </w:r>
      <w:r w:rsidRPr="002C103A">
        <w:rPr>
          <w:rFonts w:cs="Arial"/>
          <w:szCs w:val="24"/>
        </w:rPr>
        <w:t>. </w:t>
      </w:r>
      <w:r w:rsidRPr="002C103A">
        <w:rPr>
          <w:rFonts w:cs="Arial"/>
          <w:i/>
          <w:iCs/>
          <w:szCs w:val="24"/>
        </w:rPr>
        <w:t>New Food Foundation Data: 14% of UK Families with Children Have Experienced Food Insecurity in the Past 6 Months</w:t>
      </w:r>
      <w:r w:rsidRPr="002C103A">
        <w:rPr>
          <w:rFonts w:cs="Arial"/>
          <w:szCs w:val="24"/>
        </w:rPr>
        <w:t>. September.</w:t>
      </w:r>
    </w:p>
    <w:p w:rsidR="002C103A" w:rsidRPr="002C103A" w:rsidRDefault="002C103A" w:rsidP="005B3E53">
      <w:pPr>
        <w:spacing w:line="360" w:lineRule="auto"/>
        <w:ind w:left="720" w:hanging="720"/>
        <w:rPr>
          <w:rFonts w:cs="Arial"/>
          <w:i/>
          <w:iCs/>
          <w:szCs w:val="24"/>
        </w:rPr>
      </w:pPr>
      <w:r w:rsidRPr="002C103A">
        <w:rPr>
          <w:rFonts w:cs="Arial"/>
          <w:szCs w:val="24"/>
        </w:rPr>
        <w:t>John Hopkins University. </w:t>
      </w:r>
      <w:r w:rsidRPr="002C103A">
        <w:rPr>
          <w:rStyle w:val="nlmyear"/>
          <w:rFonts w:cs="Arial"/>
          <w:color w:val="333333"/>
          <w:szCs w:val="24"/>
        </w:rPr>
        <w:t>2020</w:t>
      </w:r>
      <w:r w:rsidRPr="002C103A">
        <w:rPr>
          <w:rFonts w:cs="Arial"/>
          <w:szCs w:val="24"/>
        </w:rPr>
        <w:t>. </w:t>
      </w:r>
      <w:r w:rsidRPr="002C103A">
        <w:rPr>
          <w:rFonts w:cs="Arial"/>
          <w:i/>
          <w:iCs/>
          <w:szCs w:val="24"/>
        </w:rPr>
        <w:t>COVID-19 Dashboard by the Center for Systems Science and Engineering (CSSE) at Johns Hopkins University</w:t>
      </w:r>
    </w:p>
    <w:p w:rsidR="002C103A" w:rsidRPr="002C103A" w:rsidRDefault="002C103A" w:rsidP="005B3E53">
      <w:pPr>
        <w:spacing w:line="360" w:lineRule="auto"/>
        <w:ind w:left="720" w:hanging="720"/>
        <w:rPr>
          <w:rFonts w:cs="Arial"/>
          <w:szCs w:val="24"/>
        </w:rPr>
      </w:pPr>
      <w:r w:rsidRPr="002C103A">
        <w:rPr>
          <w:rStyle w:val="hlfld-contribauthor"/>
          <w:rFonts w:cs="Arial"/>
          <w:color w:val="333333"/>
          <w:szCs w:val="24"/>
        </w:rPr>
        <w:t>Longfield, </w:t>
      </w:r>
      <w:r w:rsidRPr="002C103A">
        <w:rPr>
          <w:rStyle w:val="nlmgiven-names"/>
          <w:rFonts w:cs="Arial"/>
          <w:color w:val="333333"/>
          <w:szCs w:val="24"/>
        </w:rPr>
        <w:t>A.</w:t>
      </w:r>
      <w:r w:rsidRPr="002C103A">
        <w:rPr>
          <w:rFonts w:cs="Arial"/>
          <w:szCs w:val="24"/>
        </w:rPr>
        <w:t> </w:t>
      </w:r>
      <w:r w:rsidRPr="002C103A">
        <w:rPr>
          <w:rStyle w:val="nlmyear"/>
          <w:rFonts w:cs="Arial"/>
          <w:color w:val="333333"/>
          <w:szCs w:val="24"/>
        </w:rPr>
        <w:t>2020</w:t>
      </w:r>
      <w:r w:rsidRPr="002C103A">
        <w:rPr>
          <w:rFonts w:cs="Arial"/>
          <w:szCs w:val="24"/>
        </w:rPr>
        <w:t>. “Government and Teaching Unions Should Stop Squabbling and Agree a Plan to Get Kids Back into School.” Children’s Commissioner, May 16</w:t>
      </w:r>
    </w:p>
    <w:p w:rsidR="002C103A" w:rsidRPr="002C103A" w:rsidRDefault="002C103A" w:rsidP="005B3E53">
      <w:pPr>
        <w:spacing w:line="360" w:lineRule="auto"/>
        <w:ind w:left="720" w:hanging="720"/>
        <w:rPr>
          <w:rFonts w:cs="Arial"/>
          <w:i/>
          <w:iCs/>
          <w:szCs w:val="24"/>
        </w:rPr>
      </w:pPr>
      <w:r w:rsidRPr="002C103A">
        <w:rPr>
          <w:rStyle w:val="hlfld-contribauthor"/>
          <w:rFonts w:cs="Arial"/>
          <w:color w:val="333333"/>
          <w:szCs w:val="24"/>
        </w:rPr>
        <w:t>Marshall, </w:t>
      </w:r>
      <w:r w:rsidRPr="002C103A">
        <w:rPr>
          <w:rStyle w:val="nlmgiven-names"/>
          <w:rFonts w:cs="Arial"/>
          <w:color w:val="333333"/>
          <w:szCs w:val="24"/>
        </w:rPr>
        <w:t>M.</w:t>
      </w:r>
      <w:r w:rsidRPr="002C103A">
        <w:rPr>
          <w:rFonts w:cs="Arial"/>
          <w:szCs w:val="24"/>
        </w:rPr>
        <w:t> </w:t>
      </w:r>
      <w:r w:rsidRPr="002C103A">
        <w:rPr>
          <w:rStyle w:val="nlmyear"/>
          <w:rFonts w:cs="Arial"/>
          <w:color w:val="333333"/>
          <w:szCs w:val="24"/>
        </w:rPr>
        <w:t>2020</w:t>
      </w:r>
      <w:r w:rsidRPr="002C103A">
        <w:rPr>
          <w:rFonts w:cs="Arial"/>
          <w:szCs w:val="24"/>
        </w:rPr>
        <w:t>. “</w:t>
      </w:r>
      <w:r w:rsidRPr="002C103A">
        <w:rPr>
          <w:rStyle w:val="nlmarticle-title"/>
          <w:rFonts w:cs="Arial"/>
          <w:color w:val="333333"/>
          <w:szCs w:val="24"/>
        </w:rPr>
        <w:t>Scotland could eliminate the coronavirus – if it weren't for England</w:t>
      </w:r>
      <w:r w:rsidRPr="002C103A">
        <w:rPr>
          <w:rFonts w:cs="Arial"/>
          <w:szCs w:val="24"/>
        </w:rPr>
        <w:t>.” </w:t>
      </w:r>
      <w:r w:rsidRPr="002C103A">
        <w:rPr>
          <w:rFonts w:cs="Arial"/>
          <w:i/>
          <w:iCs/>
          <w:szCs w:val="24"/>
        </w:rPr>
        <w:t>New Scientist</w:t>
      </w:r>
    </w:p>
    <w:p w:rsidR="002C103A" w:rsidRPr="002C103A" w:rsidRDefault="002C103A" w:rsidP="005B3E53">
      <w:pPr>
        <w:spacing w:line="360" w:lineRule="auto"/>
        <w:ind w:left="720" w:hanging="720"/>
        <w:rPr>
          <w:rFonts w:cs="Arial"/>
          <w:szCs w:val="24"/>
        </w:rPr>
      </w:pPr>
      <w:r w:rsidRPr="002C103A">
        <w:rPr>
          <w:rStyle w:val="hlfld-contribauthor"/>
          <w:rFonts w:cs="Arial"/>
          <w:color w:val="333333"/>
          <w:szCs w:val="24"/>
        </w:rPr>
        <w:t>O’Dowd, </w:t>
      </w:r>
      <w:r w:rsidRPr="002C103A">
        <w:rPr>
          <w:rStyle w:val="nlmgiven-names"/>
          <w:rFonts w:cs="Arial"/>
          <w:color w:val="333333"/>
          <w:szCs w:val="24"/>
        </w:rPr>
        <w:t>A.</w:t>
      </w:r>
      <w:r w:rsidRPr="002C103A">
        <w:rPr>
          <w:rFonts w:cs="Arial"/>
          <w:szCs w:val="24"/>
        </w:rPr>
        <w:t> </w:t>
      </w:r>
      <w:r w:rsidRPr="002C103A">
        <w:rPr>
          <w:rStyle w:val="nlmyear"/>
          <w:rFonts w:cs="Arial"/>
          <w:color w:val="333333"/>
          <w:szCs w:val="24"/>
        </w:rPr>
        <w:t>2020</w:t>
      </w:r>
      <w:r w:rsidRPr="002C103A">
        <w:rPr>
          <w:rFonts w:cs="Arial"/>
          <w:szCs w:val="24"/>
        </w:rPr>
        <w:t>. “</w:t>
      </w:r>
      <w:r w:rsidRPr="002C103A">
        <w:rPr>
          <w:rStyle w:val="nlmarticle-title"/>
          <w:rFonts w:cs="Arial"/>
          <w:color w:val="333333"/>
          <w:szCs w:val="24"/>
        </w:rPr>
        <w:t>Covid-19: Avoid Indoor Mixing Over Christmas or Risk Third Wave, Warns iSAGE</w:t>
      </w:r>
      <w:r w:rsidRPr="002C103A">
        <w:rPr>
          <w:rFonts w:cs="Arial"/>
          <w:szCs w:val="24"/>
        </w:rPr>
        <w:t>.</w:t>
      </w:r>
    </w:p>
    <w:p w:rsidR="002C103A" w:rsidRPr="002C103A" w:rsidRDefault="002C103A" w:rsidP="005B3E53">
      <w:pPr>
        <w:spacing w:line="360" w:lineRule="auto"/>
        <w:ind w:left="720" w:hanging="720"/>
        <w:rPr>
          <w:rFonts w:cs="Arial"/>
          <w:i/>
          <w:iCs/>
          <w:szCs w:val="24"/>
        </w:rPr>
      </w:pPr>
      <w:r w:rsidRPr="002C103A">
        <w:rPr>
          <w:rFonts w:cs="Arial"/>
          <w:szCs w:val="24"/>
        </w:rPr>
        <w:t>ONS. </w:t>
      </w:r>
      <w:r w:rsidRPr="002C103A">
        <w:rPr>
          <w:rStyle w:val="nlmyear"/>
          <w:rFonts w:cs="Arial"/>
          <w:color w:val="333333"/>
          <w:szCs w:val="24"/>
        </w:rPr>
        <w:t>2020</w:t>
      </w:r>
      <w:r w:rsidRPr="002C103A">
        <w:rPr>
          <w:rFonts w:cs="Arial"/>
          <w:szCs w:val="24"/>
        </w:rPr>
        <w:t>. </w:t>
      </w:r>
      <w:r w:rsidRPr="002C103A">
        <w:rPr>
          <w:rFonts w:cs="Arial"/>
          <w:i/>
          <w:iCs/>
          <w:szCs w:val="24"/>
        </w:rPr>
        <w:t>Deaths Registered Weekly in England and Wales, Provisional: Week Ending 26 June 2020</w:t>
      </w:r>
    </w:p>
    <w:p w:rsidR="002C103A" w:rsidRPr="002C103A" w:rsidRDefault="002C103A" w:rsidP="005B3E53">
      <w:pPr>
        <w:spacing w:line="360" w:lineRule="auto"/>
        <w:ind w:left="720" w:hanging="720"/>
        <w:rPr>
          <w:rFonts w:cs="Arial"/>
          <w:szCs w:val="24"/>
        </w:rPr>
      </w:pPr>
      <w:r w:rsidRPr="002C103A">
        <w:rPr>
          <w:rStyle w:val="hlfld-contribauthor"/>
          <w:rFonts w:cs="Arial"/>
          <w:color w:val="333333"/>
          <w:szCs w:val="24"/>
        </w:rPr>
        <w:t>Parker, </w:t>
      </w:r>
      <w:r w:rsidRPr="002C103A">
        <w:rPr>
          <w:rStyle w:val="nlmgiven-names"/>
          <w:rFonts w:cs="Arial"/>
          <w:color w:val="333333"/>
          <w:szCs w:val="24"/>
        </w:rPr>
        <w:t>G.</w:t>
      </w:r>
      <w:r w:rsidRPr="002C103A">
        <w:rPr>
          <w:rFonts w:cs="Arial"/>
          <w:szCs w:val="24"/>
        </w:rPr>
        <w:t>, </w:t>
      </w:r>
      <w:r w:rsidRPr="002C103A">
        <w:rPr>
          <w:rStyle w:val="nlmgiven-names"/>
          <w:rFonts w:cs="Arial"/>
          <w:color w:val="333333"/>
          <w:szCs w:val="24"/>
        </w:rPr>
        <w:t>J.</w:t>
      </w:r>
      <w:r w:rsidRPr="002C103A">
        <w:rPr>
          <w:rStyle w:val="hlfld-contribauthor"/>
          <w:rFonts w:cs="Arial"/>
          <w:color w:val="333333"/>
          <w:szCs w:val="24"/>
        </w:rPr>
        <w:t> Picard</w:t>
      </w:r>
      <w:r w:rsidRPr="002C103A">
        <w:rPr>
          <w:rFonts w:cs="Arial"/>
          <w:szCs w:val="24"/>
        </w:rPr>
        <w:t>, and </w:t>
      </w:r>
      <w:r w:rsidRPr="002C103A">
        <w:rPr>
          <w:rStyle w:val="nlmgiven-names"/>
          <w:rFonts w:cs="Arial"/>
          <w:color w:val="333333"/>
          <w:szCs w:val="24"/>
        </w:rPr>
        <w:t>L.</w:t>
      </w:r>
      <w:r w:rsidRPr="002C103A">
        <w:rPr>
          <w:rStyle w:val="hlfld-contribauthor"/>
          <w:rFonts w:cs="Arial"/>
          <w:color w:val="333333"/>
          <w:szCs w:val="24"/>
        </w:rPr>
        <w:t> Hughes</w:t>
      </w:r>
      <w:r w:rsidRPr="002C103A">
        <w:rPr>
          <w:rFonts w:cs="Arial"/>
          <w:szCs w:val="24"/>
        </w:rPr>
        <w:t>. </w:t>
      </w:r>
      <w:r w:rsidRPr="002C103A">
        <w:rPr>
          <w:rStyle w:val="nlmyear"/>
          <w:rFonts w:cs="Arial"/>
          <w:color w:val="333333"/>
          <w:szCs w:val="24"/>
        </w:rPr>
        <w:t>2020</w:t>
      </w:r>
      <w:r w:rsidRPr="002C103A">
        <w:rPr>
          <w:rFonts w:cs="Arial"/>
          <w:szCs w:val="24"/>
        </w:rPr>
        <w:t>. UK’s Chief Scientific Adviser Defends ‘Herd Immunity’ Strategy for Coronavirus. </w:t>
      </w:r>
      <w:r w:rsidRPr="002C103A">
        <w:rPr>
          <w:rFonts w:cs="Arial"/>
          <w:i/>
          <w:iCs/>
          <w:szCs w:val="24"/>
        </w:rPr>
        <w:t>Financial Times</w:t>
      </w:r>
      <w:r w:rsidRPr="002C103A">
        <w:rPr>
          <w:rFonts w:cs="Arial"/>
          <w:szCs w:val="24"/>
        </w:rPr>
        <w:t>, London</w:t>
      </w:r>
    </w:p>
    <w:p w:rsidR="002C103A" w:rsidRPr="002C103A" w:rsidRDefault="002C103A" w:rsidP="005B3E53">
      <w:pPr>
        <w:spacing w:line="360" w:lineRule="auto"/>
        <w:ind w:left="720" w:hanging="720"/>
        <w:rPr>
          <w:rFonts w:cs="Arial"/>
          <w:szCs w:val="24"/>
        </w:rPr>
      </w:pPr>
      <w:r w:rsidRPr="002C103A">
        <w:rPr>
          <w:rStyle w:val="hlfld-contribauthor"/>
          <w:rFonts w:cs="Arial"/>
          <w:color w:val="333333"/>
          <w:szCs w:val="24"/>
        </w:rPr>
        <w:t>Penington, </w:t>
      </w:r>
      <w:r w:rsidRPr="002C103A">
        <w:rPr>
          <w:rStyle w:val="nlmgiven-names"/>
          <w:rFonts w:cs="Arial"/>
          <w:color w:val="333333"/>
          <w:szCs w:val="24"/>
        </w:rPr>
        <w:t>E.</w:t>
      </w:r>
      <w:r w:rsidRPr="002C103A">
        <w:rPr>
          <w:rFonts w:cs="Arial"/>
          <w:szCs w:val="24"/>
        </w:rPr>
        <w:t> </w:t>
      </w:r>
      <w:r w:rsidRPr="002C103A">
        <w:rPr>
          <w:rStyle w:val="nlmyear"/>
          <w:rFonts w:cs="Arial"/>
          <w:color w:val="333333"/>
          <w:szCs w:val="24"/>
        </w:rPr>
        <w:t>2020</w:t>
      </w:r>
      <w:r w:rsidRPr="002C103A">
        <w:rPr>
          <w:rFonts w:cs="Arial"/>
          <w:szCs w:val="24"/>
        </w:rPr>
        <w:t>. “Children Should Not Bear the Burden of the Pandemic Recession.” Children’s Commissioner, June 4</w:t>
      </w:r>
    </w:p>
    <w:p w:rsidR="002C103A" w:rsidRPr="002C103A" w:rsidRDefault="002C103A" w:rsidP="005B3E53">
      <w:pPr>
        <w:spacing w:line="360" w:lineRule="auto"/>
        <w:ind w:left="720" w:hanging="720"/>
        <w:rPr>
          <w:rFonts w:cs="Arial"/>
          <w:szCs w:val="24"/>
        </w:rPr>
      </w:pPr>
      <w:r w:rsidRPr="002C103A">
        <w:rPr>
          <w:rFonts w:cs="Arial"/>
          <w:szCs w:val="24"/>
        </w:rPr>
        <w:t>RCPCH (Royal College of Paediatrics and Child Health). </w:t>
      </w:r>
      <w:r w:rsidRPr="002C103A">
        <w:rPr>
          <w:rStyle w:val="nlmyear"/>
          <w:rFonts w:cs="Arial"/>
          <w:color w:val="333333"/>
          <w:szCs w:val="24"/>
        </w:rPr>
        <w:t>2020</w:t>
      </w:r>
      <w:r w:rsidRPr="002C103A">
        <w:rPr>
          <w:rFonts w:cs="Arial"/>
          <w:szCs w:val="24"/>
        </w:rPr>
        <w:t>. </w:t>
      </w:r>
      <w:r w:rsidRPr="002C103A">
        <w:rPr>
          <w:rFonts w:cs="Arial"/>
          <w:i/>
          <w:iCs/>
          <w:szCs w:val="24"/>
        </w:rPr>
        <w:t>COVID-19 – Research Evidence Summaries</w:t>
      </w:r>
      <w:r w:rsidRPr="002C103A">
        <w:rPr>
          <w:rFonts w:cs="Arial"/>
          <w:szCs w:val="24"/>
        </w:rPr>
        <w:t>.</w:t>
      </w:r>
    </w:p>
    <w:p w:rsidR="002C103A" w:rsidRPr="002C103A" w:rsidRDefault="002C103A" w:rsidP="005B3E53">
      <w:pPr>
        <w:spacing w:line="360" w:lineRule="auto"/>
        <w:ind w:left="720" w:hanging="720"/>
        <w:rPr>
          <w:rFonts w:cs="Arial"/>
          <w:szCs w:val="24"/>
        </w:rPr>
      </w:pPr>
      <w:r w:rsidRPr="002C103A">
        <w:rPr>
          <w:rStyle w:val="hlfld-contribauthor"/>
          <w:rFonts w:cs="Arial"/>
          <w:color w:val="333333"/>
          <w:szCs w:val="24"/>
        </w:rPr>
        <w:t>Richardson, </w:t>
      </w:r>
      <w:r w:rsidRPr="002C103A">
        <w:rPr>
          <w:rStyle w:val="nlmgiven-names"/>
          <w:rFonts w:cs="Arial"/>
          <w:color w:val="333333"/>
          <w:szCs w:val="24"/>
        </w:rPr>
        <w:t>H.</w:t>
      </w:r>
      <w:r w:rsidRPr="002C103A">
        <w:rPr>
          <w:rFonts w:cs="Arial"/>
          <w:szCs w:val="24"/>
        </w:rPr>
        <w:t>, and </w:t>
      </w:r>
      <w:r w:rsidRPr="002C103A">
        <w:rPr>
          <w:rStyle w:val="nlmgiven-names"/>
          <w:rFonts w:cs="Arial"/>
          <w:color w:val="333333"/>
          <w:szCs w:val="24"/>
        </w:rPr>
        <w:t>K.</w:t>
      </w:r>
      <w:r w:rsidRPr="002C103A">
        <w:rPr>
          <w:rStyle w:val="hlfld-contribauthor"/>
          <w:rFonts w:cs="Arial"/>
          <w:color w:val="333333"/>
          <w:szCs w:val="24"/>
        </w:rPr>
        <w:t> Sellgren</w:t>
      </w:r>
      <w:r w:rsidRPr="002C103A">
        <w:rPr>
          <w:rFonts w:cs="Arial"/>
          <w:szCs w:val="24"/>
        </w:rPr>
        <w:t>. </w:t>
      </w:r>
      <w:r w:rsidRPr="002C103A">
        <w:rPr>
          <w:rStyle w:val="nlmyear"/>
          <w:rFonts w:cs="Arial"/>
          <w:color w:val="333333"/>
          <w:szCs w:val="24"/>
        </w:rPr>
        <w:t>2020</w:t>
      </w:r>
      <w:r w:rsidRPr="002C103A">
        <w:rPr>
          <w:rFonts w:cs="Arial"/>
          <w:szCs w:val="24"/>
        </w:rPr>
        <w:t>. Which Children Are Still Going to School? </w:t>
      </w:r>
      <w:r w:rsidRPr="002C103A">
        <w:rPr>
          <w:rFonts w:cs="Arial"/>
          <w:i/>
          <w:iCs/>
          <w:szCs w:val="24"/>
        </w:rPr>
        <w:t>BBC</w:t>
      </w:r>
      <w:r w:rsidRPr="002C103A">
        <w:rPr>
          <w:rFonts w:cs="Arial"/>
          <w:szCs w:val="24"/>
        </w:rPr>
        <w:t>, March 23.</w:t>
      </w:r>
    </w:p>
    <w:p w:rsidR="002C103A" w:rsidRPr="002C103A" w:rsidRDefault="002C103A" w:rsidP="005B3E53">
      <w:pPr>
        <w:spacing w:line="360" w:lineRule="auto"/>
        <w:ind w:left="720" w:hanging="720"/>
        <w:rPr>
          <w:rFonts w:cs="Arial"/>
          <w:szCs w:val="24"/>
        </w:rPr>
      </w:pPr>
      <w:r w:rsidRPr="002C103A">
        <w:rPr>
          <w:rFonts w:cs="Arial"/>
          <w:szCs w:val="24"/>
        </w:rPr>
        <w:t>Sky News. </w:t>
      </w:r>
      <w:r w:rsidRPr="002C103A">
        <w:rPr>
          <w:rStyle w:val="nlmyear"/>
          <w:rFonts w:cs="Arial"/>
          <w:color w:val="333333"/>
          <w:szCs w:val="24"/>
        </w:rPr>
        <w:t>2020</w:t>
      </w:r>
      <w:r w:rsidRPr="002C103A">
        <w:rPr>
          <w:rFonts w:cs="Arial"/>
          <w:szCs w:val="24"/>
        </w:rPr>
        <w:t>. “COVID-19: SAGE Christmas Guidelines Include No Hugging, Singsongs or Monopoly.” </w:t>
      </w:r>
      <w:r w:rsidRPr="002C103A">
        <w:rPr>
          <w:rFonts w:cs="Arial"/>
          <w:i/>
          <w:iCs/>
          <w:szCs w:val="24"/>
        </w:rPr>
        <w:t>Sky News</w:t>
      </w:r>
      <w:r w:rsidRPr="002C103A">
        <w:rPr>
          <w:rFonts w:cs="Arial"/>
          <w:szCs w:val="24"/>
        </w:rPr>
        <w:t>, November 28.</w:t>
      </w:r>
    </w:p>
    <w:p w:rsidR="003326AF" w:rsidRDefault="002C103A" w:rsidP="005B3E53">
      <w:pPr>
        <w:spacing w:line="360" w:lineRule="auto"/>
        <w:ind w:left="720" w:hanging="720"/>
      </w:pPr>
      <w:r w:rsidRPr="002C103A">
        <w:rPr>
          <w:rStyle w:val="hlfld-contribauthor"/>
          <w:rFonts w:cs="Arial"/>
          <w:color w:val="333333"/>
          <w:szCs w:val="24"/>
        </w:rPr>
        <w:t>Usher, </w:t>
      </w:r>
      <w:r w:rsidRPr="002C103A">
        <w:rPr>
          <w:rStyle w:val="nlmgiven-names"/>
          <w:rFonts w:cs="Arial"/>
          <w:color w:val="333333"/>
          <w:szCs w:val="24"/>
        </w:rPr>
        <w:t>K</w:t>
      </w:r>
      <w:r w:rsidRPr="002C103A">
        <w:t>, </w:t>
      </w:r>
      <w:r w:rsidRPr="002C103A">
        <w:rPr>
          <w:rStyle w:val="nlmgiven-names"/>
          <w:rFonts w:cs="Arial"/>
          <w:color w:val="333333"/>
          <w:szCs w:val="24"/>
        </w:rPr>
        <w:t>J</w:t>
      </w:r>
      <w:r w:rsidRPr="002C103A">
        <w:rPr>
          <w:rStyle w:val="hlfld-contribauthor"/>
          <w:rFonts w:cs="Arial"/>
          <w:color w:val="333333"/>
          <w:szCs w:val="24"/>
        </w:rPr>
        <w:t> Durkin</w:t>
      </w:r>
      <w:r w:rsidRPr="002C103A">
        <w:t>, and </w:t>
      </w:r>
      <w:r w:rsidRPr="002C103A">
        <w:rPr>
          <w:rStyle w:val="nlmgiven-names"/>
          <w:rFonts w:cs="Arial"/>
          <w:color w:val="333333"/>
          <w:szCs w:val="24"/>
        </w:rPr>
        <w:t>N</w:t>
      </w:r>
      <w:r w:rsidRPr="002C103A">
        <w:rPr>
          <w:rStyle w:val="hlfld-contribauthor"/>
          <w:rFonts w:cs="Arial"/>
          <w:color w:val="333333"/>
          <w:szCs w:val="24"/>
        </w:rPr>
        <w:t> Bhullar</w:t>
      </w:r>
      <w:r w:rsidRPr="002C103A">
        <w:t>. </w:t>
      </w:r>
      <w:r w:rsidRPr="002C103A">
        <w:rPr>
          <w:rStyle w:val="nlmyear"/>
          <w:rFonts w:cs="Arial"/>
          <w:color w:val="333333"/>
          <w:szCs w:val="24"/>
        </w:rPr>
        <w:t>2020</w:t>
      </w:r>
      <w:r w:rsidRPr="002C103A">
        <w:t>. “</w:t>
      </w:r>
      <w:r w:rsidRPr="002C103A">
        <w:rPr>
          <w:rStyle w:val="nlmarticle-title"/>
          <w:rFonts w:cs="Arial"/>
          <w:color w:val="333333"/>
          <w:szCs w:val="24"/>
        </w:rPr>
        <w:t>The COVID-19 Pandemic and Mental Health Impacts</w:t>
      </w:r>
      <w:r w:rsidRPr="002C103A">
        <w:t>.” </w:t>
      </w:r>
      <w:r w:rsidRPr="002C103A">
        <w:rPr>
          <w:i/>
          <w:iCs/>
        </w:rPr>
        <w:t>International Journal of Mental Health Nursing</w:t>
      </w:r>
      <w:r w:rsidRPr="002C103A">
        <w:t> 29 (3): </w:t>
      </w:r>
      <w:r w:rsidRPr="002C103A">
        <w:rPr>
          <w:rStyle w:val="nlmfpage"/>
          <w:rFonts w:cs="Arial"/>
          <w:color w:val="333333"/>
          <w:szCs w:val="24"/>
        </w:rPr>
        <w:t>315</w:t>
      </w:r>
      <w:r w:rsidRPr="002C103A">
        <w:t>–</w:t>
      </w:r>
      <w:r w:rsidRPr="002C103A">
        <w:rPr>
          <w:rStyle w:val="nlmlpage"/>
          <w:rFonts w:cs="Arial"/>
          <w:color w:val="333333"/>
          <w:szCs w:val="24"/>
        </w:rPr>
        <w:t>318</w:t>
      </w:r>
    </w:p>
    <w:p w:rsidR="002C103A" w:rsidRPr="003326AF" w:rsidRDefault="003326AF" w:rsidP="005B3E53">
      <w:pPr>
        <w:tabs>
          <w:tab w:val="left" w:pos="5927"/>
        </w:tabs>
        <w:spacing w:line="360" w:lineRule="auto"/>
      </w:pPr>
      <w:r>
        <w:tab/>
      </w:r>
    </w:p>
    <w:sectPr w:rsidR="002C103A" w:rsidRPr="003326AF" w:rsidSect="00DE181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567F7" w:rsidRDefault="009567F7" w:rsidP="003326AF">
      <w:pPr>
        <w:spacing w:after="0"/>
      </w:pPr>
      <w:r>
        <w:separator/>
      </w:r>
    </w:p>
  </w:endnote>
  <w:endnote w:type="continuationSeparator" w:id="0">
    <w:p w:rsidR="009567F7" w:rsidRDefault="009567F7" w:rsidP="003326A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567F7" w:rsidRDefault="009567F7" w:rsidP="003326AF">
      <w:pPr>
        <w:spacing w:after="0"/>
      </w:pPr>
      <w:r>
        <w:separator/>
      </w:r>
    </w:p>
  </w:footnote>
  <w:footnote w:type="continuationSeparator" w:id="0">
    <w:p w:rsidR="009567F7" w:rsidRDefault="009567F7" w:rsidP="003326AF">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9716580"/>
      <w:docPartObj>
        <w:docPartGallery w:val="Page Numbers (Top of Page)"/>
        <w:docPartUnique/>
      </w:docPartObj>
    </w:sdtPr>
    <w:sdtEndPr/>
    <w:sdtContent>
      <w:p w:rsidR="003326AF" w:rsidRDefault="00252D80">
        <w:pPr>
          <w:pStyle w:val="Header"/>
          <w:jc w:val="right"/>
        </w:pPr>
        <w:r>
          <w:fldChar w:fldCharType="begin"/>
        </w:r>
        <w:r>
          <w:instrText xml:space="preserve"> PAGE   \* MERGEFORMAT </w:instrText>
        </w:r>
        <w:r>
          <w:fldChar w:fldCharType="separate"/>
        </w:r>
        <w:r w:rsidR="009930A5">
          <w:rPr>
            <w:noProof/>
          </w:rPr>
          <w:t>3</w:t>
        </w:r>
        <w:r>
          <w:rPr>
            <w:noProof/>
          </w:rPr>
          <w:fldChar w:fldCharType="end"/>
        </w:r>
      </w:p>
    </w:sdtContent>
  </w:sdt>
  <w:p w:rsidR="003326AF" w:rsidRDefault="003326A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3NDWyNDcwMDI3tjRX0lEKTi0uzszPAykwrAUAEA6R5CwAAAA="/>
  </w:docVars>
  <w:rsids>
    <w:rsidRoot w:val="00210B29"/>
    <w:rsid w:val="000010FD"/>
    <w:rsid w:val="00064149"/>
    <w:rsid w:val="0011091B"/>
    <w:rsid w:val="00126805"/>
    <w:rsid w:val="00205E7D"/>
    <w:rsid w:val="00210B29"/>
    <w:rsid w:val="002416D5"/>
    <w:rsid w:val="00252D80"/>
    <w:rsid w:val="00283CC9"/>
    <w:rsid w:val="002C103A"/>
    <w:rsid w:val="002F3560"/>
    <w:rsid w:val="003326AF"/>
    <w:rsid w:val="003C6000"/>
    <w:rsid w:val="003D558A"/>
    <w:rsid w:val="003F0A62"/>
    <w:rsid w:val="00490EA8"/>
    <w:rsid w:val="00594046"/>
    <w:rsid w:val="005B3E53"/>
    <w:rsid w:val="0079424E"/>
    <w:rsid w:val="007F52BE"/>
    <w:rsid w:val="00895E89"/>
    <w:rsid w:val="008A29BF"/>
    <w:rsid w:val="009567F7"/>
    <w:rsid w:val="0098615A"/>
    <w:rsid w:val="009930A5"/>
    <w:rsid w:val="00A468C6"/>
    <w:rsid w:val="00AF3693"/>
    <w:rsid w:val="00B17448"/>
    <w:rsid w:val="00B86525"/>
    <w:rsid w:val="00CB5A70"/>
    <w:rsid w:val="00CF7F94"/>
    <w:rsid w:val="00DA0B11"/>
    <w:rsid w:val="00DE1817"/>
    <w:rsid w:val="00ED4D89"/>
    <w:rsid w:val="00F93460"/>
    <w:rsid w:val="00FB3996"/>
    <w:rsid w:val="00FF2B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5A1C245-8AD0-F84A-9659-B9CF5DB7F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A62"/>
    <w:pPr>
      <w:spacing w:line="240" w:lineRule="auto"/>
      <w:jc w:val="both"/>
    </w:pPr>
    <w:rPr>
      <w:rFonts w:ascii="Arial" w:hAnsi="Arial"/>
      <w:sz w:val="24"/>
    </w:rPr>
  </w:style>
  <w:style w:type="paragraph" w:styleId="Heading1">
    <w:name w:val="heading 1"/>
    <w:basedOn w:val="Normal"/>
    <w:next w:val="Normal"/>
    <w:link w:val="Heading1Char"/>
    <w:uiPriority w:val="9"/>
    <w:qFormat/>
    <w:rsid w:val="00210B29"/>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semiHidden/>
    <w:unhideWhenUsed/>
    <w:qFormat/>
    <w:rsid w:val="00210B29"/>
    <w:pPr>
      <w:spacing w:before="200" w:after="0" w:line="271" w:lineRule="auto"/>
      <w:outlineLvl w:val="1"/>
    </w:pPr>
    <w:rPr>
      <w:smallCaps/>
      <w:sz w:val="28"/>
      <w:szCs w:val="28"/>
    </w:rPr>
  </w:style>
  <w:style w:type="paragraph" w:styleId="Heading3">
    <w:name w:val="heading 3"/>
    <w:basedOn w:val="Normal"/>
    <w:next w:val="Normal"/>
    <w:link w:val="Heading3Char"/>
    <w:uiPriority w:val="9"/>
    <w:semiHidden/>
    <w:unhideWhenUsed/>
    <w:qFormat/>
    <w:rsid w:val="00210B29"/>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210B29"/>
    <w:pPr>
      <w:spacing w:after="0" w:line="271" w:lineRule="auto"/>
      <w:outlineLvl w:val="3"/>
    </w:pPr>
    <w:rPr>
      <w:b/>
      <w:bCs/>
      <w:spacing w:val="5"/>
      <w:szCs w:val="24"/>
    </w:rPr>
  </w:style>
  <w:style w:type="paragraph" w:styleId="Heading5">
    <w:name w:val="heading 5"/>
    <w:basedOn w:val="Normal"/>
    <w:next w:val="Normal"/>
    <w:link w:val="Heading5Char"/>
    <w:uiPriority w:val="9"/>
    <w:semiHidden/>
    <w:unhideWhenUsed/>
    <w:qFormat/>
    <w:rsid w:val="00210B29"/>
    <w:pPr>
      <w:spacing w:after="0" w:line="271" w:lineRule="auto"/>
      <w:outlineLvl w:val="4"/>
    </w:pPr>
    <w:rPr>
      <w:i/>
      <w:iCs/>
      <w:szCs w:val="24"/>
    </w:rPr>
  </w:style>
  <w:style w:type="paragraph" w:styleId="Heading6">
    <w:name w:val="heading 6"/>
    <w:basedOn w:val="Normal"/>
    <w:next w:val="Normal"/>
    <w:link w:val="Heading6Char"/>
    <w:uiPriority w:val="9"/>
    <w:semiHidden/>
    <w:unhideWhenUsed/>
    <w:qFormat/>
    <w:rsid w:val="00210B29"/>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210B29"/>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210B29"/>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210B29"/>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B29"/>
    <w:rPr>
      <w:smallCaps/>
      <w:spacing w:val="5"/>
      <w:sz w:val="36"/>
      <w:szCs w:val="36"/>
    </w:rPr>
  </w:style>
  <w:style w:type="character" w:customStyle="1" w:styleId="Heading2Char">
    <w:name w:val="Heading 2 Char"/>
    <w:basedOn w:val="DefaultParagraphFont"/>
    <w:link w:val="Heading2"/>
    <w:uiPriority w:val="9"/>
    <w:semiHidden/>
    <w:rsid w:val="00210B29"/>
    <w:rPr>
      <w:smallCaps/>
      <w:sz w:val="28"/>
      <w:szCs w:val="28"/>
    </w:rPr>
  </w:style>
  <w:style w:type="character" w:customStyle="1" w:styleId="Heading3Char">
    <w:name w:val="Heading 3 Char"/>
    <w:basedOn w:val="DefaultParagraphFont"/>
    <w:link w:val="Heading3"/>
    <w:uiPriority w:val="9"/>
    <w:semiHidden/>
    <w:rsid w:val="00210B29"/>
    <w:rPr>
      <w:i/>
      <w:iCs/>
      <w:smallCaps/>
      <w:spacing w:val="5"/>
      <w:sz w:val="26"/>
      <w:szCs w:val="26"/>
    </w:rPr>
  </w:style>
  <w:style w:type="character" w:customStyle="1" w:styleId="Heading4Char">
    <w:name w:val="Heading 4 Char"/>
    <w:basedOn w:val="DefaultParagraphFont"/>
    <w:link w:val="Heading4"/>
    <w:uiPriority w:val="9"/>
    <w:semiHidden/>
    <w:rsid w:val="00210B29"/>
    <w:rPr>
      <w:b/>
      <w:bCs/>
      <w:spacing w:val="5"/>
      <w:sz w:val="24"/>
      <w:szCs w:val="24"/>
    </w:rPr>
  </w:style>
  <w:style w:type="character" w:customStyle="1" w:styleId="Heading5Char">
    <w:name w:val="Heading 5 Char"/>
    <w:basedOn w:val="DefaultParagraphFont"/>
    <w:link w:val="Heading5"/>
    <w:uiPriority w:val="9"/>
    <w:semiHidden/>
    <w:rsid w:val="00210B29"/>
    <w:rPr>
      <w:i/>
      <w:iCs/>
      <w:sz w:val="24"/>
      <w:szCs w:val="24"/>
    </w:rPr>
  </w:style>
  <w:style w:type="character" w:customStyle="1" w:styleId="Heading6Char">
    <w:name w:val="Heading 6 Char"/>
    <w:basedOn w:val="DefaultParagraphFont"/>
    <w:link w:val="Heading6"/>
    <w:uiPriority w:val="9"/>
    <w:semiHidden/>
    <w:rsid w:val="00210B29"/>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210B29"/>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210B29"/>
    <w:rPr>
      <w:b/>
      <w:bCs/>
      <w:color w:val="7F7F7F" w:themeColor="text1" w:themeTint="80"/>
      <w:sz w:val="20"/>
      <w:szCs w:val="20"/>
    </w:rPr>
  </w:style>
  <w:style w:type="character" w:customStyle="1" w:styleId="Heading9Char">
    <w:name w:val="Heading 9 Char"/>
    <w:basedOn w:val="DefaultParagraphFont"/>
    <w:link w:val="Heading9"/>
    <w:uiPriority w:val="9"/>
    <w:semiHidden/>
    <w:rsid w:val="00210B29"/>
    <w:rPr>
      <w:b/>
      <w:bCs/>
      <w:i/>
      <w:iCs/>
      <w:color w:val="7F7F7F" w:themeColor="text1" w:themeTint="80"/>
      <w:sz w:val="18"/>
      <w:szCs w:val="18"/>
    </w:rPr>
  </w:style>
  <w:style w:type="paragraph" w:styleId="Title">
    <w:name w:val="Title"/>
    <w:basedOn w:val="Normal"/>
    <w:next w:val="Normal"/>
    <w:link w:val="TitleChar"/>
    <w:uiPriority w:val="10"/>
    <w:qFormat/>
    <w:rsid w:val="00210B29"/>
    <w:pPr>
      <w:spacing w:after="300"/>
      <w:contextualSpacing/>
    </w:pPr>
    <w:rPr>
      <w:smallCaps/>
      <w:sz w:val="52"/>
      <w:szCs w:val="52"/>
    </w:rPr>
  </w:style>
  <w:style w:type="character" w:customStyle="1" w:styleId="TitleChar">
    <w:name w:val="Title Char"/>
    <w:basedOn w:val="DefaultParagraphFont"/>
    <w:link w:val="Title"/>
    <w:uiPriority w:val="10"/>
    <w:rsid w:val="00210B29"/>
    <w:rPr>
      <w:smallCaps/>
      <w:sz w:val="52"/>
      <w:szCs w:val="52"/>
    </w:rPr>
  </w:style>
  <w:style w:type="paragraph" w:styleId="Subtitle">
    <w:name w:val="Subtitle"/>
    <w:basedOn w:val="Normal"/>
    <w:next w:val="Normal"/>
    <w:link w:val="SubtitleChar"/>
    <w:uiPriority w:val="11"/>
    <w:qFormat/>
    <w:rsid w:val="00210B29"/>
    <w:rPr>
      <w:i/>
      <w:iCs/>
      <w:smallCaps/>
      <w:spacing w:val="10"/>
      <w:sz w:val="28"/>
      <w:szCs w:val="28"/>
    </w:rPr>
  </w:style>
  <w:style w:type="character" w:customStyle="1" w:styleId="SubtitleChar">
    <w:name w:val="Subtitle Char"/>
    <w:basedOn w:val="DefaultParagraphFont"/>
    <w:link w:val="Subtitle"/>
    <w:uiPriority w:val="11"/>
    <w:rsid w:val="00210B29"/>
    <w:rPr>
      <w:i/>
      <w:iCs/>
      <w:smallCaps/>
      <w:spacing w:val="10"/>
      <w:sz w:val="28"/>
      <w:szCs w:val="28"/>
    </w:rPr>
  </w:style>
  <w:style w:type="character" w:styleId="Strong">
    <w:name w:val="Strong"/>
    <w:uiPriority w:val="22"/>
    <w:qFormat/>
    <w:rsid w:val="00210B29"/>
    <w:rPr>
      <w:b/>
      <w:bCs/>
    </w:rPr>
  </w:style>
  <w:style w:type="character" w:styleId="Emphasis">
    <w:name w:val="Emphasis"/>
    <w:uiPriority w:val="20"/>
    <w:qFormat/>
    <w:rsid w:val="00210B29"/>
    <w:rPr>
      <w:b/>
      <w:bCs/>
      <w:i/>
      <w:iCs/>
      <w:spacing w:val="10"/>
    </w:rPr>
  </w:style>
  <w:style w:type="paragraph" w:styleId="NoSpacing">
    <w:name w:val="No Spacing"/>
    <w:basedOn w:val="Normal"/>
    <w:uiPriority w:val="1"/>
    <w:qFormat/>
    <w:rsid w:val="00210B29"/>
    <w:pPr>
      <w:spacing w:after="0"/>
    </w:pPr>
  </w:style>
  <w:style w:type="paragraph" w:styleId="ListParagraph">
    <w:name w:val="List Paragraph"/>
    <w:basedOn w:val="Normal"/>
    <w:uiPriority w:val="34"/>
    <w:qFormat/>
    <w:rsid w:val="00210B29"/>
    <w:pPr>
      <w:ind w:left="720"/>
      <w:contextualSpacing/>
    </w:pPr>
  </w:style>
  <w:style w:type="paragraph" w:styleId="Quote">
    <w:name w:val="Quote"/>
    <w:basedOn w:val="Normal"/>
    <w:next w:val="Normal"/>
    <w:link w:val="QuoteChar"/>
    <w:uiPriority w:val="29"/>
    <w:qFormat/>
    <w:rsid w:val="00210B29"/>
    <w:rPr>
      <w:i/>
      <w:iCs/>
    </w:rPr>
  </w:style>
  <w:style w:type="character" w:customStyle="1" w:styleId="QuoteChar">
    <w:name w:val="Quote Char"/>
    <w:basedOn w:val="DefaultParagraphFont"/>
    <w:link w:val="Quote"/>
    <w:uiPriority w:val="29"/>
    <w:rsid w:val="00210B29"/>
    <w:rPr>
      <w:i/>
      <w:iCs/>
    </w:rPr>
  </w:style>
  <w:style w:type="paragraph" w:styleId="IntenseQuote">
    <w:name w:val="Intense Quote"/>
    <w:basedOn w:val="Normal"/>
    <w:next w:val="Normal"/>
    <w:link w:val="IntenseQuoteChar"/>
    <w:uiPriority w:val="30"/>
    <w:qFormat/>
    <w:rsid w:val="00210B29"/>
    <w:pPr>
      <w:pBdr>
        <w:top w:val="single" w:sz="4" w:space="10" w:color="auto"/>
        <w:bottom w:val="single" w:sz="4" w:space="10" w:color="auto"/>
      </w:pBdr>
      <w:spacing w:before="240" w:after="240" w:line="300" w:lineRule="auto"/>
      <w:ind w:left="1152" w:right="1152"/>
    </w:pPr>
    <w:rPr>
      <w:i/>
      <w:iCs/>
    </w:rPr>
  </w:style>
  <w:style w:type="character" w:customStyle="1" w:styleId="IntenseQuoteChar">
    <w:name w:val="Intense Quote Char"/>
    <w:basedOn w:val="DefaultParagraphFont"/>
    <w:link w:val="IntenseQuote"/>
    <w:uiPriority w:val="30"/>
    <w:rsid w:val="00210B29"/>
    <w:rPr>
      <w:i/>
      <w:iCs/>
    </w:rPr>
  </w:style>
  <w:style w:type="character" w:styleId="SubtleEmphasis">
    <w:name w:val="Subtle Emphasis"/>
    <w:uiPriority w:val="19"/>
    <w:qFormat/>
    <w:rsid w:val="00210B29"/>
    <w:rPr>
      <w:i/>
      <w:iCs/>
    </w:rPr>
  </w:style>
  <w:style w:type="character" w:styleId="IntenseEmphasis">
    <w:name w:val="Intense Emphasis"/>
    <w:uiPriority w:val="21"/>
    <w:qFormat/>
    <w:rsid w:val="00210B29"/>
    <w:rPr>
      <w:b/>
      <w:bCs/>
      <w:i/>
      <w:iCs/>
    </w:rPr>
  </w:style>
  <w:style w:type="character" w:styleId="SubtleReference">
    <w:name w:val="Subtle Reference"/>
    <w:basedOn w:val="DefaultParagraphFont"/>
    <w:uiPriority w:val="31"/>
    <w:qFormat/>
    <w:rsid w:val="00210B29"/>
    <w:rPr>
      <w:smallCaps/>
    </w:rPr>
  </w:style>
  <w:style w:type="character" w:styleId="IntenseReference">
    <w:name w:val="Intense Reference"/>
    <w:uiPriority w:val="32"/>
    <w:qFormat/>
    <w:rsid w:val="00210B29"/>
    <w:rPr>
      <w:b/>
      <w:bCs/>
      <w:smallCaps/>
    </w:rPr>
  </w:style>
  <w:style w:type="character" w:styleId="BookTitle">
    <w:name w:val="Book Title"/>
    <w:basedOn w:val="DefaultParagraphFont"/>
    <w:uiPriority w:val="33"/>
    <w:qFormat/>
    <w:rsid w:val="00210B29"/>
    <w:rPr>
      <w:i/>
      <w:iCs/>
      <w:smallCaps/>
      <w:spacing w:val="5"/>
    </w:rPr>
  </w:style>
  <w:style w:type="paragraph" w:styleId="TOCHeading">
    <w:name w:val="TOC Heading"/>
    <w:basedOn w:val="Heading1"/>
    <w:next w:val="Normal"/>
    <w:uiPriority w:val="39"/>
    <w:semiHidden/>
    <w:unhideWhenUsed/>
    <w:qFormat/>
    <w:rsid w:val="00210B29"/>
    <w:pPr>
      <w:outlineLvl w:val="9"/>
    </w:pPr>
  </w:style>
  <w:style w:type="character" w:customStyle="1" w:styleId="hlfld-contribauthor">
    <w:name w:val="hlfld-contribauthor"/>
    <w:basedOn w:val="DefaultParagraphFont"/>
    <w:rsid w:val="003C6000"/>
  </w:style>
  <w:style w:type="character" w:customStyle="1" w:styleId="nlmgiven-names">
    <w:name w:val="nlm_given-names"/>
    <w:basedOn w:val="DefaultParagraphFont"/>
    <w:rsid w:val="003C6000"/>
  </w:style>
  <w:style w:type="character" w:customStyle="1" w:styleId="nlmyear">
    <w:name w:val="nlm_year"/>
    <w:basedOn w:val="DefaultParagraphFont"/>
    <w:rsid w:val="003C6000"/>
  </w:style>
  <w:style w:type="character" w:customStyle="1" w:styleId="nlmpublisher-loc">
    <w:name w:val="nlm_publisher-loc"/>
    <w:basedOn w:val="DefaultParagraphFont"/>
    <w:rsid w:val="003C6000"/>
  </w:style>
  <w:style w:type="character" w:customStyle="1" w:styleId="nlmpublisher-name">
    <w:name w:val="nlm_publisher-name"/>
    <w:basedOn w:val="DefaultParagraphFont"/>
    <w:rsid w:val="003C6000"/>
  </w:style>
  <w:style w:type="character" w:customStyle="1" w:styleId="nlmarticle-title">
    <w:name w:val="nlm_article-title"/>
    <w:basedOn w:val="DefaultParagraphFont"/>
    <w:rsid w:val="003C6000"/>
  </w:style>
  <w:style w:type="character" w:customStyle="1" w:styleId="nlmfpage">
    <w:name w:val="nlm_fpage"/>
    <w:basedOn w:val="DefaultParagraphFont"/>
    <w:rsid w:val="002C103A"/>
  </w:style>
  <w:style w:type="character" w:customStyle="1" w:styleId="nlmlpage">
    <w:name w:val="nlm_lpage"/>
    <w:basedOn w:val="DefaultParagraphFont"/>
    <w:rsid w:val="002C103A"/>
  </w:style>
  <w:style w:type="character" w:customStyle="1" w:styleId="reflink-block">
    <w:name w:val="reflink-block"/>
    <w:basedOn w:val="DefaultParagraphFont"/>
    <w:rsid w:val="002C103A"/>
  </w:style>
  <w:style w:type="paragraph" w:styleId="Header">
    <w:name w:val="header"/>
    <w:basedOn w:val="Normal"/>
    <w:link w:val="HeaderChar"/>
    <w:uiPriority w:val="99"/>
    <w:unhideWhenUsed/>
    <w:rsid w:val="003326AF"/>
    <w:pPr>
      <w:tabs>
        <w:tab w:val="center" w:pos="4680"/>
        <w:tab w:val="right" w:pos="9360"/>
      </w:tabs>
      <w:spacing w:after="0"/>
    </w:pPr>
  </w:style>
  <w:style w:type="character" w:customStyle="1" w:styleId="HeaderChar">
    <w:name w:val="Header Char"/>
    <w:basedOn w:val="DefaultParagraphFont"/>
    <w:link w:val="Header"/>
    <w:uiPriority w:val="99"/>
    <w:rsid w:val="003326AF"/>
    <w:rPr>
      <w:rFonts w:ascii="Arial" w:hAnsi="Arial"/>
      <w:sz w:val="24"/>
    </w:rPr>
  </w:style>
  <w:style w:type="paragraph" w:styleId="Footer">
    <w:name w:val="footer"/>
    <w:basedOn w:val="Normal"/>
    <w:link w:val="FooterChar"/>
    <w:uiPriority w:val="99"/>
    <w:unhideWhenUsed/>
    <w:rsid w:val="003326AF"/>
    <w:pPr>
      <w:tabs>
        <w:tab w:val="center" w:pos="4680"/>
        <w:tab w:val="right" w:pos="9360"/>
      </w:tabs>
      <w:spacing w:after="0"/>
    </w:pPr>
  </w:style>
  <w:style w:type="character" w:customStyle="1" w:styleId="FooterChar">
    <w:name w:val="Footer Char"/>
    <w:basedOn w:val="DefaultParagraphFont"/>
    <w:link w:val="Footer"/>
    <w:uiPriority w:val="99"/>
    <w:rsid w:val="003326AF"/>
    <w:rPr>
      <w:rFonts w:ascii="Arial" w:hAnsi="Arial"/>
      <w:sz w:val="24"/>
    </w:rPr>
  </w:style>
  <w:style w:type="paragraph" w:styleId="TOC1">
    <w:name w:val="toc 1"/>
    <w:basedOn w:val="Normal"/>
    <w:next w:val="Normal"/>
    <w:autoRedefine/>
    <w:uiPriority w:val="39"/>
    <w:unhideWhenUsed/>
    <w:rsid w:val="009930A5"/>
    <w:pPr>
      <w:spacing w:after="100"/>
    </w:pPr>
  </w:style>
  <w:style w:type="character" w:styleId="Hyperlink">
    <w:name w:val="Hyperlink"/>
    <w:basedOn w:val="DefaultParagraphFont"/>
    <w:uiPriority w:val="99"/>
    <w:unhideWhenUsed/>
    <w:rsid w:val="009930A5"/>
    <w:rPr>
      <w:color w:val="0563C1" w:themeColor="hyperlink"/>
      <w:u w:val="single"/>
    </w:rPr>
  </w:style>
  <w:style w:type="paragraph" w:styleId="BalloonText">
    <w:name w:val="Balloon Text"/>
    <w:basedOn w:val="Normal"/>
    <w:link w:val="BalloonTextChar"/>
    <w:uiPriority w:val="99"/>
    <w:semiHidden/>
    <w:unhideWhenUsed/>
    <w:rsid w:val="009930A5"/>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0A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BE6285-D17A-417D-B4BF-34255DCC5B5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2643</Words>
  <Characters>15070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Computer</dc:creator>
  <cp:lastModifiedBy>samina bashir</cp:lastModifiedBy>
  <cp:revision>2</cp:revision>
  <dcterms:created xsi:type="dcterms:W3CDTF">2022-08-11T21:12:00Z</dcterms:created>
  <dcterms:modified xsi:type="dcterms:W3CDTF">2022-08-11T21:12:00Z</dcterms:modified>
</cp:coreProperties>
</file>