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0ED9F" w14:textId="77777777" w:rsidR="0011302D" w:rsidRPr="00D325EF" w:rsidRDefault="0011302D" w:rsidP="00556E06">
      <w:pPr>
        <w:spacing w:line="360" w:lineRule="auto"/>
        <w:rPr>
          <w:rFonts w:ascii="Arial" w:eastAsia="Times New Roman" w:hAnsi="Arial" w:cs="Arial"/>
          <w:b/>
          <w:bCs/>
          <w:color w:val="000000"/>
        </w:rPr>
      </w:pPr>
      <w:r w:rsidRPr="00D325EF">
        <w:rPr>
          <w:rFonts w:ascii="Arial" w:eastAsia="Times New Roman" w:hAnsi="Arial" w:cs="Arial"/>
          <w:b/>
          <w:bCs/>
          <w:color w:val="000000"/>
        </w:rPr>
        <w:t>Pa</w:t>
      </w:r>
      <w:r>
        <w:rPr>
          <w:rFonts w:ascii="Arial" w:eastAsia="Times New Roman" w:hAnsi="Arial" w:cs="Arial"/>
          <w:b/>
          <w:bCs/>
          <w:color w:val="000000"/>
        </w:rPr>
        <w:t>rt</w:t>
      </w:r>
      <w:r w:rsidRPr="00D325EF">
        <w:rPr>
          <w:rFonts w:ascii="Arial" w:eastAsia="Times New Roman" w:hAnsi="Arial" w:cs="Arial"/>
          <w:b/>
          <w:bCs/>
          <w:color w:val="000000"/>
        </w:rPr>
        <w:t xml:space="preserve"> 1</w:t>
      </w:r>
    </w:p>
    <w:p w14:paraId="0E78D0A5" w14:textId="77777777" w:rsidR="0011302D" w:rsidRPr="00D325EF" w:rsidRDefault="0011302D" w:rsidP="00556E06">
      <w:pPr>
        <w:spacing w:line="360" w:lineRule="auto"/>
        <w:rPr>
          <w:rFonts w:ascii="Arial" w:eastAsia="Times New Roman" w:hAnsi="Arial" w:cs="Arial"/>
          <w:b/>
          <w:bCs/>
          <w:color w:val="000000"/>
        </w:rPr>
      </w:pPr>
      <w:r w:rsidRPr="00D325EF">
        <w:rPr>
          <w:rFonts w:ascii="Arial" w:eastAsia="Times New Roman" w:hAnsi="Arial" w:cs="Arial"/>
          <w:b/>
          <w:bCs/>
          <w:color w:val="000000"/>
        </w:rPr>
        <w:t>Introduction</w:t>
      </w:r>
    </w:p>
    <w:p w14:paraId="4BE9025D" w14:textId="77777777" w:rsidR="0011302D" w:rsidRPr="00D325EF" w:rsidRDefault="0011302D" w:rsidP="00556E06">
      <w:pPr>
        <w:spacing w:line="360" w:lineRule="auto"/>
        <w:rPr>
          <w:rFonts w:ascii="Arial" w:eastAsia="Times New Roman" w:hAnsi="Arial" w:cs="Arial"/>
          <w:color w:val="000000"/>
        </w:rPr>
      </w:pPr>
      <w:r w:rsidRPr="00D325EF">
        <w:rPr>
          <w:rFonts w:ascii="Arial" w:eastAsia="Times New Roman" w:hAnsi="Arial" w:cs="Arial"/>
          <w:color w:val="000000"/>
        </w:rPr>
        <w:t xml:space="preserve">I currently feel comfortable establishing relationships with children and supporting them in their daily academic activities. I have had the chance to interact with teachers, </w:t>
      </w:r>
      <w:bookmarkStart w:id="0" w:name="_Int_EXHV3q9I"/>
      <w:r w:rsidRPr="00D325EF">
        <w:rPr>
          <w:rFonts w:ascii="Arial" w:eastAsia="Times New Roman" w:hAnsi="Arial" w:cs="Arial"/>
          <w:color w:val="000000"/>
        </w:rPr>
        <w:t>observe</w:t>
      </w:r>
      <w:bookmarkEnd w:id="0"/>
      <w:r w:rsidRPr="00D325EF">
        <w:rPr>
          <w:rFonts w:ascii="Arial" w:eastAsia="Times New Roman" w:hAnsi="Arial" w:cs="Arial"/>
          <w:color w:val="000000"/>
        </w:rPr>
        <w:t xml:space="preserve"> classroom procedures, and offer one</w:t>
      </w:r>
      <w:r>
        <w:rPr>
          <w:rFonts w:ascii="Arial" w:eastAsia="Times New Roman" w:hAnsi="Arial" w:cs="Arial"/>
          <w:color w:val="000000"/>
        </w:rPr>
        <w:t xml:space="preserve"> </w:t>
      </w:r>
      <w:r w:rsidRPr="00D325EF">
        <w:rPr>
          <w:rFonts w:ascii="Arial" w:eastAsia="Times New Roman" w:hAnsi="Arial" w:cs="Arial"/>
          <w:color w:val="000000"/>
        </w:rPr>
        <w:t>on</w:t>
      </w:r>
      <w:r>
        <w:rPr>
          <w:rFonts w:ascii="Arial" w:eastAsia="Times New Roman" w:hAnsi="Arial" w:cs="Arial"/>
          <w:color w:val="000000"/>
        </w:rPr>
        <w:t xml:space="preserve"> </w:t>
      </w:r>
      <w:r w:rsidRPr="00D325EF">
        <w:rPr>
          <w:rFonts w:ascii="Arial" w:eastAsia="Times New Roman" w:hAnsi="Arial" w:cs="Arial"/>
          <w:color w:val="000000"/>
        </w:rPr>
        <w:t>one or small</w:t>
      </w:r>
      <w:r>
        <w:rPr>
          <w:rFonts w:ascii="Arial" w:eastAsia="Times New Roman" w:hAnsi="Arial" w:cs="Arial"/>
          <w:color w:val="000000"/>
        </w:rPr>
        <w:t xml:space="preserve"> </w:t>
      </w:r>
      <w:r w:rsidRPr="00D325EF">
        <w:rPr>
          <w:rFonts w:ascii="Arial" w:eastAsia="Times New Roman" w:hAnsi="Arial" w:cs="Arial"/>
          <w:color w:val="000000"/>
        </w:rPr>
        <w:t>group support as a teaching assistant. I now have a greater awareness of classroom procedures, child development, and the value of communication between teachers, students, and families because of these experiences.</w:t>
      </w:r>
    </w:p>
    <w:p w14:paraId="450C7B02" w14:textId="77777777" w:rsidR="0011302D" w:rsidRPr="00D325EF" w:rsidRDefault="0011302D" w:rsidP="00556E06">
      <w:pPr>
        <w:spacing w:line="360" w:lineRule="auto"/>
        <w:rPr>
          <w:rFonts w:ascii="Arial" w:hAnsi="Arial" w:cs="Arial"/>
        </w:rPr>
      </w:pPr>
      <w:r w:rsidRPr="00D325EF">
        <w:rPr>
          <w:rFonts w:ascii="Arial" w:eastAsia="Times New Roman" w:hAnsi="Arial" w:cs="Arial"/>
          <w:color w:val="000000"/>
        </w:rPr>
        <w:t>I have recognised my areas for improvement, though. One of the most essential responsibilities in education is safeguarding, and while I am knowledgeable about it, I would like to gain a deeper comprehension of safeguarding procedures and regulations. I also understand that I need to get better at planning since good preparation guarantees that the needs of the children are satisfied and that the learning opportunities are set up properly. Lastly, I want to use reflective practice more skilfully to direct my professional development and get ready for my future job as a teacher, while I am gathering experience as a teaching assistant.</w:t>
      </w:r>
    </w:p>
    <w:p w14:paraId="0AD7D1AC" w14:textId="77777777" w:rsidR="0011302D" w:rsidRPr="00D325EF" w:rsidRDefault="0011302D" w:rsidP="00556E06">
      <w:pPr>
        <w:spacing w:line="360" w:lineRule="auto"/>
        <w:rPr>
          <w:rFonts w:ascii="Arial" w:hAnsi="Arial" w:cs="Arial"/>
        </w:rPr>
      </w:pPr>
      <w:r w:rsidRPr="00D325EF">
        <w:rPr>
          <w:rFonts w:ascii="Arial" w:hAnsi="Arial" w:cs="Arial"/>
          <w:noProof/>
        </w:rPr>
        <w:drawing>
          <wp:anchor distT="0" distB="0" distL="114300" distR="114300" simplePos="0" relativeHeight="251659264" behindDoc="0" locked="0" layoutInCell="1" allowOverlap="1" wp14:anchorId="3784BF21" wp14:editId="7AA52BC1">
            <wp:simplePos x="0" y="0"/>
            <wp:positionH relativeFrom="column">
              <wp:posOffset>0</wp:posOffset>
            </wp:positionH>
            <wp:positionV relativeFrom="paragraph">
              <wp:posOffset>360045</wp:posOffset>
            </wp:positionV>
            <wp:extent cx="5731510" cy="2499360"/>
            <wp:effectExtent l="0" t="0" r="0" b="2540"/>
            <wp:wrapTopAndBottom/>
            <wp:docPr id="1713607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607207" name="Picture 17136072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499360"/>
                    </a:xfrm>
                    <a:prstGeom prst="rect">
                      <a:avLst/>
                    </a:prstGeom>
                  </pic:spPr>
                </pic:pic>
              </a:graphicData>
            </a:graphic>
          </wp:anchor>
        </w:drawing>
      </w:r>
    </w:p>
    <w:p w14:paraId="14937413" w14:textId="77777777" w:rsidR="0011302D" w:rsidRPr="00D325EF" w:rsidRDefault="0011302D" w:rsidP="00556E06">
      <w:pPr>
        <w:spacing w:line="360" w:lineRule="auto"/>
        <w:rPr>
          <w:rFonts w:ascii="Arial" w:hAnsi="Arial" w:cs="Arial"/>
          <w:b/>
          <w:bCs/>
        </w:rPr>
      </w:pPr>
    </w:p>
    <w:p w14:paraId="77D8C667" w14:textId="77777777" w:rsidR="0011302D" w:rsidRPr="00D325EF" w:rsidRDefault="0011302D" w:rsidP="00556E06">
      <w:pPr>
        <w:spacing w:line="360" w:lineRule="auto"/>
        <w:rPr>
          <w:rFonts w:ascii="Arial" w:hAnsi="Arial" w:cs="Arial"/>
          <w:b/>
          <w:bCs/>
        </w:rPr>
      </w:pPr>
      <w:r w:rsidRPr="00D325EF">
        <w:rPr>
          <w:rFonts w:ascii="Arial" w:hAnsi="Arial" w:cs="Arial"/>
          <w:b/>
          <w:bCs/>
        </w:rPr>
        <w:t xml:space="preserve">Conclusion </w:t>
      </w:r>
    </w:p>
    <w:p w14:paraId="524064E3" w14:textId="77777777" w:rsidR="0011302D" w:rsidRDefault="0011302D" w:rsidP="00556E06">
      <w:pPr>
        <w:spacing w:line="360" w:lineRule="auto"/>
        <w:rPr>
          <w:rFonts w:ascii="Arial" w:eastAsia="Times New Roman" w:hAnsi="Arial" w:cs="Arial"/>
          <w:color w:val="000000"/>
        </w:rPr>
      </w:pPr>
      <w:r w:rsidRPr="00D325EF">
        <w:rPr>
          <w:rFonts w:ascii="Arial" w:eastAsia="Times New Roman" w:hAnsi="Arial" w:cs="Arial"/>
          <w:color w:val="000000"/>
        </w:rPr>
        <w:t xml:space="preserve">This professional development plan highlights my current areas of strength as well as three fundamental areas for growth: finishing my degree, increasing my </w:t>
      </w:r>
      <w:r w:rsidRPr="00D325EF">
        <w:rPr>
          <w:rFonts w:ascii="Arial" w:eastAsia="Times New Roman" w:hAnsi="Arial" w:cs="Arial"/>
          <w:color w:val="000000"/>
        </w:rPr>
        <w:lastRenderedPageBreak/>
        <w:t xml:space="preserve">knowledge of safeguarding, and improving my time management. By </w:t>
      </w:r>
      <w:bookmarkStart w:id="1" w:name="_Int_e5aMMWs1"/>
      <w:r w:rsidRPr="00D325EF">
        <w:rPr>
          <w:rFonts w:ascii="Arial" w:eastAsia="Times New Roman" w:hAnsi="Arial" w:cs="Arial"/>
          <w:color w:val="000000"/>
        </w:rPr>
        <w:t>establishing</w:t>
      </w:r>
      <w:bookmarkEnd w:id="1"/>
      <w:r w:rsidRPr="00D325EF">
        <w:rPr>
          <w:rFonts w:ascii="Arial" w:eastAsia="Times New Roman" w:hAnsi="Arial" w:cs="Arial"/>
          <w:color w:val="000000"/>
        </w:rPr>
        <w:t xml:space="preserve"> specific goals, acting with intention, and utilising the tools and </w:t>
      </w:r>
      <w:bookmarkStart w:id="2" w:name="_Int_A6ufffHv"/>
      <w:r w:rsidRPr="00D325EF">
        <w:rPr>
          <w:rFonts w:ascii="Arial" w:eastAsia="Times New Roman" w:hAnsi="Arial" w:cs="Arial"/>
          <w:color w:val="000000"/>
        </w:rPr>
        <w:t>assistance</w:t>
      </w:r>
      <w:bookmarkEnd w:id="2"/>
      <w:r w:rsidRPr="00D325EF">
        <w:rPr>
          <w:rFonts w:ascii="Arial" w:eastAsia="Times New Roman" w:hAnsi="Arial" w:cs="Arial"/>
          <w:color w:val="000000"/>
        </w:rPr>
        <w:t xml:space="preserve"> at my disposal, I will keep growing as a professional practitioner. This method will continue to revolve around reflection, which will allow me to track my development and change my goals as my practice changes. In the end, this plan will help me on my path from teaching assistant to qualified teacher, making sure I am ready to meet the various needs of children and </w:t>
      </w:r>
      <w:bookmarkStart w:id="3" w:name="_Int_LbMjJ0Es"/>
      <w:r w:rsidRPr="00D325EF">
        <w:rPr>
          <w:rFonts w:ascii="Arial" w:eastAsia="Times New Roman" w:hAnsi="Arial" w:cs="Arial"/>
          <w:color w:val="000000"/>
        </w:rPr>
        <w:t>maintain</w:t>
      </w:r>
      <w:bookmarkEnd w:id="3"/>
      <w:r w:rsidRPr="00D325EF">
        <w:rPr>
          <w:rFonts w:ascii="Arial" w:eastAsia="Times New Roman" w:hAnsi="Arial" w:cs="Arial"/>
          <w:color w:val="000000"/>
        </w:rPr>
        <w:t xml:space="preserve"> the </w:t>
      </w:r>
      <w:bookmarkStart w:id="4" w:name="_Int_jCeirbTN"/>
      <w:r w:rsidRPr="00D325EF">
        <w:rPr>
          <w:rFonts w:ascii="Arial" w:eastAsia="Times New Roman" w:hAnsi="Arial" w:cs="Arial"/>
          <w:color w:val="000000"/>
        </w:rPr>
        <w:t>high standards</w:t>
      </w:r>
      <w:bookmarkEnd w:id="4"/>
      <w:r w:rsidRPr="00D325EF">
        <w:rPr>
          <w:rFonts w:ascii="Arial" w:eastAsia="Times New Roman" w:hAnsi="Arial" w:cs="Arial"/>
          <w:color w:val="000000"/>
        </w:rPr>
        <w:t xml:space="preserve"> of early childhood education professional practice.</w:t>
      </w:r>
    </w:p>
    <w:p w14:paraId="0B6B41E4" w14:textId="77777777" w:rsidR="0011302D" w:rsidRDefault="0011302D" w:rsidP="00556E06">
      <w:pPr>
        <w:spacing w:line="360" w:lineRule="auto"/>
        <w:rPr>
          <w:rFonts w:ascii="Arial" w:eastAsia="Times New Roman" w:hAnsi="Arial" w:cs="Arial"/>
          <w:color w:val="000000"/>
        </w:rPr>
      </w:pPr>
    </w:p>
    <w:p w14:paraId="2CCB911C" w14:textId="77777777" w:rsidR="0011302D" w:rsidRPr="003F2353" w:rsidRDefault="0011302D" w:rsidP="00556E06">
      <w:pPr>
        <w:spacing w:line="360" w:lineRule="auto"/>
        <w:rPr>
          <w:rFonts w:ascii="Arial" w:eastAsia="Times New Roman" w:hAnsi="Arial" w:cs="Arial"/>
          <w:b/>
          <w:bCs/>
          <w:color w:val="000000"/>
        </w:rPr>
      </w:pPr>
      <w:r w:rsidRPr="003F2353">
        <w:rPr>
          <w:rFonts w:ascii="Arial" w:eastAsia="Times New Roman" w:hAnsi="Arial" w:cs="Arial"/>
          <w:b/>
          <w:bCs/>
          <w:color w:val="000000"/>
        </w:rPr>
        <w:t xml:space="preserve">References </w:t>
      </w:r>
    </w:p>
    <w:p w14:paraId="188AAB60" w14:textId="77777777" w:rsidR="0011302D" w:rsidRPr="00D325EF" w:rsidRDefault="0011302D" w:rsidP="00556E06">
      <w:pPr>
        <w:spacing w:after="200" w:line="360" w:lineRule="auto"/>
        <w:jc w:val="both"/>
        <w:rPr>
          <w:rFonts w:ascii="Arial" w:hAnsi="Arial" w:cs="Arial"/>
          <w:color w:val="000000" w:themeColor="text1"/>
          <w:kern w:val="0"/>
          <w:lang w:val="en-US" w:eastAsia="en-US"/>
          <w14:ligatures w14:val="none"/>
        </w:rPr>
      </w:pPr>
      <w:r w:rsidRPr="00D325EF">
        <w:rPr>
          <w:rFonts w:ascii="Arial" w:hAnsi="Arial" w:cs="Arial"/>
          <w:color w:val="000000" w:themeColor="text1"/>
          <w:kern w:val="0"/>
          <w:lang w:val="en-US" w:eastAsia="en-US"/>
          <w14:ligatures w14:val="none"/>
        </w:rPr>
        <w:t>Gibbs, G. (1988) Learning by doing: A guide to teaching and learning methods. Oxford: Oxford Polytechnic.</w:t>
      </w:r>
    </w:p>
    <w:p w14:paraId="1ADD514D" w14:textId="77777777" w:rsidR="0011302D" w:rsidRPr="00D325EF" w:rsidRDefault="0011302D" w:rsidP="00556E06">
      <w:pPr>
        <w:spacing w:after="200" w:line="360" w:lineRule="auto"/>
        <w:jc w:val="both"/>
        <w:rPr>
          <w:rFonts w:ascii="Arial" w:hAnsi="Arial" w:cs="Arial"/>
          <w:color w:val="000000" w:themeColor="text1"/>
          <w:kern w:val="0"/>
          <w:lang w:val="en-US" w:eastAsia="en-US"/>
          <w14:ligatures w14:val="none"/>
        </w:rPr>
      </w:pPr>
      <w:r w:rsidRPr="00D325EF">
        <w:rPr>
          <w:rFonts w:ascii="Arial" w:hAnsi="Arial" w:cs="Arial"/>
          <w:color w:val="000000" w:themeColor="text1"/>
          <w:kern w:val="0"/>
          <w:lang w:val="en-US" w:eastAsia="en-US"/>
          <w14:ligatures w14:val="none"/>
        </w:rPr>
        <w:t>Kolb, D.A. (1984) Experiential learning: Experience as the source of learning and development. Englewood Cliffs, NJ: Prentice Hall.</w:t>
      </w:r>
    </w:p>
    <w:p w14:paraId="1F883340" w14:textId="7B0559E3" w:rsidR="00391ECF" w:rsidRPr="00391ECF" w:rsidRDefault="00391ECF" w:rsidP="00391ECF">
      <w:pPr>
        <w:spacing w:after="0" w:line="240" w:lineRule="auto"/>
        <w:rPr>
          <w:rFonts w:ascii="Times New Roman" w:eastAsia="Times New Roman" w:hAnsi="Times New Roman" w:cs="Times New Roman"/>
          <w:kern w:val="0"/>
          <w14:ligatures w14:val="none"/>
        </w:rPr>
      </w:pPr>
    </w:p>
    <w:p w14:paraId="0E6BBEC7" w14:textId="77777777" w:rsidR="0011302D" w:rsidRDefault="0011302D" w:rsidP="00944D5C">
      <w:pPr>
        <w:spacing w:before="100" w:beforeAutospacing="1" w:after="100" w:afterAutospacing="1" w:line="360" w:lineRule="auto"/>
        <w:outlineLvl w:val="0"/>
        <w:rPr>
          <w:rFonts w:ascii="Arial" w:eastAsia="Times New Roman" w:hAnsi="Arial" w:cs="Arial"/>
          <w:b/>
          <w:bCs/>
          <w:kern w:val="36"/>
          <w14:ligatures w14:val="none"/>
        </w:rPr>
      </w:pPr>
    </w:p>
    <w:p w14:paraId="6792493F" w14:textId="77777777" w:rsidR="0011302D" w:rsidRDefault="0011302D" w:rsidP="00944D5C">
      <w:pPr>
        <w:spacing w:before="100" w:beforeAutospacing="1" w:after="100" w:afterAutospacing="1" w:line="360" w:lineRule="auto"/>
        <w:outlineLvl w:val="0"/>
        <w:rPr>
          <w:rFonts w:ascii="Arial" w:eastAsia="Times New Roman" w:hAnsi="Arial" w:cs="Arial"/>
          <w:b/>
          <w:bCs/>
          <w:kern w:val="36"/>
          <w14:ligatures w14:val="none"/>
        </w:rPr>
      </w:pPr>
    </w:p>
    <w:p w14:paraId="4722DA1E" w14:textId="568280C1" w:rsidR="00391ECF" w:rsidRPr="00391ECF" w:rsidRDefault="00391ECF" w:rsidP="00944D5C">
      <w:pPr>
        <w:spacing w:before="100" w:beforeAutospacing="1" w:after="100" w:afterAutospacing="1" w:line="360" w:lineRule="auto"/>
        <w:outlineLvl w:val="0"/>
        <w:rPr>
          <w:rFonts w:ascii="Arial" w:hAnsi="Arial" w:cs="Arial"/>
          <w:b/>
          <w:bCs/>
          <w:kern w:val="36"/>
          <w14:ligatures w14:val="none"/>
        </w:rPr>
      </w:pPr>
      <w:r w:rsidRPr="00391ECF">
        <w:rPr>
          <w:rFonts w:ascii="Arial" w:eastAsia="Times New Roman" w:hAnsi="Arial" w:cs="Arial"/>
          <w:b/>
          <w:bCs/>
          <w:kern w:val="36"/>
          <w14:ligatures w14:val="none"/>
        </w:rPr>
        <w:t>Part 2</w:t>
      </w:r>
    </w:p>
    <w:p w14:paraId="3F95DDAB" w14:textId="77777777" w:rsidR="00391ECF" w:rsidRPr="00391ECF" w:rsidRDefault="00391ECF" w:rsidP="00944D5C">
      <w:pPr>
        <w:spacing w:before="100" w:beforeAutospacing="1" w:after="100" w:afterAutospacing="1" w:line="360" w:lineRule="auto"/>
        <w:outlineLvl w:val="2"/>
        <w:rPr>
          <w:rFonts w:ascii="Arial" w:eastAsia="Times New Roman" w:hAnsi="Arial" w:cs="Arial"/>
          <w:b/>
          <w:bCs/>
          <w:kern w:val="0"/>
          <w14:ligatures w14:val="none"/>
        </w:rPr>
      </w:pPr>
      <w:r w:rsidRPr="00391ECF">
        <w:rPr>
          <w:rFonts w:ascii="Arial" w:eastAsia="Times New Roman" w:hAnsi="Arial" w:cs="Arial"/>
          <w:b/>
          <w:bCs/>
          <w:kern w:val="0"/>
          <w14:ligatures w14:val="none"/>
        </w:rPr>
        <w:t>Introduction</w:t>
      </w:r>
    </w:p>
    <w:p w14:paraId="20C196E1"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In the early year’s profession, where practitioners are in responsible for supporting children’s learning, development, and welfare, reflection is crucial. It is an essential part of professional growth. Professionals can show strengths, overcome challenges, and improve future work by critically analysing their choices, actions, and experiences through reflective practice. This essay will discuss the meaning of reflection and reflective practice, its importance in the early years, and the ways in which various reflective models can help practitioners. We will analyse the advantages and disadvantages of Gibbs’ Reflective Cycle (1988) with Kolb’s Experiential Learning Cycle (1984).</w:t>
      </w:r>
    </w:p>
    <w:p w14:paraId="3DC5FBCC" w14:textId="77777777" w:rsidR="00391ECF" w:rsidRPr="00391ECF" w:rsidRDefault="00391ECF" w:rsidP="00944D5C">
      <w:pPr>
        <w:spacing w:before="100" w:beforeAutospacing="1" w:after="100" w:afterAutospacing="1" w:line="360" w:lineRule="auto"/>
        <w:rPr>
          <w:rFonts w:ascii="Arial" w:hAnsi="Arial" w:cs="Arial"/>
          <w:kern w:val="0"/>
          <w14:ligatures w14:val="none"/>
        </w:rPr>
      </w:pPr>
    </w:p>
    <w:p w14:paraId="57C82D56" w14:textId="77777777" w:rsidR="00944D5C" w:rsidRDefault="00391ECF" w:rsidP="00944D5C">
      <w:pPr>
        <w:spacing w:before="100" w:beforeAutospacing="1" w:after="100" w:afterAutospacing="1" w:line="360" w:lineRule="auto"/>
        <w:outlineLvl w:val="2"/>
        <w:rPr>
          <w:rFonts w:ascii="Arial" w:eastAsia="Times New Roman" w:hAnsi="Arial" w:cs="Arial"/>
          <w:b/>
          <w:bCs/>
          <w:kern w:val="0"/>
          <w14:ligatures w14:val="none"/>
        </w:rPr>
      </w:pPr>
      <w:r w:rsidRPr="00391ECF">
        <w:rPr>
          <w:rFonts w:ascii="Arial" w:eastAsia="Times New Roman" w:hAnsi="Arial" w:cs="Arial"/>
          <w:b/>
          <w:bCs/>
          <w:kern w:val="0"/>
          <w14:ligatures w14:val="none"/>
        </w:rPr>
        <w:t>What is Reflection and Reflective Practice?</w:t>
      </w:r>
    </w:p>
    <w:p w14:paraId="2780740A" w14:textId="65E3307E" w:rsidR="00391ECF" w:rsidRPr="00391ECF" w:rsidRDefault="00391ECF" w:rsidP="00944D5C">
      <w:pPr>
        <w:spacing w:before="100" w:beforeAutospacing="1" w:after="100" w:afterAutospacing="1" w:line="360" w:lineRule="auto"/>
        <w:outlineLvl w:val="2"/>
        <w:rPr>
          <w:rFonts w:ascii="Arial" w:eastAsia="Times New Roman" w:hAnsi="Arial" w:cs="Arial"/>
          <w:b/>
          <w:bCs/>
          <w:kern w:val="0"/>
          <w14:ligatures w14:val="none"/>
        </w:rPr>
      </w:pPr>
      <w:r w:rsidRPr="00391ECF">
        <w:rPr>
          <w:rFonts w:ascii="Arial" w:hAnsi="Arial" w:cs="Arial"/>
          <w:kern w:val="0"/>
          <w14:ligatures w14:val="none"/>
        </w:rPr>
        <w:t>Reflection is the process of actively analysing experiences, considering what worked and what could have improved, as well as how that information may be applied in future work. According to Schön (1983), reflection is a process through which professionals examine their professional actions critically, either immediately (referred to as “reflection in action”) or later (referred to as “reflection on action”).</w:t>
      </w:r>
    </w:p>
    <w:p w14:paraId="05F058FC"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Therefore, applying reflection to one’s professional work on a regular basis is known as reflective practice. Recognising successes and applying self-awareness to direct professional development are just as important as issues (Gibbs, 1988). In primary school settings, this may involve considering how a particular activity benefitted in the learning of the children, whether communication techniques were successful, or whether safety protocols were implemented (Moon, 2013).</w:t>
      </w:r>
    </w:p>
    <w:p w14:paraId="70927B9C" w14:textId="77777777" w:rsidR="00391ECF" w:rsidRPr="00391ECF" w:rsidRDefault="00391ECF" w:rsidP="00944D5C">
      <w:pPr>
        <w:spacing w:before="100" w:beforeAutospacing="1" w:after="100" w:afterAutospacing="1" w:line="360" w:lineRule="auto"/>
        <w:rPr>
          <w:rFonts w:ascii="Arial" w:hAnsi="Arial" w:cs="Arial"/>
          <w:kern w:val="0"/>
          <w14:ligatures w14:val="none"/>
        </w:rPr>
      </w:pPr>
    </w:p>
    <w:p w14:paraId="0DA837A2" w14:textId="77777777" w:rsidR="00944D5C" w:rsidRDefault="00944D5C" w:rsidP="00944D5C">
      <w:pPr>
        <w:spacing w:before="100" w:beforeAutospacing="1" w:after="100" w:afterAutospacing="1" w:line="360" w:lineRule="auto"/>
        <w:outlineLvl w:val="2"/>
        <w:rPr>
          <w:rFonts w:ascii="Arial" w:eastAsia="Times New Roman" w:hAnsi="Arial" w:cs="Arial"/>
          <w:b/>
          <w:bCs/>
          <w:kern w:val="0"/>
          <w14:ligatures w14:val="none"/>
        </w:rPr>
      </w:pPr>
    </w:p>
    <w:p w14:paraId="3E9CF520" w14:textId="358014BC" w:rsidR="00391ECF" w:rsidRPr="00391ECF" w:rsidRDefault="00391ECF" w:rsidP="00944D5C">
      <w:pPr>
        <w:spacing w:before="100" w:beforeAutospacing="1" w:after="100" w:afterAutospacing="1" w:line="360" w:lineRule="auto"/>
        <w:outlineLvl w:val="2"/>
        <w:rPr>
          <w:rFonts w:ascii="Arial" w:eastAsia="Times New Roman" w:hAnsi="Arial" w:cs="Arial"/>
          <w:b/>
          <w:bCs/>
          <w:kern w:val="0"/>
          <w14:ligatures w14:val="none"/>
        </w:rPr>
      </w:pPr>
      <w:r w:rsidRPr="00391ECF">
        <w:rPr>
          <w:rFonts w:ascii="Arial" w:eastAsia="Times New Roman" w:hAnsi="Arial" w:cs="Arial"/>
          <w:b/>
          <w:bCs/>
          <w:kern w:val="0"/>
          <w14:ligatures w14:val="none"/>
        </w:rPr>
        <w:t>Why is Reflective Practice Important in Early Years Practice?</w:t>
      </w:r>
    </w:p>
    <w:p w14:paraId="63CCB8C8" w14:textId="3B41F99E"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In early childhood education, reflective practice is crucial for a few reasons. First, it increases the standard of work. Through reflection, educators can change their methods, materials, and interactions to suit the requirements of specific students, guaranteeing inclusive and child</w:t>
      </w:r>
      <w:r w:rsidR="005A06ED">
        <w:rPr>
          <w:rFonts w:ascii="Arial" w:hAnsi="Arial" w:cs="Arial"/>
          <w:kern w:val="0"/>
          <w14:ligatures w14:val="none"/>
        </w:rPr>
        <w:t xml:space="preserve"> </w:t>
      </w:r>
      <w:r w:rsidR="005A06ED" w:rsidRPr="00391ECF">
        <w:rPr>
          <w:rFonts w:ascii="Arial" w:hAnsi="Arial" w:cs="Arial"/>
          <w:kern w:val="0"/>
          <w14:ligatures w14:val="none"/>
        </w:rPr>
        <w:t>centred</w:t>
      </w:r>
      <w:r w:rsidRPr="00391ECF">
        <w:rPr>
          <w:rFonts w:ascii="Arial" w:hAnsi="Arial" w:cs="Arial"/>
          <w:kern w:val="0"/>
          <w14:ligatures w14:val="none"/>
        </w:rPr>
        <w:t xml:space="preserve"> teaching (DfE, 2021). Second, it promotes career advancement. Practitioners might concentrate on specialised training and development by </w:t>
      </w:r>
      <w:bookmarkStart w:id="5" w:name="_Int_wKgcVdJA"/>
      <w:r w:rsidRPr="00391ECF">
        <w:rPr>
          <w:rFonts w:ascii="Arial" w:hAnsi="Arial" w:cs="Arial"/>
          <w:kern w:val="0"/>
          <w14:ligatures w14:val="none"/>
        </w:rPr>
        <w:t>identifying</w:t>
      </w:r>
      <w:bookmarkEnd w:id="5"/>
      <w:r w:rsidRPr="00391ECF">
        <w:rPr>
          <w:rFonts w:ascii="Arial" w:hAnsi="Arial" w:cs="Arial"/>
          <w:kern w:val="0"/>
          <w14:ligatures w14:val="none"/>
        </w:rPr>
        <w:t xml:space="preserve"> knowledge or skill gaps. For instance, considering safeguarding scenarios can assist in deciding whether more training is needed (Schön, 1983).</w:t>
      </w:r>
    </w:p>
    <w:p w14:paraId="3FD9B296"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 xml:space="preserve">Additionally, reflective practice promotes adaptability. Because children’s needs and actions change every day, early childhood education calls for adaptability. Reflection helps practitioners change their methods to fit various circumstances (Kolb, 1984). It also improves professionalism and accountability. Early Years frameworks and </w:t>
      </w:r>
      <w:r w:rsidRPr="00391ECF">
        <w:rPr>
          <w:rFonts w:ascii="Arial" w:hAnsi="Arial" w:cs="Arial"/>
          <w:kern w:val="0"/>
          <w14:ligatures w14:val="none"/>
        </w:rPr>
        <w:lastRenderedPageBreak/>
        <w:t>inspection bodies demand a dedication to professional standards and ongoing progress, which is shown by reflection on practice (DfE, 2021). Lastly, reflective practice helps kids achieve better results. It guarantees that professionals are promoting children’s rights as stated in the United Nations Convention on the Rights of the Child (United Nations, 1989) and attending to their holistic needs (</w:t>
      </w:r>
      <w:proofErr w:type="spellStart"/>
      <w:r w:rsidRPr="00391ECF">
        <w:rPr>
          <w:rFonts w:ascii="Arial" w:hAnsi="Arial" w:cs="Arial"/>
          <w:kern w:val="0"/>
          <w14:ligatures w14:val="none"/>
        </w:rPr>
        <w:t>Roffey</w:t>
      </w:r>
      <w:proofErr w:type="spellEnd"/>
      <w:r w:rsidRPr="00391ECF">
        <w:rPr>
          <w:rFonts w:ascii="Arial" w:hAnsi="Arial" w:cs="Arial"/>
          <w:kern w:val="0"/>
          <w14:ligatures w14:val="none"/>
        </w:rPr>
        <w:t>, 2012).</w:t>
      </w:r>
    </w:p>
    <w:p w14:paraId="1DA50DD8" w14:textId="77777777" w:rsidR="00391ECF" w:rsidRPr="00391ECF" w:rsidRDefault="00391ECF" w:rsidP="00944D5C">
      <w:pPr>
        <w:spacing w:before="100" w:beforeAutospacing="1" w:after="100" w:afterAutospacing="1" w:line="360" w:lineRule="auto"/>
        <w:rPr>
          <w:rFonts w:ascii="Arial" w:hAnsi="Arial" w:cs="Arial"/>
          <w:kern w:val="0"/>
          <w14:ligatures w14:val="none"/>
        </w:rPr>
      </w:pPr>
    </w:p>
    <w:p w14:paraId="6010D9C7" w14:textId="77777777" w:rsidR="00391ECF" w:rsidRPr="00391ECF" w:rsidRDefault="00391ECF" w:rsidP="00944D5C">
      <w:pPr>
        <w:spacing w:before="100" w:beforeAutospacing="1" w:after="100" w:afterAutospacing="1" w:line="360" w:lineRule="auto"/>
        <w:outlineLvl w:val="2"/>
        <w:rPr>
          <w:rFonts w:ascii="Arial" w:eastAsia="Times New Roman" w:hAnsi="Arial" w:cs="Arial"/>
          <w:b/>
          <w:bCs/>
          <w:kern w:val="0"/>
          <w14:ligatures w14:val="none"/>
        </w:rPr>
      </w:pPr>
      <w:r w:rsidRPr="00391ECF">
        <w:rPr>
          <w:rFonts w:ascii="Arial" w:eastAsia="Times New Roman" w:hAnsi="Arial" w:cs="Arial"/>
          <w:b/>
          <w:bCs/>
          <w:kern w:val="0"/>
          <w14:ligatures w14:val="none"/>
        </w:rPr>
        <w:t>Theories of Reflection</w:t>
      </w:r>
    </w:p>
    <w:p w14:paraId="17DC753C"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There are many models of reflection that have been developed to assist practitioners in structuring their thinking. Gibbs’ Reflective Cycle and Kolb’s Experiential Learning Cycle are two of the most popular.</w:t>
      </w:r>
    </w:p>
    <w:p w14:paraId="7F8A4A79"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Gibbs (1988) created a six-stage framework to offer a methodical, transparent approach to reflection. The six stages are description, feelings, evaluation, analysis, conclusion, and action plan. Since it is structured and enables practitioners to consider both the practical and emotional sides of their experiences, this approach is widely used in health and education settings. As a teaching assistant, for instance, I may utilise Gibbs’ cycle to consider a group project that didn’t proceed as expected. I could improve for the next time by understanding why the task was difficult, acknowledging my feelings during it, and developing an action plan (Gibbs, 1988; Finlay, 2008).</w:t>
      </w:r>
    </w:p>
    <w:p w14:paraId="7757FAD4"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Learning, according to Kolb (1984), is an ongoing cycle that results from experience. Concrete experience, reflective observation, abstract thinking, and active experimentation are the four phases of his model. Kolb highlighted that when all these phases are finished, learning is at its most successful. For example, if I lead a literacy exercise in a small group, I might use reflective observation to evaluate how the children participated, abstract thinking to reflect about why some kids had trouble, and active experimentation to change my preparation for the following activity (Brookfield, 2017).</w:t>
      </w:r>
    </w:p>
    <w:p w14:paraId="053E8AA2" w14:textId="77777777" w:rsidR="00391ECF" w:rsidRPr="00391ECF" w:rsidRDefault="00391ECF" w:rsidP="00944D5C">
      <w:pPr>
        <w:spacing w:before="100" w:beforeAutospacing="1" w:after="100" w:afterAutospacing="1" w:line="360" w:lineRule="auto"/>
        <w:rPr>
          <w:rFonts w:ascii="Arial" w:hAnsi="Arial" w:cs="Arial"/>
          <w:kern w:val="0"/>
          <w14:ligatures w14:val="none"/>
        </w:rPr>
      </w:pPr>
    </w:p>
    <w:p w14:paraId="4B5926D1" w14:textId="77777777" w:rsidR="00391ECF" w:rsidRPr="00391ECF" w:rsidRDefault="00391ECF" w:rsidP="00944D5C">
      <w:pPr>
        <w:spacing w:before="100" w:beforeAutospacing="1" w:after="100" w:afterAutospacing="1" w:line="360" w:lineRule="auto"/>
        <w:outlineLvl w:val="2"/>
        <w:rPr>
          <w:rFonts w:ascii="Arial" w:eastAsia="Times New Roman" w:hAnsi="Arial" w:cs="Arial"/>
          <w:b/>
          <w:bCs/>
          <w:kern w:val="0"/>
          <w14:ligatures w14:val="none"/>
        </w:rPr>
      </w:pPr>
      <w:r w:rsidRPr="00391ECF">
        <w:rPr>
          <w:rFonts w:ascii="Arial" w:eastAsia="Times New Roman" w:hAnsi="Arial" w:cs="Arial"/>
          <w:b/>
          <w:bCs/>
          <w:kern w:val="0"/>
          <w14:ligatures w14:val="none"/>
        </w:rPr>
        <w:lastRenderedPageBreak/>
        <w:t>Analysis of Models: Comparing Gibbs and Kolb</w:t>
      </w:r>
    </w:p>
    <w:p w14:paraId="5DE3B785"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Although both Gibbs and Kolb offer helpful frameworks for reflecting, their applications and areas of focus are different. Both models emphasise the value of experience based learning, which is one of their similarities. Each model pushes practitioners to analyse and implement practice modifications rather than just recounting what happened (Gibbs, 1988; Kolb, 1984). Additionally, these frameworks can be successfully applied in Early Years settings for organising professional discussions, evaluations, and reflective journals (Larrivee, 2008).</w:t>
      </w:r>
    </w:p>
    <w:p w14:paraId="040445A2"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But the models’ focus and structure are different. With its six distinct stages of reflection and emphasis on emotions, Gibbs’ model is more methodical and rigorous. For people who are new to reflective practice, this makes it helpful (Gibbs, 1988). In comparison, Kolb’s model is more adaptable and less restrictive. It promotes theory-building and experimentation, which can eventually assist deeper professional growth, and it focusses on the ongoing process of learning (Kolb, 1984).</w:t>
      </w:r>
    </w:p>
    <w:p w14:paraId="32F002F0"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Gibbs’ model has many advantages, one of which is that it offers an easy-to-follow structure. In addition to being useful and often employed in professional training, it promotes emotional awareness by incorporating reflection on feelings. In contrast to Kolb’s method, the model may not promote deeper theoretical thinking and, if strictly adhered to, can become repetitive or mechanical.</w:t>
      </w:r>
    </w:p>
    <w:p w14:paraId="3CAD75AC" w14:textId="1D977F2C"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 xml:space="preserve">In contrast, Kolb’s model connects theory and experience to encourage deeper learning. It is adaptable and flexible to various contexts and </w:t>
      </w:r>
      <w:r w:rsidR="005A06ED" w:rsidRPr="00391ECF">
        <w:rPr>
          <w:rFonts w:ascii="Arial" w:hAnsi="Arial" w:cs="Arial"/>
          <w:kern w:val="0"/>
          <w14:ligatures w14:val="none"/>
        </w:rPr>
        <w:t>emphasises</w:t>
      </w:r>
      <w:r w:rsidRPr="00391ECF">
        <w:rPr>
          <w:rFonts w:ascii="Arial" w:hAnsi="Arial" w:cs="Arial"/>
          <w:kern w:val="0"/>
          <w14:ligatures w14:val="none"/>
        </w:rPr>
        <w:t xml:space="preserve"> the need of transferring lessons learnt to future situations. Nevertheless, Kolb’s approach provides less direction than Gibbs, which could be difficult for novices. Furthermore, emotions</w:t>
      </w:r>
      <w:r w:rsidR="005A06ED">
        <w:rPr>
          <w:rFonts w:ascii="Arial" w:hAnsi="Arial" w:cs="Arial"/>
          <w:kern w:val="0"/>
          <w14:ligatures w14:val="none"/>
        </w:rPr>
        <w:t xml:space="preserve"> </w:t>
      </w:r>
      <w:r w:rsidRPr="00391ECF">
        <w:rPr>
          <w:rFonts w:ascii="Arial" w:hAnsi="Arial" w:cs="Arial"/>
          <w:kern w:val="0"/>
          <w14:ligatures w14:val="none"/>
        </w:rPr>
        <w:t xml:space="preserve">which are often at the centre of reflective practice in the Early Years—are not specifically addressed (Schön, 1983; Boyd &amp; </w:t>
      </w:r>
      <w:proofErr w:type="spellStart"/>
      <w:r w:rsidRPr="00391ECF">
        <w:rPr>
          <w:rFonts w:ascii="Arial" w:hAnsi="Arial" w:cs="Arial"/>
          <w:kern w:val="0"/>
          <w14:ligatures w14:val="none"/>
        </w:rPr>
        <w:t>Fales</w:t>
      </w:r>
      <w:proofErr w:type="spellEnd"/>
      <w:r w:rsidRPr="00391ECF">
        <w:rPr>
          <w:rFonts w:ascii="Arial" w:hAnsi="Arial" w:cs="Arial"/>
          <w:kern w:val="0"/>
          <w14:ligatures w14:val="none"/>
        </w:rPr>
        <w:t>, 1983).</w:t>
      </w:r>
    </w:p>
    <w:p w14:paraId="65882212" w14:textId="77777777" w:rsidR="00391ECF" w:rsidRPr="00391ECF" w:rsidRDefault="00391ECF" w:rsidP="00944D5C">
      <w:pPr>
        <w:spacing w:before="100" w:beforeAutospacing="1" w:after="100" w:afterAutospacing="1" w:line="360" w:lineRule="auto"/>
        <w:rPr>
          <w:rFonts w:ascii="Arial" w:hAnsi="Arial" w:cs="Arial"/>
          <w:kern w:val="0"/>
          <w14:ligatures w14:val="none"/>
        </w:rPr>
      </w:pPr>
    </w:p>
    <w:p w14:paraId="328FFD88" w14:textId="77777777" w:rsidR="00391ECF" w:rsidRPr="00391ECF" w:rsidRDefault="00391ECF" w:rsidP="00944D5C">
      <w:pPr>
        <w:spacing w:before="100" w:beforeAutospacing="1" w:after="100" w:afterAutospacing="1" w:line="360" w:lineRule="auto"/>
        <w:outlineLvl w:val="2"/>
        <w:rPr>
          <w:rFonts w:ascii="Arial" w:eastAsia="Times New Roman" w:hAnsi="Arial" w:cs="Arial"/>
          <w:b/>
          <w:bCs/>
          <w:kern w:val="0"/>
          <w14:ligatures w14:val="none"/>
        </w:rPr>
      </w:pPr>
      <w:r w:rsidRPr="00391ECF">
        <w:rPr>
          <w:rFonts w:ascii="Arial" w:eastAsia="Times New Roman" w:hAnsi="Arial" w:cs="Arial"/>
          <w:b/>
          <w:bCs/>
          <w:kern w:val="0"/>
          <w14:ligatures w14:val="none"/>
        </w:rPr>
        <w:t>Conclusion</w:t>
      </w:r>
    </w:p>
    <w:p w14:paraId="2842DC40" w14:textId="505FC62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lastRenderedPageBreak/>
        <w:t>In the early years industry, reflective practice is a crucial part of professional growth. It helps professionals to offer high-quality, child</w:t>
      </w:r>
      <w:r w:rsidR="005A06ED">
        <w:rPr>
          <w:rFonts w:ascii="Arial" w:hAnsi="Arial" w:cs="Arial"/>
          <w:kern w:val="0"/>
          <w14:ligatures w14:val="none"/>
        </w:rPr>
        <w:t xml:space="preserve"> </w:t>
      </w:r>
      <w:r w:rsidR="005A06ED" w:rsidRPr="00391ECF">
        <w:rPr>
          <w:rFonts w:ascii="Arial" w:hAnsi="Arial" w:cs="Arial"/>
          <w:kern w:val="0"/>
          <w14:ligatures w14:val="none"/>
        </w:rPr>
        <w:t>centred</w:t>
      </w:r>
      <w:r w:rsidRPr="00391ECF">
        <w:rPr>
          <w:rFonts w:ascii="Arial" w:hAnsi="Arial" w:cs="Arial"/>
          <w:kern w:val="0"/>
          <w14:ligatures w14:val="none"/>
        </w:rPr>
        <w:t xml:space="preserve"> care and education, change existing methods, and acquire new abilities. Although they have different goals, both Kolb’s Experiential Learning Cycle (1984) and Gibbs Reflective Cycle (1988) offer helpful frameworks for organising reflection. While Kolb offers a more comprehensive learning model that promotes deeper theoretical understanding, Gibbs offers a straightforward and useful structure that is especially helpful for individuals who are new to reflection. The learning and wellness of the children in their care are directly supported when practitioners use these models to make sure, they are always improving their methods (DfE, 2021; United Nations, 1989).</w:t>
      </w:r>
    </w:p>
    <w:p w14:paraId="28085227" w14:textId="096AF255" w:rsidR="00391ECF" w:rsidRPr="00391ECF" w:rsidRDefault="00391ECF" w:rsidP="00944D5C">
      <w:pPr>
        <w:spacing w:after="0" w:line="360" w:lineRule="auto"/>
        <w:rPr>
          <w:rFonts w:ascii="Arial" w:eastAsia="Times New Roman" w:hAnsi="Arial" w:cs="Arial"/>
          <w:kern w:val="0"/>
          <w14:ligatures w14:val="none"/>
        </w:rPr>
      </w:pPr>
    </w:p>
    <w:p w14:paraId="62445FE8" w14:textId="77777777" w:rsidR="00391ECF" w:rsidRPr="00391ECF" w:rsidRDefault="00391ECF" w:rsidP="00944D5C">
      <w:pPr>
        <w:spacing w:before="100" w:beforeAutospacing="1" w:after="100" w:afterAutospacing="1" w:line="360" w:lineRule="auto"/>
        <w:outlineLvl w:val="2"/>
        <w:rPr>
          <w:rFonts w:ascii="Arial" w:hAnsi="Arial" w:cs="Arial"/>
          <w:b/>
          <w:bCs/>
          <w:kern w:val="0"/>
          <w14:ligatures w14:val="none"/>
        </w:rPr>
      </w:pPr>
      <w:r w:rsidRPr="00391ECF">
        <w:rPr>
          <w:rFonts w:ascii="Arial" w:eastAsia="Times New Roman" w:hAnsi="Arial" w:cs="Arial"/>
          <w:b/>
          <w:bCs/>
          <w:kern w:val="0"/>
          <w14:ligatures w14:val="none"/>
        </w:rPr>
        <w:t>References – Part 2</w:t>
      </w:r>
    </w:p>
    <w:p w14:paraId="13804773"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 xml:space="preserve">Boyd, E.M. and </w:t>
      </w:r>
      <w:proofErr w:type="spellStart"/>
      <w:r w:rsidRPr="00391ECF">
        <w:rPr>
          <w:rFonts w:ascii="Arial" w:hAnsi="Arial" w:cs="Arial"/>
          <w:kern w:val="0"/>
          <w14:ligatures w14:val="none"/>
        </w:rPr>
        <w:t>Fales</w:t>
      </w:r>
      <w:proofErr w:type="spellEnd"/>
      <w:r w:rsidRPr="00391ECF">
        <w:rPr>
          <w:rFonts w:ascii="Arial" w:hAnsi="Arial" w:cs="Arial"/>
          <w:kern w:val="0"/>
          <w14:ligatures w14:val="none"/>
        </w:rPr>
        <w:t>, A.W. (1983) ‘Reflective learning: Key to learning from experience’, Journal of Humanistic Psychology, 23(2), pp. 99–117.</w:t>
      </w:r>
    </w:p>
    <w:p w14:paraId="3B41BB9A"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 xml:space="preserve">Brookfield, S. (2017) Becoming a critically reflective teacher. 2nd </w:t>
      </w:r>
      <w:proofErr w:type="spellStart"/>
      <w:r w:rsidRPr="00391ECF">
        <w:rPr>
          <w:rFonts w:ascii="Arial" w:hAnsi="Arial" w:cs="Arial"/>
          <w:kern w:val="0"/>
          <w14:ligatures w14:val="none"/>
        </w:rPr>
        <w:t>edn</w:t>
      </w:r>
      <w:proofErr w:type="spellEnd"/>
      <w:r w:rsidRPr="00391ECF">
        <w:rPr>
          <w:rFonts w:ascii="Arial" w:hAnsi="Arial" w:cs="Arial"/>
          <w:kern w:val="0"/>
          <w14:ligatures w14:val="none"/>
        </w:rPr>
        <w:t xml:space="preserve">. San Francisco: </w:t>
      </w:r>
      <w:proofErr w:type="spellStart"/>
      <w:r w:rsidRPr="00391ECF">
        <w:rPr>
          <w:rFonts w:ascii="Arial" w:hAnsi="Arial" w:cs="Arial"/>
          <w:kern w:val="0"/>
          <w14:ligatures w14:val="none"/>
        </w:rPr>
        <w:t>Jossey-Bass</w:t>
      </w:r>
      <w:proofErr w:type="spellEnd"/>
      <w:r w:rsidRPr="00391ECF">
        <w:rPr>
          <w:rFonts w:ascii="Arial" w:hAnsi="Arial" w:cs="Arial"/>
          <w:kern w:val="0"/>
          <w14:ligatures w14:val="none"/>
        </w:rPr>
        <w:t>.</w:t>
      </w:r>
    </w:p>
    <w:p w14:paraId="63C6DEF5"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Department for Education (DfE) (2021) Statutory framework for the early years foundation stage: Setting the standards for learning, development, and care for children from birth to five. London: Department for Education.</w:t>
      </w:r>
    </w:p>
    <w:p w14:paraId="5F6438F0"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Finlay, L. (2008) ‘Reflecting on reflective practice’, Practice-based Professional Learning Paper, No. 52. Open University.</w:t>
      </w:r>
    </w:p>
    <w:p w14:paraId="22E94A86"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Gibbs, G. (1988) Learning by doing: A guide to teaching and learning methods. Oxford: Oxford Polytechnic.</w:t>
      </w:r>
    </w:p>
    <w:p w14:paraId="6ADCA967"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Kolb, D.A. (1984) Experiential learning: Experience as the source of learning and development. Englewood Cliffs, NJ: Prentice Hall.</w:t>
      </w:r>
    </w:p>
    <w:p w14:paraId="2E5BD37F"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Larrivee, B. (2008) Development of a tool to assess teachers’ level of reflective practice. Reflective Practice, 9(3), pp. 341–360.</w:t>
      </w:r>
    </w:p>
    <w:p w14:paraId="13CD8B60"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lastRenderedPageBreak/>
        <w:t xml:space="preserve">Moon, J.A. (2013) Reflection and employability: Learning through experience. London: </w:t>
      </w:r>
      <w:proofErr w:type="spellStart"/>
      <w:r w:rsidRPr="00391ECF">
        <w:rPr>
          <w:rFonts w:ascii="Arial" w:hAnsi="Arial" w:cs="Arial"/>
          <w:kern w:val="0"/>
          <w14:ligatures w14:val="none"/>
        </w:rPr>
        <w:t>Routledge</w:t>
      </w:r>
      <w:proofErr w:type="spellEnd"/>
      <w:r w:rsidRPr="00391ECF">
        <w:rPr>
          <w:rFonts w:ascii="Arial" w:hAnsi="Arial" w:cs="Arial"/>
          <w:kern w:val="0"/>
          <w14:ligatures w14:val="none"/>
        </w:rPr>
        <w:t>.</w:t>
      </w:r>
    </w:p>
    <w:p w14:paraId="4F68AC5A" w14:textId="77777777" w:rsidR="00391ECF" w:rsidRPr="00391ECF" w:rsidRDefault="00391ECF" w:rsidP="00944D5C">
      <w:pPr>
        <w:spacing w:before="100" w:beforeAutospacing="1" w:after="100" w:afterAutospacing="1" w:line="360" w:lineRule="auto"/>
        <w:rPr>
          <w:rFonts w:ascii="Arial" w:hAnsi="Arial" w:cs="Arial"/>
          <w:kern w:val="0"/>
          <w14:ligatures w14:val="none"/>
        </w:rPr>
      </w:pPr>
      <w:proofErr w:type="spellStart"/>
      <w:r w:rsidRPr="00391ECF">
        <w:rPr>
          <w:rFonts w:ascii="Arial" w:hAnsi="Arial" w:cs="Arial"/>
          <w:kern w:val="0"/>
          <w14:ligatures w14:val="none"/>
        </w:rPr>
        <w:t>Roffey</w:t>
      </w:r>
      <w:proofErr w:type="spellEnd"/>
      <w:r w:rsidRPr="00391ECF">
        <w:rPr>
          <w:rFonts w:ascii="Arial" w:hAnsi="Arial" w:cs="Arial"/>
          <w:kern w:val="0"/>
          <w14:ligatures w14:val="none"/>
        </w:rPr>
        <w:t xml:space="preserve">, S. (2012) Developing positive relationships in schools. London: </w:t>
      </w:r>
      <w:proofErr w:type="spellStart"/>
      <w:r w:rsidRPr="00391ECF">
        <w:rPr>
          <w:rFonts w:ascii="Arial" w:hAnsi="Arial" w:cs="Arial"/>
          <w:kern w:val="0"/>
          <w14:ligatures w14:val="none"/>
        </w:rPr>
        <w:t>Routledge</w:t>
      </w:r>
      <w:proofErr w:type="spellEnd"/>
      <w:r w:rsidRPr="00391ECF">
        <w:rPr>
          <w:rFonts w:ascii="Arial" w:hAnsi="Arial" w:cs="Arial"/>
          <w:kern w:val="0"/>
          <w14:ligatures w14:val="none"/>
        </w:rPr>
        <w:t>.</w:t>
      </w:r>
    </w:p>
    <w:p w14:paraId="7DA8E7A9" w14:textId="77777777" w:rsidR="00391ECF" w:rsidRPr="00391ECF" w:rsidRDefault="00391ECF" w:rsidP="00944D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Schön, D.A. (1983) The reflective practitioner: How professionals think in action. New York: Basic Books.</w:t>
      </w:r>
    </w:p>
    <w:p w14:paraId="53CC3EF8" w14:textId="77777777" w:rsidR="00391ECF" w:rsidRPr="00341DB3" w:rsidRDefault="00391ECF" w:rsidP="0077665C">
      <w:pPr>
        <w:spacing w:before="100" w:beforeAutospacing="1" w:after="100" w:afterAutospacing="1" w:line="360" w:lineRule="auto"/>
        <w:rPr>
          <w:rFonts w:ascii="Arial" w:hAnsi="Arial" w:cs="Arial"/>
          <w:kern w:val="0"/>
          <w14:ligatures w14:val="none"/>
        </w:rPr>
      </w:pPr>
      <w:r w:rsidRPr="00391ECF">
        <w:rPr>
          <w:rFonts w:ascii="Arial" w:hAnsi="Arial" w:cs="Arial"/>
          <w:kern w:val="0"/>
          <w14:ligatures w14:val="none"/>
        </w:rPr>
        <w:t xml:space="preserve">United Nations (1989) Convention on the Rights of the Child. New York: United </w:t>
      </w:r>
      <w:r w:rsidRPr="00341DB3">
        <w:rPr>
          <w:rFonts w:ascii="Arial" w:hAnsi="Arial" w:cs="Arial"/>
          <w:kern w:val="0"/>
          <w14:ligatures w14:val="none"/>
        </w:rPr>
        <w:t>Nations.</w:t>
      </w:r>
    </w:p>
    <w:p w14:paraId="5D98A49B" w14:textId="67A91542" w:rsidR="00391ECF" w:rsidRPr="00341DB3" w:rsidRDefault="00391ECF" w:rsidP="0077665C">
      <w:pPr>
        <w:spacing w:after="0" w:line="360" w:lineRule="auto"/>
        <w:rPr>
          <w:rFonts w:ascii="Arial" w:eastAsia="Times New Roman" w:hAnsi="Arial" w:cs="Arial"/>
          <w:kern w:val="0"/>
          <w14:ligatures w14:val="none"/>
        </w:rPr>
      </w:pPr>
    </w:p>
    <w:p w14:paraId="38A3AE47" w14:textId="2F2D5CF0" w:rsidR="00341DB3" w:rsidRPr="00341DB3" w:rsidRDefault="00341DB3" w:rsidP="0077665C">
      <w:pPr>
        <w:spacing w:after="0" w:line="360" w:lineRule="auto"/>
        <w:rPr>
          <w:rFonts w:ascii="Arial" w:eastAsia="Times New Roman" w:hAnsi="Arial" w:cs="Arial"/>
          <w:kern w:val="0"/>
          <w14:ligatures w14:val="none"/>
        </w:rPr>
      </w:pPr>
    </w:p>
    <w:p w14:paraId="62BB70DB" w14:textId="77777777" w:rsidR="0077665C" w:rsidRDefault="0077665C" w:rsidP="0077665C">
      <w:pPr>
        <w:spacing w:before="100" w:beforeAutospacing="1" w:after="100" w:afterAutospacing="1" w:line="360" w:lineRule="auto"/>
        <w:outlineLvl w:val="0"/>
        <w:rPr>
          <w:rFonts w:ascii="Arial" w:eastAsia="Times New Roman" w:hAnsi="Arial" w:cs="Arial"/>
          <w:b/>
          <w:bCs/>
          <w:kern w:val="36"/>
          <w14:ligatures w14:val="none"/>
        </w:rPr>
      </w:pPr>
    </w:p>
    <w:p w14:paraId="3C430372" w14:textId="77777777" w:rsidR="0077665C" w:rsidRDefault="0077665C" w:rsidP="0077665C">
      <w:pPr>
        <w:spacing w:before="100" w:beforeAutospacing="1" w:after="100" w:afterAutospacing="1" w:line="360" w:lineRule="auto"/>
        <w:outlineLvl w:val="0"/>
        <w:rPr>
          <w:rFonts w:ascii="Arial" w:eastAsia="Times New Roman" w:hAnsi="Arial" w:cs="Arial"/>
          <w:b/>
          <w:bCs/>
          <w:kern w:val="36"/>
          <w14:ligatures w14:val="none"/>
        </w:rPr>
      </w:pPr>
    </w:p>
    <w:p w14:paraId="6E5E709C" w14:textId="77777777" w:rsidR="0077665C" w:rsidRDefault="0077665C" w:rsidP="0077665C">
      <w:pPr>
        <w:spacing w:before="100" w:beforeAutospacing="1" w:after="100" w:afterAutospacing="1" w:line="360" w:lineRule="auto"/>
        <w:outlineLvl w:val="0"/>
        <w:rPr>
          <w:rFonts w:ascii="Arial" w:eastAsia="Times New Roman" w:hAnsi="Arial" w:cs="Arial"/>
          <w:b/>
          <w:bCs/>
          <w:kern w:val="36"/>
          <w14:ligatures w14:val="none"/>
        </w:rPr>
      </w:pPr>
    </w:p>
    <w:p w14:paraId="4B61D6D1" w14:textId="77777777" w:rsidR="0077665C" w:rsidRDefault="0077665C" w:rsidP="0077665C">
      <w:pPr>
        <w:spacing w:before="100" w:beforeAutospacing="1" w:after="100" w:afterAutospacing="1" w:line="360" w:lineRule="auto"/>
        <w:outlineLvl w:val="0"/>
        <w:rPr>
          <w:rFonts w:ascii="Arial" w:eastAsia="Times New Roman" w:hAnsi="Arial" w:cs="Arial"/>
          <w:b/>
          <w:bCs/>
          <w:kern w:val="36"/>
          <w14:ligatures w14:val="none"/>
        </w:rPr>
      </w:pPr>
    </w:p>
    <w:p w14:paraId="7A619D87" w14:textId="1C5B81E8" w:rsidR="00341DB3" w:rsidRPr="00341DB3" w:rsidRDefault="00341DB3" w:rsidP="0077665C">
      <w:pPr>
        <w:spacing w:before="100" w:beforeAutospacing="1" w:after="100" w:afterAutospacing="1" w:line="360" w:lineRule="auto"/>
        <w:outlineLvl w:val="0"/>
        <w:rPr>
          <w:rFonts w:ascii="Arial" w:hAnsi="Arial" w:cs="Arial"/>
          <w:b/>
          <w:bCs/>
          <w:kern w:val="36"/>
          <w14:ligatures w14:val="none"/>
        </w:rPr>
      </w:pPr>
      <w:r w:rsidRPr="00341DB3">
        <w:rPr>
          <w:rFonts w:ascii="Arial" w:eastAsia="Times New Roman" w:hAnsi="Arial" w:cs="Arial"/>
          <w:b/>
          <w:bCs/>
          <w:kern w:val="36"/>
          <w14:ligatures w14:val="none"/>
        </w:rPr>
        <w:t xml:space="preserve">Part 3 </w:t>
      </w:r>
    </w:p>
    <w:p w14:paraId="2C9AF78A" w14:textId="77777777" w:rsidR="00341DB3" w:rsidRPr="00341DB3" w:rsidRDefault="00341DB3" w:rsidP="0077665C">
      <w:pPr>
        <w:spacing w:before="100" w:beforeAutospacing="1" w:after="100" w:afterAutospacing="1" w:line="360" w:lineRule="auto"/>
        <w:outlineLvl w:val="2"/>
        <w:rPr>
          <w:rFonts w:ascii="Arial" w:eastAsia="Times New Roman" w:hAnsi="Arial" w:cs="Arial"/>
          <w:b/>
          <w:bCs/>
          <w:kern w:val="0"/>
          <w14:ligatures w14:val="none"/>
        </w:rPr>
      </w:pPr>
      <w:r w:rsidRPr="00341DB3">
        <w:rPr>
          <w:rFonts w:ascii="Arial" w:eastAsia="Times New Roman" w:hAnsi="Arial" w:cs="Arial"/>
          <w:b/>
          <w:bCs/>
          <w:kern w:val="0"/>
          <w14:ligatures w14:val="none"/>
        </w:rPr>
        <w:t>Introduction</w:t>
      </w:r>
    </w:p>
    <w:p w14:paraId="23E1E521"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Professional practice in the early years sector refers to the behaviours, attitudes, knowledge, and abilities that practitioners use to promote young children’s learning, development, and well-being. In this context, a professional is someone who regularly reflects on their practice to enhance outcomes for children while adhering to the standards, values, and principles outlined in the Statutory Framework for the Early Years Foundation Stage (DfE, 2021). To meet the unique and inclusive needs of every child, professional practice involves not only competence but also ethical responsibility, critical thinking, and teamwork.</w:t>
      </w:r>
    </w:p>
    <w:p w14:paraId="2C1FD80A"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 xml:space="preserve">To develop professional practice, reflective models like Gibbs’ Reflective Cycle (1988) and Kolb’s Experiential Learning Cycle (1984) are essential. They help </w:t>
      </w:r>
      <w:r w:rsidRPr="00341DB3">
        <w:rPr>
          <w:rFonts w:ascii="Arial" w:hAnsi="Arial" w:cs="Arial"/>
          <w:kern w:val="0"/>
          <w14:ligatures w14:val="none"/>
        </w:rPr>
        <w:lastRenderedPageBreak/>
        <w:t>practitioners in assessing their experiences, identifying what is effective, pinpointing areas that require development, and putting those improvements into practice. Reflection promotes professional development, guarantees adherence to best practices, and raises the standard of childcare and education (Finlay, 2008).</w:t>
      </w:r>
    </w:p>
    <w:p w14:paraId="5CAFC22F" w14:textId="7D9353EE" w:rsidR="00341DB3" w:rsidRPr="00341DB3" w:rsidRDefault="00341DB3" w:rsidP="0077665C">
      <w:pPr>
        <w:spacing w:after="0" w:line="360" w:lineRule="auto"/>
        <w:rPr>
          <w:rFonts w:ascii="Arial" w:eastAsia="Times New Roman" w:hAnsi="Arial" w:cs="Arial"/>
          <w:kern w:val="0"/>
          <w14:ligatures w14:val="none"/>
        </w:rPr>
      </w:pPr>
    </w:p>
    <w:p w14:paraId="5DB97B03" w14:textId="77777777" w:rsidR="00341DB3" w:rsidRPr="00341DB3" w:rsidRDefault="00341DB3" w:rsidP="0077665C">
      <w:pPr>
        <w:spacing w:before="100" w:beforeAutospacing="1" w:after="100" w:afterAutospacing="1" w:line="360" w:lineRule="auto"/>
        <w:outlineLvl w:val="2"/>
        <w:rPr>
          <w:rFonts w:ascii="Arial" w:hAnsi="Arial" w:cs="Arial"/>
          <w:b/>
          <w:bCs/>
          <w:kern w:val="0"/>
          <w14:ligatures w14:val="none"/>
        </w:rPr>
      </w:pPr>
      <w:r w:rsidRPr="00341DB3">
        <w:rPr>
          <w:rFonts w:ascii="Arial" w:eastAsia="Times New Roman" w:hAnsi="Arial" w:cs="Arial"/>
          <w:b/>
          <w:bCs/>
          <w:kern w:val="0"/>
          <w14:ligatures w14:val="none"/>
        </w:rPr>
        <w:t>Values in Professional Practice</w:t>
      </w:r>
    </w:p>
    <w:p w14:paraId="332DF19A"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 xml:space="preserve">Professional practice is built on values. They influence practitioners’ decision-making, interpersonal interactions, and work style. Integrity, empathy, equality, inclusiveness, honesty, and respect are important professional values in early childhood settings. These principles serve as the foundation for moral behaviour and guarantee that every child receives fair treatment, regardless of their circumstances, background, or ability (United Nations, 1989; </w:t>
      </w:r>
      <w:proofErr w:type="spellStart"/>
      <w:r w:rsidRPr="00341DB3">
        <w:rPr>
          <w:rFonts w:ascii="Arial" w:hAnsi="Arial" w:cs="Arial"/>
          <w:kern w:val="0"/>
          <w14:ligatures w14:val="none"/>
        </w:rPr>
        <w:t>MacLeod-Brudenell</w:t>
      </w:r>
      <w:proofErr w:type="spellEnd"/>
      <w:r w:rsidRPr="00341DB3">
        <w:rPr>
          <w:rFonts w:ascii="Arial" w:hAnsi="Arial" w:cs="Arial"/>
          <w:kern w:val="0"/>
          <w14:ligatures w14:val="none"/>
        </w:rPr>
        <w:t>, 2014).</w:t>
      </w:r>
    </w:p>
    <w:p w14:paraId="049A6236"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Building solid relationships with children, families, and coworkers can be assisted by practitioners who have strong principles. Embracing inclusion, for instance, motivates professionals to change settings and activities to accommodate kids with requirements. Respect guarantees that each child’s voice is heard and that their individuality is acknowledged. Honest and moral practitioners set an example of good behaviour, creating a stable and secure atmosphere in which kids can flourish.</w:t>
      </w:r>
    </w:p>
    <w:p w14:paraId="31B66D1D"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Practitioners may analyse how their behaviour corresponds to their professional values by using Gibbs’ Reflective Cycle (1988). For instance, following a demanding situation, a practitioner may think on whether they were fair and empathetic, assess what went well, and create a plan of action to enhance future encounters. Values are kept at the centre of daily activities and choices thanks to this procedure (Finlay, 2008).</w:t>
      </w:r>
    </w:p>
    <w:p w14:paraId="3E84AD8E" w14:textId="1807C993" w:rsidR="00341DB3" w:rsidRPr="00341DB3" w:rsidRDefault="00341DB3" w:rsidP="0077665C">
      <w:pPr>
        <w:spacing w:after="0" w:line="360" w:lineRule="auto"/>
        <w:rPr>
          <w:rFonts w:ascii="Arial" w:eastAsia="Times New Roman" w:hAnsi="Arial" w:cs="Arial"/>
          <w:kern w:val="0"/>
          <w14:ligatures w14:val="none"/>
        </w:rPr>
      </w:pPr>
    </w:p>
    <w:p w14:paraId="0302E706" w14:textId="77777777" w:rsidR="00341DB3" w:rsidRPr="00341DB3" w:rsidRDefault="00341DB3" w:rsidP="0077665C">
      <w:pPr>
        <w:spacing w:before="100" w:beforeAutospacing="1" w:after="100" w:afterAutospacing="1" w:line="360" w:lineRule="auto"/>
        <w:outlineLvl w:val="2"/>
        <w:rPr>
          <w:rFonts w:ascii="Arial" w:hAnsi="Arial" w:cs="Arial"/>
          <w:b/>
          <w:bCs/>
          <w:kern w:val="0"/>
          <w14:ligatures w14:val="none"/>
        </w:rPr>
      </w:pPr>
      <w:r w:rsidRPr="00341DB3">
        <w:rPr>
          <w:rFonts w:ascii="Arial" w:eastAsia="Times New Roman" w:hAnsi="Arial" w:cs="Arial"/>
          <w:b/>
          <w:bCs/>
          <w:kern w:val="0"/>
          <w14:ligatures w14:val="none"/>
        </w:rPr>
        <w:t>The Importance of Communication and Relationships</w:t>
      </w:r>
    </w:p>
    <w:p w14:paraId="4D2383C7"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 xml:space="preserve">In the Early Years, professional work requires good relationships and effective communication. Practitioners can develop trust, share information with families and </w:t>
      </w:r>
      <w:r w:rsidRPr="00341DB3">
        <w:rPr>
          <w:rFonts w:ascii="Arial" w:hAnsi="Arial" w:cs="Arial"/>
          <w:kern w:val="0"/>
          <w14:ligatures w14:val="none"/>
        </w:rPr>
        <w:lastRenderedPageBreak/>
        <w:t>colleagues, and understand the needs of children through communication. It includes both non-verbal communication such as body language, facial expressions, and tone of voice and verbal communication such as speaking effectively and paying attention.</w:t>
      </w:r>
    </w:p>
    <w:p w14:paraId="66833A37"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Children’s academic and mental health are enhanced by forming solid relationships. According to attachment theory, relationships that are responsive and consistent give kids a sense of security and safety, which is essential for their growth (</w:t>
      </w:r>
      <w:proofErr w:type="spellStart"/>
      <w:r w:rsidRPr="00341DB3">
        <w:rPr>
          <w:rFonts w:ascii="Arial" w:hAnsi="Arial" w:cs="Arial"/>
          <w:kern w:val="0"/>
          <w14:ligatures w14:val="none"/>
        </w:rPr>
        <w:t>Bowlby</w:t>
      </w:r>
      <w:proofErr w:type="spellEnd"/>
      <w:r w:rsidRPr="00341DB3">
        <w:rPr>
          <w:rFonts w:ascii="Arial" w:hAnsi="Arial" w:cs="Arial"/>
          <w:kern w:val="0"/>
          <w14:ligatures w14:val="none"/>
        </w:rPr>
        <w:t>, 1969). Practitioners can determine children’s interests, react to their indications, and foster a sense of belonging by communicating effectively.</w:t>
      </w:r>
    </w:p>
    <w:p w14:paraId="535D306A"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Effective communication is also essential for collaborating with professionals and parents. Practitioners can develop coordinated strategies that meet the unique needs of each child by exchanging observations and talking about progress. For example, practitioners can collaborate with parents and speech therapists to use consistent strategies in many contexts if a child has speech and language issues.</w:t>
      </w:r>
    </w:p>
    <w:p w14:paraId="39172395"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Through reflection, practitioners can keep improving their communication abilities (Dunhill, Elliott and Shaw, 2009). This is supported by Kolb’s Experiential Learning Cycle (1984), which encourages professionals to gain knowledge from their experiences.</w:t>
      </w:r>
    </w:p>
    <w:p w14:paraId="47BCD323" w14:textId="4A75F5EB" w:rsidR="00341DB3" w:rsidRPr="00341DB3" w:rsidRDefault="00341DB3" w:rsidP="0077665C">
      <w:pPr>
        <w:spacing w:after="0" w:line="360" w:lineRule="auto"/>
        <w:rPr>
          <w:rFonts w:ascii="Arial" w:eastAsia="Times New Roman" w:hAnsi="Arial" w:cs="Arial"/>
          <w:kern w:val="0"/>
          <w14:ligatures w14:val="none"/>
        </w:rPr>
      </w:pPr>
    </w:p>
    <w:p w14:paraId="31FCAE8C" w14:textId="77777777" w:rsidR="00341DB3" w:rsidRPr="00341DB3" w:rsidRDefault="00341DB3" w:rsidP="0077665C">
      <w:pPr>
        <w:spacing w:before="100" w:beforeAutospacing="1" w:after="100" w:afterAutospacing="1" w:line="360" w:lineRule="auto"/>
        <w:outlineLvl w:val="2"/>
        <w:rPr>
          <w:rFonts w:ascii="Arial" w:hAnsi="Arial" w:cs="Arial"/>
          <w:b/>
          <w:bCs/>
          <w:kern w:val="0"/>
          <w14:ligatures w14:val="none"/>
        </w:rPr>
      </w:pPr>
      <w:r w:rsidRPr="00341DB3">
        <w:rPr>
          <w:rFonts w:ascii="Arial" w:eastAsia="Times New Roman" w:hAnsi="Arial" w:cs="Arial"/>
          <w:b/>
          <w:bCs/>
          <w:kern w:val="0"/>
          <w14:ligatures w14:val="none"/>
        </w:rPr>
        <w:t>The Importance of Knowledge, Understanding, and Safeguarding</w:t>
      </w:r>
    </w:p>
    <w:p w14:paraId="1734E430" w14:textId="4BF5AA5C"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An in</w:t>
      </w:r>
      <w:r w:rsidR="0067786B">
        <w:rPr>
          <w:rFonts w:ascii="Arial" w:hAnsi="Arial" w:cs="Arial"/>
          <w:kern w:val="0"/>
          <w14:ligatures w14:val="none"/>
        </w:rPr>
        <w:t xml:space="preserve"> </w:t>
      </w:r>
      <w:r w:rsidRPr="00341DB3">
        <w:rPr>
          <w:rFonts w:ascii="Arial" w:hAnsi="Arial" w:cs="Arial"/>
          <w:kern w:val="0"/>
          <w14:ligatures w14:val="none"/>
        </w:rPr>
        <w:t>depth knowledge of child development, teaching, and safeguarding is essential for professional practice. Practitioners can organise activities, evaluate developmental milestones, and decide when a child might need more care by using their knowledge. Additionally, it guarantees that practitioners can use theoretical frameworks to guide their work, such as Vygotsky’s sociocultural theory or Piaget’s theory of cognitive development (</w:t>
      </w:r>
      <w:proofErr w:type="spellStart"/>
      <w:r w:rsidRPr="00341DB3">
        <w:rPr>
          <w:rFonts w:ascii="Arial" w:hAnsi="Arial" w:cs="Arial"/>
          <w:kern w:val="0"/>
          <w14:ligatures w14:val="none"/>
        </w:rPr>
        <w:t>Tassoni</w:t>
      </w:r>
      <w:proofErr w:type="spellEnd"/>
      <w:r w:rsidRPr="00341DB3">
        <w:rPr>
          <w:rFonts w:ascii="Arial" w:hAnsi="Arial" w:cs="Arial"/>
          <w:kern w:val="0"/>
          <w14:ligatures w14:val="none"/>
        </w:rPr>
        <w:t>, 2021).</w:t>
      </w:r>
    </w:p>
    <w:p w14:paraId="6322CB58"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 xml:space="preserve">One area of professional knowledge that is important is safeguarding. Protecting children from danger, abuse, and neglect is a moral and legal obligation for </w:t>
      </w:r>
      <w:r w:rsidRPr="00341DB3">
        <w:rPr>
          <w:rFonts w:ascii="Arial" w:hAnsi="Arial" w:cs="Arial"/>
          <w:kern w:val="0"/>
          <w14:ligatures w14:val="none"/>
        </w:rPr>
        <w:lastRenderedPageBreak/>
        <w:t>practitioners. Understanding safety processes, identifying indicators of abuse, and adhering guidelines are essential components of professional accountability (DfE, 2021). Keeping current knowledge guarantees that practitioners behave following legal standards and that children are kept secure.</w:t>
      </w:r>
    </w:p>
    <w:p w14:paraId="48DFDADE"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Reflective practice aids practitioners in keeping their skills and knowledge up to date. Practitioners can evaluate their responses to safeguarding scenarios and determine learning needs by using Gibbs’ model (1988). For instance, a practitioner may decide to examine the setting’s policies or go to further safeguarding training after considering a disclosure of concern. Reflection fosters a culture of alertness and accountability while converting experiences into professional learning (Finlay, 2008).</w:t>
      </w:r>
    </w:p>
    <w:p w14:paraId="4EDC3FB4"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Furthermore, Kolb’s (1984) model emphasises how crucial experience learning is to knowledge development. Practitioners link theory to practice through the cycle of experience, reflection, understanding, and experimentation. This guarantees that their ability stays current, applicable, and attentive to the requirements of children in their care.</w:t>
      </w:r>
    </w:p>
    <w:p w14:paraId="7284BA0C" w14:textId="2A956DF4" w:rsidR="00341DB3" w:rsidRPr="00341DB3" w:rsidRDefault="00341DB3" w:rsidP="0077665C">
      <w:pPr>
        <w:spacing w:after="0" w:line="360" w:lineRule="auto"/>
        <w:rPr>
          <w:rFonts w:ascii="Arial" w:eastAsia="Times New Roman" w:hAnsi="Arial" w:cs="Arial"/>
          <w:kern w:val="0"/>
          <w14:ligatures w14:val="none"/>
        </w:rPr>
      </w:pPr>
    </w:p>
    <w:p w14:paraId="68E26082" w14:textId="77777777" w:rsidR="00341DB3" w:rsidRPr="00341DB3" w:rsidRDefault="00341DB3" w:rsidP="0077665C">
      <w:pPr>
        <w:spacing w:before="100" w:beforeAutospacing="1" w:after="100" w:afterAutospacing="1" w:line="360" w:lineRule="auto"/>
        <w:outlineLvl w:val="2"/>
        <w:rPr>
          <w:rFonts w:ascii="Arial" w:hAnsi="Arial" w:cs="Arial"/>
          <w:b/>
          <w:bCs/>
          <w:kern w:val="0"/>
          <w14:ligatures w14:val="none"/>
        </w:rPr>
      </w:pPr>
      <w:r w:rsidRPr="00341DB3">
        <w:rPr>
          <w:rFonts w:ascii="Arial" w:eastAsia="Times New Roman" w:hAnsi="Arial" w:cs="Arial"/>
          <w:b/>
          <w:bCs/>
          <w:kern w:val="0"/>
          <w14:ligatures w14:val="none"/>
        </w:rPr>
        <w:t>Partnership and Multi-Agency Working</w:t>
      </w:r>
    </w:p>
    <w:p w14:paraId="5FFABCF6"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 xml:space="preserve">Multi-agency partnerships and cooperation are crucial elements of successful professional practice. Working together, practitioners, families, and other specialists including social workers, speech therapists, and health visitors can guarantee that children’s needs are satisfied in an integrated manner. Professionals can coordinate support, exchange knowledge, and make well-informed decisions on a child’s care and development through multi-agency teamwork (DfE, 2021; </w:t>
      </w:r>
      <w:proofErr w:type="spellStart"/>
      <w:r w:rsidRPr="00341DB3">
        <w:rPr>
          <w:rFonts w:ascii="Arial" w:hAnsi="Arial" w:cs="Arial"/>
          <w:kern w:val="0"/>
          <w14:ligatures w14:val="none"/>
        </w:rPr>
        <w:t>Roffey</w:t>
      </w:r>
      <w:proofErr w:type="spellEnd"/>
      <w:r w:rsidRPr="00341DB3">
        <w:rPr>
          <w:rFonts w:ascii="Arial" w:hAnsi="Arial" w:cs="Arial"/>
          <w:kern w:val="0"/>
          <w14:ligatures w14:val="none"/>
        </w:rPr>
        <w:t>, 2012).</w:t>
      </w:r>
    </w:p>
    <w:p w14:paraId="31302394"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For instance, while continuing to use communication techniques in the classroom, a practitioner may recommend a speech and language therapist if they notice that a child is having difficulty developing their speech. Cooperation allows for consistent support in all settings, which improves the child’s achievements.</w:t>
      </w:r>
    </w:p>
    <w:p w14:paraId="1ED1A20F"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lastRenderedPageBreak/>
        <w:t>Strong relationships with parents are equally important. Since parents are a child’s primary teachers, keeping a direct line of communication with them guarantees continuity between the Early Years setting and the home. Partnership-focused practitioners foster an environment of mutual trust and show respect for families’ ability of their children.</w:t>
      </w:r>
    </w:p>
    <w:p w14:paraId="6B42E340"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Reflection is a useful tool for practitioners to evaluate their interactions with families and other professionals. For example, they could examine earlier partnership experiences, pinpoint communication obstacles, and put new tactics into place to improve teamwork by using Kolb’s learning cycle (1984). This guarantees that working interactions stay productive and centred on enhancing children’s results.</w:t>
      </w:r>
    </w:p>
    <w:p w14:paraId="00150B3C" w14:textId="41A7FE03" w:rsidR="00341DB3" w:rsidRPr="00341DB3" w:rsidRDefault="00341DB3" w:rsidP="0077665C">
      <w:pPr>
        <w:spacing w:after="0" w:line="360" w:lineRule="auto"/>
        <w:rPr>
          <w:rFonts w:ascii="Arial" w:eastAsia="Times New Roman" w:hAnsi="Arial" w:cs="Arial"/>
          <w:kern w:val="0"/>
          <w14:ligatures w14:val="none"/>
        </w:rPr>
      </w:pPr>
    </w:p>
    <w:p w14:paraId="425CAF60" w14:textId="77777777" w:rsidR="00341DB3" w:rsidRPr="00341DB3" w:rsidRDefault="00341DB3" w:rsidP="0077665C">
      <w:pPr>
        <w:spacing w:before="100" w:beforeAutospacing="1" w:after="100" w:afterAutospacing="1" w:line="360" w:lineRule="auto"/>
        <w:outlineLvl w:val="2"/>
        <w:rPr>
          <w:rFonts w:ascii="Arial" w:hAnsi="Arial" w:cs="Arial"/>
          <w:b/>
          <w:bCs/>
          <w:kern w:val="0"/>
          <w14:ligatures w14:val="none"/>
        </w:rPr>
      </w:pPr>
      <w:r w:rsidRPr="00341DB3">
        <w:rPr>
          <w:rFonts w:ascii="Arial" w:eastAsia="Times New Roman" w:hAnsi="Arial" w:cs="Arial"/>
          <w:b/>
          <w:bCs/>
          <w:kern w:val="0"/>
          <w14:ligatures w14:val="none"/>
        </w:rPr>
        <w:t>Observation, Assessment, and Planning</w:t>
      </w:r>
    </w:p>
    <w:p w14:paraId="15ABB8C9"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 xml:space="preserve">A constant cycle of observation, assessment, and planning is the foundation of Early Years practice. Through observations, professionals can learn about children’s present interests, skills, and developmental stages. Assessment helps in deciding the next course of action, and planning offers chances to extend learning through intentional activities (DfE, 2021; </w:t>
      </w:r>
      <w:proofErr w:type="spellStart"/>
      <w:r w:rsidRPr="00341DB3">
        <w:rPr>
          <w:rFonts w:ascii="Arial" w:hAnsi="Arial" w:cs="Arial"/>
          <w:kern w:val="0"/>
          <w14:ligatures w14:val="none"/>
        </w:rPr>
        <w:t>Tassoni</w:t>
      </w:r>
      <w:proofErr w:type="spellEnd"/>
      <w:r w:rsidRPr="00341DB3">
        <w:rPr>
          <w:rFonts w:ascii="Arial" w:hAnsi="Arial" w:cs="Arial"/>
          <w:kern w:val="0"/>
          <w14:ligatures w14:val="none"/>
        </w:rPr>
        <w:t>, 2021).</w:t>
      </w:r>
    </w:p>
    <w:p w14:paraId="77DCC312"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Every child’s unique and inclusive requirements are met by practitioners due to this cycle. For instance, noticing a child’s interest in building blocks could help with the design of activities that promote fine motor and problem solving abilities. Practitioners might change their strategies to incorporate focused interventions if a child needs more help.</w:t>
      </w:r>
    </w:p>
    <w:p w14:paraId="6B347163"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Practitioners can assess the success of activities, consider how children responded, and make plans for improvements by using Gibbs’ (1988) reflective model. Similar to this, Kolb’s (1984) framework pushes practitioners to consider their experiences, test new concepts, and connect their findings to theory. Practice is evidence-based, sensitive, and focused on the interests and developmental stages of children according to this reflective approach (Finlay, 2008).</w:t>
      </w:r>
    </w:p>
    <w:p w14:paraId="55EED9BA" w14:textId="64C880CB" w:rsidR="00341DB3" w:rsidRPr="00341DB3" w:rsidRDefault="00341DB3" w:rsidP="0077665C">
      <w:pPr>
        <w:spacing w:after="0" w:line="360" w:lineRule="auto"/>
        <w:rPr>
          <w:rFonts w:ascii="Arial" w:eastAsia="Times New Roman" w:hAnsi="Arial" w:cs="Arial"/>
          <w:kern w:val="0"/>
          <w14:ligatures w14:val="none"/>
        </w:rPr>
      </w:pPr>
    </w:p>
    <w:p w14:paraId="47238AAA" w14:textId="77777777" w:rsidR="00341DB3" w:rsidRPr="00341DB3" w:rsidRDefault="00341DB3" w:rsidP="0077665C">
      <w:pPr>
        <w:spacing w:before="100" w:beforeAutospacing="1" w:after="100" w:afterAutospacing="1" w:line="360" w:lineRule="auto"/>
        <w:outlineLvl w:val="2"/>
        <w:rPr>
          <w:rFonts w:ascii="Arial" w:hAnsi="Arial" w:cs="Arial"/>
          <w:b/>
          <w:bCs/>
          <w:kern w:val="0"/>
          <w14:ligatures w14:val="none"/>
        </w:rPr>
      </w:pPr>
      <w:r w:rsidRPr="00341DB3">
        <w:rPr>
          <w:rFonts w:ascii="Arial" w:eastAsia="Times New Roman" w:hAnsi="Arial" w:cs="Arial"/>
          <w:b/>
          <w:bCs/>
          <w:kern w:val="0"/>
          <w14:ligatures w14:val="none"/>
        </w:rPr>
        <w:t>The Principles of the UNCRC and Their Importance to Professional Practice</w:t>
      </w:r>
    </w:p>
    <w:p w14:paraId="347933C8"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The United Nations Convention on the Rights of the Child (United Nations, 1989) is a key piece of legislation that guides all Early Years professional practice. It lists each child’s rights to equality, participation, education, and protection. Practitioners are guided by these values to guarantee that each child is treated with respect and dignity and that their best interests are always put first.</w:t>
      </w:r>
    </w:p>
    <w:p w14:paraId="28C46184" w14:textId="51B55F4C"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Particularly important in Early Years settings are articles like Article 3</w:t>
      </w:r>
      <w:r w:rsidR="0007074D">
        <w:rPr>
          <w:rFonts w:ascii="Arial" w:hAnsi="Arial" w:cs="Arial"/>
          <w:kern w:val="0"/>
          <w14:ligatures w14:val="none"/>
        </w:rPr>
        <w:t xml:space="preserve"> </w:t>
      </w:r>
      <w:r w:rsidRPr="00341DB3">
        <w:rPr>
          <w:rFonts w:ascii="Arial" w:hAnsi="Arial" w:cs="Arial"/>
          <w:kern w:val="0"/>
          <w14:ligatures w14:val="none"/>
        </w:rPr>
        <w:t>and Article 12, which acknowledge the child’s right to voice their opinions. Practitioners who adhere to these guidelines build inclusive settings that respect children’s opinions. Involving children in choices on play activities, for instance, promotes their independence and self-assurance while defending their right to take part.</w:t>
      </w:r>
    </w:p>
    <w:p w14:paraId="10DDC0F9"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Adopting the UNCRC’s guidelines guarantees moral and child centred work. Reflective practitioners will often question themselves if what they are doing meets the rights of children. For example, evaluating a learning environment’s inclusivity may help identify what needs to be changed to remove obstacles to participation. This encourages children’s whole development, promotes equality, and displays professionalism.</w:t>
      </w:r>
    </w:p>
    <w:p w14:paraId="2080B8C7" w14:textId="77777777" w:rsidR="00341DB3" w:rsidRPr="00341DB3" w:rsidRDefault="00341DB3" w:rsidP="0077665C">
      <w:pPr>
        <w:spacing w:before="100" w:beforeAutospacing="1" w:after="100" w:afterAutospacing="1" w:line="360" w:lineRule="auto"/>
        <w:outlineLvl w:val="2"/>
        <w:rPr>
          <w:rFonts w:ascii="Arial" w:hAnsi="Arial" w:cs="Arial"/>
          <w:b/>
          <w:bCs/>
          <w:kern w:val="0"/>
          <w14:ligatures w14:val="none"/>
        </w:rPr>
      </w:pPr>
      <w:r w:rsidRPr="00341DB3">
        <w:rPr>
          <w:rFonts w:ascii="Arial" w:eastAsia="Times New Roman" w:hAnsi="Arial" w:cs="Arial"/>
          <w:b/>
          <w:bCs/>
          <w:kern w:val="0"/>
          <w14:ligatures w14:val="none"/>
        </w:rPr>
        <w:t>Conclusion</w:t>
      </w:r>
    </w:p>
    <w:p w14:paraId="22EC0A92"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Professional practice in the early years is a complex and dynamic process that requires dedication, reflection, and cooperation. Values, communication, knowledge, safeguarding, collaboration, and respect for children’s rights are all included. Every element helps to create high quality, inclusive services that cater to each child’s particular needs.</w:t>
      </w:r>
    </w:p>
    <w:p w14:paraId="545E462D" w14:textId="77777777" w:rsidR="00341DB3" w:rsidRPr="00341DB3" w:rsidRDefault="00341DB3" w:rsidP="0077665C">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 xml:space="preserve">Reflective models such as Gibbs’ Reflective Cycle (1988) and Kolb’s Experiential Learning Cycle (1984) are vital tools that allow practitioners to learn from their experiences and continuously develop their practice. To deliver the best results for </w:t>
      </w:r>
      <w:r w:rsidRPr="00341DB3">
        <w:rPr>
          <w:rFonts w:ascii="Arial" w:hAnsi="Arial" w:cs="Arial"/>
          <w:kern w:val="0"/>
          <w14:ligatures w14:val="none"/>
        </w:rPr>
        <w:lastRenderedPageBreak/>
        <w:t>children’s learning, growth, and wellness, practitioners value moral responsibility, reflection, and teamwork.</w:t>
      </w:r>
    </w:p>
    <w:p w14:paraId="3FB6FC99" w14:textId="12CB8634" w:rsidR="00341DB3" w:rsidRPr="00341DB3" w:rsidRDefault="00341DB3" w:rsidP="0077665C">
      <w:pPr>
        <w:spacing w:after="0" w:line="360" w:lineRule="auto"/>
        <w:rPr>
          <w:rFonts w:ascii="Arial" w:eastAsia="Times New Roman" w:hAnsi="Arial" w:cs="Arial"/>
          <w:kern w:val="0"/>
          <w14:ligatures w14:val="none"/>
        </w:rPr>
      </w:pPr>
    </w:p>
    <w:p w14:paraId="5827BF2D" w14:textId="1A722434" w:rsidR="0067786B" w:rsidRDefault="00341DB3" w:rsidP="0067786B">
      <w:pPr>
        <w:spacing w:before="100" w:beforeAutospacing="1" w:after="100" w:afterAutospacing="1" w:line="360" w:lineRule="auto"/>
        <w:outlineLvl w:val="2"/>
        <w:rPr>
          <w:rFonts w:ascii="Arial" w:hAnsi="Arial" w:cs="Arial"/>
          <w:b/>
          <w:bCs/>
          <w:kern w:val="0"/>
          <w14:ligatures w14:val="none"/>
        </w:rPr>
      </w:pPr>
      <w:r w:rsidRPr="00341DB3">
        <w:rPr>
          <w:rFonts w:ascii="Arial" w:eastAsia="Times New Roman" w:hAnsi="Arial" w:cs="Arial"/>
          <w:b/>
          <w:bCs/>
          <w:kern w:val="0"/>
          <w14:ligatures w14:val="none"/>
        </w:rPr>
        <w:t xml:space="preserve">References – Part 3 </w:t>
      </w:r>
    </w:p>
    <w:p w14:paraId="66B4E68E" w14:textId="0D5A3173" w:rsidR="00341DB3" w:rsidRPr="00341DB3" w:rsidRDefault="00341DB3" w:rsidP="0067786B">
      <w:pPr>
        <w:spacing w:before="100" w:beforeAutospacing="1" w:after="100" w:afterAutospacing="1" w:line="360" w:lineRule="auto"/>
        <w:outlineLvl w:val="2"/>
        <w:rPr>
          <w:rFonts w:ascii="Arial" w:hAnsi="Arial" w:cs="Arial"/>
          <w:b/>
          <w:bCs/>
          <w:kern w:val="0"/>
          <w14:ligatures w14:val="none"/>
        </w:rPr>
      </w:pPr>
      <w:r w:rsidRPr="00341DB3">
        <w:rPr>
          <w:rFonts w:ascii="Arial" w:hAnsi="Arial" w:cs="Arial"/>
          <w:kern w:val="0"/>
          <w14:ligatures w14:val="none"/>
        </w:rPr>
        <w:t>Department for Education (DfE) (2021) Statutory framework for the Early Years Foundation Stage: Setting the standards for learning, development and care for children from birth to five. London: Department for Education.</w:t>
      </w:r>
    </w:p>
    <w:p w14:paraId="44FDC095" w14:textId="77777777" w:rsidR="00341DB3" w:rsidRPr="00341DB3" w:rsidRDefault="00341DB3" w:rsidP="0067786B">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Gibbs, G. (1988) Learning by Doing: A Guide to Teaching and Learning Methods. Oxford: Oxford Polytechnic.</w:t>
      </w:r>
    </w:p>
    <w:p w14:paraId="55D1FCA7" w14:textId="77777777" w:rsidR="00341DB3" w:rsidRPr="00341DB3" w:rsidRDefault="00341DB3" w:rsidP="0067786B">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Kolb, D.A. (1984) Experiential Learning: Experience as the Source of Learning and Development. Englewood Cliffs, NJ: Prentice Hall.</w:t>
      </w:r>
    </w:p>
    <w:p w14:paraId="73D67B6A" w14:textId="77777777" w:rsidR="00341DB3" w:rsidRPr="00341DB3" w:rsidRDefault="00341DB3" w:rsidP="0067786B">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Schön, D.A. (1983) The Reflective Practitioner: How Professionals Think in Action. New York: Basic Books.</w:t>
      </w:r>
    </w:p>
    <w:p w14:paraId="06498F2B" w14:textId="77777777" w:rsidR="00341DB3" w:rsidRPr="00341DB3" w:rsidRDefault="00341DB3" w:rsidP="0067786B">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United Nations (1989) Convention on the Rights of the Child. New York: United Nations.</w:t>
      </w:r>
    </w:p>
    <w:p w14:paraId="4F060943" w14:textId="77777777" w:rsidR="00341DB3" w:rsidRPr="00341DB3" w:rsidRDefault="00341DB3" w:rsidP="0067786B">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Dunhill, R., Elliott, B. and Shaw, A. (2009) Effective Communication and Teamwork in Health and Social Care. Exeter: Learning Matters.</w:t>
      </w:r>
    </w:p>
    <w:p w14:paraId="359E225D" w14:textId="77777777" w:rsidR="00341DB3" w:rsidRPr="00341DB3" w:rsidRDefault="00341DB3" w:rsidP="0067786B">
      <w:pPr>
        <w:spacing w:before="100" w:beforeAutospacing="1" w:after="100" w:afterAutospacing="1" w:line="360" w:lineRule="auto"/>
        <w:rPr>
          <w:rFonts w:ascii="Arial" w:hAnsi="Arial" w:cs="Arial"/>
          <w:kern w:val="0"/>
          <w14:ligatures w14:val="none"/>
        </w:rPr>
      </w:pPr>
      <w:proofErr w:type="spellStart"/>
      <w:r w:rsidRPr="00341DB3">
        <w:rPr>
          <w:rFonts w:ascii="Arial" w:hAnsi="Arial" w:cs="Arial"/>
          <w:kern w:val="0"/>
          <w14:ligatures w14:val="none"/>
        </w:rPr>
        <w:t>Bowlby</w:t>
      </w:r>
      <w:proofErr w:type="spellEnd"/>
      <w:r w:rsidRPr="00341DB3">
        <w:rPr>
          <w:rFonts w:ascii="Arial" w:hAnsi="Arial" w:cs="Arial"/>
          <w:kern w:val="0"/>
          <w14:ligatures w14:val="none"/>
        </w:rPr>
        <w:t>, J. (1969) Attachment and Loss: Vol. 1. Attachment. New York: Basic Books.</w:t>
      </w:r>
    </w:p>
    <w:p w14:paraId="0E990728" w14:textId="77777777" w:rsidR="00341DB3" w:rsidRPr="00341DB3" w:rsidRDefault="00341DB3" w:rsidP="0067786B">
      <w:pPr>
        <w:spacing w:before="100" w:beforeAutospacing="1" w:after="100" w:afterAutospacing="1" w:line="360" w:lineRule="auto"/>
        <w:rPr>
          <w:rFonts w:ascii="Arial" w:hAnsi="Arial" w:cs="Arial"/>
          <w:kern w:val="0"/>
          <w14:ligatures w14:val="none"/>
        </w:rPr>
      </w:pPr>
      <w:proofErr w:type="spellStart"/>
      <w:r w:rsidRPr="00341DB3">
        <w:rPr>
          <w:rFonts w:ascii="Arial" w:hAnsi="Arial" w:cs="Arial"/>
          <w:kern w:val="0"/>
          <w14:ligatures w14:val="none"/>
        </w:rPr>
        <w:t>MacLeod-Brudenell</w:t>
      </w:r>
      <w:proofErr w:type="spellEnd"/>
      <w:r w:rsidRPr="00341DB3">
        <w:rPr>
          <w:rFonts w:ascii="Arial" w:hAnsi="Arial" w:cs="Arial"/>
          <w:kern w:val="0"/>
          <w14:ligatures w14:val="none"/>
        </w:rPr>
        <w:t xml:space="preserve">, I. (2014) Advanced Early Years. 2nd </w:t>
      </w:r>
      <w:proofErr w:type="spellStart"/>
      <w:r w:rsidRPr="00341DB3">
        <w:rPr>
          <w:rFonts w:ascii="Arial" w:hAnsi="Arial" w:cs="Arial"/>
          <w:kern w:val="0"/>
          <w14:ligatures w14:val="none"/>
        </w:rPr>
        <w:t>edn</w:t>
      </w:r>
      <w:proofErr w:type="spellEnd"/>
      <w:r w:rsidRPr="00341DB3">
        <w:rPr>
          <w:rFonts w:ascii="Arial" w:hAnsi="Arial" w:cs="Arial"/>
          <w:kern w:val="0"/>
          <w14:ligatures w14:val="none"/>
        </w:rPr>
        <w:t>. Harlow: Pearson Education.</w:t>
      </w:r>
    </w:p>
    <w:p w14:paraId="1FB433F1" w14:textId="77777777" w:rsidR="00341DB3" w:rsidRPr="00341DB3" w:rsidRDefault="00341DB3" w:rsidP="0067786B">
      <w:pPr>
        <w:spacing w:before="100" w:beforeAutospacing="1" w:after="100" w:afterAutospacing="1" w:line="360" w:lineRule="auto"/>
        <w:rPr>
          <w:rFonts w:ascii="Arial" w:hAnsi="Arial" w:cs="Arial"/>
          <w:kern w:val="0"/>
          <w14:ligatures w14:val="none"/>
        </w:rPr>
      </w:pPr>
      <w:r w:rsidRPr="00341DB3">
        <w:rPr>
          <w:rFonts w:ascii="Arial" w:hAnsi="Arial" w:cs="Arial"/>
          <w:kern w:val="0"/>
          <w14:ligatures w14:val="none"/>
        </w:rPr>
        <w:t>Finlay, L. (2008) ‘Reflecting on reflective practice’, Practice-based Professional Learning Paper, No. 52. Open University.</w:t>
      </w:r>
    </w:p>
    <w:p w14:paraId="5F39770C" w14:textId="77777777" w:rsidR="00341DB3" w:rsidRPr="00341DB3" w:rsidRDefault="00341DB3" w:rsidP="0067786B">
      <w:pPr>
        <w:spacing w:before="100" w:beforeAutospacing="1" w:after="100" w:afterAutospacing="1" w:line="360" w:lineRule="auto"/>
        <w:rPr>
          <w:rFonts w:ascii="Arial" w:hAnsi="Arial" w:cs="Arial"/>
          <w:kern w:val="0"/>
          <w14:ligatures w14:val="none"/>
        </w:rPr>
      </w:pPr>
      <w:proofErr w:type="spellStart"/>
      <w:r w:rsidRPr="00341DB3">
        <w:rPr>
          <w:rFonts w:ascii="Arial" w:hAnsi="Arial" w:cs="Arial"/>
          <w:kern w:val="0"/>
          <w14:ligatures w14:val="none"/>
        </w:rPr>
        <w:t>Tassoni</w:t>
      </w:r>
      <w:proofErr w:type="spellEnd"/>
      <w:r w:rsidRPr="00341DB3">
        <w:rPr>
          <w:rFonts w:ascii="Arial" w:hAnsi="Arial" w:cs="Arial"/>
          <w:kern w:val="0"/>
          <w14:ligatures w14:val="none"/>
        </w:rPr>
        <w:t xml:space="preserve">, P. (2021) CACHE Level 3 Childcare and Education (Early Years Educator). 6th </w:t>
      </w:r>
      <w:proofErr w:type="spellStart"/>
      <w:r w:rsidRPr="00341DB3">
        <w:rPr>
          <w:rFonts w:ascii="Arial" w:hAnsi="Arial" w:cs="Arial"/>
          <w:kern w:val="0"/>
          <w14:ligatures w14:val="none"/>
        </w:rPr>
        <w:t>edn</w:t>
      </w:r>
      <w:proofErr w:type="spellEnd"/>
      <w:r w:rsidRPr="00341DB3">
        <w:rPr>
          <w:rFonts w:ascii="Arial" w:hAnsi="Arial" w:cs="Arial"/>
          <w:kern w:val="0"/>
          <w14:ligatures w14:val="none"/>
        </w:rPr>
        <w:t xml:space="preserve">. London: </w:t>
      </w:r>
      <w:proofErr w:type="spellStart"/>
      <w:r w:rsidRPr="00341DB3">
        <w:rPr>
          <w:rFonts w:ascii="Arial" w:hAnsi="Arial" w:cs="Arial"/>
          <w:kern w:val="0"/>
          <w14:ligatures w14:val="none"/>
        </w:rPr>
        <w:t>Hodder</w:t>
      </w:r>
      <w:proofErr w:type="spellEnd"/>
      <w:r w:rsidRPr="00341DB3">
        <w:rPr>
          <w:rFonts w:ascii="Arial" w:hAnsi="Arial" w:cs="Arial"/>
          <w:kern w:val="0"/>
          <w14:ligatures w14:val="none"/>
        </w:rPr>
        <w:t xml:space="preserve"> Education.</w:t>
      </w:r>
    </w:p>
    <w:p w14:paraId="3A98E0AD" w14:textId="77777777" w:rsidR="00341DB3" w:rsidRPr="00341DB3" w:rsidRDefault="00341DB3" w:rsidP="0067786B">
      <w:pPr>
        <w:spacing w:before="100" w:beforeAutospacing="1" w:after="100" w:afterAutospacing="1" w:line="360" w:lineRule="auto"/>
        <w:rPr>
          <w:rFonts w:ascii="Arial" w:hAnsi="Arial" w:cs="Arial"/>
          <w:kern w:val="0"/>
          <w14:ligatures w14:val="none"/>
        </w:rPr>
      </w:pPr>
      <w:proofErr w:type="spellStart"/>
      <w:r w:rsidRPr="00341DB3">
        <w:rPr>
          <w:rFonts w:ascii="Arial" w:hAnsi="Arial" w:cs="Arial"/>
          <w:kern w:val="0"/>
          <w14:ligatures w14:val="none"/>
        </w:rPr>
        <w:lastRenderedPageBreak/>
        <w:t>Roffey</w:t>
      </w:r>
      <w:proofErr w:type="spellEnd"/>
      <w:r w:rsidRPr="00341DB3">
        <w:rPr>
          <w:rFonts w:ascii="Arial" w:hAnsi="Arial" w:cs="Arial"/>
          <w:kern w:val="0"/>
          <w14:ligatures w14:val="none"/>
        </w:rPr>
        <w:t xml:space="preserve">, S. (2012) Developing Positive Relationships in Schools. London: </w:t>
      </w:r>
      <w:proofErr w:type="spellStart"/>
      <w:r w:rsidRPr="00341DB3">
        <w:rPr>
          <w:rFonts w:ascii="Arial" w:hAnsi="Arial" w:cs="Arial"/>
          <w:kern w:val="0"/>
          <w14:ligatures w14:val="none"/>
        </w:rPr>
        <w:t>Routledge</w:t>
      </w:r>
      <w:proofErr w:type="spellEnd"/>
      <w:r w:rsidRPr="00341DB3">
        <w:rPr>
          <w:rFonts w:ascii="Arial" w:hAnsi="Arial" w:cs="Arial"/>
          <w:kern w:val="0"/>
          <w14:ligatures w14:val="none"/>
        </w:rPr>
        <w:t>.</w:t>
      </w:r>
    </w:p>
    <w:p w14:paraId="1BFBA2B7" w14:textId="43919A51" w:rsidR="00341DB3" w:rsidRPr="00341DB3" w:rsidRDefault="00341DB3" w:rsidP="0067786B">
      <w:pPr>
        <w:spacing w:before="100" w:beforeAutospacing="1" w:after="100" w:afterAutospacing="1" w:line="360" w:lineRule="auto"/>
        <w:rPr>
          <w:rFonts w:ascii="Arial" w:hAnsi="Arial" w:cs="Arial"/>
          <w:kern w:val="0"/>
          <w14:ligatures w14:val="none"/>
        </w:rPr>
      </w:pPr>
    </w:p>
    <w:p w14:paraId="2E82ADE0" w14:textId="77777777" w:rsidR="00391ECF" w:rsidRPr="00944D5C" w:rsidRDefault="00391ECF" w:rsidP="00944D5C">
      <w:pPr>
        <w:spacing w:line="360" w:lineRule="auto"/>
        <w:rPr>
          <w:rFonts w:ascii="Arial" w:hAnsi="Arial" w:cs="Arial"/>
        </w:rPr>
      </w:pPr>
    </w:p>
    <w:sectPr w:rsidR="00391ECF" w:rsidRPr="00944D5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AB930" w14:textId="77777777" w:rsidR="00D74E61" w:rsidRDefault="00D74E61" w:rsidP="00266C78">
      <w:pPr>
        <w:spacing w:after="0" w:line="240" w:lineRule="auto"/>
      </w:pPr>
      <w:r>
        <w:separator/>
      </w:r>
    </w:p>
  </w:endnote>
  <w:endnote w:type="continuationSeparator" w:id="0">
    <w:p w14:paraId="46A4AA24" w14:textId="77777777" w:rsidR="00D74E61" w:rsidRDefault="00D74E61" w:rsidP="00266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A4D63" w14:textId="77777777" w:rsidR="00D74E61" w:rsidRDefault="00D74E61" w:rsidP="00266C78">
      <w:pPr>
        <w:spacing w:after="0" w:line="240" w:lineRule="auto"/>
      </w:pPr>
      <w:r>
        <w:separator/>
      </w:r>
    </w:p>
  </w:footnote>
  <w:footnote w:type="continuationSeparator" w:id="0">
    <w:p w14:paraId="1B017620" w14:textId="77777777" w:rsidR="00D74E61" w:rsidRDefault="00D74E61" w:rsidP="00266C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C644A" w14:textId="6F53EA54" w:rsidR="00DE0145" w:rsidRDefault="00DE0145">
    <w:pPr>
      <w:pStyle w:val="Header"/>
    </w:pPr>
    <w:r>
      <w:t>Word count-3041</w:t>
    </w:r>
  </w:p>
  <w:p w14:paraId="3B7B0219" w14:textId="4534F8CD" w:rsidR="00DE0145" w:rsidRDefault="00DE0145">
    <w:pPr>
      <w:pStyle w:val="Header"/>
    </w:pPr>
    <w:r>
      <w:t>Module Code-</w:t>
    </w:r>
    <w:r w:rsidR="006C7CD1">
      <w:t>ECEY4009/C</w:t>
    </w:r>
  </w:p>
  <w:p w14:paraId="6A059F37" w14:textId="21147586" w:rsidR="006C7CD1" w:rsidRDefault="006C7CD1">
    <w:pPr>
      <w:pStyle w:val="Header"/>
    </w:pPr>
    <w:r>
      <w:t>Student number-</w:t>
    </w:r>
    <w:r w:rsidR="00853228">
      <w:t>2516364</w:t>
    </w:r>
  </w:p>
</w:hdr>
</file>

<file path=word/intelligence2.xml><?xml version="1.0" encoding="utf-8"?>
<int2:intelligence xmlns:int2="http://schemas.microsoft.com/office/intelligence/2020/intelligence" xmlns:oel="http://schemas.microsoft.com/office/2019/extlst">
  <int2:observations>
    <int2:bookmark int2:bookmarkName="_Int_wKgcVdJA" int2:invalidationBookmarkName="" int2:hashCode="gRg+Ewpr1g5/o3" int2:id="bvZGypno">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336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F126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B116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598838">
    <w:abstractNumId w:val="2"/>
  </w:num>
  <w:num w:numId="2" w16cid:durableId="300111928">
    <w:abstractNumId w:val="1"/>
  </w:num>
  <w:num w:numId="3" w16cid:durableId="523597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ECF"/>
    <w:rsid w:val="0007074D"/>
    <w:rsid w:val="0011302D"/>
    <w:rsid w:val="00266C78"/>
    <w:rsid w:val="00341DB3"/>
    <w:rsid w:val="00391ECF"/>
    <w:rsid w:val="005A06ED"/>
    <w:rsid w:val="00661560"/>
    <w:rsid w:val="0067786B"/>
    <w:rsid w:val="006C7CD1"/>
    <w:rsid w:val="0077665C"/>
    <w:rsid w:val="00853228"/>
    <w:rsid w:val="00944D5C"/>
    <w:rsid w:val="00BF7614"/>
    <w:rsid w:val="00D74E61"/>
    <w:rsid w:val="00DE0145"/>
    <w:rsid w:val="00E718DC"/>
    <w:rsid w:val="00FC1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1C6741"/>
  <w15:chartTrackingRefBased/>
  <w15:docId w15:val="{4FE5D557-5D0E-814C-90A1-1AA0C70A3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E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1E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91E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1E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1E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1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1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1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1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E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1E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1E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1E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1E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1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1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1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1ECF"/>
    <w:rPr>
      <w:rFonts w:eastAsiaTheme="majorEastAsia" w:cstheme="majorBidi"/>
      <w:color w:val="272727" w:themeColor="text1" w:themeTint="D8"/>
    </w:rPr>
  </w:style>
  <w:style w:type="paragraph" w:styleId="Title">
    <w:name w:val="Title"/>
    <w:basedOn w:val="Normal"/>
    <w:next w:val="Normal"/>
    <w:link w:val="TitleChar"/>
    <w:uiPriority w:val="10"/>
    <w:qFormat/>
    <w:rsid w:val="00391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1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1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1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1ECF"/>
    <w:pPr>
      <w:spacing w:before="160"/>
      <w:jc w:val="center"/>
    </w:pPr>
    <w:rPr>
      <w:i/>
      <w:iCs/>
      <w:color w:val="404040" w:themeColor="text1" w:themeTint="BF"/>
    </w:rPr>
  </w:style>
  <w:style w:type="character" w:customStyle="1" w:styleId="QuoteChar">
    <w:name w:val="Quote Char"/>
    <w:basedOn w:val="DefaultParagraphFont"/>
    <w:link w:val="Quote"/>
    <w:uiPriority w:val="29"/>
    <w:rsid w:val="00391ECF"/>
    <w:rPr>
      <w:i/>
      <w:iCs/>
      <w:color w:val="404040" w:themeColor="text1" w:themeTint="BF"/>
    </w:rPr>
  </w:style>
  <w:style w:type="paragraph" w:styleId="ListParagraph">
    <w:name w:val="List Paragraph"/>
    <w:basedOn w:val="Normal"/>
    <w:uiPriority w:val="34"/>
    <w:qFormat/>
    <w:rsid w:val="00391ECF"/>
    <w:pPr>
      <w:ind w:left="720"/>
      <w:contextualSpacing/>
    </w:pPr>
  </w:style>
  <w:style w:type="character" w:styleId="IntenseEmphasis">
    <w:name w:val="Intense Emphasis"/>
    <w:basedOn w:val="DefaultParagraphFont"/>
    <w:uiPriority w:val="21"/>
    <w:qFormat/>
    <w:rsid w:val="00391ECF"/>
    <w:rPr>
      <w:i/>
      <w:iCs/>
      <w:color w:val="0F4761" w:themeColor="accent1" w:themeShade="BF"/>
    </w:rPr>
  </w:style>
  <w:style w:type="paragraph" w:styleId="IntenseQuote">
    <w:name w:val="Intense Quote"/>
    <w:basedOn w:val="Normal"/>
    <w:next w:val="Normal"/>
    <w:link w:val="IntenseQuoteChar"/>
    <w:uiPriority w:val="30"/>
    <w:qFormat/>
    <w:rsid w:val="00391E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1ECF"/>
    <w:rPr>
      <w:i/>
      <w:iCs/>
      <w:color w:val="0F4761" w:themeColor="accent1" w:themeShade="BF"/>
    </w:rPr>
  </w:style>
  <w:style w:type="character" w:styleId="IntenseReference">
    <w:name w:val="Intense Reference"/>
    <w:basedOn w:val="DefaultParagraphFont"/>
    <w:uiPriority w:val="32"/>
    <w:qFormat/>
    <w:rsid w:val="00391ECF"/>
    <w:rPr>
      <w:b/>
      <w:bCs/>
      <w:smallCaps/>
      <w:color w:val="0F4761" w:themeColor="accent1" w:themeShade="BF"/>
      <w:spacing w:val="5"/>
    </w:rPr>
  </w:style>
  <w:style w:type="paragraph" w:customStyle="1" w:styleId="p1">
    <w:name w:val="p1"/>
    <w:basedOn w:val="Normal"/>
    <w:rsid w:val="00391ECF"/>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391ECF"/>
  </w:style>
  <w:style w:type="character" w:customStyle="1" w:styleId="s2">
    <w:name w:val="s2"/>
    <w:basedOn w:val="DefaultParagraphFont"/>
    <w:rsid w:val="00391ECF"/>
  </w:style>
  <w:style w:type="character" w:customStyle="1" w:styleId="s3">
    <w:name w:val="s3"/>
    <w:basedOn w:val="DefaultParagraphFont"/>
    <w:rsid w:val="00391ECF"/>
  </w:style>
  <w:style w:type="paragraph" w:customStyle="1" w:styleId="p3">
    <w:name w:val="p3"/>
    <w:basedOn w:val="Normal"/>
    <w:rsid w:val="00391ECF"/>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391ECF"/>
  </w:style>
  <w:style w:type="paragraph" w:styleId="Header">
    <w:name w:val="header"/>
    <w:basedOn w:val="Normal"/>
    <w:link w:val="HeaderChar"/>
    <w:uiPriority w:val="99"/>
    <w:unhideWhenUsed/>
    <w:rsid w:val="00266C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C78"/>
  </w:style>
  <w:style w:type="paragraph" w:styleId="Footer">
    <w:name w:val="footer"/>
    <w:basedOn w:val="Normal"/>
    <w:link w:val="FooterChar"/>
    <w:uiPriority w:val="99"/>
    <w:unhideWhenUsed/>
    <w:rsid w:val="00266C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C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3423</Words>
  <Characters>19517</Characters>
  <Application>Microsoft Office Word</Application>
  <DocSecurity>0</DocSecurity>
  <Lines>162</Lines>
  <Paragraphs>45</Paragraphs>
  <ScaleCrop>false</ScaleCrop>
  <Company/>
  <LinksUpToDate>false</LinksUpToDate>
  <CharactersWithSpaces>22895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Hendy (2516364)</dc:creator>
  <cp:keywords/>
  <dc:description/>
  <cp:lastModifiedBy>Summer Hendy (2516364)</cp:lastModifiedBy>
  <cp:revision>2</cp:revision>
  <dcterms:created xsi:type="dcterms:W3CDTF">2025-10-20T20:34:00Z</dcterms:created>
  <dcterms:modified xsi:type="dcterms:W3CDTF">2025-10-20T20:34:00Z</dcterms:modified>
</cp:coreProperties>
</file>