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9769E" w14:textId="77777777" w:rsidR="00E675EC" w:rsidRPr="00270EEB" w:rsidRDefault="00E675EC" w:rsidP="00E675EC">
      <w:pPr>
        <w:ind w:right="237"/>
        <w:rPr>
          <w:sz w:val="24"/>
          <w:szCs w:val="24"/>
        </w:rPr>
      </w:pPr>
    </w:p>
    <w:p w14:paraId="6C585A12" w14:textId="77777777" w:rsidR="00E675EC" w:rsidRPr="00E676F7" w:rsidRDefault="00E675EC" w:rsidP="00E675EC">
      <w:pPr>
        <w:ind w:right="237"/>
        <w:rPr>
          <w:sz w:val="24"/>
          <w:szCs w:val="24"/>
        </w:rPr>
      </w:pPr>
      <w:r w:rsidRPr="71763EF9">
        <w:rPr>
          <w:color w:val="000000" w:themeColor="text1"/>
          <w:sz w:val="24"/>
          <w:szCs w:val="24"/>
        </w:rPr>
        <w:t>+</w:t>
      </w:r>
      <w:r>
        <w:rPr>
          <w:noProof/>
        </w:rPr>
        <w:drawing>
          <wp:inline distT="0" distB="0" distL="0" distR="0" wp14:anchorId="15BF80E0" wp14:editId="6EBFD46F">
            <wp:extent cx="2045368" cy="714179"/>
            <wp:effectExtent l="0" t="0" r="0" b="0"/>
            <wp:docPr id="383836317"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36317" name="Picture 17" descr="Black text on a white backgroun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14845A1B" w14:textId="77777777" w:rsidR="00E675EC" w:rsidRPr="00E676F7" w:rsidRDefault="00E675EC" w:rsidP="00E675EC">
      <w:pPr>
        <w:ind w:right="237"/>
        <w:rPr>
          <w:sz w:val="24"/>
          <w:szCs w:val="24"/>
        </w:rPr>
      </w:pPr>
    </w:p>
    <w:p w14:paraId="34817123" w14:textId="77777777" w:rsidR="00E675EC" w:rsidRPr="00E676F7" w:rsidRDefault="00E675EC" w:rsidP="00E675EC">
      <w:pPr>
        <w:ind w:right="237"/>
        <w:rPr>
          <w:sz w:val="24"/>
          <w:szCs w:val="24"/>
        </w:rPr>
      </w:pPr>
    </w:p>
    <w:p w14:paraId="64DE0F73" w14:textId="77777777" w:rsidR="00E675EC" w:rsidRPr="00E676F7" w:rsidRDefault="00E675EC" w:rsidP="00E675EC">
      <w:pPr>
        <w:ind w:right="237"/>
        <w:rPr>
          <w:b/>
          <w:sz w:val="36"/>
          <w:szCs w:val="40"/>
        </w:rPr>
      </w:pPr>
      <w:r w:rsidRPr="00E676F7">
        <w:rPr>
          <w:b/>
          <w:sz w:val="36"/>
          <w:szCs w:val="40"/>
        </w:rPr>
        <w:t xml:space="preserve">Graduate Diploma Professional Police Practice </w:t>
      </w:r>
    </w:p>
    <w:p w14:paraId="36039069" w14:textId="77777777" w:rsidR="00E675EC" w:rsidRPr="00E676F7" w:rsidRDefault="00E675EC" w:rsidP="00E675EC">
      <w:pPr>
        <w:overflowPunct/>
        <w:autoSpaceDE/>
        <w:autoSpaceDN/>
        <w:adjustRightInd/>
        <w:ind w:right="237"/>
        <w:textAlignment w:val="auto"/>
        <w:rPr>
          <w:b/>
          <w:color w:val="auto"/>
          <w:sz w:val="44"/>
        </w:rPr>
      </w:pPr>
    </w:p>
    <w:p w14:paraId="41C7D99F" w14:textId="77777777" w:rsidR="00E675EC" w:rsidRPr="00E676F7" w:rsidRDefault="00E675EC" w:rsidP="00E675EC">
      <w:pPr>
        <w:overflowPunct/>
        <w:autoSpaceDE/>
        <w:autoSpaceDN/>
        <w:adjustRightInd/>
        <w:ind w:right="237"/>
        <w:textAlignment w:val="auto"/>
        <w:rPr>
          <w:b/>
          <w:color w:val="auto"/>
          <w:sz w:val="44"/>
        </w:rPr>
      </w:pPr>
      <w:r w:rsidRPr="00E676F7">
        <w:rPr>
          <w:b/>
          <w:color w:val="auto"/>
          <w:sz w:val="44"/>
        </w:rPr>
        <w:t>LEVEL 6</w:t>
      </w:r>
    </w:p>
    <w:p w14:paraId="2AF47B8F" w14:textId="77777777" w:rsidR="00E675EC" w:rsidRPr="00E676F7" w:rsidRDefault="00E675EC" w:rsidP="00E675EC">
      <w:pPr>
        <w:overflowPunct/>
        <w:autoSpaceDE/>
        <w:autoSpaceDN/>
        <w:adjustRightInd/>
        <w:ind w:right="237"/>
        <w:textAlignment w:val="auto"/>
        <w:rPr>
          <w:b/>
          <w:color w:val="auto"/>
          <w:sz w:val="44"/>
        </w:rPr>
      </w:pPr>
    </w:p>
    <w:p w14:paraId="0034EBC7" w14:textId="77777777" w:rsidR="00E675EC" w:rsidRPr="00E676F7" w:rsidRDefault="00E675EC" w:rsidP="00E675EC">
      <w:pPr>
        <w:overflowPunct/>
        <w:autoSpaceDE/>
        <w:autoSpaceDN/>
        <w:adjustRightInd/>
        <w:ind w:right="237"/>
        <w:textAlignment w:val="auto"/>
        <w:rPr>
          <w:b/>
          <w:color w:val="auto"/>
          <w:sz w:val="44"/>
        </w:rPr>
      </w:pPr>
    </w:p>
    <w:p w14:paraId="0945E812" w14:textId="77777777" w:rsidR="00E675EC" w:rsidRPr="00E676F7" w:rsidRDefault="00E675EC" w:rsidP="00E675EC">
      <w:pPr>
        <w:overflowPunct/>
        <w:autoSpaceDE/>
        <w:autoSpaceDN/>
        <w:adjustRightInd/>
        <w:ind w:right="237"/>
        <w:textAlignment w:val="auto"/>
        <w:rPr>
          <w:b/>
          <w:color w:val="auto"/>
          <w:sz w:val="40"/>
        </w:rPr>
      </w:pPr>
      <w:r>
        <w:rPr>
          <w:b/>
          <w:color w:val="auto"/>
          <w:sz w:val="40"/>
        </w:rPr>
        <w:t>Assignment</w:t>
      </w:r>
      <w:r w:rsidRPr="00E676F7">
        <w:rPr>
          <w:b/>
          <w:color w:val="auto"/>
          <w:sz w:val="40"/>
        </w:rPr>
        <w:t xml:space="preserve"> title: </w:t>
      </w:r>
      <w:r>
        <w:rPr>
          <w:b/>
          <w:color w:val="auto"/>
          <w:sz w:val="40"/>
        </w:rPr>
        <w:t>Academic Assignment</w:t>
      </w:r>
      <w:r w:rsidRPr="00E676F7">
        <w:rPr>
          <w:b/>
          <w:color w:val="auto"/>
          <w:sz w:val="40"/>
        </w:rPr>
        <w:t xml:space="preserve"> (DHEP)</w:t>
      </w:r>
    </w:p>
    <w:p w14:paraId="59E4A58C" w14:textId="77777777" w:rsidR="00E675EC" w:rsidRPr="00E676F7" w:rsidRDefault="00E675EC" w:rsidP="00E675EC">
      <w:pPr>
        <w:overflowPunct/>
        <w:autoSpaceDE/>
        <w:autoSpaceDN/>
        <w:adjustRightInd/>
        <w:ind w:right="237"/>
        <w:textAlignment w:val="auto"/>
        <w:rPr>
          <w:b/>
          <w:color w:val="auto"/>
          <w:sz w:val="36"/>
        </w:rPr>
      </w:pPr>
    </w:p>
    <w:p w14:paraId="33AFDE1E" w14:textId="77777777" w:rsidR="00E675EC" w:rsidRPr="00E676F7" w:rsidRDefault="00E675EC" w:rsidP="00E675EC">
      <w:pPr>
        <w:overflowPunct/>
        <w:autoSpaceDE/>
        <w:autoSpaceDN/>
        <w:adjustRightInd/>
        <w:ind w:right="237"/>
        <w:textAlignment w:val="auto"/>
        <w:rPr>
          <w:b/>
          <w:color w:val="auto"/>
          <w:sz w:val="36"/>
        </w:rPr>
      </w:pPr>
      <w:r w:rsidRPr="00E676F7">
        <w:rPr>
          <w:b/>
          <w:color w:val="auto"/>
          <w:sz w:val="36"/>
        </w:rPr>
        <w:t>(SOUTH WALES POLICE, GWENT POLICE AND UWTSD)</w:t>
      </w:r>
    </w:p>
    <w:p w14:paraId="7CE8EF86" w14:textId="77777777" w:rsidR="00E675EC" w:rsidRPr="00E676F7" w:rsidRDefault="00E675EC" w:rsidP="00E675EC">
      <w:pPr>
        <w:overflowPunct/>
        <w:autoSpaceDE/>
        <w:autoSpaceDN/>
        <w:adjustRightInd/>
        <w:ind w:right="237"/>
        <w:textAlignment w:val="auto"/>
        <w:rPr>
          <w:b/>
          <w:color w:val="auto"/>
          <w:sz w:val="44"/>
        </w:rPr>
      </w:pPr>
    </w:p>
    <w:p w14:paraId="0F39E497" w14:textId="77777777" w:rsidR="00E675EC" w:rsidRPr="00E676F7" w:rsidRDefault="00E675EC" w:rsidP="00E675EC">
      <w:pPr>
        <w:overflowPunct/>
        <w:autoSpaceDE/>
        <w:autoSpaceDN/>
        <w:adjustRightInd/>
        <w:ind w:right="237"/>
        <w:textAlignment w:val="auto"/>
        <w:rPr>
          <w:b/>
          <w:color w:val="auto"/>
          <w:sz w:val="44"/>
        </w:rPr>
      </w:pPr>
    </w:p>
    <w:p w14:paraId="3B03208A" w14:textId="77777777" w:rsidR="00E675EC" w:rsidRPr="00E676F7" w:rsidRDefault="00E675EC" w:rsidP="00E675EC">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00E675EC" w14:paraId="6B96F5D3" w14:textId="77777777" w:rsidTr="009D4442">
        <w:tc>
          <w:tcPr>
            <w:tcW w:w="9015" w:type="dxa"/>
          </w:tcPr>
          <w:p w14:paraId="02042401" w14:textId="77777777" w:rsidR="00E675EC" w:rsidRDefault="00E675EC" w:rsidP="009D4442">
            <w:pPr>
              <w:ind w:right="237"/>
              <w:rPr>
                <w:b/>
                <w:bCs/>
                <w:color w:val="auto"/>
                <w:sz w:val="32"/>
                <w:szCs w:val="32"/>
              </w:rPr>
            </w:pPr>
            <w:r w:rsidRPr="33572C6E">
              <w:rPr>
                <w:b/>
                <w:bCs/>
                <w:color w:val="auto"/>
                <w:sz w:val="32"/>
                <w:szCs w:val="32"/>
              </w:rPr>
              <w:t xml:space="preserve">Learner name: </w:t>
            </w:r>
            <w:r>
              <w:rPr>
                <w:b/>
                <w:bCs/>
                <w:color w:val="auto"/>
                <w:sz w:val="32"/>
                <w:szCs w:val="32"/>
              </w:rPr>
              <w:t>Amy Griffiths</w:t>
            </w:r>
          </w:p>
          <w:p w14:paraId="73E5F3FB" w14:textId="77777777" w:rsidR="00E675EC" w:rsidRDefault="00E675EC" w:rsidP="009D4442">
            <w:pPr>
              <w:ind w:right="237"/>
              <w:rPr>
                <w:b/>
                <w:bCs/>
                <w:color w:val="auto"/>
                <w:sz w:val="32"/>
                <w:szCs w:val="32"/>
              </w:rPr>
            </w:pPr>
          </w:p>
          <w:p w14:paraId="57CDD82C" w14:textId="77777777" w:rsidR="00E675EC" w:rsidRDefault="00E675EC" w:rsidP="009D4442">
            <w:pPr>
              <w:ind w:right="237"/>
              <w:rPr>
                <w:b/>
                <w:bCs/>
                <w:color w:val="auto"/>
                <w:sz w:val="32"/>
                <w:szCs w:val="32"/>
              </w:rPr>
            </w:pPr>
            <w:r w:rsidRPr="33572C6E">
              <w:rPr>
                <w:b/>
                <w:bCs/>
                <w:color w:val="auto"/>
                <w:sz w:val="32"/>
                <w:szCs w:val="32"/>
              </w:rPr>
              <w:t>Learner’s University Registration Number:</w:t>
            </w:r>
            <w:r>
              <w:rPr>
                <w:b/>
                <w:bCs/>
                <w:color w:val="auto"/>
                <w:sz w:val="32"/>
                <w:szCs w:val="32"/>
              </w:rPr>
              <w:t xml:space="preserve"> 2131771</w:t>
            </w:r>
          </w:p>
          <w:p w14:paraId="0EEB07CC" w14:textId="77777777" w:rsidR="00E675EC" w:rsidRDefault="00E675EC" w:rsidP="009D4442">
            <w:pPr>
              <w:ind w:right="237"/>
              <w:rPr>
                <w:b/>
                <w:bCs/>
                <w:color w:val="auto"/>
                <w:sz w:val="32"/>
                <w:szCs w:val="32"/>
              </w:rPr>
            </w:pPr>
          </w:p>
          <w:p w14:paraId="6996E197" w14:textId="77777777" w:rsidR="00E675EC" w:rsidRDefault="00E675EC" w:rsidP="009D4442">
            <w:pPr>
              <w:ind w:right="237"/>
              <w:rPr>
                <w:b/>
                <w:bCs/>
                <w:color w:val="auto"/>
                <w:sz w:val="32"/>
                <w:szCs w:val="32"/>
              </w:rPr>
            </w:pPr>
          </w:p>
          <w:p w14:paraId="5C595ECE" w14:textId="77777777" w:rsidR="00E675EC" w:rsidRDefault="00E675EC" w:rsidP="009D4442">
            <w:pPr>
              <w:rPr>
                <w:b/>
                <w:bCs/>
                <w:color w:val="000000" w:themeColor="text1"/>
                <w:sz w:val="32"/>
                <w:szCs w:val="32"/>
              </w:rPr>
            </w:pPr>
          </w:p>
        </w:tc>
      </w:tr>
    </w:tbl>
    <w:p w14:paraId="19619C8F" w14:textId="77777777" w:rsidR="00E675EC" w:rsidRPr="00E676F7" w:rsidRDefault="00E675EC" w:rsidP="00E675EC">
      <w:pPr>
        <w:overflowPunct/>
        <w:autoSpaceDE/>
        <w:autoSpaceDN/>
        <w:adjustRightInd/>
        <w:ind w:right="237"/>
        <w:textAlignment w:val="auto"/>
        <w:rPr>
          <w:b/>
          <w:bCs/>
          <w:color w:val="auto"/>
          <w:sz w:val="32"/>
          <w:szCs w:val="32"/>
        </w:rPr>
      </w:pPr>
    </w:p>
    <w:p w14:paraId="50BFEBFF" w14:textId="77777777" w:rsidR="00E675EC" w:rsidRPr="00E676F7" w:rsidRDefault="00E675EC" w:rsidP="00E675EC">
      <w:pPr>
        <w:overflowPunct/>
        <w:autoSpaceDE/>
        <w:autoSpaceDN/>
        <w:adjustRightInd/>
        <w:ind w:right="237"/>
        <w:textAlignment w:val="auto"/>
        <w:rPr>
          <w:b/>
          <w:bCs/>
          <w:color w:val="000000" w:themeColor="text1"/>
          <w:sz w:val="36"/>
          <w:szCs w:val="36"/>
        </w:rPr>
      </w:pPr>
    </w:p>
    <w:p w14:paraId="6DCD6B81" w14:textId="77777777" w:rsidR="00E675EC" w:rsidRPr="00E676F7" w:rsidRDefault="00E675EC" w:rsidP="00E675EC">
      <w:pPr>
        <w:overflowPunct/>
        <w:autoSpaceDE/>
        <w:autoSpaceDN/>
        <w:adjustRightInd/>
        <w:ind w:right="237"/>
        <w:textAlignment w:val="auto"/>
        <w:rPr>
          <w:b/>
          <w:color w:val="auto"/>
          <w:sz w:val="36"/>
        </w:rPr>
      </w:pPr>
    </w:p>
    <w:p w14:paraId="7CA213D8" w14:textId="77777777" w:rsidR="00E675EC" w:rsidRPr="00E676F7" w:rsidRDefault="00E675EC" w:rsidP="00E675EC">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70E03988" w14:textId="77777777" w:rsidR="00E675EC" w:rsidRPr="00E676F7" w:rsidRDefault="00E675EC" w:rsidP="00E675EC">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650BFE2E" w14:textId="77777777" w:rsidR="00E675EC" w:rsidRPr="00E676F7" w:rsidRDefault="00E675EC" w:rsidP="00E675EC">
      <w:pPr>
        <w:overflowPunct/>
        <w:autoSpaceDE/>
        <w:autoSpaceDN/>
        <w:adjustRightInd/>
        <w:ind w:right="237"/>
        <w:textAlignment w:val="auto"/>
        <w:rPr>
          <w:b/>
          <w:i/>
          <w:color w:val="auto"/>
          <w:sz w:val="24"/>
        </w:rPr>
      </w:pPr>
    </w:p>
    <w:p w14:paraId="18231A95" w14:textId="77777777" w:rsidR="00E675EC" w:rsidRPr="00E676F7" w:rsidRDefault="00E675EC" w:rsidP="00E675EC">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w:t>
      </w:r>
      <w:r>
        <w:rPr>
          <w:b/>
          <w:bCs/>
          <w:i/>
          <w:iCs/>
          <w:color w:val="auto"/>
          <w:sz w:val="24"/>
          <w:szCs w:val="24"/>
        </w:rPr>
        <w:t xml:space="preserve">Operational </w:t>
      </w:r>
      <w:r w:rsidRPr="45B99DA0">
        <w:rPr>
          <w:b/>
          <w:bCs/>
          <w:i/>
          <w:iCs/>
          <w:color w:val="auto"/>
          <w:sz w:val="24"/>
          <w:szCs w:val="24"/>
        </w:rPr>
        <w:t>Policing</w:t>
      </w:r>
      <w:r>
        <w:rPr>
          <w:b/>
          <w:bCs/>
          <w:i/>
          <w:iCs/>
          <w:color w:val="auto"/>
          <w:sz w:val="24"/>
          <w:szCs w:val="24"/>
        </w:rPr>
        <w:t xml:space="preserve"> Practice</w:t>
      </w:r>
      <w:r w:rsidRPr="45B99DA0">
        <w:rPr>
          <w:b/>
          <w:bCs/>
          <w:i/>
          <w:iCs/>
          <w:color w:val="auto"/>
          <w:sz w:val="24"/>
          <w:szCs w:val="24"/>
        </w:rPr>
        <w:t xml:space="preserve"> 3 (DHEP) - BMP600</w:t>
      </w:r>
      <w:r>
        <w:rPr>
          <w:b/>
          <w:bCs/>
          <w:i/>
          <w:iCs/>
          <w:color w:val="auto"/>
          <w:sz w:val="24"/>
          <w:szCs w:val="24"/>
        </w:rPr>
        <w:t>5</w:t>
      </w:r>
      <w:r w:rsidRPr="45B99DA0">
        <w:rPr>
          <w:b/>
          <w:bCs/>
          <w:i/>
          <w:iCs/>
          <w:color w:val="auto"/>
          <w:sz w:val="24"/>
          <w:szCs w:val="24"/>
        </w:rPr>
        <w:t xml:space="preserve">D </w:t>
      </w:r>
    </w:p>
    <w:p w14:paraId="45602A8A" w14:textId="77777777" w:rsidR="00D560D5" w:rsidRDefault="00D560D5" w:rsidP="00D560D5">
      <w:pPr>
        <w:ind w:right="237"/>
        <w:rPr>
          <w:rFonts w:eastAsia="Arial"/>
          <w:b/>
          <w:bCs/>
          <w:color w:val="000000" w:themeColor="text1"/>
          <w:sz w:val="24"/>
          <w:szCs w:val="24"/>
        </w:rPr>
      </w:pPr>
    </w:p>
    <w:p w14:paraId="5FEA5D90" w14:textId="77777777" w:rsidR="00874675" w:rsidRDefault="00874675" w:rsidP="00D560D5">
      <w:pPr>
        <w:ind w:right="237"/>
        <w:rPr>
          <w:rFonts w:eastAsia="Arial"/>
          <w:b/>
          <w:bCs/>
          <w:color w:val="000000" w:themeColor="text1"/>
          <w:sz w:val="24"/>
          <w:szCs w:val="24"/>
        </w:rPr>
      </w:pPr>
    </w:p>
    <w:p w14:paraId="3C4F39C1" w14:textId="77777777" w:rsidR="00D560D5" w:rsidRDefault="00D560D5" w:rsidP="00D560D5">
      <w:pPr>
        <w:ind w:right="237"/>
        <w:rPr>
          <w:rFonts w:eastAsia="Arial"/>
          <w:b/>
          <w:bCs/>
          <w:color w:val="000000" w:themeColor="text1"/>
          <w:sz w:val="24"/>
          <w:szCs w:val="24"/>
        </w:rPr>
      </w:pPr>
    </w:p>
    <w:p w14:paraId="07C59845" w14:textId="77777777" w:rsidR="00D560D5" w:rsidRDefault="00D560D5" w:rsidP="00D560D5">
      <w:pPr>
        <w:ind w:right="237"/>
        <w:rPr>
          <w:rFonts w:eastAsia="Arial"/>
          <w:b/>
          <w:bCs/>
          <w:color w:val="000000" w:themeColor="text1"/>
          <w:sz w:val="24"/>
          <w:szCs w:val="24"/>
        </w:rPr>
      </w:pPr>
    </w:p>
    <w:p w14:paraId="560D3EC5" w14:textId="77777777" w:rsidR="00874675" w:rsidRPr="00E676F7" w:rsidRDefault="00874675" w:rsidP="00874675">
      <w:pPr>
        <w:ind w:right="237"/>
        <w:jc w:val="center"/>
        <w:rPr>
          <w:rFonts w:eastAsia="Arial"/>
          <w:color w:val="000000" w:themeColor="text1"/>
          <w:sz w:val="24"/>
          <w:szCs w:val="24"/>
        </w:rPr>
      </w:pPr>
      <w:r>
        <w:rPr>
          <w:rFonts w:eastAsia="Arial"/>
          <w:b/>
          <w:bCs/>
          <w:color w:val="000000" w:themeColor="text1"/>
          <w:sz w:val="24"/>
          <w:szCs w:val="24"/>
        </w:rPr>
        <w:lastRenderedPageBreak/>
        <w:t>Essay</w:t>
      </w:r>
      <w:r w:rsidRPr="5CE196A1">
        <w:rPr>
          <w:rFonts w:eastAsia="Arial"/>
          <w:b/>
          <w:bCs/>
          <w:color w:val="000000" w:themeColor="text1"/>
          <w:sz w:val="24"/>
          <w:szCs w:val="24"/>
        </w:rPr>
        <w:t xml:space="preserve"> </w:t>
      </w:r>
      <w:r>
        <w:rPr>
          <w:rFonts w:eastAsia="Arial"/>
          <w:b/>
          <w:bCs/>
          <w:color w:val="000000" w:themeColor="text1"/>
          <w:sz w:val="24"/>
          <w:szCs w:val="24"/>
        </w:rPr>
        <w:t>One</w:t>
      </w:r>
    </w:p>
    <w:p w14:paraId="552DFD28" w14:textId="77777777" w:rsidR="00874675" w:rsidRPr="00E676F7" w:rsidRDefault="00874675" w:rsidP="00874675">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74675" w:rsidRPr="00E676F7" w14:paraId="3F6CE071" w14:textId="77777777" w:rsidTr="009D4442">
        <w:tc>
          <w:tcPr>
            <w:tcW w:w="10188" w:type="dxa"/>
            <w:shd w:val="clear" w:color="auto" w:fill="auto"/>
          </w:tcPr>
          <w:p w14:paraId="6055CF75" w14:textId="77777777" w:rsidR="00874675" w:rsidRPr="00E676F7" w:rsidRDefault="00874675" w:rsidP="009D4442">
            <w:pPr>
              <w:ind w:right="237"/>
              <w:rPr>
                <w:sz w:val="24"/>
                <w:szCs w:val="24"/>
              </w:rPr>
            </w:pPr>
          </w:p>
          <w:p w14:paraId="570492DF" w14:textId="77777777" w:rsidR="00874675" w:rsidRDefault="00874675" w:rsidP="009D4442">
            <w:pPr>
              <w:spacing w:after="4" w:line="252" w:lineRule="auto"/>
              <w:ind w:right="668"/>
            </w:pPr>
            <w:r>
              <w:rPr>
                <w:sz w:val="22"/>
              </w:rPr>
              <w:t xml:space="preserve">“Inclusion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 </w:t>
            </w:r>
          </w:p>
          <w:p w14:paraId="658346E8" w14:textId="77777777" w:rsidR="00874675" w:rsidRDefault="00874675" w:rsidP="009D4442">
            <w:pPr>
              <w:spacing w:after="4" w:line="252" w:lineRule="auto"/>
              <w:ind w:left="562" w:right="668"/>
              <w:rPr>
                <w:rFonts w:eastAsia="Arial"/>
                <w:b/>
                <w:sz w:val="22"/>
              </w:rPr>
            </w:pPr>
          </w:p>
          <w:p w14:paraId="78442093" w14:textId="77777777" w:rsidR="00874675" w:rsidRDefault="00874675" w:rsidP="009D4442">
            <w:pPr>
              <w:spacing w:after="4" w:line="252" w:lineRule="auto"/>
              <w:ind w:right="668"/>
            </w:pPr>
            <w:r>
              <w:rPr>
                <w:rFonts w:eastAsia="Arial"/>
                <w:b/>
                <w:sz w:val="22"/>
              </w:rPr>
              <w:t xml:space="preserve">Word limit: </w:t>
            </w:r>
            <w:r>
              <w:rPr>
                <w:sz w:val="22"/>
              </w:rPr>
              <w:t xml:space="preserve">1000 words.  </w:t>
            </w:r>
          </w:p>
          <w:p w14:paraId="68A28FA0" w14:textId="77777777" w:rsidR="00874675" w:rsidRPr="00E676F7" w:rsidRDefault="00874675" w:rsidP="009D4442">
            <w:pPr>
              <w:ind w:right="237"/>
              <w:jc w:val="both"/>
              <w:rPr>
                <w:sz w:val="24"/>
                <w:szCs w:val="24"/>
              </w:rPr>
            </w:pPr>
          </w:p>
        </w:tc>
      </w:tr>
    </w:tbl>
    <w:p w14:paraId="4EEB176E" w14:textId="77777777" w:rsidR="00874675" w:rsidRPr="00E676F7" w:rsidRDefault="00874675" w:rsidP="00874675">
      <w:pPr>
        <w:ind w:right="237"/>
        <w:jc w:val="both"/>
        <w:rPr>
          <w:sz w:val="24"/>
          <w:szCs w:val="24"/>
        </w:rPr>
      </w:pPr>
    </w:p>
    <w:p w14:paraId="2BEEC2A2" w14:textId="77777777" w:rsidR="00874675" w:rsidRPr="00E676F7" w:rsidRDefault="00874675" w:rsidP="00874675">
      <w:pPr>
        <w:ind w:right="237"/>
        <w:jc w:val="both"/>
        <w:rPr>
          <w:rFonts w:eastAsia="Arial"/>
          <w:color w:val="000000" w:themeColor="text1"/>
          <w:sz w:val="24"/>
          <w:szCs w:val="24"/>
        </w:rPr>
      </w:pPr>
    </w:p>
    <w:p w14:paraId="01AD9B5E" w14:textId="77777777" w:rsidR="00874675" w:rsidRPr="00E676F7" w:rsidRDefault="00874675" w:rsidP="00874675">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7C2E28CE" w14:textId="77777777" w:rsidR="00874675" w:rsidRDefault="00874675" w:rsidP="00874675">
      <w:pPr>
        <w:pStyle w:val="paragraph"/>
        <w:spacing w:before="0" w:beforeAutospacing="0" w:after="0" w:afterAutospacing="0"/>
        <w:rPr>
          <w:rFonts w:ascii="Arial" w:hAnsi="Arial" w:cs="Arial"/>
        </w:rPr>
      </w:pPr>
    </w:p>
    <w:p w14:paraId="11E067DE" w14:textId="77777777" w:rsidR="00874675" w:rsidRDefault="00874675" w:rsidP="00874675">
      <w:pPr>
        <w:pStyle w:val="paragraph"/>
        <w:spacing w:before="0" w:beforeAutospacing="0" w:after="0" w:afterAutospacing="0"/>
        <w:rPr>
          <w:rFonts w:ascii="Arial" w:hAnsi="Arial" w:cs="Arial"/>
        </w:rPr>
      </w:pPr>
      <w:r>
        <w:rPr>
          <w:rFonts w:ascii="Arial" w:hAnsi="Arial" w:cs="Arial"/>
        </w:rPr>
        <w:t>In this assignment, I will critically examine the role of organisational culture in creating a workforce in policing, that not only reflects diversity but actively nurtures inclusivity. I will explore academic research to contribute to a deeper understanding of the influential factors that shape organisational culture and its profound impact on fostering diversity and inclusivity in the police workforce.</w:t>
      </w:r>
    </w:p>
    <w:p w14:paraId="68FD71F5" w14:textId="77777777" w:rsidR="00874675" w:rsidRDefault="00874675" w:rsidP="00874675">
      <w:pPr>
        <w:pStyle w:val="paragraph"/>
        <w:spacing w:before="0" w:beforeAutospacing="0" w:after="0" w:afterAutospacing="0"/>
        <w:rPr>
          <w:rFonts w:ascii="Arial" w:hAnsi="Arial" w:cs="Arial"/>
        </w:rPr>
      </w:pPr>
    </w:p>
    <w:p w14:paraId="5E09BAB0" w14:textId="77777777" w:rsidR="00874675" w:rsidRDefault="00874675" w:rsidP="00874675">
      <w:pPr>
        <w:pStyle w:val="paragraph"/>
        <w:spacing w:before="0" w:beforeAutospacing="0" w:after="0" w:afterAutospacing="0"/>
        <w:rPr>
          <w:rFonts w:ascii="Arial" w:hAnsi="Arial" w:cs="Arial"/>
        </w:rPr>
      </w:pPr>
      <w:r>
        <w:rPr>
          <w:rFonts w:ascii="Arial" w:hAnsi="Arial" w:cs="Arial"/>
        </w:rPr>
        <w:t>Diversity and inclusion are interconnected but distinct concepts which are crucial in creating a workplace environment that values and embraces differences (Pless and Maak, 2004). Diversity encompasses the representation of individuals from various backgrounds, including race, gender, ethnicity, age, and more (Mazur, 2010). Inclusion, however, extends beyond mere representation, by focusing on actively engaging and authentically valuing these diverse individuals within the organisation (Ferdman and Deane, 2014).</w:t>
      </w:r>
    </w:p>
    <w:p w14:paraId="364BE75A" w14:textId="77777777" w:rsidR="00874675" w:rsidRDefault="00874675" w:rsidP="00874675">
      <w:pPr>
        <w:pStyle w:val="paragraph"/>
        <w:spacing w:before="0" w:beforeAutospacing="0" w:after="0" w:afterAutospacing="0"/>
        <w:rPr>
          <w:rFonts w:ascii="Arial" w:hAnsi="Arial" w:cs="Arial"/>
        </w:rPr>
      </w:pPr>
    </w:p>
    <w:p w14:paraId="18F73360" w14:textId="77777777" w:rsidR="00874675" w:rsidRDefault="00874675" w:rsidP="00874675">
      <w:pPr>
        <w:pStyle w:val="paragraph"/>
        <w:spacing w:before="0" w:beforeAutospacing="0" w:after="0" w:afterAutospacing="0"/>
        <w:rPr>
          <w:rFonts w:ascii="Arial" w:hAnsi="Arial" w:cs="Arial"/>
        </w:rPr>
      </w:pPr>
      <w:r>
        <w:rPr>
          <w:rFonts w:ascii="Arial" w:hAnsi="Arial" w:cs="Arial"/>
        </w:rPr>
        <w:t>Furthermore, the interconnection between diversity and inclusion shapes the essence of organisational culture, encompassing the shared values, beliefs, and practices that define an organisation’s identity. In the context of policing, it influences how officers and staff perceive their roles and interact with one another and the community (Al-</w:t>
      </w:r>
      <w:proofErr w:type="spellStart"/>
      <w:r>
        <w:rPr>
          <w:rFonts w:ascii="Arial" w:hAnsi="Arial" w:cs="Arial"/>
        </w:rPr>
        <w:t>Swidi</w:t>
      </w:r>
      <w:proofErr w:type="spellEnd"/>
      <w:r>
        <w:rPr>
          <w:rFonts w:ascii="Arial" w:hAnsi="Arial" w:cs="Arial"/>
        </w:rPr>
        <w:t xml:space="preserve"> and Mahmood, 2011).</w:t>
      </w:r>
    </w:p>
    <w:p w14:paraId="5E7AAEE2" w14:textId="77777777" w:rsidR="00874675" w:rsidRDefault="00874675" w:rsidP="00874675">
      <w:pPr>
        <w:pStyle w:val="paragraph"/>
        <w:spacing w:before="0" w:beforeAutospacing="0" w:after="0" w:afterAutospacing="0"/>
        <w:rPr>
          <w:rFonts w:ascii="Arial" w:hAnsi="Arial" w:cs="Arial"/>
        </w:rPr>
      </w:pPr>
    </w:p>
    <w:p w14:paraId="2393F91B" w14:textId="77777777" w:rsidR="00874675" w:rsidRDefault="00874675" w:rsidP="00874675">
      <w:pPr>
        <w:pStyle w:val="paragraph"/>
        <w:spacing w:before="0" w:beforeAutospacing="0" w:after="0" w:afterAutospacing="0"/>
        <w:rPr>
          <w:rFonts w:ascii="Arial" w:hAnsi="Arial" w:cs="Arial"/>
        </w:rPr>
      </w:pPr>
      <w:r>
        <w:rPr>
          <w:rFonts w:ascii="Arial" w:hAnsi="Arial" w:cs="Arial"/>
        </w:rPr>
        <w:t xml:space="preserve">“Inclusion is increasingly recognised as essential to support and achieve diversity improvement” (Durham University, 2020 p.1). In the context of policing, leadership sets the tone in shaping organisational culture within policing workforce. Effective leadership not only champions these values but actively embodies them, setting an example for the entire workforce. When police leaders prioritise diversity, demonstrate inclusive behaviours and establish initiatives reflecting these principles, it permeates throughout the organisation (Porter </w:t>
      </w:r>
      <w:r>
        <w:rPr>
          <w:rFonts w:ascii="Arial" w:hAnsi="Arial" w:cs="Arial"/>
          <w:i/>
          <w:iCs/>
        </w:rPr>
        <w:t xml:space="preserve">et al., </w:t>
      </w:r>
      <w:r>
        <w:rPr>
          <w:rFonts w:ascii="Arial" w:hAnsi="Arial" w:cs="Arial"/>
        </w:rPr>
        <w:t>2015). This in turn, influences the acceptance and integration of diverse perspectives within the organisational culture of the police force.</w:t>
      </w:r>
    </w:p>
    <w:p w14:paraId="7EC854F3" w14:textId="77777777" w:rsidR="00874675" w:rsidRDefault="00874675" w:rsidP="00874675">
      <w:pPr>
        <w:pStyle w:val="paragraph"/>
        <w:spacing w:before="0" w:beforeAutospacing="0" w:after="0" w:afterAutospacing="0"/>
        <w:rPr>
          <w:rFonts w:ascii="Arial" w:hAnsi="Arial" w:cs="Arial"/>
        </w:rPr>
      </w:pPr>
    </w:p>
    <w:p w14:paraId="666FEDCE" w14:textId="77777777" w:rsidR="00874675" w:rsidRDefault="00874675" w:rsidP="00874675">
      <w:pPr>
        <w:pStyle w:val="paragraph"/>
        <w:spacing w:before="0" w:beforeAutospacing="0" w:after="0" w:afterAutospacing="0"/>
        <w:rPr>
          <w:rFonts w:ascii="Arial" w:hAnsi="Arial" w:cs="Arial"/>
        </w:rPr>
      </w:pPr>
      <w:r>
        <w:rPr>
          <w:rFonts w:ascii="Arial" w:hAnsi="Arial" w:cs="Arial"/>
        </w:rPr>
        <w:t xml:space="preserve">Furthermore, an organisational culture that encourages diversity and inclusion leads to improved decision-making within the policing workforce. When a diverse set of voices is encouraged and heard, it broadens the pool of perspectives available for critical decision-making processes (Workman-Stark, 2017). In an inclusive environment, officers from various backgrounds feel empowered to contribute their unique insights and experiences, resulting in a more comprehensive analysis of </w:t>
      </w:r>
      <w:r>
        <w:rPr>
          <w:rFonts w:ascii="Arial" w:hAnsi="Arial" w:cs="Arial"/>
        </w:rPr>
        <w:lastRenderedPageBreak/>
        <w:t xml:space="preserve">situations. This diversity of thought enhances problem-solving abilities and allows for a more nuanced understanding of community needs. By considering multiple perspectives, the police force can develop more strategies that resonate with the diverse populations they serve, thus leading to better decision-making outcomes (Miller and Katz, 2002). </w:t>
      </w:r>
    </w:p>
    <w:p w14:paraId="6F02D7AB" w14:textId="77777777" w:rsidR="00874675" w:rsidRDefault="00874675" w:rsidP="00874675">
      <w:pPr>
        <w:pStyle w:val="paragraph"/>
        <w:spacing w:before="0" w:beforeAutospacing="0" w:after="0" w:afterAutospacing="0"/>
        <w:rPr>
          <w:rFonts w:ascii="Arial" w:hAnsi="Arial" w:cs="Arial"/>
        </w:rPr>
      </w:pPr>
    </w:p>
    <w:p w14:paraId="5B18A12C" w14:textId="77777777" w:rsidR="00874675" w:rsidRDefault="00874675" w:rsidP="00874675">
      <w:pPr>
        <w:pStyle w:val="paragraph"/>
        <w:spacing w:before="0" w:beforeAutospacing="0" w:after="0" w:afterAutospacing="0"/>
        <w:rPr>
          <w:rFonts w:ascii="Arial" w:hAnsi="Arial" w:cs="Arial"/>
        </w:rPr>
      </w:pPr>
      <w:r>
        <w:rPr>
          <w:rFonts w:ascii="Arial" w:hAnsi="Arial" w:cs="Arial"/>
        </w:rPr>
        <w:t xml:space="preserve">In addition to this, organisational culture significantly influences the professional development and retention of officers within policing. An inclusive culture fosters an environment where officers feel valued, respected, and supported in their career growth. When departments prioritise diversity and inclusion, they create opportunities for officers from diverse backgrounds to thrive (Stone and Dulebohn, 2020). Moreover, an inclusive workforce contributes to higher job satisfaction, a sense of belonging and a supportive workplace (Shore </w:t>
      </w:r>
      <w:r>
        <w:rPr>
          <w:rFonts w:ascii="Arial" w:hAnsi="Arial" w:cs="Arial"/>
          <w:i/>
          <w:iCs/>
        </w:rPr>
        <w:t xml:space="preserve">et al., </w:t>
      </w:r>
      <w:r>
        <w:rPr>
          <w:rFonts w:ascii="Arial" w:hAnsi="Arial" w:cs="Arial"/>
        </w:rPr>
        <w:t xml:space="preserve">2018). This, in turn, enhances retention rates among officers, creating a more stable and diverse workforce within policing. </w:t>
      </w:r>
    </w:p>
    <w:p w14:paraId="5AEBFE1C" w14:textId="77777777" w:rsidR="00874675" w:rsidRDefault="00874675" w:rsidP="00874675">
      <w:pPr>
        <w:pStyle w:val="paragraph"/>
        <w:spacing w:before="0" w:beforeAutospacing="0" w:after="0" w:afterAutospacing="0"/>
        <w:rPr>
          <w:rFonts w:ascii="Arial" w:hAnsi="Arial" w:cs="Arial"/>
        </w:rPr>
      </w:pPr>
    </w:p>
    <w:p w14:paraId="2A804BF1" w14:textId="4999E135" w:rsidR="00874675" w:rsidRDefault="00874675" w:rsidP="00874675">
      <w:pPr>
        <w:pStyle w:val="paragraph"/>
        <w:spacing w:before="0" w:beforeAutospacing="0" w:after="0" w:afterAutospacing="0"/>
        <w:rPr>
          <w:rFonts w:ascii="Arial" w:hAnsi="Arial" w:cs="Arial"/>
        </w:rPr>
      </w:pPr>
      <w:r>
        <w:rPr>
          <w:rFonts w:ascii="Arial" w:hAnsi="Arial" w:cs="Arial"/>
        </w:rPr>
        <w:t xml:space="preserve">On the other hand, achieving an </w:t>
      </w:r>
      <w:r w:rsidRPr="00252673">
        <w:rPr>
          <w:rFonts w:ascii="Arial" w:hAnsi="Arial" w:cs="Arial"/>
        </w:rPr>
        <w:t>inclusive and diverse</w:t>
      </w:r>
      <w:r>
        <w:rPr>
          <w:rFonts w:ascii="Arial" w:hAnsi="Arial" w:cs="Arial"/>
        </w:rPr>
        <w:t xml:space="preserve"> workforce in policing is not without its challenges. Research highlights the significant impact representation has on community engagement. As articulated by Bury </w:t>
      </w:r>
      <w:r>
        <w:rPr>
          <w:rFonts w:ascii="Arial" w:hAnsi="Arial" w:cs="Arial"/>
          <w:i/>
          <w:iCs/>
        </w:rPr>
        <w:t xml:space="preserve">et al. </w:t>
      </w:r>
      <w:r>
        <w:rPr>
          <w:rFonts w:ascii="Arial" w:hAnsi="Arial" w:cs="Arial"/>
        </w:rPr>
        <w:t xml:space="preserve">(2018), “police need to become more representative of the demographic make-up of the communities they serve, to ensure community </w:t>
      </w:r>
      <w:r w:rsidRPr="00661461">
        <w:rPr>
          <w:rFonts w:ascii="Arial" w:hAnsi="Arial" w:cs="Arial"/>
        </w:rPr>
        <w:t>cooperation and policing by consent</w:t>
      </w:r>
      <w:r>
        <w:rPr>
          <w:rFonts w:ascii="Arial" w:hAnsi="Arial" w:cs="Arial"/>
        </w:rPr>
        <w:t xml:space="preserve">” (p.34). According to the </w:t>
      </w:r>
      <w:r w:rsidR="00EA1726">
        <w:rPr>
          <w:rFonts w:ascii="Arial" w:hAnsi="Arial" w:cs="Arial"/>
        </w:rPr>
        <w:t>UK Parliament</w:t>
      </w:r>
      <w:r>
        <w:rPr>
          <w:rFonts w:ascii="Arial" w:hAnsi="Arial" w:cs="Arial"/>
        </w:rPr>
        <w:t xml:space="preserve"> (2021</w:t>
      </w:r>
      <w:r w:rsidR="00EA1726">
        <w:rPr>
          <w:rFonts w:ascii="Arial" w:hAnsi="Arial" w:cs="Arial"/>
        </w:rPr>
        <w:t>b</w:t>
      </w:r>
      <w:r>
        <w:rPr>
          <w:rFonts w:ascii="Arial" w:hAnsi="Arial" w:cs="Arial"/>
        </w:rPr>
        <w:t xml:space="preserve">), the UK population is notably diverse, with around 14% identifying as Black, Asian, or Minority Ethnic (BAME) groups. However, the representation of BAME individuals within the police force remained notably lower, with only around 7% of officers being from BAME backgrounds, highlighting a significant representation gap. </w:t>
      </w:r>
    </w:p>
    <w:p w14:paraId="16EE393D" w14:textId="77777777" w:rsidR="00874675" w:rsidRDefault="00874675" w:rsidP="00874675">
      <w:pPr>
        <w:pStyle w:val="paragraph"/>
        <w:spacing w:before="0" w:beforeAutospacing="0" w:after="0" w:afterAutospacing="0"/>
        <w:rPr>
          <w:rFonts w:ascii="Arial" w:hAnsi="Arial" w:cs="Arial"/>
        </w:rPr>
      </w:pPr>
    </w:p>
    <w:p w14:paraId="4C16A716" w14:textId="77777777" w:rsidR="00874675" w:rsidRDefault="00874675" w:rsidP="00874675">
      <w:pPr>
        <w:pStyle w:val="paragraph"/>
        <w:spacing w:before="0" w:beforeAutospacing="0" w:after="0" w:afterAutospacing="0"/>
        <w:rPr>
          <w:rFonts w:ascii="Arial" w:hAnsi="Arial" w:cs="Arial"/>
        </w:rPr>
      </w:pPr>
      <w:r>
        <w:rPr>
          <w:rFonts w:ascii="Arial" w:hAnsi="Arial" w:cs="Arial"/>
        </w:rPr>
        <w:t>Research by the College of Policing (2022) revealed that communities with a higher concentration of BAME residents often report lower levels of trust in the police, indicating a correlation between underrepresentation and diminished community trust. Moreover, a report by the Equality and Human Rights Commission (EHRC) highlighted that the lack of diversity within law enforcement agencies can lead to a perception of bias or discrimination among minority groups, affecting their willingness to engage with the police (EHRC, 2020).</w:t>
      </w:r>
    </w:p>
    <w:p w14:paraId="1C14CD3D" w14:textId="77777777" w:rsidR="00874675" w:rsidRDefault="00874675" w:rsidP="00874675">
      <w:pPr>
        <w:pStyle w:val="paragraph"/>
        <w:spacing w:before="0" w:beforeAutospacing="0" w:after="0" w:afterAutospacing="0"/>
        <w:rPr>
          <w:rFonts w:ascii="Arial" w:hAnsi="Arial" w:cs="Arial"/>
        </w:rPr>
      </w:pPr>
    </w:p>
    <w:p w14:paraId="65125342" w14:textId="77777777" w:rsidR="00874675" w:rsidRDefault="00874675" w:rsidP="00874675">
      <w:pPr>
        <w:pStyle w:val="paragraph"/>
        <w:spacing w:before="0" w:beforeAutospacing="0" w:after="0" w:afterAutospacing="0"/>
        <w:rPr>
          <w:rFonts w:ascii="Arial" w:hAnsi="Arial" w:cs="Arial"/>
        </w:rPr>
      </w:pPr>
      <w:r>
        <w:rPr>
          <w:rFonts w:ascii="Arial" w:hAnsi="Arial" w:cs="Arial"/>
        </w:rPr>
        <w:t xml:space="preserve">The importance of an inclusive culture alongside representation is also evident. According to a 2019 study, police forces with inclusive policies and practices show higher rates of positive interactions and cooperation with diverse communities, leading to increased satisfaction and trust in law enforcement (Braga </w:t>
      </w:r>
      <w:r>
        <w:rPr>
          <w:rFonts w:ascii="Arial" w:hAnsi="Arial" w:cs="Arial"/>
          <w:i/>
          <w:iCs/>
        </w:rPr>
        <w:t xml:space="preserve">et al., </w:t>
      </w:r>
      <w:r>
        <w:rPr>
          <w:rFonts w:ascii="Arial" w:hAnsi="Arial" w:cs="Arial"/>
        </w:rPr>
        <w:t>2019).</w:t>
      </w:r>
    </w:p>
    <w:p w14:paraId="0B10EA5D" w14:textId="77777777" w:rsidR="00874675" w:rsidRDefault="00874675" w:rsidP="00874675">
      <w:pPr>
        <w:pStyle w:val="paragraph"/>
        <w:spacing w:before="0" w:beforeAutospacing="0" w:after="0" w:afterAutospacing="0"/>
        <w:rPr>
          <w:rFonts w:ascii="Arial" w:hAnsi="Arial" w:cs="Arial"/>
        </w:rPr>
      </w:pPr>
    </w:p>
    <w:p w14:paraId="22FBAE08" w14:textId="3A22E03B" w:rsidR="00874675" w:rsidRDefault="00874675" w:rsidP="00874675">
      <w:pPr>
        <w:pStyle w:val="paragraph"/>
        <w:spacing w:before="0" w:beforeAutospacing="0" w:after="0" w:afterAutospacing="0"/>
        <w:rPr>
          <w:rFonts w:ascii="Arial" w:hAnsi="Arial" w:cs="Arial"/>
        </w:rPr>
      </w:pPr>
      <w:r>
        <w:rPr>
          <w:rFonts w:ascii="Arial" w:hAnsi="Arial" w:cs="Arial"/>
        </w:rPr>
        <w:t>Addressing these disparities requires a concerted effort within the framework of policy and legislation (Workman-Stark, 2017). In response to the identified challenges of underrepresentation and its impact on community relations, several frameworks and policies have been instrumental in steering the direction towards a more inclusive workforce within policing. The Equality Act (2010) was introduced which significantly expanded the responsibilities of police forces in the UK. The Act mandated their obligation to confront not only inequalities but also underrepresentation within policing, particularly in employment and recruitment practices</w:t>
      </w:r>
      <w:r w:rsidR="00EA1726">
        <w:rPr>
          <w:rFonts w:ascii="Arial" w:hAnsi="Arial" w:cs="Arial"/>
        </w:rPr>
        <w:t>.</w:t>
      </w:r>
      <w:r>
        <w:rPr>
          <w:rFonts w:ascii="Arial" w:hAnsi="Arial" w:cs="Arial"/>
        </w:rPr>
        <w:t xml:space="preserve"> This legislative milestone further places a duty on public bodies to actively </w:t>
      </w:r>
      <w:r>
        <w:rPr>
          <w:rFonts w:ascii="Arial" w:hAnsi="Arial" w:cs="Arial"/>
        </w:rPr>
        <w:lastRenderedPageBreak/>
        <w:t>promote equality, prevent discrimination, and foster good relations among diverse communities (Gov.uk, 2021).</w:t>
      </w:r>
    </w:p>
    <w:p w14:paraId="2C501DE2" w14:textId="77777777" w:rsidR="00874675" w:rsidRDefault="00874675" w:rsidP="00874675">
      <w:pPr>
        <w:pStyle w:val="paragraph"/>
        <w:spacing w:before="0" w:beforeAutospacing="0" w:after="0" w:afterAutospacing="0"/>
        <w:rPr>
          <w:rFonts w:ascii="Arial" w:hAnsi="Arial" w:cs="Arial"/>
        </w:rPr>
      </w:pPr>
    </w:p>
    <w:p w14:paraId="18972AB1" w14:textId="77777777" w:rsidR="00874675" w:rsidRDefault="00874675" w:rsidP="00874675">
      <w:pPr>
        <w:pStyle w:val="paragraph"/>
        <w:spacing w:before="0" w:beforeAutospacing="0" w:after="0" w:afterAutospacing="0"/>
        <w:rPr>
          <w:rFonts w:ascii="Arial" w:hAnsi="Arial" w:cs="Arial"/>
        </w:rPr>
      </w:pPr>
      <w:r>
        <w:rPr>
          <w:rFonts w:ascii="Arial" w:hAnsi="Arial" w:cs="Arial"/>
        </w:rPr>
        <w:t>Moreover, the Police Race Action Plan (2022) emerged as a strategic initiative aimed at addressing the racial disparities within policing, focusing on improving accountability, workforce representation, and community engagement. It emphasises actions to tackle racism and build trust between the police and diverse communities, aiming for fair treatment and equal opportunities for all (College of Policing, 2022).</w:t>
      </w:r>
    </w:p>
    <w:p w14:paraId="7A4D75A1" w14:textId="77777777" w:rsidR="00874675" w:rsidRDefault="00874675" w:rsidP="00874675">
      <w:pPr>
        <w:pStyle w:val="paragraph"/>
        <w:spacing w:before="0" w:beforeAutospacing="0" w:after="0" w:afterAutospacing="0"/>
        <w:rPr>
          <w:rFonts w:ascii="Arial" w:hAnsi="Arial" w:cs="Arial"/>
        </w:rPr>
      </w:pPr>
    </w:p>
    <w:p w14:paraId="08A69D93" w14:textId="77777777" w:rsidR="00874675" w:rsidRDefault="00874675" w:rsidP="00874675">
      <w:pPr>
        <w:pStyle w:val="paragraph"/>
        <w:spacing w:before="0" w:beforeAutospacing="0" w:after="0" w:afterAutospacing="0"/>
        <w:rPr>
          <w:rFonts w:ascii="Arial" w:hAnsi="Arial" w:cs="Arial"/>
        </w:rPr>
      </w:pPr>
      <w:r>
        <w:rPr>
          <w:rFonts w:ascii="Arial" w:hAnsi="Arial" w:cs="Arial"/>
        </w:rPr>
        <w:t>Furthermore, the National Police Chiefs’ Council (NPCC) Diversity, Equality, and Inclusion Strategy (2018-2025) is a broader framework which represents a comprehensive long-term vision. The NPCC is aimed at promoting diversity, equality, and inclusion within police forces across the UK. It outlines strategies to create more representative and inclusive police forces, addressing issues relating to recruitment, retention, training, and community relations while ensuring fair treatment for both officers and the public (NPCC, 2018).</w:t>
      </w:r>
    </w:p>
    <w:p w14:paraId="7AF7BC15" w14:textId="77777777" w:rsidR="00874675" w:rsidRDefault="00874675" w:rsidP="00874675">
      <w:pPr>
        <w:pStyle w:val="paragraph"/>
        <w:spacing w:before="0" w:beforeAutospacing="0" w:after="0" w:afterAutospacing="0"/>
        <w:rPr>
          <w:rFonts w:ascii="Arial" w:hAnsi="Arial" w:cs="Arial"/>
        </w:rPr>
      </w:pPr>
    </w:p>
    <w:p w14:paraId="0CF76DDD" w14:textId="77777777" w:rsidR="00874675" w:rsidRDefault="00874675" w:rsidP="00874675">
      <w:pPr>
        <w:pStyle w:val="paragraph"/>
        <w:spacing w:before="0" w:beforeAutospacing="0" w:after="0" w:afterAutospacing="0"/>
        <w:rPr>
          <w:rFonts w:ascii="Arial" w:hAnsi="Arial" w:cs="Arial"/>
        </w:rPr>
      </w:pPr>
      <w:r>
        <w:rPr>
          <w:rFonts w:ascii="Arial" w:hAnsi="Arial" w:cs="Arial"/>
        </w:rPr>
        <w:t>In conclusion, the fusion of organisational culture with diversity and inclusion stands as the cornerstone in cultivating a resilient and effective workforce in policing. The recognition of inclusion as a catalyst for improving diversity underscores the significance of nurturing an inclusive culture within policing. Leadership’s role in championing these values and fostering a diverse and inclusive environment within policing cannot be overstated. An inclusive culture not only drives better decision-making but also fosters professional growth and enhances the retention rates among officers. Yet, persistent underrepresentation poses challenges, impacting community trust. Legislative measures such as the Equality Act (2010) and strategic frameworks like the Police Race Action Plan (2022) and the NPCC’s Diversity, Equality, and Inclusion Strategy (2018-2025) play a crucial role in addressing these gaps. The sustained dedication to transparent legislative and strategic initiatives remains integral in shaping a police force that is both mirrors and responds to the diverse communities it serves.</w:t>
      </w:r>
    </w:p>
    <w:p w14:paraId="0B3E710F" w14:textId="77777777" w:rsidR="00874675" w:rsidRDefault="00874675" w:rsidP="00874675">
      <w:pPr>
        <w:pStyle w:val="paragraph"/>
        <w:spacing w:before="0" w:beforeAutospacing="0" w:after="0" w:afterAutospacing="0"/>
        <w:rPr>
          <w:rFonts w:ascii="Arial" w:hAnsi="Arial" w:cs="Arial"/>
        </w:rPr>
      </w:pPr>
    </w:p>
    <w:p w14:paraId="758401A5" w14:textId="3A4F26D0" w:rsidR="00874675" w:rsidRPr="006F0A3B" w:rsidRDefault="00874675" w:rsidP="00874675">
      <w:pPr>
        <w:pStyle w:val="paragraph"/>
        <w:spacing w:before="0" w:beforeAutospacing="0" w:after="0" w:afterAutospacing="0"/>
        <w:rPr>
          <w:rFonts w:ascii="Arial" w:hAnsi="Arial" w:cs="Arial"/>
          <w:b/>
          <w:bCs/>
        </w:rPr>
      </w:pPr>
      <w:r w:rsidRPr="006F0A3B">
        <w:rPr>
          <w:rFonts w:ascii="Arial" w:hAnsi="Arial" w:cs="Arial"/>
          <w:b/>
          <w:bCs/>
        </w:rPr>
        <w:t>Word count – 110</w:t>
      </w:r>
      <w:r w:rsidR="00252673">
        <w:rPr>
          <w:rFonts w:ascii="Arial" w:hAnsi="Arial" w:cs="Arial"/>
          <w:b/>
          <w:bCs/>
        </w:rPr>
        <w:t>0</w:t>
      </w:r>
    </w:p>
    <w:p w14:paraId="407E29FF" w14:textId="77777777" w:rsidR="00D560D5" w:rsidRDefault="00D560D5" w:rsidP="00D560D5">
      <w:pPr>
        <w:ind w:right="237"/>
        <w:rPr>
          <w:rFonts w:eastAsia="Arial"/>
          <w:b/>
          <w:bCs/>
          <w:color w:val="000000" w:themeColor="text1"/>
          <w:sz w:val="24"/>
          <w:szCs w:val="24"/>
        </w:rPr>
      </w:pPr>
    </w:p>
    <w:p w14:paraId="414D18C8" w14:textId="0990DC52" w:rsidR="00252673" w:rsidRDefault="00252673" w:rsidP="00D560D5">
      <w:pPr>
        <w:ind w:right="237"/>
        <w:rPr>
          <w:rFonts w:eastAsia="Arial"/>
          <w:b/>
          <w:bCs/>
          <w:color w:val="000000" w:themeColor="text1"/>
          <w:sz w:val="24"/>
          <w:szCs w:val="24"/>
        </w:rPr>
      </w:pPr>
    </w:p>
    <w:p w14:paraId="703F50E7" w14:textId="77777777" w:rsidR="00D560D5" w:rsidRDefault="00D560D5" w:rsidP="00D560D5">
      <w:pPr>
        <w:ind w:right="237"/>
        <w:rPr>
          <w:rFonts w:eastAsia="Arial"/>
          <w:b/>
          <w:bCs/>
          <w:color w:val="000000" w:themeColor="text1"/>
          <w:sz w:val="24"/>
          <w:szCs w:val="24"/>
        </w:rPr>
      </w:pPr>
    </w:p>
    <w:p w14:paraId="1A58C6E0" w14:textId="77777777" w:rsidR="00D560D5" w:rsidRDefault="00D560D5" w:rsidP="00D560D5">
      <w:pPr>
        <w:ind w:right="237"/>
        <w:rPr>
          <w:rFonts w:eastAsia="Arial"/>
          <w:b/>
          <w:bCs/>
          <w:color w:val="000000" w:themeColor="text1"/>
          <w:sz w:val="24"/>
          <w:szCs w:val="24"/>
        </w:rPr>
      </w:pPr>
    </w:p>
    <w:p w14:paraId="762A39A2" w14:textId="77777777" w:rsidR="00D560D5" w:rsidRDefault="00D560D5" w:rsidP="00D560D5">
      <w:pPr>
        <w:ind w:right="237"/>
        <w:rPr>
          <w:rFonts w:eastAsia="Arial"/>
          <w:b/>
          <w:bCs/>
          <w:color w:val="000000" w:themeColor="text1"/>
          <w:sz w:val="24"/>
          <w:szCs w:val="24"/>
        </w:rPr>
      </w:pPr>
    </w:p>
    <w:p w14:paraId="4D46B150" w14:textId="77777777" w:rsidR="00874675" w:rsidRDefault="00874675" w:rsidP="00D560D5">
      <w:pPr>
        <w:ind w:right="237"/>
        <w:rPr>
          <w:rFonts w:eastAsia="Arial"/>
          <w:b/>
          <w:bCs/>
          <w:color w:val="000000" w:themeColor="text1"/>
          <w:sz w:val="24"/>
          <w:szCs w:val="24"/>
        </w:rPr>
      </w:pPr>
    </w:p>
    <w:p w14:paraId="0DD115FC" w14:textId="77777777" w:rsidR="00874675" w:rsidRDefault="00874675" w:rsidP="00D560D5">
      <w:pPr>
        <w:ind w:right="237"/>
        <w:rPr>
          <w:rFonts w:eastAsia="Arial"/>
          <w:b/>
          <w:bCs/>
          <w:color w:val="000000" w:themeColor="text1"/>
          <w:sz w:val="24"/>
          <w:szCs w:val="24"/>
        </w:rPr>
      </w:pPr>
    </w:p>
    <w:p w14:paraId="7B7EE9E6" w14:textId="77777777" w:rsidR="00D560D5" w:rsidRDefault="00D560D5" w:rsidP="00D560D5">
      <w:pPr>
        <w:ind w:right="237"/>
        <w:rPr>
          <w:rFonts w:eastAsia="Arial"/>
          <w:b/>
          <w:bCs/>
          <w:color w:val="000000" w:themeColor="text1"/>
          <w:sz w:val="24"/>
          <w:szCs w:val="24"/>
        </w:rPr>
      </w:pPr>
    </w:p>
    <w:p w14:paraId="0371D632" w14:textId="77777777" w:rsidR="00D560D5" w:rsidRDefault="00D560D5" w:rsidP="00D560D5">
      <w:pPr>
        <w:ind w:right="237"/>
        <w:rPr>
          <w:rFonts w:eastAsia="Arial"/>
          <w:b/>
          <w:bCs/>
          <w:color w:val="000000" w:themeColor="text1"/>
          <w:sz w:val="24"/>
          <w:szCs w:val="24"/>
        </w:rPr>
      </w:pPr>
    </w:p>
    <w:p w14:paraId="592063C2" w14:textId="77777777" w:rsidR="00D560D5" w:rsidRDefault="00D560D5" w:rsidP="00D560D5">
      <w:pPr>
        <w:ind w:right="237"/>
        <w:rPr>
          <w:rFonts w:eastAsia="Arial"/>
          <w:b/>
          <w:bCs/>
          <w:color w:val="000000" w:themeColor="text1"/>
          <w:sz w:val="24"/>
          <w:szCs w:val="24"/>
        </w:rPr>
      </w:pPr>
    </w:p>
    <w:p w14:paraId="7486F2C3" w14:textId="77777777" w:rsidR="00D560D5" w:rsidRDefault="00D560D5" w:rsidP="00D560D5">
      <w:pPr>
        <w:ind w:right="237"/>
        <w:rPr>
          <w:rFonts w:eastAsia="Arial"/>
          <w:b/>
          <w:bCs/>
          <w:color w:val="000000" w:themeColor="text1"/>
          <w:sz w:val="24"/>
          <w:szCs w:val="24"/>
        </w:rPr>
      </w:pPr>
    </w:p>
    <w:p w14:paraId="6AD24ACE" w14:textId="77777777" w:rsidR="00D560D5" w:rsidRDefault="00D560D5" w:rsidP="00D560D5">
      <w:pPr>
        <w:ind w:right="237"/>
        <w:rPr>
          <w:rFonts w:eastAsia="Arial"/>
          <w:b/>
          <w:bCs/>
          <w:color w:val="000000" w:themeColor="text1"/>
          <w:sz w:val="24"/>
          <w:szCs w:val="24"/>
        </w:rPr>
      </w:pPr>
    </w:p>
    <w:p w14:paraId="52F8ECD4" w14:textId="77777777" w:rsidR="00D560D5" w:rsidRDefault="00D560D5" w:rsidP="00D560D5">
      <w:pPr>
        <w:ind w:right="237"/>
        <w:rPr>
          <w:rFonts w:eastAsia="Arial"/>
          <w:b/>
          <w:bCs/>
          <w:color w:val="000000" w:themeColor="text1"/>
          <w:sz w:val="24"/>
          <w:szCs w:val="24"/>
        </w:rPr>
      </w:pPr>
    </w:p>
    <w:p w14:paraId="18D4FD1F" w14:textId="77777777" w:rsidR="00D560D5" w:rsidRDefault="00D560D5" w:rsidP="00D560D5">
      <w:pPr>
        <w:ind w:right="237"/>
        <w:rPr>
          <w:rFonts w:eastAsia="Arial"/>
          <w:b/>
          <w:bCs/>
          <w:color w:val="000000" w:themeColor="text1"/>
          <w:sz w:val="24"/>
          <w:szCs w:val="24"/>
        </w:rPr>
      </w:pPr>
    </w:p>
    <w:p w14:paraId="07A5FD83" w14:textId="77777777" w:rsidR="00D560D5" w:rsidRDefault="00D560D5" w:rsidP="00D560D5">
      <w:pPr>
        <w:ind w:right="237"/>
        <w:rPr>
          <w:rFonts w:eastAsia="Arial"/>
          <w:b/>
          <w:bCs/>
          <w:color w:val="000000" w:themeColor="text1"/>
          <w:sz w:val="24"/>
          <w:szCs w:val="24"/>
        </w:rPr>
      </w:pPr>
    </w:p>
    <w:p w14:paraId="2448011F" w14:textId="77777777" w:rsidR="003A65E2" w:rsidRDefault="003A65E2" w:rsidP="00D560D5">
      <w:pPr>
        <w:ind w:right="237"/>
        <w:rPr>
          <w:rFonts w:eastAsia="Arial"/>
          <w:b/>
          <w:bCs/>
          <w:color w:val="000000" w:themeColor="text1"/>
          <w:sz w:val="24"/>
          <w:szCs w:val="24"/>
        </w:rPr>
      </w:pPr>
    </w:p>
    <w:p w14:paraId="170C1BFB" w14:textId="77777777" w:rsidR="003A65E2" w:rsidRDefault="003A65E2" w:rsidP="00D560D5">
      <w:pPr>
        <w:ind w:right="237"/>
        <w:rPr>
          <w:rFonts w:eastAsia="Arial"/>
          <w:b/>
          <w:bCs/>
          <w:color w:val="000000" w:themeColor="text1"/>
          <w:sz w:val="24"/>
          <w:szCs w:val="24"/>
        </w:rPr>
      </w:pPr>
    </w:p>
    <w:p w14:paraId="720C90AE" w14:textId="77777777" w:rsidR="003A65E2" w:rsidRPr="00E676F7" w:rsidRDefault="003A65E2" w:rsidP="003A65E2">
      <w:pPr>
        <w:ind w:right="237"/>
        <w:jc w:val="center"/>
        <w:rPr>
          <w:rFonts w:eastAsia="Arial"/>
          <w:color w:val="000000" w:themeColor="text1"/>
          <w:sz w:val="24"/>
          <w:szCs w:val="24"/>
        </w:rPr>
      </w:pPr>
      <w:r>
        <w:rPr>
          <w:rFonts w:eastAsia="Arial"/>
          <w:b/>
          <w:bCs/>
          <w:color w:val="000000" w:themeColor="text1"/>
          <w:sz w:val="24"/>
          <w:szCs w:val="24"/>
        </w:rPr>
        <w:lastRenderedPageBreak/>
        <w:t>Essay</w:t>
      </w:r>
      <w:r w:rsidRPr="5CE196A1">
        <w:rPr>
          <w:rFonts w:eastAsia="Arial"/>
          <w:b/>
          <w:bCs/>
          <w:color w:val="000000" w:themeColor="text1"/>
          <w:sz w:val="24"/>
          <w:szCs w:val="24"/>
        </w:rPr>
        <w:t xml:space="preserve"> </w:t>
      </w:r>
      <w:r>
        <w:rPr>
          <w:rFonts w:eastAsia="Arial"/>
          <w:b/>
          <w:bCs/>
          <w:color w:val="000000" w:themeColor="text1"/>
          <w:sz w:val="24"/>
          <w:szCs w:val="24"/>
        </w:rPr>
        <w:t>Two: Option One</w:t>
      </w:r>
    </w:p>
    <w:p w14:paraId="67174FEF" w14:textId="77777777" w:rsidR="003A65E2" w:rsidRPr="00E676F7" w:rsidRDefault="003A65E2" w:rsidP="003A65E2">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A65E2" w:rsidRPr="00E676F7" w14:paraId="6D68BCB8" w14:textId="77777777" w:rsidTr="009D4442">
        <w:tc>
          <w:tcPr>
            <w:tcW w:w="10188" w:type="dxa"/>
            <w:shd w:val="clear" w:color="auto" w:fill="auto"/>
          </w:tcPr>
          <w:p w14:paraId="046263D0" w14:textId="77777777" w:rsidR="003A65E2" w:rsidRPr="00E676F7" w:rsidRDefault="003A65E2" w:rsidP="009D4442">
            <w:pPr>
              <w:ind w:right="237"/>
              <w:rPr>
                <w:sz w:val="24"/>
                <w:szCs w:val="24"/>
              </w:rPr>
            </w:pPr>
          </w:p>
          <w:p w14:paraId="4D9BC9D3" w14:textId="77777777" w:rsidR="003A65E2" w:rsidRDefault="003A65E2" w:rsidP="009D4442">
            <w:pPr>
              <w:spacing w:after="38" w:line="252" w:lineRule="auto"/>
              <w:ind w:right="668"/>
            </w:pPr>
            <w:r>
              <w:rPr>
                <w:sz w:val="22"/>
              </w:rPr>
              <w:t xml:space="preserve">Choose </w:t>
            </w:r>
            <w:r>
              <w:rPr>
                <w:rFonts w:eastAsia="Arial"/>
                <w:b/>
                <w:sz w:val="22"/>
                <w:u w:val="single" w:color="000000"/>
              </w:rPr>
              <w:t>one</w:t>
            </w:r>
            <w:r>
              <w:rPr>
                <w:sz w:val="22"/>
              </w:rPr>
              <w:t xml:space="preserve"> of the following questions: </w:t>
            </w:r>
          </w:p>
          <w:p w14:paraId="6C9A8462" w14:textId="77777777" w:rsidR="003A65E2" w:rsidRPr="004508B8" w:rsidRDefault="003A65E2" w:rsidP="003A65E2">
            <w:pPr>
              <w:numPr>
                <w:ilvl w:val="0"/>
                <w:numId w:val="1"/>
              </w:numPr>
              <w:overflowPunct/>
              <w:autoSpaceDE/>
              <w:autoSpaceDN/>
              <w:adjustRightInd/>
              <w:spacing w:after="37" w:line="252" w:lineRule="auto"/>
              <w:ind w:right="668" w:hanging="360"/>
              <w:textAlignment w:val="auto"/>
              <w:rPr>
                <w:highlight w:val="yellow"/>
              </w:rPr>
            </w:pPr>
            <w:r w:rsidRPr="004508B8">
              <w:rPr>
                <w:rFonts w:eastAsia="Arial"/>
                <w:b/>
                <w:sz w:val="22"/>
                <w:highlight w:val="yellow"/>
              </w:rPr>
              <w:t>Digital policing</w:t>
            </w:r>
            <w:r w:rsidRPr="004508B8">
              <w:rPr>
                <w:sz w:val="22"/>
                <w:highlight w:val="yellow"/>
              </w:rPr>
              <w:t xml:space="preserve"> – what role do police have in investigating complex internet-related crime? </w:t>
            </w:r>
          </w:p>
          <w:p w14:paraId="7ED5908B" w14:textId="77777777" w:rsidR="003A65E2" w:rsidRDefault="003A65E2" w:rsidP="003A65E2">
            <w:pPr>
              <w:numPr>
                <w:ilvl w:val="0"/>
                <w:numId w:val="1"/>
              </w:numPr>
              <w:overflowPunct/>
              <w:autoSpaceDE/>
              <w:autoSpaceDN/>
              <w:adjustRightInd/>
              <w:spacing w:after="37" w:line="252" w:lineRule="auto"/>
              <w:ind w:right="668" w:hanging="360"/>
              <w:textAlignment w:val="auto"/>
            </w:pPr>
            <w:r>
              <w:rPr>
                <w:rFonts w:eastAsia="Arial"/>
                <w:b/>
                <w:sz w:val="22"/>
              </w:rPr>
              <w:t>Counter-terrorism policing</w:t>
            </w:r>
            <w:r>
              <w:rPr>
                <w:sz w:val="22"/>
              </w:rPr>
              <w:t xml:space="preserve"> – critically assess the policing policies and procedures in place to identify and neutralise insider threats. </w:t>
            </w:r>
          </w:p>
          <w:p w14:paraId="621728E5" w14:textId="77777777" w:rsidR="003A65E2" w:rsidRDefault="003A65E2" w:rsidP="003A65E2">
            <w:pPr>
              <w:numPr>
                <w:ilvl w:val="0"/>
                <w:numId w:val="1"/>
              </w:numPr>
              <w:overflowPunct/>
              <w:autoSpaceDE/>
              <w:autoSpaceDN/>
              <w:adjustRightInd/>
              <w:spacing w:after="37" w:line="252" w:lineRule="auto"/>
              <w:ind w:right="668" w:hanging="360"/>
              <w:textAlignment w:val="auto"/>
            </w:pPr>
            <w:r>
              <w:rPr>
                <w:rFonts w:eastAsia="Arial"/>
                <w:b/>
                <w:sz w:val="22"/>
              </w:rPr>
              <w:t xml:space="preserve">Response policing </w:t>
            </w:r>
            <w:r>
              <w:rPr>
                <w:sz w:val="22"/>
              </w:rPr>
              <w:t xml:space="preserve">– critically evaluate the role of response officers in dealing with critical/major incidents. </w:t>
            </w:r>
          </w:p>
          <w:p w14:paraId="2D88B189" w14:textId="77777777" w:rsidR="003A65E2" w:rsidRPr="00474244" w:rsidRDefault="003A65E2" w:rsidP="003A65E2">
            <w:pPr>
              <w:numPr>
                <w:ilvl w:val="0"/>
                <w:numId w:val="1"/>
              </w:numPr>
              <w:overflowPunct/>
              <w:autoSpaceDE/>
              <w:autoSpaceDN/>
              <w:adjustRightInd/>
              <w:spacing w:after="4" w:line="252" w:lineRule="auto"/>
              <w:ind w:right="668" w:hanging="360"/>
              <w:textAlignment w:val="auto"/>
            </w:pPr>
            <w:r>
              <w:rPr>
                <w:rFonts w:eastAsia="Arial"/>
                <w:b/>
                <w:sz w:val="22"/>
              </w:rPr>
              <w:t xml:space="preserve">Community policing </w:t>
            </w:r>
            <w:r>
              <w:rPr>
                <w:sz w:val="22"/>
              </w:rPr>
              <w:t xml:space="preserve">– to what extent do the police have a role in delivering strategies and initiatives for effective community policing? </w:t>
            </w:r>
          </w:p>
          <w:p w14:paraId="700F8E29" w14:textId="77777777" w:rsidR="003A65E2" w:rsidRPr="00474244" w:rsidRDefault="003A65E2" w:rsidP="009D4442">
            <w:pPr>
              <w:overflowPunct/>
              <w:autoSpaceDE/>
              <w:autoSpaceDN/>
              <w:adjustRightInd/>
              <w:spacing w:after="4" w:line="252" w:lineRule="auto"/>
              <w:ind w:left="927" w:right="668"/>
              <w:textAlignment w:val="auto"/>
            </w:pPr>
          </w:p>
          <w:p w14:paraId="1FCDC058" w14:textId="77777777" w:rsidR="003A65E2" w:rsidRDefault="003A65E2" w:rsidP="009D4442">
            <w:pPr>
              <w:overflowPunct/>
              <w:autoSpaceDE/>
              <w:autoSpaceDN/>
              <w:adjustRightInd/>
              <w:spacing w:after="4" w:line="252" w:lineRule="auto"/>
              <w:ind w:right="668"/>
              <w:textAlignment w:val="auto"/>
            </w:pPr>
            <w:r>
              <w:rPr>
                <w:rFonts w:eastAsia="Arial"/>
                <w:b/>
                <w:sz w:val="22"/>
              </w:rPr>
              <w:t xml:space="preserve">Word limit: </w:t>
            </w:r>
            <w:r>
              <w:rPr>
                <w:sz w:val="22"/>
              </w:rPr>
              <w:t xml:space="preserve">1000 words. </w:t>
            </w:r>
          </w:p>
          <w:p w14:paraId="3358B6C7" w14:textId="77777777" w:rsidR="003A65E2" w:rsidRPr="00E676F7" w:rsidRDefault="003A65E2" w:rsidP="009D4442">
            <w:pPr>
              <w:ind w:right="237"/>
              <w:jc w:val="both"/>
              <w:rPr>
                <w:sz w:val="24"/>
                <w:szCs w:val="24"/>
              </w:rPr>
            </w:pPr>
          </w:p>
        </w:tc>
      </w:tr>
    </w:tbl>
    <w:p w14:paraId="661CC32C" w14:textId="77777777" w:rsidR="003A65E2" w:rsidRPr="00E676F7" w:rsidRDefault="003A65E2" w:rsidP="003A65E2">
      <w:pPr>
        <w:ind w:right="237"/>
        <w:jc w:val="both"/>
        <w:rPr>
          <w:sz w:val="24"/>
          <w:szCs w:val="24"/>
        </w:rPr>
      </w:pPr>
    </w:p>
    <w:p w14:paraId="78785136" w14:textId="77777777" w:rsidR="003A65E2" w:rsidRPr="00E676F7" w:rsidRDefault="003A65E2" w:rsidP="003A65E2">
      <w:pPr>
        <w:ind w:right="237"/>
        <w:jc w:val="both"/>
        <w:rPr>
          <w:rFonts w:eastAsia="Arial"/>
          <w:color w:val="000000" w:themeColor="text1"/>
          <w:sz w:val="24"/>
          <w:szCs w:val="24"/>
        </w:rPr>
      </w:pPr>
    </w:p>
    <w:p w14:paraId="3AD089D7" w14:textId="77777777" w:rsidR="003A65E2" w:rsidRDefault="003A65E2" w:rsidP="003A65E2">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6D44D572" w14:textId="77777777" w:rsidR="003A65E2" w:rsidRDefault="003A65E2" w:rsidP="003A65E2">
      <w:pPr>
        <w:ind w:right="237"/>
        <w:jc w:val="both"/>
        <w:rPr>
          <w:rFonts w:eastAsia="Arial"/>
          <w:b/>
          <w:bCs/>
          <w:color w:val="000000" w:themeColor="text1"/>
          <w:sz w:val="24"/>
          <w:szCs w:val="24"/>
        </w:rPr>
      </w:pPr>
    </w:p>
    <w:p w14:paraId="6A52C1D8" w14:textId="77777777" w:rsidR="004B4751" w:rsidRPr="00A100F1" w:rsidRDefault="004B4751" w:rsidP="00B8013C">
      <w:pPr>
        <w:ind w:right="237"/>
        <w:jc w:val="both"/>
        <w:rPr>
          <w:rFonts w:eastAsia="Arial"/>
          <w:color w:val="000000" w:themeColor="text1"/>
          <w:sz w:val="24"/>
          <w:szCs w:val="24"/>
        </w:rPr>
      </w:pPr>
      <w:r w:rsidRPr="00A100F1">
        <w:rPr>
          <w:rFonts w:eastAsia="Arial"/>
          <w:color w:val="000000" w:themeColor="text1"/>
          <w:sz w:val="24"/>
          <w:szCs w:val="24"/>
        </w:rPr>
        <w:t>In this assignment, I will explore the realm of digital policing and how the police play a crucial role in investigating complex internet-related crimes. I will draw on academic research to emphasise the necessity of addressing the challenges, whilst also recognising the need for strategies that accommodate continuous adaptation to effectively combat cyber-crime.</w:t>
      </w:r>
    </w:p>
    <w:p w14:paraId="03E3644C" w14:textId="77777777" w:rsidR="004B4751" w:rsidRPr="00A100F1" w:rsidRDefault="004B4751" w:rsidP="00B8013C">
      <w:pPr>
        <w:ind w:right="237"/>
        <w:jc w:val="both"/>
        <w:rPr>
          <w:rFonts w:eastAsia="Arial"/>
          <w:color w:val="000000" w:themeColor="text1"/>
          <w:sz w:val="24"/>
          <w:szCs w:val="24"/>
        </w:rPr>
      </w:pPr>
    </w:p>
    <w:p w14:paraId="458B6F82" w14:textId="77777777" w:rsidR="004B4751" w:rsidRPr="00A100F1" w:rsidRDefault="004B4751" w:rsidP="00B8013C">
      <w:pPr>
        <w:ind w:right="237"/>
        <w:jc w:val="both"/>
        <w:rPr>
          <w:rFonts w:eastAsia="Arial"/>
          <w:color w:val="000000" w:themeColor="text1"/>
          <w:sz w:val="24"/>
          <w:szCs w:val="24"/>
        </w:rPr>
      </w:pPr>
      <w:r w:rsidRPr="00A100F1">
        <w:rPr>
          <w:rFonts w:eastAsia="Arial"/>
          <w:color w:val="000000" w:themeColor="text1"/>
          <w:sz w:val="24"/>
          <w:szCs w:val="24"/>
        </w:rPr>
        <w:t xml:space="preserve">As the digital landscape evolves, police forces face an unprecedented challenge in combating the surge of complex-internet related crimes. </w:t>
      </w:r>
      <w:proofErr w:type="spellStart"/>
      <w:r w:rsidRPr="00A100F1">
        <w:rPr>
          <w:rFonts w:eastAsia="Arial"/>
          <w:color w:val="000000" w:themeColor="text1"/>
          <w:sz w:val="24"/>
          <w:szCs w:val="24"/>
        </w:rPr>
        <w:t>Kompatstiaris</w:t>
      </w:r>
      <w:proofErr w:type="spellEnd"/>
      <w:r w:rsidRPr="00A100F1">
        <w:rPr>
          <w:rFonts w:eastAsia="Arial"/>
          <w:color w:val="000000" w:themeColor="text1"/>
          <w:sz w:val="24"/>
          <w:szCs w:val="24"/>
        </w:rPr>
        <w:t xml:space="preserve"> </w:t>
      </w:r>
      <w:r w:rsidRPr="00A100F1">
        <w:rPr>
          <w:rFonts w:eastAsia="Arial"/>
          <w:i/>
          <w:iCs/>
          <w:color w:val="000000" w:themeColor="text1"/>
          <w:sz w:val="24"/>
          <w:szCs w:val="24"/>
        </w:rPr>
        <w:t xml:space="preserve">et al. </w:t>
      </w:r>
      <w:r w:rsidRPr="00A100F1">
        <w:rPr>
          <w:rFonts w:eastAsia="Arial"/>
          <w:color w:val="000000" w:themeColor="text1"/>
          <w:sz w:val="24"/>
          <w:szCs w:val="24"/>
        </w:rPr>
        <w:t xml:space="preserve">(2019) underscores the urgency to address these multifaceted challenges. According to Payne and </w:t>
      </w:r>
      <w:proofErr w:type="spellStart"/>
      <w:r w:rsidRPr="00A100F1">
        <w:rPr>
          <w:rFonts w:eastAsia="Arial"/>
          <w:color w:val="000000" w:themeColor="text1"/>
          <w:sz w:val="24"/>
          <w:szCs w:val="24"/>
        </w:rPr>
        <w:t>Hadzhidimova</w:t>
      </w:r>
      <w:proofErr w:type="spellEnd"/>
      <w:r w:rsidRPr="00A100F1">
        <w:rPr>
          <w:rFonts w:eastAsia="Arial"/>
          <w:color w:val="000000" w:themeColor="text1"/>
          <w:sz w:val="24"/>
          <w:szCs w:val="24"/>
        </w:rPr>
        <w:t xml:space="preserve"> (2020) cybercrimes have surged over the past decade alone, encompassing a wide array of sophisticated offences. From the year-on-year rise of phishing attacks, a staggering 4.7 million incidents were recorded for the year 2022, with the number of attacks increasing by more than 150% from the previous year (APWG, 2022), to the persistent threats of identity theft and online fraud constituting to 3.7 million cases in 2022 (National Crime Agency, 2022), the spectrum of digital crime is vast and ever-expanding.</w:t>
      </w:r>
    </w:p>
    <w:p w14:paraId="11419509" w14:textId="77777777" w:rsidR="004B4751" w:rsidRPr="00A100F1" w:rsidRDefault="004B4751" w:rsidP="00B8013C">
      <w:pPr>
        <w:ind w:right="237"/>
        <w:jc w:val="both"/>
        <w:rPr>
          <w:rFonts w:eastAsia="Arial"/>
          <w:color w:val="000000" w:themeColor="text1"/>
          <w:sz w:val="24"/>
          <w:szCs w:val="24"/>
        </w:rPr>
      </w:pPr>
    </w:p>
    <w:p w14:paraId="1BFF46B3" w14:textId="0EA82185" w:rsidR="004B4751" w:rsidRPr="00A100F1" w:rsidRDefault="004B4751" w:rsidP="00B8013C">
      <w:pPr>
        <w:ind w:right="237"/>
        <w:jc w:val="both"/>
        <w:rPr>
          <w:rFonts w:eastAsia="Arial"/>
          <w:color w:val="000000" w:themeColor="text1"/>
          <w:sz w:val="24"/>
          <w:szCs w:val="24"/>
        </w:rPr>
      </w:pPr>
      <w:bookmarkStart w:id="0" w:name="_Hlk152012839"/>
      <w:r w:rsidRPr="00A100F1">
        <w:rPr>
          <w:rFonts w:eastAsia="Arial"/>
          <w:color w:val="000000" w:themeColor="text1"/>
          <w:sz w:val="24"/>
          <w:szCs w:val="24"/>
        </w:rPr>
        <w:t>The surge in cybercrimes is not just a statistical trend; it significantly impacts individuals, businesses, and society at large. For individuals, these crimes bring significant financial ramifications, often resulting from identity theft, online fraud, or succumbing to ransomware demands, leading to</w:t>
      </w:r>
      <w:r w:rsidR="00B8013C">
        <w:rPr>
          <w:rFonts w:eastAsia="Arial"/>
          <w:color w:val="000000" w:themeColor="text1"/>
          <w:sz w:val="24"/>
          <w:szCs w:val="24"/>
        </w:rPr>
        <w:t xml:space="preserve"> </w:t>
      </w:r>
      <w:r w:rsidRPr="00A100F1">
        <w:rPr>
          <w:rFonts w:eastAsia="Arial"/>
          <w:color w:val="000000" w:themeColor="text1"/>
          <w:sz w:val="24"/>
          <w:szCs w:val="24"/>
        </w:rPr>
        <w:t>financial strain (Home Office, 2013). Beyond monetary losses, victims endure emotional distress, anxiety, and fear due to breaches of privacy. Such incidents not only compromise personal security but also inflict psychological trauma (</w:t>
      </w:r>
      <w:proofErr w:type="spellStart"/>
      <w:r w:rsidRPr="00A100F1">
        <w:rPr>
          <w:rFonts w:eastAsia="Arial"/>
          <w:color w:val="000000" w:themeColor="text1"/>
          <w:sz w:val="24"/>
          <w:szCs w:val="24"/>
        </w:rPr>
        <w:t>Buttan</w:t>
      </w:r>
      <w:proofErr w:type="spellEnd"/>
      <w:r w:rsidRPr="00A100F1">
        <w:rPr>
          <w:rFonts w:eastAsia="Arial"/>
          <w:color w:val="000000" w:themeColor="text1"/>
          <w:sz w:val="24"/>
          <w:szCs w:val="24"/>
        </w:rPr>
        <w:t>, 2020).</w:t>
      </w:r>
    </w:p>
    <w:bookmarkEnd w:id="0"/>
    <w:p w14:paraId="2B47FEFF" w14:textId="77777777" w:rsidR="004B4751" w:rsidRPr="00A100F1" w:rsidRDefault="004B4751" w:rsidP="00B8013C">
      <w:pPr>
        <w:ind w:right="237"/>
        <w:jc w:val="both"/>
        <w:rPr>
          <w:rFonts w:eastAsia="Arial"/>
          <w:color w:val="000000" w:themeColor="text1"/>
          <w:sz w:val="24"/>
          <w:szCs w:val="24"/>
        </w:rPr>
      </w:pPr>
    </w:p>
    <w:p w14:paraId="040E386F" w14:textId="45D82226" w:rsidR="004B4751" w:rsidRPr="00A100F1" w:rsidRDefault="004B4751" w:rsidP="00B8013C">
      <w:pPr>
        <w:ind w:right="237"/>
        <w:jc w:val="both"/>
        <w:rPr>
          <w:rFonts w:eastAsia="Arial"/>
          <w:color w:val="000000" w:themeColor="text1"/>
          <w:sz w:val="24"/>
          <w:szCs w:val="24"/>
        </w:rPr>
      </w:pPr>
      <w:r w:rsidRPr="00A100F1">
        <w:rPr>
          <w:rFonts w:eastAsia="Arial"/>
          <w:color w:val="000000" w:themeColor="text1"/>
          <w:sz w:val="24"/>
          <w:szCs w:val="24"/>
        </w:rPr>
        <w:t xml:space="preserve">Furthermore, businesses </w:t>
      </w:r>
      <w:r w:rsidR="00B8013C">
        <w:rPr>
          <w:rFonts w:eastAsia="Arial"/>
          <w:color w:val="000000" w:themeColor="text1"/>
          <w:sz w:val="24"/>
          <w:szCs w:val="24"/>
        </w:rPr>
        <w:t>also</w:t>
      </w:r>
      <w:r w:rsidRPr="00A100F1">
        <w:rPr>
          <w:rFonts w:eastAsia="Arial"/>
          <w:color w:val="000000" w:themeColor="text1"/>
          <w:sz w:val="24"/>
          <w:szCs w:val="24"/>
        </w:rPr>
        <w:t xml:space="preserve"> face multifaceted repercussions. Financially, cyberattacks cause substantial losses through data theft, service disruptions, and potential legal expenses tied to data breaches (Cremer </w:t>
      </w:r>
      <w:r w:rsidRPr="00A100F1">
        <w:rPr>
          <w:rFonts w:eastAsia="Arial"/>
          <w:i/>
          <w:iCs/>
          <w:color w:val="000000" w:themeColor="text1"/>
          <w:sz w:val="24"/>
          <w:szCs w:val="24"/>
        </w:rPr>
        <w:t>et al.,</w:t>
      </w:r>
      <w:r w:rsidRPr="00A100F1">
        <w:rPr>
          <w:rFonts w:eastAsia="Arial"/>
          <w:color w:val="000000" w:themeColor="text1"/>
          <w:sz w:val="24"/>
          <w:szCs w:val="24"/>
        </w:rPr>
        <w:t xml:space="preserve"> 2022). The damage to a business’ reputation, resulting in a loss of customer trust and loyalty, can be detrimental. Operational disruptions resulting from ransomware attacks or network </w:t>
      </w:r>
      <w:r w:rsidRPr="00A100F1">
        <w:rPr>
          <w:rFonts w:eastAsia="Arial"/>
          <w:color w:val="000000" w:themeColor="text1"/>
          <w:sz w:val="24"/>
          <w:szCs w:val="24"/>
        </w:rPr>
        <w:lastRenderedPageBreak/>
        <w:t>breaches can cause consequential downtime, disrupting both productivity and profitability (Moller, 2023).</w:t>
      </w:r>
    </w:p>
    <w:p w14:paraId="3097ABDA" w14:textId="77777777" w:rsidR="004B4751" w:rsidRPr="00A100F1" w:rsidRDefault="004B4751" w:rsidP="00B8013C">
      <w:pPr>
        <w:ind w:right="237"/>
        <w:jc w:val="both"/>
        <w:rPr>
          <w:rFonts w:eastAsia="Arial"/>
          <w:color w:val="000000" w:themeColor="text1"/>
          <w:sz w:val="24"/>
          <w:szCs w:val="24"/>
        </w:rPr>
      </w:pPr>
    </w:p>
    <w:p w14:paraId="45A8A682" w14:textId="77777777" w:rsidR="004B4751" w:rsidRPr="00A100F1" w:rsidRDefault="004B4751" w:rsidP="00B8013C">
      <w:pPr>
        <w:ind w:right="237"/>
        <w:jc w:val="both"/>
        <w:rPr>
          <w:rFonts w:eastAsia="Arial"/>
          <w:color w:val="000000" w:themeColor="text1"/>
          <w:sz w:val="24"/>
          <w:szCs w:val="24"/>
        </w:rPr>
      </w:pPr>
      <w:bookmarkStart w:id="1" w:name="_Hlk152015606"/>
      <w:r w:rsidRPr="00A100F1">
        <w:rPr>
          <w:rFonts w:eastAsia="Arial"/>
          <w:color w:val="000000" w:themeColor="text1"/>
          <w:sz w:val="24"/>
          <w:szCs w:val="24"/>
        </w:rPr>
        <w:t xml:space="preserve">At the societal level, the impacts resonate widely. Economically, cybercrimes pose a significant cost, affecting industries, markets, and national economies (Ganan </w:t>
      </w:r>
      <w:r w:rsidRPr="00A100F1">
        <w:rPr>
          <w:rFonts w:eastAsia="Arial"/>
          <w:i/>
          <w:iCs/>
          <w:color w:val="000000" w:themeColor="text1"/>
          <w:sz w:val="24"/>
          <w:szCs w:val="24"/>
        </w:rPr>
        <w:t xml:space="preserve">et al., </w:t>
      </w:r>
      <w:r w:rsidRPr="00A100F1">
        <w:rPr>
          <w:rFonts w:eastAsia="Arial"/>
          <w:color w:val="000000" w:themeColor="text1"/>
          <w:sz w:val="24"/>
          <w:szCs w:val="24"/>
        </w:rPr>
        <w:t>2017). High-profile cyber incidents erode public trust in institutions and digital systems, affecting confidence in the Government (Shandler and Gomez, 2023). Concerns about the safety and security of infrastructure raise alarms about potential threats to public safety, healthcare systems, and essential services, highlighting societal vulnerability to cyber threats (Cabinet Office, 2022).</w:t>
      </w:r>
    </w:p>
    <w:bookmarkEnd w:id="1"/>
    <w:p w14:paraId="72089AAC" w14:textId="77777777" w:rsidR="004B4751" w:rsidRPr="00A100F1" w:rsidRDefault="004B4751" w:rsidP="00B8013C">
      <w:pPr>
        <w:ind w:right="237"/>
        <w:jc w:val="both"/>
        <w:rPr>
          <w:rFonts w:eastAsia="Arial"/>
          <w:color w:val="000000" w:themeColor="text1"/>
          <w:sz w:val="24"/>
          <w:szCs w:val="24"/>
        </w:rPr>
      </w:pPr>
    </w:p>
    <w:p w14:paraId="4F22A355" w14:textId="74FD9446" w:rsidR="004B4751" w:rsidRPr="00A100F1" w:rsidRDefault="004B4751" w:rsidP="00B8013C">
      <w:pPr>
        <w:ind w:right="237"/>
        <w:jc w:val="both"/>
        <w:rPr>
          <w:rFonts w:eastAsia="Arial"/>
          <w:color w:val="000000" w:themeColor="text1"/>
          <w:sz w:val="24"/>
          <w:szCs w:val="24"/>
        </w:rPr>
      </w:pPr>
      <w:r w:rsidRPr="00A100F1">
        <w:rPr>
          <w:rFonts w:eastAsia="Arial"/>
          <w:color w:val="000000" w:themeColor="text1"/>
          <w:sz w:val="24"/>
          <w:szCs w:val="24"/>
        </w:rPr>
        <w:t>Addressing these multifaceted challenges requires a comprehensive approach from police forces. Their primary responsibilities in investigating</w:t>
      </w:r>
      <w:r w:rsidR="00B8013C">
        <w:rPr>
          <w:rFonts w:eastAsia="Arial"/>
          <w:color w:val="000000" w:themeColor="text1"/>
          <w:sz w:val="24"/>
          <w:szCs w:val="24"/>
        </w:rPr>
        <w:t xml:space="preserve"> </w:t>
      </w:r>
      <w:r w:rsidRPr="00A100F1">
        <w:rPr>
          <w:rFonts w:eastAsia="Arial"/>
          <w:color w:val="000000" w:themeColor="text1"/>
          <w:sz w:val="24"/>
          <w:szCs w:val="24"/>
        </w:rPr>
        <w:t xml:space="preserve">internet-related crimes include pursuing criminals, reducing crime as well as protecting the vulnerable (NPCC, 2023). </w:t>
      </w:r>
    </w:p>
    <w:p w14:paraId="7EE0CE9D" w14:textId="77777777" w:rsidR="004B4751" w:rsidRPr="00A100F1" w:rsidRDefault="004B4751" w:rsidP="00B8013C">
      <w:pPr>
        <w:ind w:right="237"/>
        <w:jc w:val="both"/>
        <w:rPr>
          <w:rFonts w:eastAsia="Arial"/>
          <w:color w:val="000000" w:themeColor="text1"/>
          <w:sz w:val="24"/>
          <w:szCs w:val="24"/>
        </w:rPr>
      </w:pPr>
    </w:p>
    <w:p w14:paraId="11635BF8" w14:textId="2EC8CF9A" w:rsidR="004B4751" w:rsidRPr="00A100F1" w:rsidRDefault="004B4751" w:rsidP="00B8013C">
      <w:pPr>
        <w:ind w:right="237"/>
        <w:jc w:val="both"/>
        <w:rPr>
          <w:rFonts w:eastAsia="Arial"/>
          <w:color w:val="000000" w:themeColor="text1"/>
          <w:sz w:val="24"/>
          <w:szCs w:val="24"/>
        </w:rPr>
      </w:pPr>
      <w:bookmarkStart w:id="2" w:name="_Hlk152016426"/>
      <w:r w:rsidRPr="00A100F1">
        <w:rPr>
          <w:rFonts w:eastAsia="Arial"/>
          <w:color w:val="000000" w:themeColor="text1"/>
          <w:sz w:val="24"/>
          <w:szCs w:val="24"/>
        </w:rPr>
        <w:t>Officers investigating c</w:t>
      </w:r>
      <w:r w:rsidR="00B8013C">
        <w:rPr>
          <w:rFonts w:eastAsia="Arial"/>
          <w:color w:val="000000" w:themeColor="text1"/>
          <w:sz w:val="24"/>
          <w:szCs w:val="24"/>
        </w:rPr>
        <w:t>ybercrime</w:t>
      </w:r>
      <w:r w:rsidRPr="00A100F1">
        <w:rPr>
          <w:rFonts w:eastAsia="Arial"/>
          <w:color w:val="000000" w:themeColor="text1"/>
          <w:sz w:val="24"/>
          <w:szCs w:val="24"/>
        </w:rPr>
        <w:t xml:space="preserve"> have a responsibility to employ sophisticated techniques </w:t>
      </w:r>
      <w:r w:rsidR="00B22321" w:rsidRPr="00A100F1">
        <w:rPr>
          <w:rFonts w:eastAsia="Arial"/>
          <w:color w:val="000000" w:themeColor="text1"/>
          <w:sz w:val="24"/>
          <w:szCs w:val="24"/>
        </w:rPr>
        <w:t>to</w:t>
      </w:r>
      <w:r w:rsidRPr="00A100F1">
        <w:rPr>
          <w:rFonts w:eastAsia="Arial"/>
          <w:color w:val="000000" w:themeColor="text1"/>
          <w:sz w:val="24"/>
          <w:szCs w:val="24"/>
        </w:rPr>
        <w:t xml:space="preserve"> gather digital evidence crucial for prosecuting cybercrimes. This involves collecting data from servers, devices, and online platforms, often utilising forensic tools to recover deleted files or trace digital footprints left by perpetrators (H</w:t>
      </w:r>
      <w:r>
        <w:rPr>
          <w:rFonts w:eastAsia="Arial"/>
          <w:color w:val="000000" w:themeColor="text1"/>
          <w:sz w:val="24"/>
          <w:szCs w:val="24"/>
        </w:rPr>
        <w:t>MICFRS</w:t>
      </w:r>
      <w:r w:rsidRPr="00A100F1">
        <w:rPr>
          <w:rFonts w:eastAsia="Arial"/>
          <w:color w:val="000000" w:themeColor="text1"/>
          <w:sz w:val="24"/>
          <w:szCs w:val="24"/>
        </w:rPr>
        <w:t>, 2022). The use of this evidence enables police officers to track down and identify individuals responsible for cybercrimes, building a case against them.</w:t>
      </w:r>
    </w:p>
    <w:bookmarkEnd w:id="2"/>
    <w:p w14:paraId="2BCBE12F" w14:textId="77777777" w:rsidR="004B4751" w:rsidRPr="00A100F1" w:rsidRDefault="004B4751" w:rsidP="00B8013C">
      <w:pPr>
        <w:ind w:right="237"/>
        <w:jc w:val="both"/>
        <w:rPr>
          <w:rFonts w:eastAsia="Arial"/>
          <w:color w:val="000000" w:themeColor="text1"/>
          <w:sz w:val="24"/>
          <w:szCs w:val="24"/>
        </w:rPr>
      </w:pPr>
    </w:p>
    <w:p w14:paraId="478A825E" w14:textId="39AFD305" w:rsidR="004B4751" w:rsidRPr="00A100F1" w:rsidRDefault="004B4751" w:rsidP="00B8013C">
      <w:pPr>
        <w:ind w:right="237"/>
        <w:jc w:val="both"/>
        <w:rPr>
          <w:rFonts w:eastAsia="Arial"/>
          <w:color w:val="000000" w:themeColor="text1"/>
          <w:sz w:val="24"/>
          <w:szCs w:val="24"/>
        </w:rPr>
      </w:pPr>
      <w:bookmarkStart w:id="3" w:name="_Hlk152016653"/>
      <w:r w:rsidRPr="00A100F1">
        <w:rPr>
          <w:rFonts w:eastAsia="Arial"/>
          <w:color w:val="000000" w:themeColor="text1"/>
          <w:sz w:val="24"/>
          <w:szCs w:val="24"/>
        </w:rPr>
        <w:t xml:space="preserve">Investigating officers are also expected to constantly analyse cybercrime trends. This is vital as it allows officers to anticipate emerging threats, understand evolving tactics used by cybercriminals, and formulate effective strategies to prevent and combat these crimes. For this proactive approach to work, officers are expected to make collaborative efforts with governing bodies and cybersecurity experts </w:t>
      </w:r>
      <w:r w:rsidR="00B22321" w:rsidRPr="00A100F1">
        <w:rPr>
          <w:rFonts w:eastAsia="Arial"/>
          <w:color w:val="000000" w:themeColor="text1"/>
          <w:sz w:val="24"/>
          <w:szCs w:val="24"/>
        </w:rPr>
        <w:t>to</w:t>
      </w:r>
      <w:r w:rsidRPr="00A100F1">
        <w:rPr>
          <w:rFonts w:eastAsia="Arial"/>
          <w:color w:val="000000" w:themeColor="text1"/>
          <w:sz w:val="24"/>
          <w:szCs w:val="24"/>
        </w:rPr>
        <w:t xml:space="preserve"> develop robust response plans (Newburn, 2008).</w:t>
      </w:r>
      <w:bookmarkEnd w:id="3"/>
    </w:p>
    <w:p w14:paraId="27B83621" w14:textId="77777777" w:rsidR="004B4751" w:rsidRPr="00A100F1" w:rsidRDefault="004B4751" w:rsidP="00B8013C">
      <w:pPr>
        <w:ind w:right="237"/>
        <w:jc w:val="both"/>
        <w:rPr>
          <w:rFonts w:eastAsia="Arial"/>
          <w:color w:val="000000" w:themeColor="text1"/>
          <w:sz w:val="24"/>
          <w:szCs w:val="24"/>
        </w:rPr>
      </w:pPr>
    </w:p>
    <w:p w14:paraId="61014BA1" w14:textId="0ED6CDDB" w:rsidR="004B4751" w:rsidRDefault="004B4751" w:rsidP="00B8013C">
      <w:pPr>
        <w:ind w:right="237"/>
        <w:jc w:val="both"/>
        <w:rPr>
          <w:rFonts w:eastAsia="Arial"/>
          <w:color w:val="000000" w:themeColor="text1"/>
          <w:sz w:val="24"/>
          <w:szCs w:val="24"/>
        </w:rPr>
      </w:pPr>
      <w:r w:rsidRPr="00A100F1">
        <w:rPr>
          <w:rFonts w:eastAsia="Arial"/>
          <w:color w:val="000000" w:themeColor="text1"/>
          <w:sz w:val="24"/>
          <w:szCs w:val="24"/>
        </w:rPr>
        <w:t xml:space="preserve">In addition to this, police forces have a responsibility to ensure that officers investigating cybercrime undergo specialised training, focusing on digital forensics, cybersecurity, and the latest technological advancements. This continuous education equips officers with the necessary skills to navigate the evolving landscape of cybercrimes as well as educate and enhance the public’s awareness </w:t>
      </w:r>
      <w:bookmarkStart w:id="4" w:name="_Hlk152017859"/>
      <w:r w:rsidRPr="00A100F1">
        <w:rPr>
          <w:rFonts w:eastAsia="Arial"/>
          <w:color w:val="000000" w:themeColor="text1"/>
          <w:sz w:val="24"/>
          <w:szCs w:val="24"/>
        </w:rPr>
        <w:t>(H</w:t>
      </w:r>
      <w:r>
        <w:rPr>
          <w:rFonts w:eastAsia="Arial"/>
          <w:color w:val="000000" w:themeColor="text1"/>
          <w:sz w:val="24"/>
          <w:szCs w:val="24"/>
        </w:rPr>
        <w:t>MICFRS,</w:t>
      </w:r>
      <w:r w:rsidRPr="00A100F1">
        <w:rPr>
          <w:rFonts w:eastAsia="Arial"/>
          <w:color w:val="000000" w:themeColor="text1"/>
          <w:sz w:val="24"/>
          <w:szCs w:val="24"/>
        </w:rPr>
        <w:t xml:space="preserve"> 2019). </w:t>
      </w:r>
      <w:bookmarkEnd w:id="4"/>
      <w:r w:rsidRPr="00A100F1">
        <w:rPr>
          <w:rFonts w:eastAsia="Arial"/>
          <w:color w:val="000000" w:themeColor="text1"/>
          <w:sz w:val="24"/>
          <w:szCs w:val="24"/>
        </w:rPr>
        <w:t>Staying updated on emerging threats, tools and investigative techniques is vital to enable investigating officers effectively combat these</w:t>
      </w:r>
      <w:r w:rsidR="00B8013C">
        <w:rPr>
          <w:rFonts w:eastAsia="Arial"/>
          <w:color w:val="000000" w:themeColor="text1"/>
          <w:sz w:val="24"/>
          <w:szCs w:val="24"/>
        </w:rPr>
        <w:t xml:space="preserve"> types of crimes</w:t>
      </w:r>
      <w:r w:rsidRPr="00A100F1">
        <w:rPr>
          <w:rFonts w:eastAsia="Arial"/>
          <w:color w:val="000000" w:themeColor="text1"/>
          <w:sz w:val="24"/>
          <w:szCs w:val="24"/>
        </w:rPr>
        <w:t>.</w:t>
      </w:r>
      <w:r>
        <w:rPr>
          <w:rFonts w:eastAsia="Arial"/>
          <w:color w:val="000000" w:themeColor="text1"/>
          <w:sz w:val="24"/>
          <w:szCs w:val="24"/>
        </w:rPr>
        <w:t xml:space="preserve"> </w:t>
      </w:r>
    </w:p>
    <w:p w14:paraId="09BF4FCF" w14:textId="77777777" w:rsidR="004B4751" w:rsidRDefault="004B4751" w:rsidP="00B8013C">
      <w:pPr>
        <w:ind w:right="237"/>
        <w:jc w:val="both"/>
        <w:rPr>
          <w:sz w:val="24"/>
          <w:szCs w:val="24"/>
        </w:rPr>
      </w:pPr>
    </w:p>
    <w:p w14:paraId="0B657665" w14:textId="4F8D635E" w:rsidR="004B4751" w:rsidRDefault="004B4751" w:rsidP="00B8013C">
      <w:pPr>
        <w:ind w:right="237"/>
        <w:jc w:val="both"/>
        <w:rPr>
          <w:rFonts w:eastAsia="Arial"/>
          <w:color w:val="000000" w:themeColor="text1"/>
          <w:sz w:val="24"/>
          <w:szCs w:val="24"/>
        </w:rPr>
      </w:pPr>
      <w:r>
        <w:rPr>
          <w:sz w:val="24"/>
          <w:szCs w:val="24"/>
        </w:rPr>
        <w:t xml:space="preserve">Furthermore, to effectively investigate </w:t>
      </w:r>
      <w:r w:rsidR="00B8013C">
        <w:rPr>
          <w:sz w:val="24"/>
          <w:szCs w:val="24"/>
        </w:rPr>
        <w:t>cybercrime</w:t>
      </w:r>
      <w:r>
        <w:rPr>
          <w:sz w:val="24"/>
          <w:szCs w:val="24"/>
        </w:rPr>
        <w:t>, police must employ legislative and strategic frameworks including the</w:t>
      </w:r>
      <w:r>
        <w:rPr>
          <w:rFonts w:eastAsia="Arial"/>
          <w:color w:val="000000" w:themeColor="text1"/>
          <w:sz w:val="24"/>
          <w:szCs w:val="24"/>
        </w:rPr>
        <w:t xml:space="preserve"> Computer Misuse Act (1990). This Act criminalises unauthorised access to computer systems, hacking, and the creation/distribution of malware. It provides a legal framework for prosecuting cybercriminals and allows police forces to investigate and charge individuals for cyber offences (UK Parliament, 2022).</w:t>
      </w:r>
    </w:p>
    <w:p w14:paraId="4E7BAB06" w14:textId="77777777" w:rsidR="004B4751" w:rsidRDefault="004B4751" w:rsidP="00B8013C">
      <w:pPr>
        <w:ind w:right="237"/>
        <w:jc w:val="both"/>
        <w:rPr>
          <w:rFonts w:eastAsia="Arial"/>
          <w:color w:val="000000" w:themeColor="text1"/>
          <w:sz w:val="24"/>
          <w:szCs w:val="24"/>
        </w:rPr>
      </w:pPr>
    </w:p>
    <w:p w14:paraId="795CF711" w14:textId="77777777" w:rsidR="004B4751" w:rsidRDefault="004B4751" w:rsidP="00B8013C">
      <w:pPr>
        <w:ind w:right="237"/>
        <w:jc w:val="both"/>
        <w:rPr>
          <w:rFonts w:eastAsia="Arial"/>
          <w:color w:val="000000" w:themeColor="text1"/>
          <w:sz w:val="24"/>
          <w:szCs w:val="24"/>
        </w:rPr>
      </w:pPr>
      <w:r>
        <w:rPr>
          <w:rFonts w:eastAsia="Arial"/>
          <w:color w:val="000000" w:themeColor="text1"/>
          <w:sz w:val="24"/>
          <w:szCs w:val="24"/>
        </w:rPr>
        <w:t xml:space="preserve">However, it is argued that the 30-year Act is no longer fit for purpose. </w:t>
      </w:r>
      <w:proofErr w:type="spellStart"/>
      <w:r>
        <w:rPr>
          <w:rFonts w:eastAsia="Arial"/>
          <w:color w:val="000000" w:themeColor="text1"/>
          <w:sz w:val="24"/>
          <w:szCs w:val="24"/>
        </w:rPr>
        <w:t>Montassari</w:t>
      </w:r>
      <w:proofErr w:type="spellEnd"/>
      <w:r>
        <w:rPr>
          <w:rFonts w:eastAsia="Arial"/>
          <w:color w:val="000000" w:themeColor="text1"/>
          <w:sz w:val="24"/>
          <w:szCs w:val="24"/>
        </w:rPr>
        <w:t xml:space="preserve"> </w:t>
      </w:r>
      <w:r>
        <w:rPr>
          <w:rFonts w:eastAsia="Arial"/>
          <w:i/>
          <w:iCs/>
          <w:color w:val="000000" w:themeColor="text1"/>
          <w:sz w:val="24"/>
          <w:szCs w:val="24"/>
        </w:rPr>
        <w:t xml:space="preserve">et al. </w:t>
      </w:r>
      <w:r>
        <w:rPr>
          <w:rFonts w:eastAsia="Arial"/>
          <w:color w:val="000000" w:themeColor="text1"/>
          <w:sz w:val="24"/>
          <w:szCs w:val="24"/>
        </w:rPr>
        <w:t>(2022) argues that “the</w:t>
      </w:r>
      <w:r>
        <w:rPr>
          <w:b/>
          <w:bCs/>
          <w:sz w:val="24"/>
          <w:szCs w:val="24"/>
        </w:rPr>
        <w:t xml:space="preserve"> </w:t>
      </w:r>
      <w:r w:rsidRPr="00A100F1">
        <w:rPr>
          <w:sz w:val="24"/>
          <w:szCs w:val="24"/>
        </w:rPr>
        <w:t>Computer Misuse Act (2020) is outdated and does not reflect the current problems police and law enforcement face”</w:t>
      </w:r>
      <w:r>
        <w:rPr>
          <w:sz w:val="24"/>
          <w:szCs w:val="24"/>
        </w:rPr>
        <w:t xml:space="preserve"> (p.6). In addition to this, it is also argued that the </w:t>
      </w:r>
      <w:r>
        <w:rPr>
          <w:rFonts w:eastAsia="Arial"/>
          <w:color w:val="000000" w:themeColor="text1"/>
          <w:sz w:val="24"/>
          <w:szCs w:val="24"/>
        </w:rPr>
        <w:t xml:space="preserve">penalties outlined in the Act might not adequately </w:t>
      </w:r>
      <w:r>
        <w:rPr>
          <w:rFonts w:eastAsia="Arial"/>
          <w:color w:val="000000" w:themeColor="text1"/>
          <w:sz w:val="24"/>
          <w:szCs w:val="24"/>
        </w:rPr>
        <w:lastRenderedPageBreak/>
        <w:t>reflect the severity of cybercrimes or act as an effective deterrent against sophisticated cybercriminals. There’s a debate about whether the penalties should be revised to match the gravity of cyber offences (CLRNN, 2020).</w:t>
      </w:r>
    </w:p>
    <w:p w14:paraId="7E7F4AF9" w14:textId="77777777" w:rsidR="004B4751" w:rsidRDefault="004B4751" w:rsidP="00B8013C">
      <w:pPr>
        <w:ind w:right="237"/>
        <w:jc w:val="both"/>
        <w:rPr>
          <w:rFonts w:eastAsia="Arial"/>
          <w:color w:val="000000" w:themeColor="text1"/>
          <w:sz w:val="24"/>
          <w:szCs w:val="24"/>
        </w:rPr>
      </w:pPr>
    </w:p>
    <w:p w14:paraId="746C1FC6" w14:textId="6EC11C4C" w:rsidR="004B4751" w:rsidRDefault="004B4751" w:rsidP="00B8013C">
      <w:pPr>
        <w:ind w:right="237"/>
        <w:jc w:val="both"/>
        <w:rPr>
          <w:rFonts w:eastAsia="Arial"/>
          <w:color w:val="000000" w:themeColor="text1"/>
          <w:sz w:val="24"/>
          <w:szCs w:val="24"/>
        </w:rPr>
      </w:pPr>
      <w:r w:rsidRPr="00A100F1">
        <w:rPr>
          <w:rFonts w:eastAsia="Arial"/>
          <w:color w:val="000000" w:themeColor="text1"/>
          <w:sz w:val="24"/>
          <w:szCs w:val="24"/>
        </w:rPr>
        <w:t>In response to the</w:t>
      </w:r>
      <w:r w:rsidR="00B8013C">
        <w:rPr>
          <w:rFonts w:eastAsia="Arial"/>
          <w:color w:val="000000" w:themeColor="text1"/>
          <w:sz w:val="24"/>
          <w:szCs w:val="24"/>
        </w:rPr>
        <w:t xml:space="preserve"> </w:t>
      </w:r>
      <w:r w:rsidRPr="00A100F1">
        <w:rPr>
          <w:rFonts w:eastAsia="Arial"/>
          <w:color w:val="000000" w:themeColor="text1"/>
          <w:sz w:val="24"/>
          <w:szCs w:val="24"/>
        </w:rPr>
        <w:t>criticisms of the Computer Misuse Act 1990, several legislative and strategic measures have been introduced in the UK to address modern cyber threats.</w:t>
      </w:r>
      <w:r>
        <w:rPr>
          <w:rFonts w:eastAsia="Arial"/>
          <w:color w:val="000000" w:themeColor="text1"/>
          <w:sz w:val="24"/>
          <w:szCs w:val="24"/>
        </w:rPr>
        <w:t xml:space="preserve"> The Policing Vision 2025 was introduced, aiming to outline the long-term objectives and aspirations for policing services in the UK. It focused on modernising policing methods and enhancing capabilities through technology (NPCC, 2019).</w:t>
      </w:r>
    </w:p>
    <w:p w14:paraId="730BEFBB" w14:textId="77777777" w:rsidR="004B4751" w:rsidRDefault="004B4751" w:rsidP="00B8013C">
      <w:pPr>
        <w:ind w:right="237"/>
        <w:jc w:val="both"/>
        <w:rPr>
          <w:rFonts w:eastAsia="Arial"/>
          <w:color w:val="000000" w:themeColor="text1"/>
          <w:sz w:val="24"/>
          <w:szCs w:val="24"/>
        </w:rPr>
      </w:pPr>
    </w:p>
    <w:p w14:paraId="2BF8BC11" w14:textId="52551965" w:rsidR="004B4751" w:rsidRDefault="004B4751" w:rsidP="00B8013C">
      <w:pPr>
        <w:ind w:right="237"/>
        <w:jc w:val="both"/>
        <w:rPr>
          <w:rFonts w:eastAsia="Arial"/>
          <w:color w:val="000000" w:themeColor="text1"/>
          <w:sz w:val="24"/>
          <w:szCs w:val="24"/>
        </w:rPr>
      </w:pPr>
      <w:r>
        <w:rPr>
          <w:rFonts w:eastAsia="Arial"/>
          <w:color w:val="000000" w:themeColor="text1"/>
          <w:sz w:val="24"/>
          <w:szCs w:val="24"/>
        </w:rPr>
        <w:t>Building upon the Policing Vision 2025, the National Policing Digital Strategy 2020-2030</w:t>
      </w:r>
      <w:r w:rsidR="00B8013C">
        <w:rPr>
          <w:rFonts w:eastAsia="Arial"/>
          <w:color w:val="000000" w:themeColor="text1"/>
          <w:sz w:val="24"/>
          <w:szCs w:val="24"/>
        </w:rPr>
        <w:t xml:space="preserve"> is a </w:t>
      </w:r>
      <w:r>
        <w:rPr>
          <w:rFonts w:eastAsia="Arial"/>
          <w:color w:val="000000" w:themeColor="text1"/>
          <w:sz w:val="24"/>
          <w:szCs w:val="24"/>
        </w:rPr>
        <w:t>specific framework designed to guide police forces in leveraging digital technologies effectively. It outlines objectives</w:t>
      </w:r>
      <w:r w:rsidR="00B8013C">
        <w:rPr>
          <w:rFonts w:eastAsia="Arial"/>
          <w:color w:val="000000" w:themeColor="text1"/>
          <w:sz w:val="24"/>
          <w:szCs w:val="24"/>
        </w:rPr>
        <w:t xml:space="preserve"> </w:t>
      </w:r>
      <w:r>
        <w:rPr>
          <w:rFonts w:eastAsia="Arial"/>
          <w:color w:val="000000" w:themeColor="text1"/>
          <w:sz w:val="24"/>
          <w:szCs w:val="24"/>
        </w:rPr>
        <w:t>strategies related to digital transformation, cybersecurity, intelligence, and public engagement within the policing landscape. This strategy focuses on enhancing digital capabilities and adapting to the evolving digital landscape over a ten-year period (NPCC, 2023).</w:t>
      </w:r>
    </w:p>
    <w:p w14:paraId="005397A5" w14:textId="77777777" w:rsidR="004B4751" w:rsidRDefault="004B4751" w:rsidP="00B8013C">
      <w:pPr>
        <w:ind w:right="237"/>
        <w:jc w:val="both"/>
        <w:rPr>
          <w:rFonts w:eastAsia="Arial"/>
          <w:color w:val="000000" w:themeColor="text1"/>
          <w:sz w:val="24"/>
          <w:szCs w:val="24"/>
        </w:rPr>
      </w:pPr>
    </w:p>
    <w:p w14:paraId="21ED42A6" w14:textId="77777777" w:rsidR="004B4751" w:rsidRDefault="004B4751" w:rsidP="00B8013C">
      <w:pPr>
        <w:ind w:right="237"/>
        <w:jc w:val="both"/>
        <w:rPr>
          <w:rFonts w:eastAsia="Arial"/>
          <w:color w:val="000000" w:themeColor="text1"/>
          <w:sz w:val="24"/>
          <w:szCs w:val="24"/>
        </w:rPr>
      </w:pPr>
      <w:r>
        <w:rPr>
          <w:rFonts w:eastAsia="Arial"/>
          <w:color w:val="000000" w:themeColor="text1"/>
          <w:sz w:val="24"/>
          <w:szCs w:val="24"/>
        </w:rPr>
        <w:t>The Digital Policing Portfolio (DPP) was also introduced “as part of a drive toward increased digitalisation and self-service” (</w:t>
      </w:r>
      <w:proofErr w:type="spellStart"/>
      <w:r>
        <w:rPr>
          <w:rFonts w:eastAsia="Arial"/>
          <w:color w:val="000000" w:themeColor="text1"/>
          <w:sz w:val="24"/>
          <w:szCs w:val="24"/>
        </w:rPr>
        <w:t>Boobier</w:t>
      </w:r>
      <w:proofErr w:type="spellEnd"/>
      <w:r>
        <w:rPr>
          <w:rFonts w:eastAsia="Arial"/>
          <w:color w:val="000000" w:themeColor="text1"/>
          <w:sz w:val="24"/>
          <w:szCs w:val="24"/>
        </w:rPr>
        <w:t>, 2022 p.43). The DPP encompasses three key components including Digital Public Contact, Digital Intelligence, and Investigation and Digital First which specifically aim to streamline reporting, improve skills in addressing digital crimes, as well as integrate digital approaches into policing practices (</w:t>
      </w:r>
      <w:proofErr w:type="spellStart"/>
      <w:r>
        <w:rPr>
          <w:rFonts w:eastAsia="Arial"/>
          <w:color w:val="000000" w:themeColor="text1"/>
          <w:sz w:val="24"/>
          <w:szCs w:val="24"/>
        </w:rPr>
        <w:t>Boobier</w:t>
      </w:r>
      <w:proofErr w:type="spellEnd"/>
      <w:r>
        <w:rPr>
          <w:rFonts w:eastAsia="Arial"/>
          <w:color w:val="000000" w:themeColor="text1"/>
          <w:sz w:val="24"/>
          <w:szCs w:val="24"/>
        </w:rPr>
        <w:t>, 2022).</w:t>
      </w:r>
    </w:p>
    <w:p w14:paraId="2622AC81" w14:textId="77777777" w:rsidR="004B4751" w:rsidRDefault="004B4751" w:rsidP="00B8013C">
      <w:pPr>
        <w:ind w:right="237"/>
        <w:jc w:val="both"/>
        <w:rPr>
          <w:rFonts w:eastAsia="Arial"/>
          <w:color w:val="000000" w:themeColor="text1"/>
          <w:sz w:val="24"/>
          <w:szCs w:val="24"/>
        </w:rPr>
      </w:pPr>
    </w:p>
    <w:p w14:paraId="1B409CB1" w14:textId="77777777" w:rsidR="004B4751" w:rsidRDefault="004B4751" w:rsidP="00B8013C">
      <w:pPr>
        <w:ind w:right="237"/>
        <w:jc w:val="both"/>
        <w:rPr>
          <w:rFonts w:eastAsia="Arial"/>
          <w:color w:val="000000" w:themeColor="text1"/>
          <w:sz w:val="24"/>
          <w:szCs w:val="24"/>
        </w:rPr>
      </w:pPr>
      <w:r>
        <w:rPr>
          <w:rFonts w:eastAsia="Arial"/>
          <w:color w:val="000000" w:themeColor="text1"/>
          <w:sz w:val="24"/>
          <w:szCs w:val="24"/>
        </w:rPr>
        <w:t>Collectively, these strategies equip the police with the necessary resources and frameworks to effectively investigate complex internet-related crimes. They foster a proactive stance toward digital transformation, ensuring that police forces have the tools, skills, and strategies to navigate the dynamic landscape of cyber threats and effectively combat cybercrimes.</w:t>
      </w:r>
    </w:p>
    <w:p w14:paraId="18C80540" w14:textId="77777777" w:rsidR="004B4751" w:rsidRDefault="004B4751" w:rsidP="00B8013C">
      <w:pPr>
        <w:ind w:right="237"/>
        <w:jc w:val="both"/>
        <w:rPr>
          <w:rFonts w:eastAsia="Arial"/>
          <w:color w:val="000000" w:themeColor="text1"/>
          <w:sz w:val="24"/>
          <w:szCs w:val="24"/>
        </w:rPr>
      </w:pPr>
    </w:p>
    <w:p w14:paraId="4C7E1EA6" w14:textId="57E306C9" w:rsidR="004B4751" w:rsidRPr="000052F1" w:rsidRDefault="004B4751" w:rsidP="00B8013C">
      <w:pPr>
        <w:ind w:right="237"/>
        <w:jc w:val="both"/>
        <w:rPr>
          <w:sz w:val="24"/>
          <w:szCs w:val="24"/>
        </w:rPr>
      </w:pPr>
      <w:r>
        <w:rPr>
          <w:sz w:val="24"/>
          <w:szCs w:val="24"/>
        </w:rPr>
        <w:t>In conclusion, the role of police in investigating complex internet-related crime</w:t>
      </w:r>
      <w:r w:rsidR="00B8013C">
        <w:rPr>
          <w:sz w:val="24"/>
          <w:szCs w:val="24"/>
        </w:rPr>
        <w:t xml:space="preserve"> </w:t>
      </w:r>
      <w:r>
        <w:rPr>
          <w:sz w:val="24"/>
          <w:szCs w:val="24"/>
        </w:rPr>
        <w:t>is multifaceted and dynamic. It necessitates a fusion of traditional policing principles with advance technical knowledge and expertise. Police must continuously adapt to the ever-evolving digital landscape, collaborate with various other agencies, and operate with established legal boundaries. Their ability to effectively combat internet-related crime relies on a proactive approach</w:t>
      </w:r>
      <w:r w:rsidR="00B8013C">
        <w:rPr>
          <w:sz w:val="24"/>
          <w:szCs w:val="24"/>
        </w:rPr>
        <w:t xml:space="preserve"> and updated specialised training, </w:t>
      </w:r>
      <w:r>
        <w:rPr>
          <w:sz w:val="24"/>
          <w:szCs w:val="24"/>
        </w:rPr>
        <w:t>all guided by a comprehensive understanding of digital forensics. As the nature of cybercrimes continues to evolve, the role of police in this domain remains essential in maintaining the security and integrity of the digital world.</w:t>
      </w:r>
    </w:p>
    <w:p w14:paraId="4393036C" w14:textId="77777777" w:rsidR="003A65E2" w:rsidRDefault="003A65E2" w:rsidP="00B8013C">
      <w:pPr>
        <w:ind w:right="237"/>
        <w:jc w:val="both"/>
        <w:rPr>
          <w:rFonts w:eastAsia="Arial"/>
          <w:b/>
          <w:bCs/>
          <w:color w:val="000000" w:themeColor="text1"/>
          <w:sz w:val="24"/>
          <w:szCs w:val="24"/>
        </w:rPr>
      </w:pPr>
    </w:p>
    <w:p w14:paraId="1679E2E4" w14:textId="48E6CD59" w:rsidR="003A65E2" w:rsidRDefault="004B4751" w:rsidP="00B8013C">
      <w:pPr>
        <w:ind w:right="237"/>
        <w:jc w:val="both"/>
        <w:rPr>
          <w:rFonts w:eastAsia="Arial"/>
          <w:b/>
          <w:bCs/>
          <w:color w:val="000000" w:themeColor="text1"/>
          <w:sz w:val="24"/>
          <w:szCs w:val="24"/>
        </w:rPr>
      </w:pPr>
      <w:r>
        <w:rPr>
          <w:rFonts w:eastAsia="Arial"/>
          <w:b/>
          <w:bCs/>
          <w:color w:val="000000" w:themeColor="text1"/>
          <w:sz w:val="24"/>
          <w:szCs w:val="24"/>
        </w:rPr>
        <w:t>Word Count - 1</w:t>
      </w:r>
      <w:r w:rsidR="00B8013C">
        <w:rPr>
          <w:rFonts w:eastAsia="Arial"/>
          <w:b/>
          <w:bCs/>
          <w:color w:val="000000" w:themeColor="text1"/>
          <w:sz w:val="24"/>
          <w:szCs w:val="24"/>
        </w:rPr>
        <w:t>100</w:t>
      </w:r>
    </w:p>
    <w:p w14:paraId="30B38D98" w14:textId="77777777" w:rsidR="003A65E2" w:rsidRDefault="003A65E2" w:rsidP="00D560D5">
      <w:pPr>
        <w:ind w:right="237"/>
        <w:rPr>
          <w:rFonts w:eastAsia="Arial"/>
          <w:b/>
          <w:bCs/>
          <w:color w:val="000000" w:themeColor="text1"/>
          <w:sz w:val="24"/>
          <w:szCs w:val="24"/>
        </w:rPr>
      </w:pPr>
    </w:p>
    <w:p w14:paraId="23E5343C" w14:textId="77777777" w:rsidR="003A65E2" w:rsidRDefault="003A65E2" w:rsidP="00D560D5">
      <w:pPr>
        <w:ind w:right="237"/>
        <w:rPr>
          <w:rFonts w:eastAsia="Arial"/>
          <w:b/>
          <w:bCs/>
          <w:color w:val="000000" w:themeColor="text1"/>
          <w:sz w:val="24"/>
          <w:szCs w:val="24"/>
        </w:rPr>
      </w:pPr>
    </w:p>
    <w:p w14:paraId="6E5973D8" w14:textId="77777777" w:rsidR="00DE4941" w:rsidRDefault="00DE4941" w:rsidP="00D560D5">
      <w:pPr>
        <w:ind w:right="237"/>
        <w:rPr>
          <w:rFonts w:eastAsia="Arial"/>
          <w:b/>
          <w:bCs/>
          <w:color w:val="000000" w:themeColor="text1"/>
          <w:sz w:val="24"/>
          <w:szCs w:val="24"/>
        </w:rPr>
      </w:pPr>
    </w:p>
    <w:p w14:paraId="399AAFDB" w14:textId="77777777" w:rsidR="00B8013C" w:rsidRDefault="00B8013C" w:rsidP="00D560D5">
      <w:pPr>
        <w:ind w:right="237"/>
        <w:rPr>
          <w:rFonts w:eastAsia="Arial"/>
          <w:b/>
          <w:bCs/>
          <w:color w:val="000000" w:themeColor="text1"/>
          <w:sz w:val="24"/>
          <w:szCs w:val="24"/>
        </w:rPr>
      </w:pPr>
    </w:p>
    <w:p w14:paraId="70C63D69" w14:textId="77777777" w:rsidR="00B8013C" w:rsidRDefault="00B8013C" w:rsidP="00D560D5">
      <w:pPr>
        <w:ind w:right="237"/>
        <w:rPr>
          <w:rFonts w:eastAsia="Arial"/>
          <w:b/>
          <w:bCs/>
          <w:color w:val="000000" w:themeColor="text1"/>
          <w:sz w:val="24"/>
          <w:szCs w:val="24"/>
        </w:rPr>
      </w:pPr>
    </w:p>
    <w:p w14:paraId="7A2D43DF" w14:textId="77777777" w:rsidR="00B22321" w:rsidRDefault="00B22321" w:rsidP="00D560D5">
      <w:pPr>
        <w:ind w:right="237"/>
        <w:rPr>
          <w:rFonts w:eastAsia="Arial"/>
          <w:b/>
          <w:bCs/>
          <w:color w:val="000000" w:themeColor="text1"/>
          <w:sz w:val="24"/>
          <w:szCs w:val="24"/>
        </w:rPr>
      </w:pPr>
    </w:p>
    <w:p w14:paraId="7C80B641" w14:textId="77777777" w:rsidR="00B8013C" w:rsidRDefault="00B8013C" w:rsidP="00D560D5">
      <w:pPr>
        <w:ind w:right="237"/>
        <w:rPr>
          <w:rFonts w:eastAsia="Arial"/>
          <w:b/>
          <w:bCs/>
          <w:color w:val="000000" w:themeColor="text1"/>
          <w:sz w:val="24"/>
          <w:szCs w:val="24"/>
        </w:rPr>
      </w:pPr>
    </w:p>
    <w:p w14:paraId="10A2E07C" w14:textId="77777777" w:rsidR="00D560D5" w:rsidRDefault="00D560D5" w:rsidP="00D560D5">
      <w:pPr>
        <w:ind w:right="237"/>
        <w:rPr>
          <w:rFonts w:eastAsia="Arial"/>
          <w:b/>
          <w:bCs/>
          <w:color w:val="000000" w:themeColor="text1"/>
          <w:sz w:val="24"/>
          <w:szCs w:val="24"/>
        </w:rPr>
      </w:pPr>
    </w:p>
    <w:p w14:paraId="61A2778E" w14:textId="77777777" w:rsidR="004B4751" w:rsidRDefault="004B4751" w:rsidP="00D560D5">
      <w:pPr>
        <w:ind w:right="237"/>
        <w:rPr>
          <w:rFonts w:eastAsia="Arial"/>
          <w:b/>
          <w:bCs/>
          <w:color w:val="000000" w:themeColor="text1"/>
          <w:sz w:val="24"/>
          <w:szCs w:val="24"/>
        </w:rPr>
      </w:pPr>
    </w:p>
    <w:p w14:paraId="62A315D0" w14:textId="77777777" w:rsidR="00D560D5" w:rsidRPr="00E676F7" w:rsidRDefault="00D560D5" w:rsidP="00D560D5">
      <w:pPr>
        <w:ind w:right="237"/>
        <w:jc w:val="center"/>
        <w:rPr>
          <w:rFonts w:eastAsia="Arial"/>
          <w:color w:val="000000" w:themeColor="text1"/>
          <w:sz w:val="24"/>
          <w:szCs w:val="24"/>
        </w:rPr>
      </w:pPr>
      <w:r>
        <w:rPr>
          <w:rFonts w:eastAsia="Arial"/>
          <w:b/>
          <w:bCs/>
          <w:color w:val="000000" w:themeColor="text1"/>
          <w:sz w:val="24"/>
          <w:szCs w:val="24"/>
        </w:rPr>
        <w:lastRenderedPageBreak/>
        <w:t>Essay</w:t>
      </w:r>
      <w:r w:rsidRPr="5CE196A1">
        <w:rPr>
          <w:rFonts w:eastAsia="Arial"/>
          <w:b/>
          <w:bCs/>
          <w:color w:val="000000" w:themeColor="text1"/>
          <w:sz w:val="24"/>
          <w:szCs w:val="24"/>
        </w:rPr>
        <w:t xml:space="preserve"> </w:t>
      </w:r>
      <w:r>
        <w:rPr>
          <w:rFonts w:eastAsia="Arial"/>
          <w:b/>
          <w:bCs/>
          <w:color w:val="000000" w:themeColor="text1"/>
          <w:sz w:val="24"/>
          <w:szCs w:val="24"/>
        </w:rPr>
        <w:t>Three</w:t>
      </w:r>
    </w:p>
    <w:p w14:paraId="2588B564" w14:textId="77777777" w:rsidR="00D560D5" w:rsidRPr="00E676F7" w:rsidRDefault="00D560D5" w:rsidP="00D560D5">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560D5" w:rsidRPr="00E676F7" w14:paraId="108A8F7F" w14:textId="77777777" w:rsidTr="009D4442">
        <w:tc>
          <w:tcPr>
            <w:tcW w:w="10188" w:type="dxa"/>
            <w:shd w:val="clear" w:color="auto" w:fill="auto"/>
          </w:tcPr>
          <w:p w14:paraId="08A3753A" w14:textId="77777777" w:rsidR="00D560D5" w:rsidRPr="00E676F7" w:rsidRDefault="00D560D5" w:rsidP="009D4442">
            <w:pPr>
              <w:ind w:right="237"/>
              <w:rPr>
                <w:sz w:val="24"/>
                <w:szCs w:val="24"/>
              </w:rPr>
            </w:pPr>
          </w:p>
          <w:p w14:paraId="01D4F8E2" w14:textId="77777777" w:rsidR="00D560D5" w:rsidRDefault="00D560D5" w:rsidP="009D4442">
            <w:pPr>
              <w:spacing w:after="4" w:line="252" w:lineRule="auto"/>
              <w:ind w:right="960"/>
              <w:rPr>
                <w:sz w:val="22"/>
              </w:rPr>
            </w:pPr>
            <w:r>
              <w:rPr>
                <w:sz w:val="22"/>
              </w:rPr>
              <w:t xml:space="preserve">“Covert Human Intelligence Sources (CHIS) are crucial in preventing and safeguarding victims from many serious crimes” (Home Office, 2021). Critically evaluate the use of CHIS in the investigation of serious and organised crime. Your answer must be based on academic research, but you may refer to relevant, recent examples. </w:t>
            </w:r>
          </w:p>
          <w:p w14:paraId="625C9C2A" w14:textId="77777777" w:rsidR="00D560D5" w:rsidRDefault="00D560D5" w:rsidP="009D4442">
            <w:pPr>
              <w:spacing w:after="4" w:line="252" w:lineRule="auto"/>
              <w:ind w:right="960"/>
              <w:rPr>
                <w:sz w:val="22"/>
              </w:rPr>
            </w:pPr>
          </w:p>
          <w:p w14:paraId="15DFDB98" w14:textId="77777777" w:rsidR="00D560D5" w:rsidRDefault="00D560D5" w:rsidP="009D4442">
            <w:pPr>
              <w:spacing w:after="4" w:line="252" w:lineRule="auto"/>
              <w:ind w:right="960"/>
            </w:pPr>
            <w:r>
              <w:rPr>
                <w:rFonts w:eastAsia="Arial"/>
                <w:b/>
                <w:sz w:val="22"/>
              </w:rPr>
              <w:t xml:space="preserve">Word limit: </w:t>
            </w:r>
            <w:r>
              <w:rPr>
                <w:sz w:val="22"/>
              </w:rPr>
              <w:t xml:space="preserve">1000 words. </w:t>
            </w:r>
          </w:p>
          <w:p w14:paraId="47F802A7" w14:textId="77777777" w:rsidR="00D560D5" w:rsidRPr="00E676F7" w:rsidRDefault="00D560D5" w:rsidP="009D4442">
            <w:pPr>
              <w:ind w:right="237"/>
              <w:jc w:val="both"/>
              <w:rPr>
                <w:sz w:val="24"/>
                <w:szCs w:val="24"/>
              </w:rPr>
            </w:pPr>
          </w:p>
        </w:tc>
      </w:tr>
    </w:tbl>
    <w:p w14:paraId="2EAFB1E9" w14:textId="77777777" w:rsidR="00D560D5" w:rsidRPr="00E676F7" w:rsidRDefault="00D560D5" w:rsidP="00D560D5">
      <w:pPr>
        <w:ind w:right="237"/>
        <w:jc w:val="both"/>
        <w:rPr>
          <w:sz w:val="24"/>
          <w:szCs w:val="24"/>
        </w:rPr>
      </w:pPr>
    </w:p>
    <w:p w14:paraId="25490905" w14:textId="77777777" w:rsidR="00D560D5" w:rsidRPr="00E676F7" w:rsidRDefault="00D560D5" w:rsidP="00D560D5">
      <w:pPr>
        <w:ind w:right="237"/>
        <w:jc w:val="both"/>
        <w:rPr>
          <w:rFonts w:eastAsia="Arial"/>
          <w:color w:val="000000" w:themeColor="text1"/>
          <w:sz w:val="24"/>
          <w:szCs w:val="24"/>
        </w:rPr>
      </w:pPr>
    </w:p>
    <w:p w14:paraId="7DEBC254" w14:textId="77777777" w:rsidR="00D560D5" w:rsidRPr="00E676F7" w:rsidRDefault="00D560D5" w:rsidP="00D560D5">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588B1596" w14:textId="77777777" w:rsidR="00D560D5" w:rsidRDefault="00D560D5" w:rsidP="00D560D5">
      <w:pPr>
        <w:ind w:right="237"/>
        <w:rPr>
          <w:b/>
          <w:bCs/>
          <w:sz w:val="24"/>
          <w:szCs w:val="24"/>
        </w:rPr>
      </w:pPr>
    </w:p>
    <w:p w14:paraId="6AC80C1B" w14:textId="77777777" w:rsidR="00D560D5" w:rsidRDefault="00D560D5" w:rsidP="00D560D5">
      <w:pPr>
        <w:ind w:right="237"/>
        <w:jc w:val="both"/>
        <w:rPr>
          <w:sz w:val="24"/>
          <w:szCs w:val="24"/>
        </w:rPr>
      </w:pPr>
      <w:bookmarkStart w:id="5" w:name="_Hlk151829317"/>
      <w:r>
        <w:rPr>
          <w:sz w:val="24"/>
          <w:szCs w:val="24"/>
        </w:rPr>
        <w:t>In this assignment, I will critically evaluate the use of Covert Human Intelligence Sources (CHIS) in the investigation of serious and organised crime. I will draw on academic research to explore the ethical considerations, legal frameworks and practical implications associated with the deployment of CHIS. Additionally, I will analyse the effectiveness of CHIS in preventing and safeguarding victims of serious crimes.</w:t>
      </w:r>
    </w:p>
    <w:p w14:paraId="1785683D" w14:textId="77777777" w:rsidR="00D560D5" w:rsidRDefault="00D560D5" w:rsidP="00D560D5">
      <w:pPr>
        <w:ind w:right="237"/>
        <w:jc w:val="both"/>
        <w:rPr>
          <w:sz w:val="24"/>
          <w:szCs w:val="24"/>
        </w:rPr>
      </w:pPr>
    </w:p>
    <w:p w14:paraId="73FCAC85" w14:textId="77777777" w:rsidR="00D560D5" w:rsidRDefault="00D560D5" w:rsidP="00D560D5">
      <w:pPr>
        <w:ind w:right="237"/>
        <w:jc w:val="both"/>
        <w:rPr>
          <w:sz w:val="24"/>
          <w:szCs w:val="24"/>
        </w:rPr>
      </w:pPr>
      <w:r>
        <w:rPr>
          <w:sz w:val="24"/>
          <w:szCs w:val="24"/>
        </w:rPr>
        <w:t>A Covert Human Intelligence Source (CHIS) is defined as “a person who establishes or maintains a personal or other relationship with another person to covertly obtain and disclose information” (</w:t>
      </w:r>
      <w:proofErr w:type="spellStart"/>
      <w:r>
        <w:rPr>
          <w:sz w:val="24"/>
          <w:szCs w:val="24"/>
        </w:rPr>
        <w:t>Elagab</w:t>
      </w:r>
      <w:proofErr w:type="spellEnd"/>
      <w:r>
        <w:rPr>
          <w:sz w:val="24"/>
          <w:szCs w:val="24"/>
        </w:rPr>
        <w:t xml:space="preserve"> and </w:t>
      </w:r>
      <w:proofErr w:type="spellStart"/>
      <w:r>
        <w:rPr>
          <w:sz w:val="24"/>
          <w:szCs w:val="24"/>
        </w:rPr>
        <w:t>Elagab</w:t>
      </w:r>
      <w:proofErr w:type="spellEnd"/>
      <w:r>
        <w:rPr>
          <w:sz w:val="24"/>
          <w:szCs w:val="24"/>
        </w:rPr>
        <w:t xml:space="preserve">, 2007 p.112). The role of a CHIS extends beyond mere information gathering; a CHIS integrates themselves into targeted communities or criminal networks to gain trust and access. This involves building relationships, earning credibility, and blending into the environment while concealing their </w:t>
      </w:r>
      <w:proofErr w:type="gramStart"/>
      <w:r>
        <w:rPr>
          <w:sz w:val="24"/>
          <w:szCs w:val="24"/>
        </w:rPr>
        <w:t>true identity</w:t>
      </w:r>
      <w:proofErr w:type="gramEnd"/>
      <w:r>
        <w:rPr>
          <w:sz w:val="24"/>
          <w:szCs w:val="24"/>
        </w:rPr>
        <w:t xml:space="preserve"> and purpose (</w:t>
      </w:r>
      <w:proofErr w:type="spellStart"/>
      <w:r>
        <w:rPr>
          <w:sz w:val="24"/>
          <w:szCs w:val="24"/>
        </w:rPr>
        <w:t>Grzibovska</w:t>
      </w:r>
      <w:proofErr w:type="spellEnd"/>
      <w:r>
        <w:rPr>
          <w:sz w:val="24"/>
          <w:szCs w:val="24"/>
        </w:rPr>
        <w:t>, 2022). This then enables a CHIS to provide unique insights, anticipate criminal activities, as well as serve as an early warning system for potential threats (Harfield and Harfield, 2023).</w:t>
      </w:r>
    </w:p>
    <w:p w14:paraId="3F736BA5" w14:textId="77777777" w:rsidR="00D560D5" w:rsidRDefault="00D560D5" w:rsidP="00D560D5">
      <w:pPr>
        <w:ind w:right="237"/>
        <w:jc w:val="both"/>
        <w:rPr>
          <w:sz w:val="24"/>
          <w:szCs w:val="24"/>
        </w:rPr>
      </w:pPr>
    </w:p>
    <w:p w14:paraId="49F56033" w14:textId="77777777" w:rsidR="00D560D5" w:rsidRDefault="00D560D5" w:rsidP="00D560D5">
      <w:pPr>
        <w:ind w:right="237"/>
        <w:jc w:val="both"/>
        <w:rPr>
          <w:sz w:val="24"/>
          <w:szCs w:val="24"/>
        </w:rPr>
      </w:pPr>
      <w:r>
        <w:rPr>
          <w:sz w:val="24"/>
          <w:szCs w:val="24"/>
        </w:rPr>
        <w:t>There is ongoing debate about the effectiveness of CHIS in preventing serious and organised crimes versus the risks associated with their use. While they can provide vital intelligence and disrupt criminal activities, questions arise about the potential for unintended consequences or negative outcomes (Billingsley, 2009).</w:t>
      </w:r>
    </w:p>
    <w:p w14:paraId="65785466" w14:textId="77777777" w:rsidR="00D560D5" w:rsidRDefault="00D560D5" w:rsidP="00D560D5">
      <w:pPr>
        <w:ind w:right="237"/>
        <w:jc w:val="both"/>
        <w:rPr>
          <w:sz w:val="24"/>
          <w:szCs w:val="24"/>
        </w:rPr>
      </w:pPr>
    </w:p>
    <w:p w14:paraId="544ABF05" w14:textId="10F4C8A9" w:rsidR="00D560D5" w:rsidRDefault="00D560D5" w:rsidP="00D560D5">
      <w:pPr>
        <w:ind w:right="237"/>
        <w:jc w:val="both"/>
        <w:rPr>
          <w:sz w:val="24"/>
          <w:szCs w:val="24"/>
        </w:rPr>
      </w:pPr>
      <w:r>
        <w:rPr>
          <w:sz w:val="24"/>
          <w:szCs w:val="24"/>
        </w:rPr>
        <w:t>There are ethical concerns including issues of deception, manipulation, and potential infringements on individual rights to privacy. The covert nature of these operations raise concern regarding the ethical boundaries of gathering information through clandestine means (Stainton and Ewin,</w:t>
      </w:r>
      <w:r>
        <w:rPr>
          <w:i/>
          <w:iCs/>
          <w:sz w:val="24"/>
          <w:szCs w:val="24"/>
        </w:rPr>
        <w:t xml:space="preserve"> </w:t>
      </w:r>
      <w:r>
        <w:rPr>
          <w:sz w:val="24"/>
          <w:szCs w:val="24"/>
        </w:rPr>
        <w:t>2022). It is therefore crucial to ensure compliance with the articles outlined in the European Convention on Human Rights (ECHR). Section 6 of the Human Rights Act 1998 (HRA) imposes a legal duty on public authorities to ensure that their activities align with the principles enshrined in the ECHR (UK Parliament, 2021</w:t>
      </w:r>
      <w:r w:rsidR="00573D81">
        <w:rPr>
          <w:sz w:val="24"/>
          <w:szCs w:val="24"/>
        </w:rPr>
        <w:t>a</w:t>
      </w:r>
      <w:r>
        <w:rPr>
          <w:sz w:val="24"/>
          <w:szCs w:val="24"/>
        </w:rPr>
        <w:t xml:space="preserve">). A balance must be struck between the need for intelligence gathering and safeguarding individual rights; the HRA 1998, therefore, ensures that those engaged in CHIS operations do not abuse their discretionary power or </w:t>
      </w:r>
      <w:r w:rsidRPr="008B0699">
        <w:rPr>
          <w:sz w:val="24"/>
          <w:szCs w:val="24"/>
        </w:rPr>
        <w:t>do not breach</w:t>
      </w:r>
      <w:r>
        <w:rPr>
          <w:b/>
          <w:bCs/>
          <w:sz w:val="24"/>
          <w:szCs w:val="24"/>
        </w:rPr>
        <w:t xml:space="preserve"> </w:t>
      </w:r>
      <w:r>
        <w:rPr>
          <w:sz w:val="24"/>
          <w:szCs w:val="24"/>
        </w:rPr>
        <w:t>the articles within the ECHR</w:t>
      </w:r>
      <w:r>
        <w:rPr>
          <w:b/>
          <w:bCs/>
          <w:sz w:val="24"/>
          <w:szCs w:val="24"/>
        </w:rPr>
        <w:t xml:space="preserve"> </w:t>
      </w:r>
      <w:r>
        <w:rPr>
          <w:sz w:val="24"/>
          <w:szCs w:val="24"/>
        </w:rPr>
        <w:t>(UK Parliament, 2022</w:t>
      </w:r>
      <w:r w:rsidR="00BA234A">
        <w:rPr>
          <w:sz w:val="24"/>
          <w:szCs w:val="24"/>
        </w:rPr>
        <w:t>b</w:t>
      </w:r>
      <w:r>
        <w:rPr>
          <w:sz w:val="24"/>
          <w:szCs w:val="24"/>
        </w:rPr>
        <w:t>).</w:t>
      </w:r>
    </w:p>
    <w:p w14:paraId="528F0738" w14:textId="77777777" w:rsidR="00D560D5" w:rsidRDefault="00D560D5" w:rsidP="00D560D5">
      <w:pPr>
        <w:ind w:right="237"/>
        <w:jc w:val="both"/>
        <w:rPr>
          <w:sz w:val="24"/>
          <w:szCs w:val="24"/>
        </w:rPr>
      </w:pPr>
    </w:p>
    <w:p w14:paraId="5414D878" w14:textId="77777777" w:rsidR="00D560D5" w:rsidRDefault="00D560D5" w:rsidP="00D560D5">
      <w:pPr>
        <w:ind w:right="237"/>
        <w:jc w:val="both"/>
        <w:rPr>
          <w:sz w:val="24"/>
          <w:szCs w:val="24"/>
        </w:rPr>
      </w:pPr>
      <w:r>
        <w:rPr>
          <w:sz w:val="24"/>
          <w:szCs w:val="24"/>
        </w:rPr>
        <w:lastRenderedPageBreak/>
        <w:t>In addition to this, the use of CHIS can impact public trust in the police. Members of the community may fear being unfairly targeted or stigmatised by CHIS operations. This fear can stem from misconceptions, historical experiences, or concerns about profiling. This can potentially damage the trust and rapport with the community, having a negative influence on their willingness to cooperate. Transparency, accountability, and clear guidelines are therefore crucial in maintaining public confidence (Billingsley, 2009).</w:t>
      </w:r>
    </w:p>
    <w:p w14:paraId="3EC1475D" w14:textId="77777777" w:rsidR="00D560D5" w:rsidRDefault="00D560D5" w:rsidP="00D560D5">
      <w:pPr>
        <w:ind w:right="237"/>
        <w:jc w:val="both"/>
        <w:rPr>
          <w:sz w:val="24"/>
          <w:szCs w:val="24"/>
        </w:rPr>
      </w:pPr>
    </w:p>
    <w:p w14:paraId="17DB9779" w14:textId="77777777" w:rsidR="00D560D5" w:rsidRDefault="00D560D5" w:rsidP="00D560D5">
      <w:pPr>
        <w:ind w:right="237"/>
        <w:jc w:val="both"/>
        <w:rPr>
          <w:sz w:val="24"/>
          <w:szCs w:val="24"/>
        </w:rPr>
      </w:pPr>
      <w:r>
        <w:rPr>
          <w:sz w:val="24"/>
          <w:szCs w:val="24"/>
        </w:rPr>
        <w:t>The use of CHIS</w:t>
      </w:r>
      <w:r>
        <w:rPr>
          <w:b/>
          <w:bCs/>
          <w:sz w:val="24"/>
          <w:szCs w:val="24"/>
        </w:rPr>
        <w:t xml:space="preserve"> </w:t>
      </w:r>
      <w:r w:rsidRPr="00F14461">
        <w:rPr>
          <w:sz w:val="24"/>
          <w:szCs w:val="24"/>
        </w:rPr>
        <w:t xml:space="preserve">can be “a particularly intrusive and high-risk covert technique” </w:t>
      </w:r>
      <w:r w:rsidRPr="00F02E3C">
        <w:rPr>
          <w:sz w:val="24"/>
          <w:szCs w:val="24"/>
        </w:rPr>
        <w:t>(Home Office, 2018</w:t>
      </w:r>
      <w:r>
        <w:rPr>
          <w:sz w:val="24"/>
          <w:szCs w:val="24"/>
        </w:rPr>
        <w:t xml:space="preserve"> p.12</w:t>
      </w:r>
      <w:r w:rsidRPr="00F02E3C">
        <w:rPr>
          <w:sz w:val="24"/>
          <w:szCs w:val="24"/>
        </w:rPr>
        <w:t>)</w:t>
      </w:r>
      <w:r>
        <w:rPr>
          <w:sz w:val="24"/>
          <w:szCs w:val="24"/>
        </w:rPr>
        <w:t xml:space="preserve"> which is why the Investigatory Powers Commissioner’s Office (IPCO) play a key role in overseeing CHIS operations. The IPCO have a responsibility in overseeing over </w:t>
      </w:r>
      <w:r w:rsidRPr="001F00EC">
        <w:rPr>
          <w:sz w:val="24"/>
          <w:szCs w:val="24"/>
        </w:rPr>
        <w:t>600 public bodies,</w:t>
      </w:r>
      <w:r>
        <w:rPr>
          <w:b/>
          <w:bCs/>
          <w:sz w:val="24"/>
          <w:szCs w:val="24"/>
        </w:rPr>
        <w:t xml:space="preserve"> </w:t>
      </w:r>
      <w:r>
        <w:rPr>
          <w:sz w:val="24"/>
          <w:szCs w:val="24"/>
        </w:rPr>
        <w:t>ensuring compliance with legal and ethical standards (IPCO, 2022).</w:t>
      </w:r>
    </w:p>
    <w:p w14:paraId="5E4ECAE2" w14:textId="77777777" w:rsidR="00D560D5" w:rsidRDefault="00D560D5" w:rsidP="00D560D5">
      <w:pPr>
        <w:ind w:right="237"/>
        <w:jc w:val="both"/>
        <w:rPr>
          <w:sz w:val="24"/>
          <w:szCs w:val="24"/>
        </w:rPr>
      </w:pPr>
    </w:p>
    <w:p w14:paraId="0FCA1659" w14:textId="19BA08EA" w:rsidR="00D560D5" w:rsidRDefault="00D560D5" w:rsidP="00D560D5">
      <w:pPr>
        <w:ind w:right="237"/>
        <w:jc w:val="both"/>
        <w:rPr>
          <w:sz w:val="24"/>
          <w:szCs w:val="24"/>
        </w:rPr>
      </w:pPr>
      <w:r>
        <w:rPr>
          <w:sz w:val="24"/>
          <w:szCs w:val="24"/>
        </w:rPr>
        <w:t xml:space="preserve">The Regulation of Investigatory Powers Act 2000 (RIPA) is a significant piece of legislation which governs the use of surveillance, investigatory powers, and CHIS by public bodies in the UK. It outlines the legal framework and procedures for surveillance methods and covert intelligences activities under Section 29, which specifically addresses the use of CHIS (Fenwick, 2001). The Investigatory Powers Act 2016 (IPA) replaced parts of RIPA, expanding surveillance powers and refining regulations to adapt to technological advancements (McKay, 2017). Meanwhile, The Covert Human Intelligence Sources (Criminal Conduct) Act 2021 amended both RIPA and IPA, providing a clear framework for authorising CHIS participation in specific criminal acts, with stringent criteria and oversight to ensure compliance with legal and human rights standards (Legislation.gov.uk, 2021). </w:t>
      </w:r>
    </w:p>
    <w:p w14:paraId="56C80A6E" w14:textId="77777777" w:rsidR="00D560D5" w:rsidRDefault="00D560D5" w:rsidP="00D560D5">
      <w:pPr>
        <w:ind w:right="237"/>
        <w:jc w:val="both"/>
        <w:rPr>
          <w:sz w:val="24"/>
          <w:szCs w:val="24"/>
        </w:rPr>
      </w:pPr>
    </w:p>
    <w:p w14:paraId="5344FD58" w14:textId="72B70095" w:rsidR="00D560D5" w:rsidRDefault="00D560D5" w:rsidP="00D560D5">
      <w:pPr>
        <w:ind w:right="237"/>
        <w:jc w:val="both"/>
        <w:rPr>
          <w:sz w:val="24"/>
          <w:szCs w:val="24"/>
        </w:rPr>
      </w:pPr>
      <w:r>
        <w:rPr>
          <w:sz w:val="24"/>
          <w:szCs w:val="24"/>
        </w:rPr>
        <w:t xml:space="preserve">Despite the implementation of this new Act, Marin and Gabbert (2023) continue to express the concerns raised by the public regarding their necessity. </w:t>
      </w:r>
      <w:proofErr w:type="spellStart"/>
      <w:r>
        <w:rPr>
          <w:sz w:val="24"/>
          <w:szCs w:val="24"/>
        </w:rPr>
        <w:t>Grzibovska</w:t>
      </w:r>
      <w:proofErr w:type="spellEnd"/>
      <w:r>
        <w:rPr>
          <w:sz w:val="24"/>
          <w:szCs w:val="24"/>
        </w:rPr>
        <w:t xml:space="preserve"> (2022), has however,</w:t>
      </w:r>
      <w:r w:rsidR="004D7300">
        <w:rPr>
          <w:sz w:val="24"/>
          <w:szCs w:val="24"/>
        </w:rPr>
        <w:t xml:space="preserve"> highlighted</w:t>
      </w:r>
      <w:r>
        <w:rPr>
          <w:sz w:val="24"/>
          <w:szCs w:val="24"/>
        </w:rPr>
        <w:t xml:space="preserve"> the</w:t>
      </w:r>
      <w:r w:rsidR="004D7300">
        <w:rPr>
          <w:sz w:val="24"/>
          <w:szCs w:val="24"/>
        </w:rPr>
        <w:t xml:space="preserve"> considerable effort </w:t>
      </w:r>
      <w:r>
        <w:rPr>
          <w:sz w:val="24"/>
          <w:szCs w:val="24"/>
        </w:rPr>
        <w:t xml:space="preserve">that </w:t>
      </w:r>
      <w:r w:rsidRPr="004D7300">
        <w:rPr>
          <w:sz w:val="24"/>
          <w:szCs w:val="24"/>
        </w:rPr>
        <w:t>has gone into</w:t>
      </w:r>
      <w:r w:rsidR="004D7300" w:rsidRPr="004D7300">
        <w:rPr>
          <w:sz w:val="24"/>
          <w:szCs w:val="24"/>
        </w:rPr>
        <w:t xml:space="preserve"> upholding legal and ethical standards</w:t>
      </w:r>
      <w:r w:rsidRPr="004D7300">
        <w:rPr>
          <w:sz w:val="24"/>
          <w:szCs w:val="24"/>
        </w:rPr>
        <w:t xml:space="preserve">. With </w:t>
      </w:r>
      <w:r>
        <w:rPr>
          <w:sz w:val="24"/>
          <w:szCs w:val="24"/>
        </w:rPr>
        <w:t>Stainton and Ewin (2022) arguing that the necessity has already been established, particularly following many years of deployment and practice.</w:t>
      </w:r>
    </w:p>
    <w:p w14:paraId="18B7FB94" w14:textId="77777777" w:rsidR="00D560D5" w:rsidRDefault="00D560D5" w:rsidP="00D560D5">
      <w:pPr>
        <w:ind w:right="237"/>
        <w:jc w:val="both"/>
        <w:rPr>
          <w:sz w:val="24"/>
          <w:szCs w:val="24"/>
        </w:rPr>
      </w:pPr>
    </w:p>
    <w:p w14:paraId="653B11BD" w14:textId="40A21D24" w:rsidR="00D560D5" w:rsidRPr="00CB2A04" w:rsidRDefault="00D560D5" w:rsidP="00D560D5">
      <w:pPr>
        <w:ind w:right="237"/>
        <w:jc w:val="both"/>
        <w:rPr>
          <w:b/>
          <w:bCs/>
          <w:sz w:val="24"/>
          <w:szCs w:val="24"/>
        </w:rPr>
      </w:pPr>
      <w:r>
        <w:rPr>
          <w:sz w:val="24"/>
          <w:szCs w:val="24"/>
        </w:rPr>
        <w:t xml:space="preserve">Nevertheless, Crous (2009) suggests that the positive outcomes significantly </w:t>
      </w:r>
      <w:r w:rsidRPr="00CB2A04">
        <w:rPr>
          <w:sz w:val="24"/>
          <w:szCs w:val="24"/>
        </w:rPr>
        <w:t>outweigh the risks associated with the deployment of CHIS.</w:t>
      </w:r>
      <w:r>
        <w:rPr>
          <w:b/>
          <w:bCs/>
          <w:sz w:val="24"/>
          <w:szCs w:val="24"/>
        </w:rPr>
        <w:t xml:space="preserve"> </w:t>
      </w:r>
      <w:r>
        <w:rPr>
          <w:sz w:val="24"/>
          <w:szCs w:val="24"/>
        </w:rPr>
        <w:t>The Home Office (2021</w:t>
      </w:r>
      <w:r w:rsidR="009166CB">
        <w:rPr>
          <w:sz w:val="24"/>
          <w:szCs w:val="24"/>
        </w:rPr>
        <w:t>a</w:t>
      </w:r>
      <w:r>
        <w:rPr>
          <w:sz w:val="24"/>
          <w:szCs w:val="24"/>
        </w:rPr>
        <w:t xml:space="preserve">) reported that the utilisation of </w:t>
      </w:r>
      <w:r w:rsidRPr="007C4A91">
        <w:rPr>
          <w:sz w:val="24"/>
          <w:szCs w:val="24"/>
        </w:rPr>
        <w:t>CHIS has been crucial in identifying and disrupting numerous terrorist plots.</w:t>
      </w:r>
      <w:r>
        <w:rPr>
          <w:sz w:val="24"/>
          <w:szCs w:val="24"/>
        </w:rPr>
        <w:t xml:space="preserve"> This has in turn led the </w:t>
      </w:r>
      <w:bookmarkStart w:id="6" w:name="_Hlk151828112"/>
      <w:r>
        <w:rPr>
          <w:sz w:val="24"/>
          <w:szCs w:val="24"/>
        </w:rPr>
        <w:t>National Crime Agency (NCA)</w:t>
      </w:r>
      <w:r w:rsidRPr="003B33B6">
        <w:rPr>
          <w:sz w:val="24"/>
          <w:szCs w:val="24"/>
        </w:rPr>
        <w:t xml:space="preserve"> “to disrupt over 30 threats to life, arrest numerous serious organised criminals, seize over 3000kg of Class A drugs, safeguard over 200 people, and take almost 60 firearms and 4000 rounds of ammunition off the street” (Home Office, 2021</w:t>
      </w:r>
      <w:r w:rsidR="009166CB">
        <w:rPr>
          <w:sz w:val="24"/>
          <w:szCs w:val="24"/>
        </w:rPr>
        <w:t>a</w:t>
      </w:r>
      <w:r w:rsidRPr="003B33B6">
        <w:rPr>
          <w:sz w:val="24"/>
          <w:szCs w:val="24"/>
        </w:rPr>
        <w:t xml:space="preserve">). These statistics </w:t>
      </w:r>
      <w:r>
        <w:rPr>
          <w:sz w:val="24"/>
          <w:szCs w:val="24"/>
        </w:rPr>
        <w:t>serve as tangible evidence of the benefits derived from the strategic deployment of CHIS, showcasing their valuable contribution to disrupting criminal activities, preventing violence, and significantly impacting the illegal drug trade and illicit firearm circulation</w:t>
      </w:r>
      <w:bookmarkEnd w:id="6"/>
      <w:r>
        <w:rPr>
          <w:sz w:val="24"/>
          <w:szCs w:val="24"/>
        </w:rPr>
        <w:t>.</w:t>
      </w:r>
    </w:p>
    <w:p w14:paraId="2624699C" w14:textId="77777777" w:rsidR="00D560D5" w:rsidRDefault="00D560D5" w:rsidP="00D560D5">
      <w:pPr>
        <w:ind w:right="237"/>
        <w:jc w:val="both"/>
        <w:rPr>
          <w:sz w:val="24"/>
          <w:szCs w:val="24"/>
        </w:rPr>
      </w:pPr>
    </w:p>
    <w:p w14:paraId="5DF4595E" w14:textId="6AD6770D" w:rsidR="00D560D5" w:rsidRDefault="00D560D5" w:rsidP="00D560D5">
      <w:pPr>
        <w:ind w:right="237"/>
        <w:jc w:val="both"/>
        <w:rPr>
          <w:sz w:val="24"/>
          <w:szCs w:val="24"/>
        </w:rPr>
      </w:pPr>
      <w:r>
        <w:rPr>
          <w:sz w:val="24"/>
          <w:szCs w:val="24"/>
        </w:rPr>
        <w:t>In addition to this, Crous (2009) articulates that understanding the criminal environment, provides the foundation to minimising victimisation. The Home Office (2021</w:t>
      </w:r>
      <w:r w:rsidR="009166CB">
        <w:rPr>
          <w:sz w:val="24"/>
          <w:szCs w:val="24"/>
        </w:rPr>
        <w:t>a</w:t>
      </w:r>
      <w:r>
        <w:rPr>
          <w:sz w:val="24"/>
          <w:szCs w:val="24"/>
        </w:rPr>
        <w:t xml:space="preserve">) have further emphasised how </w:t>
      </w:r>
      <w:r w:rsidRPr="005F3413">
        <w:rPr>
          <w:sz w:val="24"/>
          <w:szCs w:val="24"/>
        </w:rPr>
        <w:t>“Covert Human Intelligence Sources (CHIS) are crucial in preventing and safeguarding victims from many serious crimes”</w:t>
      </w:r>
      <w:r>
        <w:rPr>
          <w:sz w:val="24"/>
          <w:szCs w:val="24"/>
        </w:rPr>
        <w:t xml:space="preserve"> (p.2).</w:t>
      </w:r>
    </w:p>
    <w:p w14:paraId="021540DF" w14:textId="77777777" w:rsidR="00D560D5" w:rsidRDefault="00D560D5" w:rsidP="00D560D5">
      <w:pPr>
        <w:ind w:right="237"/>
        <w:jc w:val="both"/>
        <w:rPr>
          <w:sz w:val="24"/>
          <w:szCs w:val="24"/>
        </w:rPr>
      </w:pPr>
    </w:p>
    <w:p w14:paraId="046656B3" w14:textId="77777777" w:rsidR="00D560D5" w:rsidRDefault="00D560D5" w:rsidP="00D560D5">
      <w:pPr>
        <w:ind w:right="237"/>
        <w:jc w:val="both"/>
        <w:rPr>
          <w:sz w:val="24"/>
          <w:szCs w:val="24"/>
        </w:rPr>
      </w:pPr>
      <w:r>
        <w:rPr>
          <w:sz w:val="24"/>
          <w:szCs w:val="24"/>
        </w:rPr>
        <w:lastRenderedPageBreak/>
        <w:t>Criminal organisations often operate clandestinely, making it challenge for the police and other public bodies to gather information through conventional means. The use of a CHIS provides access to crucial insider information that might otherwise be inaccessible. This insider information is vital, enabling the police and other public bodies to understand and dismantle criminal networks effectively, thus safeguarding potential victims from harm (Davies and Gustafson 2013).</w:t>
      </w:r>
    </w:p>
    <w:p w14:paraId="6518C088" w14:textId="77777777" w:rsidR="00D560D5" w:rsidRDefault="00D560D5" w:rsidP="00D560D5">
      <w:pPr>
        <w:ind w:right="237"/>
        <w:jc w:val="both"/>
        <w:rPr>
          <w:sz w:val="24"/>
          <w:szCs w:val="24"/>
        </w:rPr>
      </w:pPr>
    </w:p>
    <w:p w14:paraId="019F1863" w14:textId="2B80A4E2" w:rsidR="00D560D5" w:rsidRDefault="00D560D5" w:rsidP="00D560D5">
      <w:pPr>
        <w:ind w:right="237"/>
        <w:jc w:val="both"/>
        <w:rPr>
          <w:sz w:val="24"/>
          <w:szCs w:val="24"/>
        </w:rPr>
      </w:pPr>
      <w:r>
        <w:rPr>
          <w:sz w:val="24"/>
          <w:szCs w:val="24"/>
        </w:rPr>
        <w:t xml:space="preserve">By operating covertly within criminal organisations, CHIS can </w:t>
      </w:r>
      <w:r w:rsidR="00203C3B">
        <w:rPr>
          <w:sz w:val="24"/>
          <w:szCs w:val="24"/>
        </w:rPr>
        <w:t xml:space="preserve">also </w:t>
      </w:r>
      <w:r>
        <w:rPr>
          <w:sz w:val="24"/>
          <w:szCs w:val="24"/>
        </w:rPr>
        <w:t>provide early warnings about imminent criminal activities, allowing public bodies to intervene promptly. This timely intervention can prevent various serious crimes before they occur. This proactive strategy enables the police to take preventative action, preventing victimisation before it occurs, thereby enhancing overall public safety (Lemieux, 2019).</w:t>
      </w:r>
    </w:p>
    <w:p w14:paraId="4F77433D" w14:textId="77777777" w:rsidR="00D560D5" w:rsidRDefault="00D560D5" w:rsidP="00D560D5">
      <w:pPr>
        <w:ind w:right="237"/>
        <w:jc w:val="both"/>
        <w:rPr>
          <w:sz w:val="24"/>
          <w:szCs w:val="24"/>
        </w:rPr>
      </w:pPr>
    </w:p>
    <w:p w14:paraId="2D5B5A9F" w14:textId="7D9BB404" w:rsidR="00D560D5" w:rsidRDefault="00203C3B" w:rsidP="00D560D5">
      <w:pPr>
        <w:ind w:right="237"/>
        <w:jc w:val="both"/>
        <w:rPr>
          <w:sz w:val="24"/>
          <w:szCs w:val="24"/>
        </w:rPr>
      </w:pPr>
      <w:r>
        <w:rPr>
          <w:sz w:val="24"/>
          <w:szCs w:val="24"/>
        </w:rPr>
        <w:t xml:space="preserve">Furthermore, </w:t>
      </w:r>
      <w:r w:rsidR="00D560D5" w:rsidRPr="005829E4">
        <w:rPr>
          <w:sz w:val="24"/>
          <w:szCs w:val="24"/>
        </w:rPr>
        <w:t>CHIS operations can also provide insights into the victimisation process, such as human trafficking or exploitation rings. This information can help the police and other public bodies identify victims, gather evidence, and take proactive measures to safeguard those at risk</w:t>
      </w:r>
      <w:r w:rsidR="00D560D5">
        <w:rPr>
          <w:sz w:val="24"/>
          <w:szCs w:val="24"/>
        </w:rPr>
        <w:t xml:space="preserve"> (UNODC, 2019).</w:t>
      </w:r>
    </w:p>
    <w:p w14:paraId="24B05470" w14:textId="77777777" w:rsidR="00D560D5" w:rsidRDefault="00D560D5" w:rsidP="00D560D5">
      <w:pPr>
        <w:ind w:right="237"/>
        <w:jc w:val="both"/>
        <w:rPr>
          <w:sz w:val="24"/>
          <w:szCs w:val="24"/>
        </w:rPr>
      </w:pPr>
    </w:p>
    <w:p w14:paraId="1BA41BE4" w14:textId="77777777" w:rsidR="00D560D5" w:rsidRDefault="00D560D5" w:rsidP="00D560D5">
      <w:pPr>
        <w:ind w:right="237"/>
        <w:jc w:val="both"/>
        <w:rPr>
          <w:sz w:val="24"/>
          <w:szCs w:val="24"/>
        </w:rPr>
      </w:pPr>
      <w:r>
        <w:rPr>
          <w:sz w:val="24"/>
          <w:szCs w:val="24"/>
        </w:rPr>
        <w:t>In conclusion, the use of CHIS in the investigation of serious and organised crime presents a complex and multifaceted issue. While CHIS is recognised as a valuable tool in preventing and safeguarding victims from serious crimes, their use must be weighed against ethical, legal, and human rights considerations. Academic research advocates the necessity for a delicate balance and the establishment of a comprehensive legal framework to address these intricate concerns. Upholding this balance not only ensures effective crime prevention but also plays a crucial role in fostering and preserving public trust. Therefore, maintaining transparency and adherence to ethical standards, will in turn uphold the credibility and trustworthiness of CHIS operations.</w:t>
      </w:r>
    </w:p>
    <w:p w14:paraId="01CEAD15" w14:textId="77777777" w:rsidR="00D560D5" w:rsidRDefault="00D560D5" w:rsidP="00D560D5">
      <w:pPr>
        <w:ind w:right="237"/>
        <w:jc w:val="both"/>
        <w:rPr>
          <w:sz w:val="24"/>
          <w:szCs w:val="24"/>
        </w:rPr>
      </w:pPr>
    </w:p>
    <w:p w14:paraId="70D2BB65" w14:textId="7B22925E" w:rsidR="00D560D5" w:rsidRDefault="00D560D5" w:rsidP="00D560D5">
      <w:pPr>
        <w:ind w:right="237"/>
        <w:jc w:val="both"/>
        <w:rPr>
          <w:b/>
          <w:bCs/>
          <w:sz w:val="24"/>
          <w:szCs w:val="24"/>
        </w:rPr>
      </w:pPr>
      <w:r w:rsidRPr="00CF0133">
        <w:rPr>
          <w:b/>
          <w:bCs/>
          <w:sz w:val="24"/>
          <w:szCs w:val="24"/>
        </w:rPr>
        <w:t xml:space="preserve">Word count </w:t>
      </w:r>
      <w:r>
        <w:rPr>
          <w:b/>
          <w:bCs/>
          <w:sz w:val="24"/>
          <w:szCs w:val="24"/>
        </w:rPr>
        <w:t>–</w:t>
      </w:r>
      <w:r w:rsidRPr="00CF0133">
        <w:rPr>
          <w:b/>
          <w:bCs/>
          <w:sz w:val="24"/>
          <w:szCs w:val="24"/>
        </w:rPr>
        <w:t xml:space="preserve"> 1</w:t>
      </w:r>
      <w:r w:rsidR="00203C3B">
        <w:rPr>
          <w:b/>
          <w:bCs/>
          <w:sz w:val="24"/>
          <w:szCs w:val="24"/>
        </w:rPr>
        <w:t>100</w:t>
      </w:r>
    </w:p>
    <w:p w14:paraId="5F6BF772" w14:textId="77777777" w:rsidR="00D560D5" w:rsidRDefault="00D560D5" w:rsidP="00D560D5">
      <w:pPr>
        <w:ind w:right="237"/>
        <w:jc w:val="both"/>
        <w:rPr>
          <w:b/>
          <w:bCs/>
          <w:sz w:val="24"/>
          <w:szCs w:val="24"/>
        </w:rPr>
      </w:pPr>
    </w:p>
    <w:p w14:paraId="4C00B498" w14:textId="77777777" w:rsidR="00D560D5" w:rsidRDefault="00D560D5" w:rsidP="00D560D5">
      <w:pPr>
        <w:ind w:right="237"/>
        <w:rPr>
          <w:sz w:val="24"/>
          <w:szCs w:val="24"/>
        </w:rPr>
      </w:pPr>
    </w:p>
    <w:bookmarkEnd w:id="5"/>
    <w:p w14:paraId="521CFF70" w14:textId="77777777" w:rsidR="00D560D5" w:rsidRDefault="00D560D5" w:rsidP="00D560D5">
      <w:pPr>
        <w:ind w:right="237"/>
        <w:jc w:val="center"/>
        <w:rPr>
          <w:sz w:val="24"/>
          <w:szCs w:val="24"/>
        </w:rPr>
      </w:pPr>
    </w:p>
    <w:p w14:paraId="3D804BD2" w14:textId="77777777" w:rsidR="00D560D5" w:rsidRDefault="00D560D5" w:rsidP="00D560D5">
      <w:pPr>
        <w:ind w:right="237"/>
        <w:jc w:val="center"/>
        <w:rPr>
          <w:sz w:val="24"/>
          <w:szCs w:val="24"/>
        </w:rPr>
      </w:pPr>
    </w:p>
    <w:p w14:paraId="7DE992D9" w14:textId="77777777" w:rsidR="00D560D5" w:rsidRDefault="00D560D5" w:rsidP="00D560D5">
      <w:pPr>
        <w:ind w:right="237"/>
        <w:jc w:val="center"/>
        <w:rPr>
          <w:sz w:val="24"/>
          <w:szCs w:val="24"/>
        </w:rPr>
      </w:pPr>
    </w:p>
    <w:p w14:paraId="04B38DB1" w14:textId="77777777" w:rsidR="00D560D5" w:rsidRDefault="00D560D5" w:rsidP="00D560D5">
      <w:pPr>
        <w:ind w:right="237"/>
        <w:jc w:val="center"/>
        <w:rPr>
          <w:sz w:val="24"/>
          <w:szCs w:val="24"/>
        </w:rPr>
      </w:pPr>
    </w:p>
    <w:p w14:paraId="774F6057" w14:textId="77777777" w:rsidR="00D560D5" w:rsidRDefault="00D560D5" w:rsidP="00D560D5">
      <w:pPr>
        <w:ind w:right="237"/>
        <w:jc w:val="center"/>
        <w:rPr>
          <w:sz w:val="24"/>
          <w:szCs w:val="24"/>
        </w:rPr>
      </w:pPr>
    </w:p>
    <w:p w14:paraId="3B2FEDC8" w14:textId="77777777" w:rsidR="00D560D5" w:rsidRDefault="00D560D5" w:rsidP="00D560D5">
      <w:pPr>
        <w:ind w:right="237"/>
        <w:jc w:val="center"/>
        <w:rPr>
          <w:b/>
          <w:bCs/>
          <w:sz w:val="24"/>
          <w:szCs w:val="24"/>
        </w:rPr>
      </w:pPr>
    </w:p>
    <w:p w14:paraId="38C1D504" w14:textId="77777777" w:rsidR="00D560D5" w:rsidRDefault="00D560D5" w:rsidP="00D560D5">
      <w:pPr>
        <w:ind w:right="237"/>
        <w:jc w:val="center"/>
        <w:rPr>
          <w:b/>
          <w:bCs/>
          <w:sz w:val="24"/>
          <w:szCs w:val="24"/>
        </w:rPr>
      </w:pPr>
    </w:p>
    <w:p w14:paraId="7F15DF9A" w14:textId="77777777" w:rsidR="00D560D5" w:rsidRDefault="00D560D5" w:rsidP="00D560D5">
      <w:pPr>
        <w:ind w:right="237"/>
        <w:rPr>
          <w:b/>
          <w:bCs/>
          <w:sz w:val="24"/>
          <w:szCs w:val="24"/>
        </w:rPr>
      </w:pPr>
    </w:p>
    <w:p w14:paraId="05301F65" w14:textId="77777777" w:rsidR="00D560D5" w:rsidRDefault="00D560D5" w:rsidP="00D560D5">
      <w:pPr>
        <w:ind w:right="237"/>
        <w:rPr>
          <w:b/>
          <w:bCs/>
          <w:sz w:val="24"/>
          <w:szCs w:val="24"/>
        </w:rPr>
      </w:pPr>
    </w:p>
    <w:p w14:paraId="22311054" w14:textId="77777777" w:rsidR="00D560D5" w:rsidRDefault="00D560D5" w:rsidP="00D560D5">
      <w:pPr>
        <w:ind w:right="237"/>
        <w:jc w:val="center"/>
        <w:rPr>
          <w:b/>
          <w:bCs/>
          <w:sz w:val="24"/>
          <w:szCs w:val="24"/>
        </w:rPr>
      </w:pPr>
    </w:p>
    <w:p w14:paraId="4F4C278E" w14:textId="77777777" w:rsidR="00D560D5" w:rsidRDefault="00D560D5" w:rsidP="00D560D5">
      <w:pPr>
        <w:ind w:right="237"/>
        <w:jc w:val="center"/>
        <w:rPr>
          <w:b/>
          <w:bCs/>
          <w:sz w:val="24"/>
          <w:szCs w:val="24"/>
        </w:rPr>
      </w:pPr>
    </w:p>
    <w:p w14:paraId="37963F8A" w14:textId="77777777" w:rsidR="00D560D5" w:rsidRDefault="00D560D5" w:rsidP="00D560D5">
      <w:pPr>
        <w:ind w:right="237"/>
        <w:jc w:val="center"/>
        <w:rPr>
          <w:b/>
          <w:bCs/>
          <w:sz w:val="24"/>
          <w:szCs w:val="24"/>
        </w:rPr>
      </w:pPr>
    </w:p>
    <w:p w14:paraId="1A105984" w14:textId="77777777" w:rsidR="00D560D5" w:rsidRDefault="00D560D5" w:rsidP="00D560D5">
      <w:pPr>
        <w:ind w:right="237"/>
        <w:rPr>
          <w:b/>
          <w:bCs/>
          <w:sz w:val="24"/>
          <w:szCs w:val="24"/>
        </w:rPr>
      </w:pPr>
    </w:p>
    <w:p w14:paraId="0046E244" w14:textId="77777777" w:rsidR="00D560D5" w:rsidRDefault="00D560D5" w:rsidP="00D560D5">
      <w:pPr>
        <w:ind w:right="237"/>
        <w:rPr>
          <w:b/>
          <w:bCs/>
          <w:sz w:val="24"/>
          <w:szCs w:val="24"/>
        </w:rPr>
      </w:pPr>
    </w:p>
    <w:p w14:paraId="3A62FEDB" w14:textId="77777777" w:rsidR="00D560D5" w:rsidRDefault="00D560D5" w:rsidP="00D560D5">
      <w:pPr>
        <w:ind w:right="237"/>
        <w:rPr>
          <w:b/>
          <w:bCs/>
          <w:sz w:val="24"/>
          <w:szCs w:val="24"/>
        </w:rPr>
      </w:pPr>
    </w:p>
    <w:p w14:paraId="2E01DC65" w14:textId="77777777" w:rsidR="00D560D5" w:rsidRDefault="00D560D5" w:rsidP="00D560D5">
      <w:pPr>
        <w:ind w:right="237"/>
        <w:jc w:val="center"/>
        <w:rPr>
          <w:b/>
          <w:bCs/>
          <w:sz w:val="24"/>
          <w:szCs w:val="24"/>
        </w:rPr>
      </w:pPr>
    </w:p>
    <w:p w14:paraId="2DEF54E4" w14:textId="77777777" w:rsidR="00DE4941" w:rsidRDefault="00DE4941" w:rsidP="00D560D5">
      <w:pPr>
        <w:ind w:right="237"/>
        <w:jc w:val="center"/>
        <w:rPr>
          <w:b/>
          <w:bCs/>
          <w:sz w:val="24"/>
          <w:szCs w:val="24"/>
        </w:rPr>
      </w:pPr>
    </w:p>
    <w:p w14:paraId="1870DB7F" w14:textId="77777777" w:rsidR="00D560D5" w:rsidRPr="00E676F7" w:rsidRDefault="00D560D5" w:rsidP="00D560D5">
      <w:pPr>
        <w:ind w:right="237"/>
        <w:jc w:val="center"/>
        <w:rPr>
          <w:rFonts w:eastAsia="Arial"/>
          <w:color w:val="000000" w:themeColor="text1"/>
          <w:sz w:val="24"/>
          <w:szCs w:val="24"/>
        </w:rPr>
      </w:pPr>
      <w:bookmarkStart w:id="7" w:name="_Hlk151990894"/>
      <w:r>
        <w:rPr>
          <w:rFonts w:eastAsia="Arial"/>
          <w:b/>
          <w:bCs/>
          <w:color w:val="000000" w:themeColor="text1"/>
          <w:sz w:val="24"/>
          <w:szCs w:val="24"/>
        </w:rPr>
        <w:lastRenderedPageBreak/>
        <w:t>Essay</w:t>
      </w:r>
      <w:r w:rsidRPr="5CE196A1">
        <w:rPr>
          <w:rFonts w:eastAsia="Arial"/>
          <w:b/>
          <w:bCs/>
          <w:color w:val="000000" w:themeColor="text1"/>
          <w:sz w:val="24"/>
          <w:szCs w:val="24"/>
        </w:rPr>
        <w:t xml:space="preserve"> </w:t>
      </w:r>
      <w:r>
        <w:rPr>
          <w:rFonts w:eastAsia="Arial"/>
          <w:b/>
          <w:bCs/>
          <w:color w:val="000000" w:themeColor="text1"/>
          <w:sz w:val="24"/>
          <w:szCs w:val="24"/>
        </w:rPr>
        <w:t>Four</w:t>
      </w:r>
    </w:p>
    <w:p w14:paraId="3CA16896" w14:textId="77777777" w:rsidR="00D560D5" w:rsidRPr="00E676F7" w:rsidRDefault="00D560D5" w:rsidP="00D560D5">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560D5" w:rsidRPr="00E676F7" w14:paraId="54301F5C" w14:textId="77777777" w:rsidTr="009D4442">
        <w:tc>
          <w:tcPr>
            <w:tcW w:w="10188" w:type="dxa"/>
            <w:shd w:val="clear" w:color="auto" w:fill="auto"/>
          </w:tcPr>
          <w:p w14:paraId="173606FB" w14:textId="77777777" w:rsidR="00D560D5" w:rsidRPr="00E676F7" w:rsidRDefault="00D560D5" w:rsidP="009D4442">
            <w:pPr>
              <w:ind w:right="237"/>
              <w:rPr>
                <w:sz w:val="24"/>
                <w:szCs w:val="24"/>
              </w:rPr>
            </w:pPr>
          </w:p>
          <w:p w14:paraId="0EB67F69" w14:textId="77777777" w:rsidR="00D560D5" w:rsidRDefault="00D560D5" w:rsidP="009D4442">
            <w:pPr>
              <w:spacing w:after="4" w:line="252" w:lineRule="auto"/>
              <w:ind w:right="668"/>
            </w:pPr>
            <w:r>
              <w:rPr>
                <w:sz w:val="22"/>
              </w:rPr>
              <w:t xml:space="preserve">Outline potential links between serious and organised crime and public protection issues. How might bias impact on the investigation of such incidents? Your answer must be based on academic research rather than personal experience.  </w:t>
            </w:r>
          </w:p>
          <w:p w14:paraId="0A42A9C7" w14:textId="77777777" w:rsidR="00D560D5" w:rsidRDefault="00D560D5" w:rsidP="009D4442">
            <w:pPr>
              <w:spacing w:after="4" w:line="252" w:lineRule="auto"/>
              <w:ind w:left="562" w:right="668"/>
              <w:rPr>
                <w:rFonts w:eastAsia="Arial"/>
                <w:b/>
                <w:sz w:val="22"/>
              </w:rPr>
            </w:pPr>
          </w:p>
          <w:p w14:paraId="3A77E779" w14:textId="77777777" w:rsidR="00D560D5" w:rsidRDefault="00D560D5" w:rsidP="009D4442">
            <w:pPr>
              <w:spacing w:after="4" w:line="252" w:lineRule="auto"/>
              <w:ind w:right="668"/>
            </w:pPr>
            <w:r>
              <w:rPr>
                <w:rFonts w:eastAsia="Arial"/>
                <w:b/>
                <w:sz w:val="22"/>
              </w:rPr>
              <w:t xml:space="preserve">Word limit: </w:t>
            </w:r>
            <w:r>
              <w:rPr>
                <w:sz w:val="22"/>
              </w:rPr>
              <w:t xml:space="preserve">1000 words.  </w:t>
            </w:r>
          </w:p>
          <w:p w14:paraId="24F7DEEE" w14:textId="77777777" w:rsidR="00D560D5" w:rsidRPr="00E676F7" w:rsidRDefault="00D560D5" w:rsidP="009D4442">
            <w:pPr>
              <w:ind w:right="237"/>
              <w:jc w:val="both"/>
              <w:rPr>
                <w:sz w:val="24"/>
                <w:szCs w:val="24"/>
              </w:rPr>
            </w:pPr>
          </w:p>
        </w:tc>
      </w:tr>
    </w:tbl>
    <w:p w14:paraId="552FF086" w14:textId="77777777" w:rsidR="00D560D5" w:rsidRPr="00E676F7" w:rsidRDefault="00D560D5" w:rsidP="00D560D5">
      <w:pPr>
        <w:ind w:right="237"/>
        <w:jc w:val="both"/>
        <w:rPr>
          <w:sz w:val="24"/>
          <w:szCs w:val="24"/>
        </w:rPr>
      </w:pPr>
    </w:p>
    <w:p w14:paraId="2B2B384C" w14:textId="77777777" w:rsidR="00D560D5" w:rsidRPr="00E676F7" w:rsidRDefault="00D560D5" w:rsidP="00D560D5">
      <w:pPr>
        <w:ind w:right="237"/>
        <w:jc w:val="both"/>
        <w:rPr>
          <w:rFonts w:eastAsia="Arial"/>
          <w:color w:val="000000" w:themeColor="text1"/>
          <w:sz w:val="24"/>
          <w:szCs w:val="24"/>
        </w:rPr>
      </w:pPr>
    </w:p>
    <w:p w14:paraId="341B7980" w14:textId="77777777" w:rsidR="00D560D5" w:rsidRPr="00E676F7" w:rsidRDefault="00D560D5" w:rsidP="00D560D5">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1D10FEB1" w14:textId="77777777" w:rsidR="00D560D5" w:rsidRDefault="00D560D5" w:rsidP="00D560D5">
      <w:pPr>
        <w:ind w:right="237"/>
        <w:rPr>
          <w:b/>
          <w:bCs/>
          <w:sz w:val="24"/>
          <w:szCs w:val="24"/>
        </w:rPr>
      </w:pPr>
    </w:p>
    <w:p w14:paraId="300781F3" w14:textId="77777777" w:rsidR="00D560D5" w:rsidRDefault="00D560D5" w:rsidP="00D560D5">
      <w:pPr>
        <w:ind w:right="237"/>
        <w:jc w:val="both"/>
        <w:rPr>
          <w:sz w:val="24"/>
          <w:szCs w:val="24"/>
        </w:rPr>
      </w:pPr>
      <w:r>
        <w:rPr>
          <w:sz w:val="24"/>
          <w:szCs w:val="24"/>
        </w:rPr>
        <w:t>In this assignment, I will explore the intricate links between serious and organised crime and the issues related to public protection. Additionally, I will draw on academic research to examine the influence of bias on the investigation of such incidents, shedding light on the complexities inherent in addressing these challenges.</w:t>
      </w:r>
    </w:p>
    <w:p w14:paraId="2B112337" w14:textId="77777777" w:rsidR="00D560D5" w:rsidRDefault="00D560D5" w:rsidP="00D560D5">
      <w:pPr>
        <w:ind w:right="237"/>
        <w:jc w:val="both"/>
        <w:rPr>
          <w:sz w:val="24"/>
          <w:szCs w:val="24"/>
        </w:rPr>
      </w:pPr>
    </w:p>
    <w:p w14:paraId="4B80C9F3" w14:textId="77777777" w:rsidR="00D560D5" w:rsidRDefault="00D560D5" w:rsidP="00D560D5">
      <w:pPr>
        <w:ind w:right="237"/>
        <w:jc w:val="both"/>
        <w:rPr>
          <w:sz w:val="24"/>
          <w:szCs w:val="24"/>
        </w:rPr>
      </w:pPr>
      <w:r>
        <w:rPr>
          <w:sz w:val="24"/>
          <w:szCs w:val="24"/>
        </w:rPr>
        <w:t>Serious and Organised Crime refers to a wide range of criminal activities that are structured and coordinated by individuals, groups, or networks. Many organised crime groups (OCGs) operate on a large scale, with a clear hierarchy and division of labour to achieve their desired financial gain. OCGs are continuously evolving their tactics, employing various strategies to avoid detection and prosecution (NAO, 2019).</w:t>
      </w:r>
    </w:p>
    <w:p w14:paraId="26D0485E" w14:textId="77777777" w:rsidR="00D560D5" w:rsidRDefault="00D560D5" w:rsidP="00D560D5">
      <w:pPr>
        <w:ind w:right="237"/>
        <w:jc w:val="both"/>
        <w:rPr>
          <w:sz w:val="24"/>
          <w:szCs w:val="24"/>
        </w:rPr>
      </w:pPr>
    </w:p>
    <w:p w14:paraId="1F7516DE" w14:textId="3700DA13" w:rsidR="00D560D5" w:rsidRPr="008C4B90" w:rsidRDefault="00D560D5" w:rsidP="00D560D5">
      <w:pPr>
        <w:ind w:right="237"/>
        <w:jc w:val="both"/>
        <w:rPr>
          <w:sz w:val="24"/>
          <w:szCs w:val="24"/>
        </w:rPr>
      </w:pPr>
      <w:r>
        <w:rPr>
          <w:sz w:val="24"/>
          <w:szCs w:val="24"/>
        </w:rPr>
        <w:t>The NCA (2019) published headline figures for the year 2018-19, identifying “more than 4,500 organised crime groups and over 181,000 people believed to be involved in serious and organised crime in the UK” (p.9). The key categories of serious offences encapsulated by this term involve: modern slavery and human trafficking, child sexual exploitation and abuse, organised immigration crime, corruption, illegal firearms and illegal drugs, cyber-crime as well as money laundering, fraud, and other economic crime (HM Government, 2018).</w:t>
      </w:r>
    </w:p>
    <w:p w14:paraId="69FAF885" w14:textId="77777777" w:rsidR="00D560D5" w:rsidRDefault="00D560D5" w:rsidP="00D560D5">
      <w:pPr>
        <w:ind w:right="237"/>
        <w:jc w:val="both"/>
        <w:rPr>
          <w:b/>
          <w:bCs/>
          <w:sz w:val="24"/>
          <w:szCs w:val="24"/>
        </w:rPr>
      </w:pPr>
    </w:p>
    <w:p w14:paraId="5C1CF728" w14:textId="77777777" w:rsidR="00D560D5" w:rsidRDefault="00D560D5" w:rsidP="00D560D5">
      <w:pPr>
        <w:ind w:right="237"/>
        <w:jc w:val="both"/>
        <w:rPr>
          <w:sz w:val="24"/>
          <w:szCs w:val="24"/>
        </w:rPr>
      </w:pPr>
      <w:r>
        <w:rPr>
          <w:sz w:val="24"/>
          <w:szCs w:val="24"/>
        </w:rPr>
        <w:t>Serious and organised crime intertwines with public protection issues, presenting significant threats to the safety and well-being of communities (Wright, 2013). One of the foremost concerns revolves around the direct threats posed to public safety. The Office for National Statistics (2023) reported an increase of firearms and their impact on safety, with an estimated 13% increase in firearms offences recorded in England and Wales compared to the previous year in 2022.</w:t>
      </w:r>
      <w:r>
        <w:rPr>
          <w:b/>
          <w:bCs/>
          <w:sz w:val="24"/>
          <w:szCs w:val="24"/>
        </w:rPr>
        <w:t xml:space="preserve"> </w:t>
      </w:r>
      <w:r>
        <w:rPr>
          <w:sz w:val="24"/>
          <w:szCs w:val="24"/>
        </w:rPr>
        <w:t>Additionally, drug trafficking has had profound repercussions, evident in the statistics that demonstrate a year-on-year rise in drug-related deaths, reaching a staggering total of 4,564 deaths in 2021 in the UK (NCA, 2023). These alarming statistics underscore the immediate risks posed by drug trafficking and firearms, contributing to heightened violence, fear, and instability within communities.</w:t>
      </w:r>
    </w:p>
    <w:p w14:paraId="5E42A880" w14:textId="77777777" w:rsidR="00D560D5" w:rsidRDefault="00D560D5" w:rsidP="00D560D5">
      <w:pPr>
        <w:ind w:right="237"/>
        <w:jc w:val="both"/>
        <w:rPr>
          <w:sz w:val="24"/>
          <w:szCs w:val="24"/>
        </w:rPr>
      </w:pPr>
    </w:p>
    <w:p w14:paraId="3E4710B7" w14:textId="33AB5E3B" w:rsidR="00D560D5" w:rsidRDefault="00D560D5" w:rsidP="00D560D5">
      <w:pPr>
        <w:ind w:right="237"/>
        <w:jc w:val="both"/>
        <w:rPr>
          <w:sz w:val="24"/>
          <w:szCs w:val="24"/>
        </w:rPr>
      </w:pPr>
      <w:r>
        <w:rPr>
          <w:sz w:val="24"/>
          <w:szCs w:val="24"/>
        </w:rPr>
        <w:t>Moreover, OCGs strategically target vulnerable individuals within society, exacerbating public protection challenges (Thompson, 2019). The</w:t>
      </w:r>
      <w:r w:rsidR="00291364">
        <w:rPr>
          <w:sz w:val="24"/>
          <w:szCs w:val="24"/>
        </w:rPr>
        <w:t xml:space="preserve"> </w:t>
      </w:r>
      <w:r>
        <w:rPr>
          <w:sz w:val="24"/>
          <w:szCs w:val="24"/>
        </w:rPr>
        <w:t xml:space="preserve">National Referral Mechanism Statistics for 2022 reveal a concerning escalation in human trafficking and modern slavery activities, with a 33% increase in potential victims referred for </w:t>
      </w:r>
      <w:r>
        <w:rPr>
          <w:sz w:val="24"/>
          <w:szCs w:val="24"/>
        </w:rPr>
        <w:lastRenderedPageBreak/>
        <w:t xml:space="preserve">support, totalling 16,938 individuals compared to the previous year (Home Office, 2023). Of </w:t>
      </w:r>
      <w:r w:rsidR="008467E8">
        <w:rPr>
          <w:sz w:val="24"/>
          <w:szCs w:val="24"/>
        </w:rPr>
        <w:t>significant</w:t>
      </w:r>
      <w:r>
        <w:rPr>
          <w:sz w:val="24"/>
          <w:szCs w:val="24"/>
        </w:rPr>
        <w:t xml:space="preserve"> concern is the vulnerability of specific demographics, notably in women and children, who constituted a significant portion of these potential victims, emphasising the targeted nature of these crimes against the most vulnerable groups in society. These statistics highlight the urgency to address the exploitation and abuse faced by these individuals and reinforce protective measures to ensure their safety and well-being within communities (Home Office, 2023).</w:t>
      </w:r>
    </w:p>
    <w:p w14:paraId="47590AA1" w14:textId="77777777" w:rsidR="00D560D5" w:rsidRDefault="00D560D5" w:rsidP="00D560D5">
      <w:pPr>
        <w:ind w:right="237"/>
        <w:jc w:val="both"/>
        <w:rPr>
          <w:sz w:val="24"/>
          <w:szCs w:val="24"/>
        </w:rPr>
      </w:pPr>
    </w:p>
    <w:p w14:paraId="3DF9ADA3" w14:textId="4D4B4AF0" w:rsidR="00D560D5" w:rsidRDefault="00D560D5" w:rsidP="00D560D5">
      <w:pPr>
        <w:ind w:right="237"/>
        <w:jc w:val="both"/>
        <w:rPr>
          <w:sz w:val="24"/>
          <w:szCs w:val="24"/>
        </w:rPr>
      </w:pPr>
      <w:r>
        <w:rPr>
          <w:sz w:val="24"/>
          <w:szCs w:val="24"/>
        </w:rPr>
        <w:t>In addition to the above, OCGs also inflict substantial financial harm and economic repercussions on societies. The Home Office’s 2019-2022 Economic Crime Plan highlighted the profound economic impact, estimating the cost of serious and organised crime to the UK economy at around £37 billion annually (Home Office, 2021</w:t>
      </w:r>
      <w:r w:rsidR="009166CB">
        <w:rPr>
          <w:sz w:val="24"/>
          <w:szCs w:val="24"/>
        </w:rPr>
        <w:t>b</w:t>
      </w:r>
      <w:r>
        <w:rPr>
          <w:sz w:val="24"/>
          <w:szCs w:val="24"/>
        </w:rPr>
        <w:t>). Furthermore, the NCA (2022) revealed a surge in fraud and economic crime, accounting for an estimated £2.46 billion loss to individuals and businesses in the financial year 2021/22, reflecting a persistent challenge for economic stability. These illicit activities, including money laundering and fraud, not only siphon off substantial financial resources but also undermine public trust in financial institutions and disrupt legitimate economic activities. The significant economic toll underscores the far-reaching consequences of serious and organised crime, necessitating comprehensive strategies to mitigate financial losses and uphold the economic integrity of societies (Home Office, 2016).</w:t>
      </w:r>
    </w:p>
    <w:p w14:paraId="2E871651" w14:textId="77777777" w:rsidR="00D560D5" w:rsidRDefault="00D560D5" w:rsidP="00D560D5">
      <w:pPr>
        <w:ind w:right="237"/>
        <w:jc w:val="both"/>
        <w:rPr>
          <w:sz w:val="24"/>
          <w:szCs w:val="24"/>
        </w:rPr>
      </w:pPr>
    </w:p>
    <w:p w14:paraId="0F6FDB93" w14:textId="77777777" w:rsidR="00D560D5" w:rsidRDefault="00D560D5" w:rsidP="00D560D5">
      <w:pPr>
        <w:ind w:right="237"/>
        <w:jc w:val="both"/>
        <w:rPr>
          <w:sz w:val="24"/>
          <w:szCs w:val="24"/>
        </w:rPr>
      </w:pPr>
      <w:proofErr w:type="gramStart"/>
      <w:r>
        <w:rPr>
          <w:sz w:val="24"/>
          <w:szCs w:val="24"/>
        </w:rPr>
        <w:t>In light of</w:t>
      </w:r>
      <w:proofErr w:type="gramEnd"/>
      <w:r>
        <w:rPr>
          <w:sz w:val="24"/>
          <w:szCs w:val="24"/>
        </w:rPr>
        <w:t xml:space="preserve"> these public protection issues, addressing the multifaceted nature of serious and organised crime requires a comprehensive approach. However, the complexities involved in investigating such incidents are further heightened by the influence of bias (Bammer, 2010). These investigations are susceptible to various types of bias that can significantly affect the outcomes. Investigative focus bias, for example, can lead investigators to focus on certain profiles or communities, overlooking potential criminal activities within other groups. This could result in a narrow focus, missing critical leads or networks involved in serious and organised crime. Focussing excessively on </w:t>
      </w:r>
      <w:proofErr w:type="gramStart"/>
      <w:r>
        <w:rPr>
          <w:sz w:val="24"/>
          <w:szCs w:val="24"/>
        </w:rPr>
        <w:t>particular theories</w:t>
      </w:r>
      <w:proofErr w:type="gramEnd"/>
      <w:r>
        <w:rPr>
          <w:sz w:val="24"/>
          <w:szCs w:val="24"/>
        </w:rPr>
        <w:t xml:space="preserve"> or suspects may lead to tunnel vision, where investigators overlook alterative explanations or fail to explore diverse leads. This can hinder the discovery of critical evidence or connections to other criminal networks involved in related activities (Gov.uk, 2018a).</w:t>
      </w:r>
    </w:p>
    <w:p w14:paraId="51474814" w14:textId="77777777" w:rsidR="00D560D5" w:rsidRDefault="00D560D5" w:rsidP="00D560D5">
      <w:pPr>
        <w:ind w:right="237"/>
        <w:jc w:val="both"/>
        <w:rPr>
          <w:sz w:val="24"/>
          <w:szCs w:val="24"/>
        </w:rPr>
      </w:pPr>
    </w:p>
    <w:p w14:paraId="36A51184" w14:textId="77777777" w:rsidR="00D560D5" w:rsidRDefault="00D560D5" w:rsidP="00D560D5">
      <w:pPr>
        <w:ind w:right="237"/>
        <w:jc w:val="both"/>
        <w:rPr>
          <w:sz w:val="24"/>
          <w:szCs w:val="24"/>
        </w:rPr>
      </w:pPr>
      <w:r>
        <w:rPr>
          <w:sz w:val="24"/>
          <w:szCs w:val="24"/>
        </w:rPr>
        <w:t>Resource allocation bias occurs when investigative resources, such as technology, or funding, are disproportionately directed towards certain aspects or stages of an investigation. This bias might arise due to the perceived significance of certain leads or a bias toward high-profile cases, inadvertently overlooking less apparent yet equally critical elements of the investigation. This bias in serious and organised crime cases may lead to uneven scrutiny across different dimensions of the investigation, impacting its overall thoroughness (Bammer, 2010).</w:t>
      </w:r>
    </w:p>
    <w:p w14:paraId="759DBE28" w14:textId="77777777" w:rsidR="00D560D5" w:rsidRDefault="00D560D5" w:rsidP="00D560D5">
      <w:pPr>
        <w:ind w:right="237"/>
        <w:jc w:val="both"/>
        <w:rPr>
          <w:sz w:val="24"/>
          <w:szCs w:val="24"/>
        </w:rPr>
      </w:pPr>
    </w:p>
    <w:p w14:paraId="3F94F021" w14:textId="77777777" w:rsidR="00D560D5" w:rsidRDefault="00D560D5" w:rsidP="00D560D5">
      <w:pPr>
        <w:ind w:right="237"/>
        <w:jc w:val="both"/>
        <w:rPr>
          <w:sz w:val="24"/>
          <w:szCs w:val="24"/>
        </w:rPr>
      </w:pPr>
      <w:r>
        <w:rPr>
          <w:sz w:val="24"/>
          <w:szCs w:val="24"/>
        </w:rPr>
        <w:t>Ethical bias can also influence investigations, particularly in decisions regarding permissible investigative methods or actions. Investigators’ individual beliefs may unintentionally impact the methods they employ or the extent to which they pursue certain lines of inquiry (CoP, 2023). This bias could lead to ethical dilemmas, potentially limiting the exploration of crucial evidence or infringing upon legal boundaries during the investigation of serious and organised crime.</w:t>
      </w:r>
    </w:p>
    <w:p w14:paraId="4FCCF588" w14:textId="77777777" w:rsidR="00D560D5" w:rsidRDefault="00D560D5" w:rsidP="00D560D5">
      <w:pPr>
        <w:ind w:right="237"/>
        <w:jc w:val="both"/>
        <w:rPr>
          <w:sz w:val="24"/>
          <w:szCs w:val="24"/>
        </w:rPr>
      </w:pPr>
    </w:p>
    <w:p w14:paraId="04F4508E" w14:textId="29FB21E3" w:rsidR="00D560D5" w:rsidRDefault="00D560D5" w:rsidP="00D560D5">
      <w:pPr>
        <w:ind w:right="237"/>
        <w:jc w:val="both"/>
        <w:rPr>
          <w:sz w:val="24"/>
          <w:szCs w:val="24"/>
        </w:rPr>
      </w:pPr>
      <w:r>
        <w:rPr>
          <w:sz w:val="24"/>
          <w:szCs w:val="24"/>
        </w:rPr>
        <w:lastRenderedPageBreak/>
        <w:t>Furthermore, to effectively counter the complexities and biases inherent in investigating serious and organised crime, police can employ strategic approaches, legislative frameworks, and collaborative mechanisms. The Serious and Organised Crime Strategy (2018) stands as a cornerstone in the UK’s efforts to combat such criminal activities. This strategy outlines a comprehensive framework encompassing preventative measures, intelligence-led operations, and enhanced collaboration among agencies to disrupt and dismantle serious and organised criminal networks (Gov</w:t>
      </w:r>
      <w:r w:rsidR="003B1EF6">
        <w:rPr>
          <w:sz w:val="24"/>
          <w:szCs w:val="24"/>
        </w:rPr>
        <w:t>.</w:t>
      </w:r>
      <w:r>
        <w:rPr>
          <w:sz w:val="24"/>
          <w:szCs w:val="24"/>
        </w:rPr>
        <w:t>uk, 2018b).</w:t>
      </w:r>
    </w:p>
    <w:p w14:paraId="2BC30B83" w14:textId="77777777" w:rsidR="00D560D5" w:rsidRDefault="00D560D5" w:rsidP="00D560D5">
      <w:pPr>
        <w:ind w:right="237"/>
        <w:jc w:val="both"/>
        <w:rPr>
          <w:sz w:val="24"/>
          <w:szCs w:val="24"/>
        </w:rPr>
      </w:pPr>
    </w:p>
    <w:p w14:paraId="749D75B5" w14:textId="77777777" w:rsidR="00D560D5" w:rsidRDefault="00D560D5" w:rsidP="00D560D5">
      <w:pPr>
        <w:ind w:right="237"/>
        <w:jc w:val="both"/>
        <w:rPr>
          <w:sz w:val="24"/>
          <w:szCs w:val="24"/>
        </w:rPr>
      </w:pPr>
      <w:r>
        <w:rPr>
          <w:sz w:val="24"/>
          <w:szCs w:val="24"/>
        </w:rPr>
        <w:t>Additionally, within the realm of public protection, the Multi-Agency Public Protection Arrangements (MAPPA) play a crucial role. MAPPA, established under Sections 325-327 of the Criminal Justice Act 2003, facilitate coordinated efforts among the police and other agencies to manage and monitor individuals convicted of serious offences. This collaborative framework ensures a multi-agency approach in assessing and managing potential risks posed by these individuals, thereby enhancing public protection efforts and minimising potential threats posed by serious and organised crime (CoP, 2017).</w:t>
      </w:r>
    </w:p>
    <w:p w14:paraId="57B987C7" w14:textId="77777777" w:rsidR="00D560D5" w:rsidRDefault="00D560D5" w:rsidP="00D560D5">
      <w:pPr>
        <w:ind w:right="237"/>
        <w:jc w:val="both"/>
        <w:rPr>
          <w:sz w:val="24"/>
          <w:szCs w:val="24"/>
        </w:rPr>
      </w:pPr>
    </w:p>
    <w:p w14:paraId="039AD435" w14:textId="77777777" w:rsidR="00D560D5" w:rsidRDefault="00D560D5" w:rsidP="00D560D5">
      <w:pPr>
        <w:ind w:right="237"/>
        <w:jc w:val="both"/>
        <w:rPr>
          <w:sz w:val="24"/>
          <w:szCs w:val="24"/>
        </w:rPr>
      </w:pPr>
      <w:r>
        <w:rPr>
          <w:sz w:val="24"/>
          <w:szCs w:val="24"/>
        </w:rPr>
        <w:t>In conclusion, the multifaceted nature of serious and organised crime presents significant challenges to public protection. The identified links between these criminal activities and public protection underscore their pervasive impact on societal safety. Moreover, the discussion on the potential influence of biases in investigations has highlighted the crucial role of impartiality and fairness in addressing these concerns. However, amidst these challenges, strategies and frameworks have been developed to combat these crimes. Both MAPPA and the Serious and Organised Crime Strategy 2018, stand as crucial frameworks in disrupting criminal networks and enhancing public protection.</w:t>
      </w:r>
    </w:p>
    <w:p w14:paraId="65CBB2D8" w14:textId="77777777" w:rsidR="00D560D5" w:rsidRDefault="00D560D5" w:rsidP="00D560D5">
      <w:pPr>
        <w:ind w:right="237"/>
        <w:jc w:val="both"/>
        <w:rPr>
          <w:sz w:val="24"/>
          <w:szCs w:val="24"/>
        </w:rPr>
      </w:pPr>
    </w:p>
    <w:p w14:paraId="5298EE25" w14:textId="3A3106D8" w:rsidR="00D560D5" w:rsidRPr="00CA14CB" w:rsidRDefault="00D560D5" w:rsidP="00D560D5">
      <w:pPr>
        <w:ind w:right="237"/>
        <w:jc w:val="both"/>
        <w:rPr>
          <w:b/>
          <w:bCs/>
          <w:sz w:val="24"/>
          <w:szCs w:val="24"/>
        </w:rPr>
      </w:pPr>
      <w:r w:rsidRPr="00CA14CB">
        <w:rPr>
          <w:b/>
          <w:bCs/>
          <w:sz w:val="24"/>
          <w:szCs w:val="24"/>
        </w:rPr>
        <w:t xml:space="preserve">Word count </w:t>
      </w:r>
      <w:r>
        <w:rPr>
          <w:b/>
          <w:bCs/>
          <w:sz w:val="24"/>
          <w:szCs w:val="24"/>
        </w:rPr>
        <w:t>–</w:t>
      </w:r>
      <w:r w:rsidRPr="00CA14CB">
        <w:rPr>
          <w:b/>
          <w:bCs/>
          <w:sz w:val="24"/>
          <w:szCs w:val="24"/>
        </w:rPr>
        <w:t xml:space="preserve"> 11</w:t>
      </w:r>
      <w:r>
        <w:rPr>
          <w:b/>
          <w:bCs/>
          <w:sz w:val="24"/>
          <w:szCs w:val="24"/>
        </w:rPr>
        <w:t>0</w:t>
      </w:r>
      <w:r w:rsidR="008467E8">
        <w:rPr>
          <w:b/>
          <w:bCs/>
          <w:sz w:val="24"/>
          <w:szCs w:val="24"/>
        </w:rPr>
        <w:t>0</w:t>
      </w:r>
    </w:p>
    <w:bookmarkEnd w:id="7"/>
    <w:p w14:paraId="17062AC2" w14:textId="77777777" w:rsidR="00D560D5" w:rsidRDefault="00D560D5" w:rsidP="00D560D5">
      <w:pPr>
        <w:ind w:right="237"/>
        <w:rPr>
          <w:rFonts w:eastAsia="Arial"/>
          <w:b/>
          <w:bCs/>
          <w:color w:val="000000" w:themeColor="text1"/>
          <w:sz w:val="24"/>
          <w:szCs w:val="24"/>
        </w:rPr>
      </w:pPr>
    </w:p>
    <w:p w14:paraId="232CA018" w14:textId="77777777" w:rsidR="00D560D5" w:rsidRDefault="00D560D5" w:rsidP="00EC40CE">
      <w:pPr>
        <w:ind w:right="237"/>
        <w:jc w:val="center"/>
        <w:rPr>
          <w:rFonts w:eastAsia="Arial"/>
          <w:b/>
          <w:bCs/>
          <w:color w:val="000000" w:themeColor="text1"/>
          <w:sz w:val="24"/>
          <w:szCs w:val="24"/>
        </w:rPr>
      </w:pPr>
    </w:p>
    <w:p w14:paraId="4F935C3E" w14:textId="77777777" w:rsidR="00D560D5" w:rsidRDefault="00D560D5" w:rsidP="00EC40CE">
      <w:pPr>
        <w:ind w:right="237"/>
        <w:jc w:val="center"/>
        <w:rPr>
          <w:rFonts w:eastAsia="Arial"/>
          <w:b/>
          <w:bCs/>
          <w:color w:val="000000" w:themeColor="text1"/>
          <w:sz w:val="24"/>
          <w:szCs w:val="24"/>
        </w:rPr>
      </w:pPr>
    </w:p>
    <w:p w14:paraId="27BDCA33" w14:textId="77777777" w:rsidR="00D560D5" w:rsidRDefault="00D560D5" w:rsidP="00EC40CE">
      <w:pPr>
        <w:ind w:right="237"/>
        <w:jc w:val="center"/>
        <w:rPr>
          <w:rFonts w:eastAsia="Arial"/>
          <w:b/>
          <w:bCs/>
          <w:color w:val="000000" w:themeColor="text1"/>
          <w:sz w:val="24"/>
          <w:szCs w:val="24"/>
        </w:rPr>
      </w:pPr>
    </w:p>
    <w:p w14:paraId="0230014D" w14:textId="77777777" w:rsidR="00D560D5" w:rsidRDefault="00D560D5" w:rsidP="00EC40CE">
      <w:pPr>
        <w:ind w:right="237"/>
        <w:jc w:val="center"/>
        <w:rPr>
          <w:rFonts w:eastAsia="Arial"/>
          <w:b/>
          <w:bCs/>
          <w:color w:val="000000" w:themeColor="text1"/>
          <w:sz w:val="24"/>
          <w:szCs w:val="24"/>
        </w:rPr>
      </w:pPr>
    </w:p>
    <w:p w14:paraId="7445557E" w14:textId="77777777" w:rsidR="00D560D5" w:rsidRDefault="00D560D5" w:rsidP="00EC40CE">
      <w:pPr>
        <w:ind w:right="237"/>
        <w:jc w:val="center"/>
        <w:rPr>
          <w:rFonts w:eastAsia="Arial"/>
          <w:b/>
          <w:bCs/>
          <w:color w:val="000000" w:themeColor="text1"/>
          <w:sz w:val="24"/>
          <w:szCs w:val="24"/>
        </w:rPr>
      </w:pPr>
    </w:p>
    <w:p w14:paraId="126F53D3" w14:textId="77777777" w:rsidR="00D560D5" w:rsidRDefault="00D560D5" w:rsidP="00EC40CE">
      <w:pPr>
        <w:ind w:right="237"/>
        <w:jc w:val="center"/>
        <w:rPr>
          <w:rFonts w:eastAsia="Arial"/>
          <w:b/>
          <w:bCs/>
          <w:color w:val="000000" w:themeColor="text1"/>
          <w:sz w:val="24"/>
          <w:szCs w:val="24"/>
        </w:rPr>
      </w:pPr>
    </w:p>
    <w:p w14:paraId="23602BAC" w14:textId="77777777" w:rsidR="00D560D5" w:rsidRDefault="00D560D5" w:rsidP="00EC40CE">
      <w:pPr>
        <w:ind w:right="237"/>
        <w:jc w:val="center"/>
        <w:rPr>
          <w:rFonts w:eastAsia="Arial"/>
          <w:b/>
          <w:bCs/>
          <w:color w:val="000000" w:themeColor="text1"/>
          <w:sz w:val="24"/>
          <w:szCs w:val="24"/>
        </w:rPr>
      </w:pPr>
    </w:p>
    <w:p w14:paraId="148EF710" w14:textId="77777777" w:rsidR="00EC40CE" w:rsidRDefault="00EC40CE">
      <w:pPr>
        <w:rPr>
          <w:rFonts w:eastAsia="Arial"/>
          <w:b/>
          <w:bCs/>
          <w:color w:val="000000" w:themeColor="text1"/>
          <w:sz w:val="24"/>
          <w:szCs w:val="24"/>
        </w:rPr>
      </w:pPr>
    </w:p>
    <w:p w14:paraId="0258EAA1" w14:textId="77777777" w:rsidR="00D560D5" w:rsidRDefault="00D560D5">
      <w:pPr>
        <w:rPr>
          <w:sz w:val="24"/>
          <w:szCs w:val="24"/>
        </w:rPr>
      </w:pPr>
    </w:p>
    <w:p w14:paraId="28DED5CC" w14:textId="77777777" w:rsidR="00EC40CE" w:rsidRDefault="00EC40CE">
      <w:pPr>
        <w:rPr>
          <w:sz w:val="24"/>
          <w:szCs w:val="24"/>
        </w:rPr>
      </w:pPr>
    </w:p>
    <w:p w14:paraId="6BC854BB" w14:textId="77777777" w:rsidR="00EC40CE" w:rsidRDefault="00EC40CE">
      <w:pPr>
        <w:rPr>
          <w:sz w:val="24"/>
          <w:szCs w:val="24"/>
        </w:rPr>
      </w:pPr>
    </w:p>
    <w:p w14:paraId="59671EFB" w14:textId="77777777" w:rsidR="00874675" w:rsidRDefault="00874675">
      <w:pPr>
        <w:rPr>
          <w:sz w:val="24"/>
          <w:szCs w:val="24"/>
        </w:rPr>
      </w:pPr>
    </w:p>
    <w:p w14:paraId="3F28D51F" w14:textId="77777777" w:rsidR="00EC40CE" w:rsidRDefault="00EC40CE">
      <w:pPr>
        <w:rPr>
          <w:sz w:val="24"/>
          <w:szCs w:val="24"/>
        </w:rPr>
      </w:pPr>
    </w:p>
    <w:p w14:paraId="305C99B4" w14:textId="77777777" w:rsidR="00EC40CE" w:rsidRDefault="00EC40CE">
      <w:pPr>
        <w:rPr>
          <w:sz w:val="24"/>
          <w:szCs w:val="24"/>
        </w:rPr>
      </w:pPr>
    </w:p>
    <w:p w14:paraId="5F51A80D" w14:textId="77777777" w:rsidR="00EC40CE" w:rsidRDefault="00EC40CE">
      <w:pPr>
        <w:rPr>
          <w:sz w:val="24"/>
          <w:szCs w:val="24"/>
        </w:rPr>
      </w:pPr>
    </w:p>
    <w:p w14:paraId="1CA14AF3" w14:textId="77777777" w:rsidR="00EC40CE" w:rsidRDefault="00EC40CE">
      <w:pPr>
        <w:rPr>
          <w:sz w:val="24"/>
          <w:szCs w:val="24"/>
        </w:rPr>
      </w:pPr>
    </w:p>
    <w:p w14:paraId="0BC51315" w14:textId="77777777" w:rsidR="00EC40CE" w:rsidRDefault="00EC40CE">
      <w:pPr>
        <w:rPr>
          <w:sz w:val="24"/>
          <w:szCs w:val="24"/>
        </w:rPr>
      </w:pPr>
    </w:p>
    <w:p w14:paraId="318137DD" w14:textId="77777777" w:rsidR="00EC40CE" w:rsidRDefault="00EC40CE">
      <w:pPr>
        <w:rPr>
          <w:sz w:val="24"/>
          <w:szCs w:val="24"/>
        </w:rPr>
      </w:pPr>
    </w:p>
    <w:p w14:paraId="38DAEA0D" w14:textId="77777777" w:rsidR="00EC40CE" w:rsidRDefault="00EC40CE">
      <w:pPr>
        <w:rPr>
          <w:sz w:val="24"/>
          <w:szCs w:val="24"/>
        </w:rPr>
      </w:pPr>
    </w:p>
    <w:p w14:paraId="77F2F890" w14:textId="77777777" w:rsidR="00EC40CE" w:rsidRDefault="00EC40CE">
      <w:pPr>
        <w:rPr>
          <w:sz w:val="24"/>
          <w:szCs w:val="24"/>
        </w:rPr>
      </w:pPr>
    </w:p>
    <w:p w14:paraId="26A701A7" w14:textId="77777777" w:rsidR="00EC40CE" w:rsidRDefault="00EC40CE" w:rsidP="00EC40CE">
      <w:r w:rsidRPr="5CE196A1">
        <w:rPr>
          <w:rFonts w:eastAsia="Arial"/>
          <w:b/>
          <w:bCs/>
          <w:color w:val="000000" w:themeColor="text1"/>
          <w:sz w:val="24"/>
          <w:szCs w:val="24"/>
        </w:rPr>
        <w:lastRenderedPageBreak/>
        <w:t xml:space="preserve">Authentication signature: </w:t>
      </w:r>
    </w:p>
    <w:p w14:paraId="6FF72DC5" w14:textId="77777777" w:rsidR="00EC40CE" w:rsidRDefault="00EC40CE" w:rsidP="00EC40CE">
      <w:r w:rsidRPr="5CE196A1">
        <w:rPr>
          <w:rFonts w:eastAsia="Arial"/>
          <w:b/>
          <w:bCs/>
          <w:color w:val="000000" w:themeColor="text1"/>
          <w:sz w:val="24"/>
          <w:szCs w:val="24"/>
        </w:rPr>
        <w:t xml:space="preserve"> </w:t>
      </w:r>
    </w:p>
    <w:p w14:paraId="78A3D10E" w14:textId="77777777" w:rsidR="00EC40CE" w:rsidRDefault="00EC40CE" w:rsidP="00EC40CE">
      <w:r w:rsidRPr="5CE196A1">
        <w:rPr>
          <w:rFonts w:eastAsia="Arial"/>
          <w:b/>
          <w:bCs/>
          <w:color w:val="000000" w:themeColor="text1"/>
          <w:sz w:val="24"/>
          <w:szCs w:val="24"/>
        </w:rPr>
        <w:t xml:space="preserve">Please sign to confirm that the work submitted is your own and has not been copied from another: </w:t>
      </w:r>
    </w:p>
    <w:p w14:paraId="3F97F4E8" w14:textId="77777777" w:rsidR="00EC40CE" w:rsidRDefault="00EC40CE" w:rsidP="00EC40CE">
      <w:r w:rsidRPr="5CE196A1">
        <w:rPr>
          <w:rFonts w:eastAsia="Arial"/>
          <w:b/>
          <w:bCs/>
          <w:color w:val="000000" w:themeColor="text1"/>
          <w:sz w:val="24"/>
          <w:szCs w:val="24"/>
        </w:rPr>
        <w:t xml:space="preserve"> </w:t>
      </w:r>
    </w:p>
    <w:p w14:paraId="439B34A2" w14:textId="77777777" w:rsidR="00EC40CE" w:rsidRDefault="00EC40CE" w:rsidP="00EC40CE">
      <w:r w:rsidRPr="5CE196A1">
        <w:rPr>
          <w:rFonts w:eastAsia="Arial"/>
          <w:b/>
          <w:bCs/>
          <w:color w:val="000000" w:themeColor="text1"/>
          <w:sz w:val="24"/>
          <w:szCs w:val="24"/>
        </w:rPr>
        <w:t>Signed:</w:t>
      </w:r>
      <w:r w:rsidRPr="00566E31">
        <w:rPr>
          <w:rFonts w:ascii="Lucida Handwriting" w:eastAsia="Arial" w:hAnsi="Lucida Handwriting"/>
          <w:color w:val="000000" w:themeColor="text1"/>
          <w:sz w:val="24"/>
          <w:szCs w:val="24"/>
        </w:rPr>
        <w:t xml:space="preserve"> </w:t>
      </w:r>
      <w:proofErr w:type="spellStart"/>
      <w:proofErr w:type="gramStart"/>
      <w:r w:rsidRPr="00566E31">
        <w:rPr>
          <w:rFonts w:ascii="Lucida Handwriting" w:eastAsia="Arial" w:hAnsi="Lucida Handwriting"/>
          <w:color w:val="000000" w:themeColor="text1"/>
          <w:sz w:val="24"/>
          <w:szCs w:val="24"/>
        </w:rPr>
        <w:t>A.Griffiths</w:t>
      </w:r>
      <w:proofErr w:type="spellEnd"/>
      <w:proofErr w:type="gramEnd"/>
    </w:p>
    <w:p w14:paraId="343F0837" w14:textId="77777777" w:rsidR="00EC40CE" w:rsidRDefault="00EC40CE" w:rsidP="00EC40CE">
      <w:r w:rsidRPr="5CE196A1">
        <w:rPr>
          <w:rFonts w:eastAsia="Arial"/>
          <w:b/>
          <w:bCs/>
          <w:color w:val="000000" w:themeColor="text1"/>
          <w:sz w:val="24"/>
          <w:szCs w:val="24"/>
        </w:rPr>
        <w:t xml:space="preserve"> </w:t>
      </w:r>
    </w:p>
    <w:p w14:paraId="712AE5E4" w14:textId="77777777" w:rsidR="00EC40CE" w:rsidRPr="00566E31" w:rsidRDefault="00EC40CE" w:rsidP="00EC40CE">
      <w:pPr>
        <w:rPr>
          <w:rFonts w:ascii="Lucida Handwriting" w:hAnsi="Lucida Handwriting"/>
        </w:rPr>
      </w:pPr>
      <w:r w:rsidRPr="5CE196A1">
        <w:rPr>
          <w:rFonts w:eastAsia="Arial"/>
          <w:b/>
          <w:bCs/>
          <w:color w:val="000000" w:themeColor="text1"/>
          <w:sz w:val="24"/>
          <w:szCs w:val="24"/>
        </w:rPr>
        <w:t>Date:</w:t>
      </w:r>
      <w:r>
        <w:rPr>
          <w:rFonts w:eastAsia="Arial"/>
          <w:b/>
          <w:bCs/>
          <w:color w:val="000000" w:themeColor="text1"/>
          <w:sz w:val="24"/>
          <w:szCs w:val="24"/>
        </w:rPr>
        <w:t xml:space="preserve"> </w:t>
      </w:r>
      <w:r w:rsidRPr="00566E31">
        <w:rPr>
          <w:rFonts w:ascii="Lucida Handwriting" w:eastAsia="Arial" w:hAnsi="Lucida Handwriting"/>
          <w:color w:val="000000" w:themeColor="text1"/>
          <w:sz w:val="24"/>
          <w:szCs w:val="24"/>
        </w:rPr>
        <w:t>26/11/2023</w:t>
      </w:r>
    </w:p>
    <w:p w14:paraId="50377862" w14:textId="77777777" w:rsidR="00EC40CE" w:rsidRDefault="00EC40CE">
      <w:pPr>
        <w:rPr>
          <w:sz w:val="24"/>
          <w:szCs w:val="24"/>
        </w:rPr>
      </w:pPr>
    </w:p>
    <w:p w14:paraId="2DF5879A" w14:textId="77777777" w:rsidR="00EC40CE" w:rsidRDefault="00EC40CE">
      <w:pPr>
        <w:rPr>
          <w:sz w:val="24"/>
          <w:szCs w:val="24"/>
        </w:rPr>
      </w:pPr>
    </w:p>
    <w:p w14:paraId="5F622DFE" w14:textId="77777777" w:rsidR="00EC40CE" w:rsidRDefault="00EC40CE">
      <w:pPr>
        <w:rPr>
          <w:sz w:val="24"/>
          <w:szCs w:val="24"/>
        </w:rPr>
      </w:pPr>
    </w:p>
    <w:p w14:paraId="7FDC4735" w14:textId="77777777" w:rsidR="00EC40CE" w:rsidRDefault="00EC40CE">
      <w:pPr>
        <w:rPr>
          <w:sz w:val="24"/>
          <w:szCs w:val="24"/>
        </w:rPr>
      </w:pPr>
    </w:p>
    <w:p w14:paraId="0D262C13" w14:textId="77777777" w:rsidR="00EC40CE" w:rsidRDefault="00EC40CE">
      <w:pPr>
        <w:rPr>
          <w:sz w:val="24"/>
          <w:szCs w:val="24"/>
        </w:rPr>
      </w:pPr>
    </w:p>
    <w:p w14:paraId="171FBED5" w14:textId="77777777" w:rsidR="00EC40CE" w:rsidRDefault="00EC40CE">
      <w:pPr>
        <w:rPr>
          <w:sz w:val="24"/>
          <w:szCs w:val="24"/>
        </w:rPr>
      </w:pPr>
    </w:p>
    <w:p w14:paraId="73231610" w14:textId="77777777" w:rsidR="00EC40CE" w:rsidRDefault="00EC40CE">
      <w:pPr>
        <w:rPr>
          <w:sz w:val="24"/>
          <w:szCs w:val="24"/>
        </w:rPr>
      </w:pPr>
    </w:p>
    <w:p w14:paraId="70B35DD9" w14:textId="77777777" w:rsidR="00EC40CE" w:rsidRDefault="00EC40CE">
      <w:pPr>
        <w:rPr>
          <w:sz w:val="24"/>
          <w:szCs w:val="24"/>
        </w:rPr>
      </w:pPr>
    </w:p>
    <w:p w14:paraId="08CC95D8" w14:textId="77777777" w:rsidR="00EC40CE" w:rsidRDefault="00EC40CE">
      <w:pPr>
        <w:rPr>
          <w:sz w:val="24"/>
          <w:szCs w:val="24"/>
        </w:rPr>
      </w:pPr>
    </w:p>
    <w:p w14:paraId="48C0DF33" w14:textId="77777777" w:rsidR="00EC40CE" w:rsidRDefault="00EC40CE">
      <w:pPr>
        <w:rPr>
          <w:sz w:val="24"/>
          <w:szCs w:val="24"/>
        </w:rPr>
      </w:pPr>
    </w:p>
    <w:p w14:paraId="5F673AEF" w14:textId="77777777" w:rsidR="00EC40CE" w:rsidRDefault="00EC40CE">
      <w:pPr>
        <w:rPr>
          <w:sz w:val="24"/>
          <w:szCs w:val="24"/>
        </w:rPr>
      </w:pPr>
    </w:p>
    <w:p w14:paraId="1AFC9FC4" w14:textId="77777777" w:rsidR="00EC40CE" w:rsidRDefault="00EC40CE">
      <w:pPr>
        <w:rPr>
          <w:sz w:val="24"/>
          <w:szCs w:val="24"/>
        </w:rPr>
      </w:pPr>
    </w:p>
    <w:p w14:paraId="0CBD1008" w14:textId="77777777" w:rsidR="00EC40CE" w:rsidRDefault="00EC40CE">
      <w:pPr>
        <w:rPr>
          <w:sz w:val="24"/>
          <w:szCs w:val="24"/>
        </w:rPr>
      </w:pPr>
    </w:p>
    <w:p w14:paraId="03994A45" w14:textId="77777777" w:rsidR="00EC40CE" w:rsidRDefault="00EC40CE">
      <w:pPr>
        <w:rPr>
          <w:sz w:val="24"/>
          <w:szCs w:val="24"/>
        </w:rPr>
      </w:pPr>
    </w:p>
    <w:p w14:paraId="13A8BA48" w14:textId="77777777" w:rsidR="00EC40CE" w:rsidRDefault="00EC40CE">
      <w:pPr>
        <w:rPr>
          <w:sz w:val="24"/>
          <w:szCs w:val="24"/>
        </w:rPr>
      </w:pPr>
    </w:p>
    <w:p w14:paraId="38888EAF" w14:textId="77777777" w:rsidR="00EC40CE" w:rsidRDefault="00EC40CE">
      <w:pPr>
        <w:rPr>
          <w:sz w:val="24"/>
          <w:szCs w:val="24"/>
        </w:rPr>
      </w:pPr>
    </w:p>
    <w:p w14:paraId="6B5EF6FB" w14:textId="77777777" w:rsidR="00EC40CE" w:rsidRDefault="00EC40CE">
      <w:pPr>
        <w:rPr>
          <w:sz w:val="24"/>
          <w:szCs w:val="24"/>
        </w:rPr>
      </w:pPr>
    </w:p>
    <w:p w14:paraId="6E28AE44" w14:textId="77777777" w:rsidR="00EC40CE" w:rsidRDefault="00EC40CE">
      <w:pPr>
        <w:rPr>
          <w:sz w:val="24"/>
          <w:szCs w:val="24"/>
        </w:rPr>
      </w:pPr>
    </w:p>
    <w:p w14:paraId="38E3E97B" w14:textId="77777777" w:rsidR="00EC40CE" w:rsidRDefault="00EC40CE">
      <w:pPr>
        <w:rPr>
          <w:sz w:val="24"/>
          <w:szCs w:val="24"/>
        </w:rPr>
      </w:pPr>
    </w:p>
    <w:p w14:paraId="5BACC750" w14:textId="77777777" w:rsidR="00EC40CE" w:rsidRDefault="00EC40CE">
      <w:pPr>
        <w:rPr>
          <w:sz w:val="24"/>
          <w:szCs w:val="24"/>
        </w:rPr>
      </w:pPr>
    </w:p>
    <w:p w14:paraId="2697C090" w14:textId="77777777" w:rsidR="00EC40CE" w:rsidRDefault="00EC40CE">
      <w:pPr>
        <w:rPr>
          <w:sz w:val="24"/>
          <w:szCs w:val="24"/>
        </w:rPr>
      </w:pPr>
    </w:p>
    <w:p w14:paraId="28CB7FF9" w14:textId="77777777" w:rsidR="00EC40CE" w:rsidRDefault="00EC40CE">
      <w:pPr>
        <w:rPr>
          <w:sz w:val="24"/>
          <w:szCs w:val="24"/>
        </w:rPr>
      </w:pPr>
    </w:p>
    <w:p w14:paraId="6EE44A28" w14:textId="77777777" w:rsidR="00EC40CE" w:rsidRDefault="00EC40CE">
      <w:pPr>
        <w:rPr>
          <w:sz w:val="24"/>
          <w:szCs w:val="24"/>
        </w:rPr>
      </w:pPr>
    </w:p>
    <w:p w14:paraId="130E105B" w14:textId="77777777" w:rsidR="00EC40CE" w:rsidRDefault="00EC40CE">
      <w:pPr>
        <w:rPr>
          <w:sz w:val="24"/>
          <w:szCs w:val="24"/>
        </w:rPr>
      </w:pPr>
    </w:p>
    <w:p w14:paraId="272E2677" w14:textId="77777777" w:rsidR="00EC40CE" w:rsidRDefault="00EC40CE">
      <w:pPr>
        <w:rPr>
          <w:sz w:val="24"/>
          <w:szCs w:val="24"/>
        </w:rPr>
      </w:pPr>
    </w:p>
    <w:p w14:paraId="3025E7FC" w14:textId="77777777" w:rsidR="00EC40CE" w:rsidRDefault="00EC40CE">
      <w:pPr>
        <w:rPr>
          <w:sz w:val="24"/>
          <w:szCs w:val="24"/>
        </w:rPr>
      </w:pPr>
    </w:p>
    <w:p w14:paraId="1DA4E2FB" w14:textId="77777777" w:rsidR="00EC40CE" w:rsidRDefault="00EC40CE">
      <w:pPr>
        <w:rPr>
          <w:sz w:val="24"/>
          <w:szCs w:val="24"/>
        </w:rPr>
      </w:pPr>
    </w:p>
    <w:p w14:paraId="1742DD0A" w14:textId="77777777" w:rsidR="00EC40CE" w:rsidRDefault="00EC40CE">
      <w:pPr>
        <w:rPr>
          <w:sz w:val="24"/>
          <w:szCs w:val="24"/>
        </w:rPr>
      </w:pPr>
    </w:p>
    <w:p w14:paraId="0EE42ACE" w14:textId="77777777" w:rsidR="00EC40CE" w:rsidRDefault="00EC40CE">
      <w:pPr>
        <w:rPr>
          <w:sz w:val="24"/>
          <w:szCs w:val="24"/>
        </w:rPr>
      </w:pPr>
    </w:p>
    <w:p w14:paraId="6A9A9FEC" w14:textId="77777777" w:rsidR="00EC40CE" w:rsidRDefault="00EC40CE">
      <w:pPr>
        <w:rPr>
          <w:sz w:val="24"/>
          <w:szCs w:val="24"/>
        </w:rPr>
      </w:pPr>
    </w:p>
    <w:p w14:paraId="2509EC7C" w14:textId="77777777" w:rsidR="00EC40CE" w:rsidRDefault="00EC40CE">
      <w:pPr>
        <w:rPr>
          <w:sz w:val="24"/>
          <w:szCs w:val="24"/>
        </w:rPr>
      </w:pPr>
    </w:p>
    <w:p w14:paraId="162E9A9D" w14:textId="77777777" w:rsidR="00EC40CE" w:rsidRDefault="00EC40CE">
      <w:pPr>
        <w:rPr>
          <w:sz w:val="24"/>
          <w:szCs w:val="24"/>
        </w:rPr>
      </w:pPr>
    </w:p>
    <w:p w14:paraId="115961D1" w14:textId="77777777" w:rsidR="00EC40CE" w:rsidRDefault="00EC40CE">
      <w:pPr>
        <w:rPr>
          <w:sz w:val="24"/>
          <w:szCs w:val="24"/>
        </w:rPr>
      </w:pPr>
    </w:p>
    <w:p w14:paraId="7C94073E" w14:textId="77777777" w:rsidR="00EC40CE" w:rsidRDefault="00EC40CE">
      <w:pPr>
        <w:rPr>
          <w:sz w:val="24"/>
          <w:szCs w:val="24"/>
        </w:rPr>
      </w:pPr>
    </w:p>
    <w:p w14:paraId="14208CA1" w14:textId="77777777" w:rsidR="00EC40CE" w:rsidRDefault="00EC40CE">
      <w:pPr>
        <w:rPr>
          <w:sz w:val="24"/>
          <w:szCs w:val="24"/>
        </w:rPr>
      </w:pPr>
    </w:p>
    <w:p w14:paraId="3A5AEB0C" w14:textId="77777777" w:rsidR="00EC40CE" w:rsidRDefault="00EC40CE">
      <w:pPr>
        <w:rPr>
          <w:sz w:val="24"/>
          <w:szCs w:val="24"/>
        </w:rPr>
      </w:pPr>
    </w:p>
    <w:p w14:paraId="5FA4C173" w14:textId="77777777" w:rsidR="00EC40CE" w:rsidRDefault="00EC40CE">
      <w:pPr>
        <w:rPr>
          <w:sz w:val="24"/>
          <w:szCs w:val="24"/>
        </w:rPr>
      </w:pPr>
    </w:p>
    <w:p w14:paraId="2A9A9470" w14:textId="77777777" w:rsidR="00EC40CE" w:rsidRDefault="00EC40CE">
      <w:pPr>
        <w:rPr>
          <w:sz w:val="24"/>
          <w:szCs w:val="24"/>
        </w:rPr>
      </w:pPr>
    </w:p>
    <w:p w14:paraId="555D2B36" w14:textId="77777777" w:rsidR="00EC40CE" w:rsidRDefault="00EC40CE">
      <w:pPr>
        <w:rPr>
          <w:sz w:val="24"/>
          <w:szCs w:val="24"/>
        </w:rPr>
      </w:pPr>
    </w:p>
    <w:p w14:paraId="72F53832" w14:textId="77777777" w:rsidR="00EC40CE" w:rsidRDefault="00EC40CE">
      <w:pPr>
        <w:rPr>
          <w:sz w:val="24"/>
          <w:szCs w:val="24"/>
        </w:rPr>
      </w:pPr>
    </w:p>
    <w:p w14:paraId="1177E205" w14:textId="77777777" w:rsidR="00EC40CE" w:rsidRDefault="00EC40CE">
      <w:pPr>
        <w:rPr>
          <w:sz w:val="24"/>
          <w:szCs w:val="24"/>
        </w:rPr>
      </w:pPr>
    </w:p>
    <w:p w14:paraId="44B9AB69" w14:textId="77777777" w:rsidR="00EC40CE" w:rsidRDefault="00EC40CE">
      <w:pPr>
        <w:rPr>
          <w:sz w:val="24"/>
          <w:szCs w:val="24"/>
        </w:rPr>
      </w:pPr>
    </w:p>
    <w:p w14:paraId="50152097" w14:textId="3BF92490" w:rsidR="00EC40CE" w:rsidRDefault="00EC40CE">
      <w:pPr>
        <w:rPr>
          <w:b/>
          <w:bCs/>
          <w:sz w:val="24"/>
          <w:szCs w:val="24"/>
        </w:rPr>
      </w:pPr>
      <w:r w:rsidRPr="00EC40CE">
        <w:rPr>
          <w:b/>
          <w:bCs/>
          <w:sz w:val="24"/>
          <w:szCs w:val="24"/>
        </w:rPr>
        <w:lastRenderedPageBreak/>
        <w:t>Bibliography</w:t>
      </w:r>
    </w:p>
    <w:p w14:paraId="73DDC911" w14:textId="77777777" w:rsidR="00EC40CE" w:rsidRDefault="00EC40CE">
      <w:pPr>
        <w:rPr>
          <w:b/>
          <w:bCs/>
          <w:sz w:val="24"/>
          <w:szCs w:val="24"/>
        </w:rPr>
      </w:pPr>
    </w:p>
    <w:p w14:paraId="38E5A458" w14:textId="6EBFA58B" w:rsidR="00EC40CE" w:rsidRPr="00602E6A" w:rsidRDefault="00A4134E">
      <w:pPr>
        <w:rPr>
          <w:sz w:val="24"/>
          <w:szCs w:val="24"/>
        </w:rPr>
      </w:pPr>
      <w:r>
        <w:rPr>
          <w:sz w:val="24"/>
          <w:szCs w:val="24"/>
        </w:rPr>
        <w:t>Al-</w:t>
      </w:r>
      <w:proofErr w:type="spellStart"/>
      <w:r>
        <w:rPr>
          <w:sz w:val="24"/>
          <w:szCs w:val="24"/>
        </w:rPr>
        <w:t>Swidi</w:t>
      </w:r>
      <w:proofErr w:type="spellEnd"/>
      <w:r>
        <w:rPr>
          <w:sz w:val="24"/>
          <w:szCs w:val="24"/>
        </w:rPr>
        <w:t xml:space="preserve">, A. and Mahmood, R. (2011) ‘How Does Organisational Culture Shape the Relationship Between Orientation and Organisational Performance’. </w:t>
      </w:r>
      <w:r>
        <w:rPr>
          <w:i/>
          <w:iCs/>
          <w:sz w:val="24"/>
          <w:szCs w:val="24"/>
        </w:rPr>
        <w:t xml:space="preserve">European Journal of Social Sciences. </w:t>
      </w:r>
      <w:r>
        <w:rPr>
          <w:sz w:val="24"/>
          <w:szCs w:val="24"/>
        </w:rPr>
        <w:t>20(1) pp.</w:t>
      </w:r>
      <w:r w:rsidRPr="00602E6A">
        <w:rPr>
          <w:sz w:val="24"/>
          <w:szCs w:val="24"/>
        </w:rPr>
        <w:t>28-46.</w:t>
      </w:r>
    </w:p>
    <w:p w14:paraId="4D3ED297" w14:textId="77777777" w:rsidR="00602E6A" w:rsidRPr="00602E6A" w:rsidRDefault="00602E6A">
      <w:pPr>
        <w:rPr>
          <w:sz w:val="24"/>
          <w:szCs w:val="24"/>
        </w:rPr>
      </w:pPr>
    </w:p>
    <w:p w14:paraId="71108BFF" w14:textId="5CE30827" w:rsidR="00602E6A" w:rsidRPr="00602E6A" w:rsidRDefault="00602E6A">
      <w:pPr>
        <w:rPr>
          <w:sz w:val="24"/>
          <w:szCs w:val="24"/>
        </w:rPr>
      </w:pPr>
      <w:r w:rsidRPr="00602E6A">
        <w:rPr>
          <w:sz w:val="24"/>
          <w:szCs w:val="24"/>
        </w:rPr>
        <w:t xml:space="preserve">APWG. (2022) </w:t>
      </w:r>
      <w:r w:rsidRPr="00602E6A">
        <w:rPr>
          <w:i/>
          <w:iCs/>
          <w:sz w:val="24"/>
          <w:szCs w:val="24"/>
        </w:rPr>
        <w:t>Phishing Activity Trends Report: 4</w:t>
      </w:r>
      <w:r w:rsidRPr="00602E6A">
        <w:rPr>
          <w:i/>
          <w:iCs/>
          <w:sz w:val="24"/>
          <w:szCs w:val="24"/>
          <w:vertAlign w:val="superscript"/>
        </w:rPr>
        <w:t>th</w:t>
      </w:r>
      <w:r w:rsidRPr="00602E6A">
        <w:rPr>
          <w:i/>
          <w:iCs/>
          <w:sz w:val="24"/>
          <w:szCs w:val="24"/>
        </w:rPr>
        <w:t xml:space="preserve"> Quarter 2022. </w:t>
      </w:r>
      <w:r w:rsidRPr="00602E6A">
        <w:rPr>
          <w:sz w:val="24"/>
          <w:szCs w:val="24"/>
        </w:rPr>
        <w:t xml:space="preserve">[online]. Available at: </w:t>
      </w:r>
      <w:hyperlink r:id="rId6" w:history="1">
        <w:r w:rsidRPr="00602E6A">
          <w:rPr>
            <w:rStyle w:val="Hyperlink"/>
            <w:sz w:val="24"/>
            <w:szCs w:val="24"/>
          </w:rPr>
          <w:t>APWG report</w:t>
        </w:r>
      </w:hyperlink>
      <w:r w:rsidRPr="00602E6A">
        <w:rPr>
          <w:sz w:val="24"/>
          <w:szCs w:val="24"/>
        </w:rPr>
        <w:t xml:space="preserve"> (Accessed: 7</w:t>
      </w:r>
      <w:r w:rsidRPr="00602E6A">
        <w:rPr>
          <w:sz w:val="24"/>
          <w:szCs w:val="24"/>
          <w:vertAlign w:val="superscript"/>
        </w:rPr>
        <w:t>th</w:t>
      </w:r>
      <w:r w:rsidRPr="00602E6A">
        <w:rPr>
          <w:sz w:val="24"/>
          <w:szCs w:val="24"/>
        </w:rPr>
        <w:t xml:space="preserve"> November 2023).</w:t>
      </w:r>
    </w:p>
    <w:p w14:paraId="25E90D01" w14:textId="77777777" w:rsidR="00751970" w:rsidRDefault="00751970">
      <w:pPr>
        <w:rPr>
          <w:sz w:val="24"/>
          <w:szCs w:val="24"/>
        </w:rPr>
      </w:pPr>
    </w:p>
    <w:p w14:paraId="0FFE5446" w14:textId="004AD438" w:rsidR="00751970" w:rsidRPr="00CC0401" w:rsidRDefault="00751970">
      <w:pPr>
        <w:rPr>
          <w:sz w:val="24"/>
          <w:szCs w:val="24"/>
        </w:rPr>
      </w:pPr>
      <w:r>
        <w:rPr>
          <w:sz w:val="24"/>
          <w:szCs w:val="24"/>
        </w:rPr>
        <w:t>Bammer</w:t>
      </w:r>
      <w:r w:rsidR="00CC0401">
        <w:rPr>
          <w:sz w:val="24"/>
          <w:szCs w:val="24"/>
        </w:rPr>
        <w:t xml:space="preserve">, G (2010) </w:t>
      </w:r>
      <w:r w:rsidR="00CC0401">
        <w:rPr>
          <w:i/>
          <w:iCs/>
          <w:sz w:val="24"/>
          <w:szCs w:val="24"/>
        </w:rPr>
        <w:t xml:space="preserve">Dealing </w:t>
      </w:r>
      <w:proofErr w:type="gramStart"/>
      <w:r w:rsidR="00CC0401">
        <w:rPr>
          <w:i/>
          <w:iCs/>
          <w:sz w:val="24"/>
          <w:szCs w:val="24"/>
        </w:rPr>
        <w:t>With</w:t>
      </w:r>
      <w:proofErr w:type="gramEnd"/>
      <w:r w:rsidR="00CC0401">
        <w:rPr>
          <w:i/>
          <w:iCs/>
          <w:sz w:val="24"/>
          <w:szCs w:val="24"/>
        </w:rPr>
        <w:t xml:space="preserve"> Uncertainties in Policing Serious Crime. </w:t>
      </w:r>
      <w:r w:rsidR="00CC0401">
        <w:rPr>
          <w:sz w:val="24"/>
          <w:szCs w:val="24"/>
        </w:rPr>
        <w:t>Australia: ANU Press.</w:t>
      </w:r>
    </w:p>
    <w:p w14:paraId="416B7555" w14:textId="77777777" w:rsidR="00032D5E" w:rsidRDefault="00032D5E">
      <w:pPr>
        <w:rPr>
          <w:sz w:val="24"/>
          <w:szCs w:val="24"/>
        </w:rPr>
      </w:pPr>
    </w:p>
    <w:p w14:paraId="3D32C29F" w14:textId="255055A0" w:rsidR="00032D5E" w:rsidRDefault="00032D5E">
      <w:pPr>
        <w:rPr>
          <w:sz w:val="24"/>
          <w:szCs w:val="24"/>
        </w:rPr>
      </w:pPr>
      <w:r>
        <w:rPr>
          <w:sz w:val="24"/>
          <w:szCs w:val="24"/>
        </w:rPr>
        <w:t xml:space="preserve">Billingsley, R. (2009) </w:t>
      </w:r>
      <w:r>
        <w:rPr>
          <w:i/>
          <w:iCs/>
          <w:sz w:val="24"/>
          <w:szCs w:val="24"/>
        </w:rPr>
        <w:t xml:space="preserve">Covert Human Intelligence Sources: The ‘Unlovely’ Face of Police Work. </w:t>
      </w:r>
      <w:r>
        <w:rPr>
          <w:sz w:val="24"/>
          <w:szCs w:val="24"/>
        </w:rPr>
        <w:t>United Kingdom: Waterside Press.</w:t>
      </w:r>
    </w:p>
    <w:p w14:paraId="4B485685" w14:textId="77777777" w:rsidR="00365DAE" w:rsidRDefault="00365DAE">
      <w:pPr>
        <w:rPr>
          <w:sz w:val="24"/>
          <w:szCs w:val="24"/>
        </w:rPr>
      </w:pPr>
    </w:p>
    <w:p w14:paraId="03D7BCF8" w14:textId="3475A774" w:rsidR="00365DAE" w:rsidRPr="00365DAE" w:rsidRDefault="00365DAE">
      <w:pPr>
        <w:rPr>
          <w:sz w:val="24"/>
          <w:szCs w:val="24"/>
        </w:rPr>
      </w:pPr>
      <w:proofErr w:type="spellStart"/>
      <w:r>
        <w:rPr>
          <w:sz w:val="24"/>
          <w:szCs w:val="24"/>
        </w:rPr>
        <w:t>Boobier</w:t>
      </w:r>
      <w:proofErr w:type="spellEnd"/>
      <w:r>
        <w:rPr>
          <w:sz w:val="24"/>
          <w:szCs w:val="24"/>
        </w:rPr>
        <w:t xml:space="preserve">, T. (2022) </w:t>
      </w:r>
      <w:r>
        <w:rPr>
          <w:i/>
          <w:iCs/>
          <w:sz w:val="24"/>
          <w:szCs w:val="24"/>
        </w:rPr>
        <w:t xml:space="preserve">Al and the Future of the Public Sector. </w:t>
      </w:r>
      <w:r>
        <w:rPr>
          <w:sz w:val="24"/>
          <w:szCs w:val="24"/>
        </w:rPr>
        <w:t>United Kingdom: Wiley Publishers.</w:t>
      </w:r>
    </w:p>
    <w:p w14:paraId="268695A3" w14:textId="427A24AE" w:rsidR="00A4134E" w:rsidRDefault="00A4134E">
      <w:pPr>
        <w:rPr>
          <w:sz w:val="24"/>
          <w:szCs w:val="24"/>
        </w:rPr>
      </w:pPr>
    </w:p>
    <w:p w14:paraId="76B6459A" w14:textId="24A0D045" w:rsidR="00A4134E" w:rsidRDefault="00A4134E">
      <w:pPr>
        <w:rPr>
          <w:sz w:val="24"/>
          <w:szCs w:val="24"/>
        </w:rPr>
      </w:pPr>
      <w:r>
        <w:rPr>
          <w:sz w:val="24"/>
          <w:szCs w:val="24"/>
        </w:rPr>
        <w:t xml:space="preserve">Braga, A., Brunson, R. and Drakulich, K. (2019) ‘Race, Place and Effective Policing’ </w:t>
      </w:r>
      <w:r>
        <w:rPr>
          <w:i/>
          <w:iCs/>
          <w:sz w:val="24"/>
          <w:szCs w:val="24"/>
        </w:rPr>
        <w:t xml:space="preserve">Annual Review of Sociology. </w:t>
      </w:r>
      <w:r>
        <w:rPr>
          <w:sz w:val="24"/>
          <w:szCs w:val="24"/>
        </w:rPr>
        <w:t>45(6) pp.535-555.</w:t>
      </w:r>
    </w:p>
    <w:p w14:paraId="0C5EFAAF" w14:textId="77777777" w:rsidR="00A4134E" w:rsidRDefault="00A4134E">
      <w:pPr>
        <w:rPr>
          <w:sz w:val="24"/>
          <w:szCs w:val="24"/>
        </w:rPr>
      </w:pPr>
    </w:p>
    <w:p w14:paraId="1D5F468C" w14:textId="0324EDD0" w:rsidR="00A4134E" w:rsidRDefault="00A4134E">
      <w:pPr>
        <w:rPr>
          <w:sz w:val="24"/>
          <w:szCs w:val="24"/>
        </w:rPr>
      </w:pPr>
      <w:r>
        <w:rPr>
          <w:sz w:val="24"/>
          <w:szCs w:val="24"/>
        </w:rPr>
        <w:t xml:space="preserve">Bury, J., </w:t>
      </w:r>
      <w:proofErr w:type="spellStart"/>
      <w:r>
        <w:rPr>
          <w:sz w:val="24"/>
          <w:szCs w:val="24"/>
        </w:rPr>
        <w:t>Pullerits</w:t>
      </w:r>
      <w:proofErr w:type="spellEnd"/>
      <w:r>
        <w:rPr>
          <w:sz w:val="24"/>
          <w:szCs w:val="24"/>
        </w:rPr>
        <w:t xml:space="preserve">, M., Edwards, S., Davies, C. and DeMarco, J. (2018) </w:t>
      </w:r>
      <w:r>
        <w:rPr>
          <w:i/>
          <w:iCs/>
          <w:sz w:val="24"/>
          <w:szCs w:val="24"/>
        </w:rPr>
        <w:t xml:space="preserve">Enhancing Diversity in Policing: Final Report. </w:t>
      </w:r>
      <w:r>
        <w:rPr>
          <w:sz w:val="24"/>
          <w:szCs w:val="24"/>
        </w:rPr>
        <w:t xml:space="preserve">London: </w:t>
      </w:r>
      <w:proofErr w:type="spellStart"/>
      <w:r w:rsidRPr="00657535">
        <w:rPr>
          <w:sz w:val="24"/>
          <w:szCs w:val="24"/>
        </w:rPr>
        <w:t>NatCen</w:t>
      </w:r>
      <w:proofErr w:type="spellEnd"/>
      <w:r w:rsidRPr="00657535">
        <w:rPr>
          <w:sz w:val="24"/>
          <w:szCs w:val="24"/>
        </w:rPr>
        <w:t xml:space="preserve"> Social Research.</w:t>
      </w:r>
    </w:p>
    <w:p w14:paraId="12616C5F" w14:textId="77777777" w:rsidR="004964D0" w:rsidRDefault="004964D0">
      <w:pPr>
        <w:rPr>
          <w:sz w:val="24"/>
          <w:szCs w:val="24"/>
        </w:rPr>
      </w:pPr>
    </w:p>
    <w:p w14:paraId="3B7ED865" w14:textId="4047656D" w:rsidR="00E51A80" w:rsidRDefault="004964D0">
      <w:pPr>
        <w:rPr>
          <w:sz w:val="24"/>
          <w:szCs w:val="24"/>
        </w:rPr>
      </w:pPr>
      <w:proofErr w:type="spellStart"/>
      <w:r>
        <w:rPr>
          <w:sz w:val="24"/>
          <w:szCs w:val="24"/>
        </w:rPr>
        <w:t>Buttan</w:t>
      </w:r>
      <w:proofErr w:type="spellEnd"/>
      <w:r>
        <w:rPr>
          <w:sz w:val="24"/>
          <w:szCs w:val="24"/>
        </w:rPr>
        <w:t>, D. (2020)</w:t>
      </w:r>
      <w:r w:rsidR="00E51A80">
        <w:rPr>
          <w:sz w:val="24"/>
          <w:szCs w:val="24"/>
        </w:rPr>
        <w:t xml:space="preserve"> </w:t>
      </w:r>
      <w:r w:rsidR="00E51A80">
        <w:rPr>
          <w:i/>
          <w:iCs/>
          <w:sz w:val="24"/>
          <w:szCs w:val="24"/>
        </w:rPr>
        <w:t xml:space="preserve">Hacking the Human Brain: Impact of Cybercriminals Evoking Emotion for Financial Profit. </w:t>
      </w:r>
      <w:r w:rsidR="00E51A80">
        <w:rPr>
          <w:sz w:val="24"/>
          <w:szCs w:val="24"/>
        </w:rPr>
        <w:t>United States: ProQuest LLC.</w:t>
      </w:r>
    </w:p>
    <w:p w14:paraId="1EC87155" w14:textId="77777777" w:rsidR="008A666A" w:rsidRDefault="008A666A">
      <w:pPr>
        <w:rPr>
          <w:sz w:val="24"/>
          <w:szCs w:val="24"/>
        </w:rPr>
      </w:pPr>
    </w:p>
    <w:p w14:paraId="2F500309" w14:textId="0AA2A3EA" w:rsidR="008A666A" w:rsidRPr="008A666A" w:rsidRDefault="008A666A">
      <w:pPr>
        <w:rPr>
          <w:sz w:val="24"/>
          <w:szCs w:val="24"/>
        </w:rPr>
      </w:pPr>
      <w:r>
        <w:rPr>
          <w:sz w:val="24"/>
          <w:szCs w:val="24"/>
        </w:rPr>
        <w:t>Cabinet Office. (</w:t>
      </w:r>
      <w:r w:rsidRPr="008A666A">
        <w:rPr>
          <w:sz w:val="24"/>
          <w:szCs w:val="24"/>
        </w:rPr>
        <w:t xml:space="preserve">2022) </w:t>
      </w:r>
      <w:r w:rsidRPr="008A666A">
        <w:rPr>
          <w:i/>
          <w:iCs/>
          <w:sz w:val="24"/>
          <w:szCs w:val="24"/>
        </w:rPr>
        <w:t xml:space="preserve">National Cyber Strategy 2022. </w:t>
      </w:r>
      <w:r w:rsidRPr="008A666A">
        <w:rPr>
          <w:sz w:val="24"/>
          <w:szCs w:val="24"/>
        </w:rPr>
        <w:t xml:space="preserve">[online]. Available at: </w:t>
      </w:r>
      <w:hyperlink r:id="rId7" w:history="1">
        <w:r w:rsidRPr="008A666A">
          <w:rPr>
            <w:rStyle w:val="Hyperlink"/>
            <w:sz w:val="24"/>
            <w:szCs w:val="24"/>
          </w:rPr>
          <w:t>National Cyber Strategy 2022 (HTML) - GOV.UK (www.gov.uk)</w:t>
        </w:r>
      </w:hyperlink>
      <w:r w:rsidRPr="008A666A">
        <w:rPr>
          <w:sz w:val="24"/>
          <w:szCs w:val="24"/>
        </w:rPr>
        <w:t xml:space="preserve"> (Accessed: 10</w:t>
      </w:r>
      <w:r w:rsidRPr="008A666A">
        <w:rPr>
          <w:sz w:val="24"/>
          <w:szCs w:val="24"/>
          <w:vertAlign w:val="superscript"/>
        </w:rPr>
        <w:t>th</w:t>
      </w:r>
      <w:r w:rsidRPr="008A666A">
        <w:rPr>
          <w:sz w:val="24"/>
          <w:szCs w:val="24"/>
        </w:rPr>
        <w:t xml:space="preserve"> November 2023).</w:t>
      </w:r>
    </w:p>
    <w:p w14:paraId="6C1DE9A1" w14:textId="77777777" w:rsidR="00CC0401" w:rsidRPr="00657535" w:rsidRDefault="00CC0401">
      <w:pPr>
        <w:rPr>
          <w:sz w:val="24"/>
          <w:szCs w:val="24"/>
        </w:rPr>
      </w:pPr>
    </w:p>
    <w:p w14:paraId="48133E00" w14:textId="41789E33" w:rsidR="00CC0401" w:rsidRPr="00657535" w:rsidRDefault="00CC0401">
      <w:pPr>
        <w:rPr>
          <w:sz w:val="24"/>
          <w:szCs w:val="24"/>
        </w:rPr>
      </w:pPr>
      <w:r w:rsidRPr="00657535">
        <w:rPr>
          <w:sz w:val="24"/>
          <w:szCs w:val="24"/>
        </w:rPr>
        <w:t>College of Policing. (202</w:t>
      </w:r>
      <w:r w:rsidRPr="00657535">
        <w:rPr>
          <w:sz w:val="24"/>
          <w:szCs w:val="24"/>
        </w:rPr>
        <w:t>3</w:t>
      </w:r>
      <w:r w:rsidRPr="00657535">
        <w:rPr>
          <w:sz w:val="24"/>
          <w:szCs w:val="24"/>
        </w:rPr>
        <w:t>)</w:t>
      </w:r>
      <w:r w:rsidR="00657535" w:rsidRPr="00657535">
        <w:rPr>
          <w:sz w:val="24"/>
          <w:szCs w:val="24"/>
        </w:rPr>
        <w:t xml:space="preserve"> </w:t>
      </w:r>
      <w:r w:rsidR="00657535" w:rsidRPr="00657535">
        <w:rPr>
          <w:i/>
          <w:iCs/>
          <w:sz w:val="24"/>
          <w:szCs w:val="24"/>
        </w:rPr>
        <w:t xml:space="preserve">Making Good Decisions. </w:t>
      </w:r>
      <w:r w:rsidR="00657535" w:rsidRPr="00657535">
        <w:rPr>
          <w:sz w:val="24"/>
          <w:szCs w:val="24"/>
        </w:rPr>
        <w:t xml:space="preserve">[online]. Available at: </w:t>
      </w:r>
      <w:hyperlink r:id="rId8" w:history="1">
        <w:r w:rsidR="00657535" w:rsidRPr="00657535">
          <w:rPr>
            <w:rStyle w:val="Hyperlink"/>
            <w:sz w:val="24"/>
            <w:szCs w:val="24"/>
          </w:rPr>
          <w:t>Making good decisions | College of Policing</w:t>
        </w:r>
      </w:hyperlink>
      <w:r w:rsidR="00657535" w:rsidRPr="00657535">
        <w:rPr>
          <w:sz w:val="24"/>
          <w:szCs w:val="24"/>
        </w:rPr>
        <w:t xml:space="preserve"> (Accessed: 25</w:t>
      </w:r>
      <w:r w:rsidR="00657535" w:rsidRPr="00657535">
        <w:rPr>
          <w:sz w:val="24"/>
          <w:szCs w:val="24"/>
          <w:vertAlign w:val="superscript"/>
        </w:rPr>
        <w:t>th</w:t>
      </w:r>
      <w:r w:rsidR="00657535" w:rsidRPr="00657535">
        <w:rPr>
          <w:sz w:val="24"/>
          <w:szCs w:val="24"/>
        </w:rPr>
        <w:t xml:space="preserve"> November 2023).</w:t>
      </w:r>
    </w:p>
    <w:p w14:paraId="0B6E450B" w14:textId="77777777" w:rsidR="00A4134E" w:rsidRPr="00A21DA0" w:rsidRDefault="00A4134E">
      <w:pPr>
        <w:rPr>
          <w:sz w:val="24"/>
          <w:szCs w:val="24"/>
        </w:rPr>
      </w:pPr>
    </w:p>
    <w:p w14:paraId="17155E96" w14:textId="66F64139" w:rsidR="00A21DA0" w:rsidRPr="00A21DA0" w:rsidRDefault="00A4134E">
      <w:pPr>
        <w:rPr>
          <w:sz w:val="24"/>
          <w:szCs w:val="24"/>
        </w:rPr>
      </w:pPr>
      <w:r w:rsidRPr="00A21DA0">
        <w:rPr>
          <w:sz w:val="24"/>
          <w:szCs w:val="24"/>
        </w:rPr>
        <w:t>College of Policing. (2022)</w:t>
      </w:r>
      <w:r w:rsidR="00A21DA0" w:rsidRPr="00A21DA0">
        <w:rPr>
          <w:sz w:val="24"/>
          <w:szCs w:val="24"/>
        </w:rPr>
        <w:t xml:space="preserve"> </w:t>
      </w:r>
      <w:r w:rsidR="00A21DA0" w:rsidRPr="00A21DA0">
        <w:rPr>
          <w:i/>
          <w:iCs/>
          <w:sz w:val="24"/>
          <w:szCs w:val="24"/>
        </w:rPr>
        <w:t xml:space="preserve">Police Race Action Plan Published. </w:t>
      </w:r>
      <w:r w:rsidR="00A21DA0" w:rsidRPr="00A21DA0">
        <w:rPr>
          <w:sz w:val="24"/>
          <w:szCs w:val="24"/>
        </w:rPr>
        <w:t xml:space="preserve">[online]. Available at: </w:t>
      </w:r>
      <w:hyperlink r:id="rId9" w:history="1">
        <w:r w:rsidR="00A21DA0" w:rsidRPr="00A21DA0">
          <w:rPr>
            <w:rStyle w:val="Hyperlink"/>
            <w:sz w:val="24"/>
            <w:szCs w:val="24"/>
          </w:rPr>
          <w:t>Police Race Action Plan published | College of Policing</w:t>
        </w:r>
      </w:hyperlink>
      <w:r w:rsidR="00A21DA0" w:rsidRPr="00A21DA0">
        <w:rPr>
          <w:sz w:val="24"/>
          <w:szCs w:val="24"/>
        </w:rPr>
        <w:t xml:space="preserve"> (Accessed: 2</w:t>
      </w:r>
      <w:r w:rsidR="00A21DA0" w:rsidRPr="00A21DA0">
        <w:rPr>
          <w:sz w:val="24"/>
          <w:szCs w:val="24"/>
          <w:vertAlign w:val="superscript"/>
        </w:rPr>
        <w:t>nd</w:t>
      </w:r>
      <w:r w:rsidR="00A21DA0" w:rsidRPr="00A21DA0">
        <w:rPr>
          <w:sz w:val="24"/>
          <w:szCs w:val="24"/>
        </w:rPr>
        <w:t xml:space="preserve"> November 2023).</w:t>
      </w:r>
    </w:p>
    <w:p w14:paraId="72263668" w14:textId="77777777" w:rsidR="00CC0401" w:rsidRPr="00657535" w:rsidRDefault="00CC0401">
      <w:pPr>
        <w:rPr>
          <w:sz w:val="24"/>
          <w:szCs w:val="24"/>
        </w:rPr>
      </w:pPr>
    </w:p>
    <w:p w14:paraId="4F04C529" w14:textId="005D6574" w:rsidR="00CC0401" w:rsidRDefault="00CC0401">
      <w:pPr>
        <w:rPr>
          <w:sz w:val="24"/>
          <w:szCs w:val="24"/>
        </w:rPr>
      </w:pPr>
      <w:r w:rsidRPr="00657535">
        <w:rPr>
          <w:sz w:val="24"/>
          <w:szCs w:val="24"/>
        </w:rPr>
        <w:t>College of Policing. (20</w:t>
      </w:r>
      <w:r w:rsidRPr="00657535">
        <w:rPr>
          <w:sz w:val="24"/>
          <w:szCs w:val="24"/>
        </w:rPr>
        <w:t>17</w:t>
      </w:r>
      <w:r w:rsidRPr="00657535">
        <w:rPr>
          <w:sz w:val="24"/>
          <w:szCs w:val="24"/>
        </w:rPr>
        <w:t>)</w:t>
      </w:r>
      <w:r w:rsidR="00657535" w:rsidRPr="00657535">
        <w:rPr>
          <w:sz w:val="24"/>
          <w:szCs w:val="24"/>
        </w:rPr>
        <w:t xml:space="preserve"> </w:t>
      </w:r>
      <w:r w:rsidR="00657535" w:rsidRPr="00657535">
        <w:rPr>
          <w:i/>
          <w:iCs/>
          <w:sz w:val="24"/>
          <w:szCs w:val="24"/>
        </w:rPr>
        <w:t xml:space="preserve">Multi-Agency Public Protection Arrangements (MAPPA). </w:t>
      </w:r>
      <w:r w:rsidR="00657535" w:rsidRPr="00657535">
        <w:rPr>
          <w:sz w:val="24"/>
          <w:szCs w:val="24"/>
        </w:rPr>
        <w:t xml:space="preserve">[online]. Available at: </w:t>
      </w:r>
      <w:hyperlink r:id="rId10" w:history="1">
        <w:r w:rsidR="00657535" w:rsidRPr="00657535">
          <w:rPr>
            <w:rStyle w:val="Hyperlink"/>
            <w:sz w:val="24"/>
            <w:szCs w:val="24"/>
          </w:rPr>
          <w:t>Multi-agency public protection arrangements (MAPPA) | College of Policing</w:t>
        </w:r>
      </w:hyperlink>
      <w:r w:rsidR="00657535" w:rsidRPr="00657535">
        <w:rPr>
          <w:sz w:val="24"/>
          <w:szCs w:val="24"/>
        </w:rPr>
        <w:t xml:space="preserve"> (Accessed: 25</w:t>
      </w:r>
      <w:r w:rsidR="00657535" w:rsidRPr="00657535">
        <w:rPr>
          <w:sz w:val="24"/>
          <w:szCs w:val="24"/>
          <w:vertAlign w:val="superscript"/>
        </w:rPr>
        <w:t>th</w:t>
      </w:r>
      <w:r w:rsidR="00657535" w:rsidRPr="00657535">
        <w:rPr>
          <w:sz w:val="24"/>
          <w:szCs w:val="24"/>
        </w:rPr>
        <w:t xml:space="preserve"> November 2023).</w:t>
      </w:r>
    </w:p>
    <w:p w14:paraId="21FE87F3" w14:textId="77777777" w:rsidR="00A6405E" w:rsidRDefault="00A6405E">
      <w:pPr>
        <w:rPr>
          <w:sz w:val="24"/>
          <w:szCs w:val="24"/>
        </w:rPr>
      </w:pPr>
    </w:p>
    <w:p w14:paraId="1DA0B9F2" w14:textId="15CCDA3C" w:rsidR="00A6405E" w:rsidRDefault="00A6405E">
      <w:pPr>
        <w:rPr>
          <w:sz w:val="24"/>
          <w:szCs w:val="24"/>
        </w:rPr>
      </w:pPr>
      <w:r>
        <w:rPr>
          <w:sz w:val="24"/>
          <w:szCs w:val="24"/>
        </w:rPr>
        <w:t xml:space="preserve">Cremer, F., Sheehan, B., Fortmann, M., Kia, A., Mullins, M., Murphy, F. and Materne, S. (2022) ‘Cyber Risk and Cybersecurity: A Systematic Review of Data Availability’. </w:t>
      </w:r>
      <w:r w:rsidR="00D14CA1">
        <w:rPr>
          <w:i/>
          <w:iCs/>
          <w:sz w:val="24"/>
          <w:szCs w:val="24"/>
        </w:rPr>
        <w:t xml:space="preserve">Journal of Risk, Issues and Practice. </w:t>
      </w:r>
      <w:r w:rsidR="00D14CA1">
        <w:rPr>
          <w:sz w:val="24"/>
          <w:szCs w:val="24"/>
        </w:rPr>
        <w:t>47(3) pp.698-736.</w:t>
      </w:r>
    </w:p>
    <w:p w14:paraId="661C567F" w14:textId="7623865F" w:rsidR="002C490F" w:rsidRDefault="002C490F">
      <w:pPr>
        <w:rPr>
          <w:sz w:val="24"/>
          <w:szCs w:val="24"/>
        </w:rPr>
      </w:pPr>
    </w:p>
    <w:p w14:paraId="75B015AD" w14:textId="6B6FB2CB" w:rsidR="002C490F" w:rsidRPr="002C490F" w:rsidRDefault="002C490F">
      <w:pPr>
        <w:rPr>
          <w:sz w:val="24"/>
          <w:szCs w:val="24"/>
        </w:rPr>
      </w:pPr>
      <w:r>
        <w:rPr>
          <w:sz w:val="24"/>
          <w:szCs w:val="24"/>
        </w:rPr>
        <w:t xml:space="preserve">Criminal Law Reform Now Network. (2022) </w:t>
      </w:r>
      <w:r>
        <w:rPr>
          <w:i/>
          <w:iCs/>
          <w:sz w:val="24"/>
          <w:szCs w:val="24"/>
        </w:rPr>
        <w:t xml:space="preserve">Reforming the Computer Misuse Act 1990. </w:t>
      </w:r>
      <w:r>
        <w:rPr>
          <w:sz w:val="24"/>
          <w:szCs w:val="24"/>
        </w:rPr>
        <w:t>United Kingdom: CLRNN.</w:t>
      </w:r>
    </w:p>
    <w:p w14:paraId="7184FE42" w14:textId="77777777" w:rsidR="00032D5E" w:rsidRDefault="00032D5E">
      <w:pPr>
        <w:rPr>
          <w:sz w:val="24"/>
          <w:szCs w:val="24"/>
        </w:rPr>
      </w:pPr>
    </w:p>
    <w:p w14:paraId="28E672A3" w14:textId="0A125C35" w:rsidR="00032D5E" w:rsidRDefault="00032D5E">
      <w:pPr>
        <w:rPr>
          <w:sz w:val="24"/>
          <w:szCs w:val="24"/>
        </w:rPr>
      </w:pPr>
      <w:r>
        <w:rPr>
          <w:sz w:val="24"/>
          <w:szCs w:val="24"/>
        </w:rPr>
        <w:lastRenderedPageBreak/>
        <w:t xml:space="preserve">Crous, C. (2009) ‘Human Intelligence Sources: Challenges in Policy Development’. </w:t>
      </w:r>
      <w:r>
        <w:rPr>
          <w:i/>
          <w:iCs/>
          <w:sz w:val="24"/>
          <w:szCs w:val="24"/>
        </w:rPr>
        <w:t xml:space="preserve">Security Challenges. </w:t>
      </w:r>
      <w:r>
        <w:rPr>
          <w:sz w:val="24"/>
          <w:szCs w:val="24"/>
        </w:rPr>
        <w:t>5(3) pp.117-127.</w:t>
      </w:r>
    </w:p>
    <w:p w14:paraId="1F7E6344" w14:textId="77777777" w:rsidR="00032D5E" w:rsidRDefault="00032D5E">
      <w:pPr>
        <w:rPr>
          <w:sz w:val="24"/>
          <w:szCs w:val="24"/>
        </w:rPr>
      </w:pPr>
    </w:p>
    <w:p w14:paraId="432F901A" w14:textId="36A625CE" w:rsidR="00032D5E" w:rsidRPr="00032D5E" w:rsidRDefault="00032D5E">
      <w:pPr>
        <w:rPr>
          <w:sz w:val="24"/>
          <w:szCs w:val="24"/>
        </w:rPr>
      </w:pPr>
      <w:r>
        <w:rPr>
          <w:sz w:val="24"/>
          <w:szCs w:val="24"/>
        </w:rPr>
        <w:t xml:space="preserve">Davies, P. and Gustafson, K. (2013) </w:t>
      </w:r>
      <w:r>
        <w:rPr>
          <w:i/>
          <w:iCs/>
          <w:sz w:val="24"/>
          <w:szCs w:val="24"/>
        </w:rPr>
        <w:t xml:space="preserve">Intelligence Elsewhere: Spies and Espionage Outside the Anglosphere. </w:t>
      </w:r>
      <w:r>
        <w:rPr>
          <w:sz w:val="24"/>
          <w:szCs w:val="24"/>
        </w:rPr>
        <w:t>Washington DC: Georgetown University Press.</w:t>
      </w:r>
    </w:p>
    <w:p w14:paraId="047545BB" w14:textId="77777777" w:rsidR="00A4134E" w:rsidRDefault="00A4134E">
      <w:pPr>
        <w:rPr>
          <w:sz w:val="24"/>
          <w:szCs w:val="24"/>
        </w:rPr>
      </w:pPr>
    </w:p>
    <w:p w14:paraId="13704F2C" w14:textId="7ADB93D9" w:rsidR="00A4134E" w:rsidRDefault="00A4134E">
      <w:pPr>
        <w:rPr>
          <w:sz w:val="24"/>
          <w:szCs w:val="24"/>
        </w:rPr>
      </w:pPr>
      <w:r>
        <w:rPr>
          <w:sz w:val="24"/>
          <w:szCs w:val="24"/>
        </w:rPr>
        <w:t xml:space="preserve">Durham University. (2020) </w:t>
      </w:r>
      <w:r>
        <w:rPr>
          <w:i/>
          <w:iCs/>
          <w:sz w:val="24"/>
          <w:szCs w:val="24"/>
        </w:rPr>
        <w:t xml:space="preserve">Diversity, </w:t>
      </w:r>
      <w:proofErr w:type="gramStart"/>
      <w:r>
        <w:rPr>
          <w:i/>
          <w:iCs/>
          <w:sz w:val="24"/>
          <w:szCs w:val="24"/>
        </w:rPr>
        <w:t>Equality</w:t>
      </w:r>
      <w:proofErr w:type="gramEnd"/>
      <w:r>
        <w:rPr>
          <w:i/>
          <w:iCs/>
          <w:sz w:val="24"/>
          <w:szCs w:val="24"/>
        </w:rPr>
        <w:t xml:space="preserve"> and Inclusion in Policing. </w:t>
      </w:r>
      <w:r>
        <w:rPr>
          <w:sz w:val="24"/>
          <w:szCs w:val="24"/>
        </w:rPr>
        <w:t>Durham: Durham University.</w:t>
      </w:r>
    </w:p>
    <w:p w14:paraId="22E6317D" w14:textId="77777777" w:rsidR="00032D5E" w:rsidRDefault="00032D5E">
      <w:pPr>
        <w:rPr>
          <w:sz w:val="24"/>
          <w:szCs w:val="24"/>
        </w:rPr>
      </w:pPr>
    </w:p>
    <w:p w14:paraId="0B3B5E15" w14:textId="5656D4B0" w:rsidR="00032D5E" w:rsidRPr="00032D5E" w:rsidRDefault="00032D5E">
      <w:pPr>
        <w:rPr>
          <w:sz w:val="24"/>
          <w:szCs w:val="24"/>
        </w:rPr>
      </w:pPr>
      <w:proofErr w:type="spellStart"/>
      <w:r>
        <w:rPr>
          <w:sz w:val="24"/>
          <w:szCs w:val="24"/>
        </w:rPr>
        <w:t>Elagab</w:t>
      </w:r>
      <w:proofErr w:type="spellEnd"/>
      <w:r>
        <w:rPr>
          <w:sz w:val="24"/>
          <w:szCs w:val="24"/>
        </w:rPr>
        <w:t xml:space="preserve">, O. and </w:t>
      </w:r>
      <w:proofErr w:type="spellStart"/>
      <w:r>
        <w:rPr>
          <w:sz w:val="24"/>
          <w:szCs w:val="24"/>
        </w:rPr>
        <w:t>Elagab</w:t>
      </w:r>
      <w:proofErr w:type="spellEnd"/>
      <w:r>
        <w:rPr>
          <w:sz w:val="24"/>
          <w:szCs w:val="24"/>
        </w:rPr>
        <w:t xml:space="preserve">, J. (2007) </w:t>
      </w:r>
      <w:r>
        <w:rPr>
          <w:i/>
          <w:iCs/>
          <w:sz w:val="24"/>
          <w:szCs w:val="24"/>
        </w:rPr>
        <w:t xml:space="preserve">International Law Documents Relating to Terrorism. </w:t>
      </w:r>
      <w:r>
        <w:rPr>
          <w:sz w:val="24"/>
          <w:szCs w:val="24"/>
        </w:rPr>
        <w:t>Oxon: Routledge-Cavendish.</w:t>
      </w:r>
    </w:p>
    <w:p w14:paraId="7BC16153" w14:textId="77777777" w:rsidR="00A4134E" w:rsidRDefault="00A4134E">
      <w:pPr>
        <w:rPr>
          <w:sz w:val="24"/>
          <w:szCs w:val="24"/>
        </w:rPr>
      </w:pPr>
    </w:p>
    <w:p w14:paraId="053712BE" w14:textId="69D79EEC" w:rsidR="00A4134E" w:rsidRDefault="00A4134E">
      <w:pPr>
        <w:rPr>
          <w:sz w:val="24"/>
          <w:szCs w:val="24"/>
        </w:rPr>
      </w:pPr>
      <w:r>
        <w:rPr>
          <w:sz w:val="24"/>
          <w:szCs w:val="24"/>
        </w:rPr>
        <w:t xml:space="preserve">Equality and Human Rights Commission. (2020) </w:t>
      </w:r>
      <w:r>
        <w:rPr>
          <w:i/>
          <w:iCs/>
          <w:sz w:val="24"/>
          <w:szCs w:val="24"/>
        </w:rPr>
        <w:t xml:space="preserve">Ethic Disparities and Inequality in the UK: Call for Evidence. </w:t>
      </w:r>
      <w:r>
        <w:rPr>
          <w:sz w:val="24"/>
          <w:szCs w:val="24"/>
        </w:rPr>
        <w:t>Manchester: EHRC.</w:t>
      </w:r>
    </w:p>
    <w:p w14:paraId="5FD7FBB1" w14:textId="77777777" w:rsidR="00032D5E" w:rsidRDefault="00032D5E">
      <w:pPr>
        <w:rPr>
          <w:sz w:val="24"/>
          <w:szCs w:val="24"/>
        </w:rPr>
      </w:pPr>
    </w:p>
    <w:p w14:paraId="4ADC45BE" w14:textId="57234D9C" w:rsidR="00032D5E" w:rsidRPr="00032D5E" w:rsidRDefault="00032D5E">
      <w:pPr>
        <w:rPr>
          <w:sz w:val="24"/>
          <w:szCs w:val="24"/>
        </w:rPr>
      </w:pPr>
      <w:r>
        <w:rPr>
          <w:sz w:val="24"/>
          <w:szCs w:val="24"/>
        </w:rPr>
        <w:t xml:space="preserve">Fenwick, H. (2001) ‘Covert Surveillance Under the Regulation of Investigatory Powers Act 2000’. </w:t>
      </w:r>
      <w:r>
        <w:rPr>
          <w:i/>
          <w:iCs/>
          <w:sz w:val="24"/>
          <w:szCs w:val="24"/>
        </w:rPr>
        <w:t xml:space="preserve">The Journal of Criminal Law. </w:t>
      </w:r>
      <w:r>
        <w:rPr>
          <w:sz w:val="24"/>
          <w:szCs w:val="24"/>
        </w:rPr>
        <w:t>65(6) pp.521-536.</w:t>
      </w:r>
    </w:p>
    <w:p w14:paraId="5123722B" w14:textId="77777777" w:rsidR="00A4134E" w:rsidRDefault="00A4134E">
      <w:pPr>
        <w:rPr>
          <w:sz w:val="24"/>
          <w:szCs w:val="24"/>
        </w:rPr>
      </w:pPr>
    </w:p>
    <w:p w14:paraId="3AF6B06A" w14:textId="28F45C3B" w:rsidR="00A4134E" w:rsidRDefault="00A4134E">
      <w:pPr>
        <w:rPr>
          <w:sz w:val="24"/>
          <w:szCs w:val="24"/>
        </w:rPr>
      </w:pPr>
      <w:r>
        <w:rPr>
          <w:sz w:val="24"/>
          <w:szCs w:val="24"/>
        </w:rPr>
        <w:t xml:space="preserve">Ferdman, B. and Deane, B. (2014) </w:t>
      </w:r>
      <w:r>
        <w:rPr>
          <w:i/>
          <w:iCs/>
          <w:sz w:val="24"/>
          <w:szCs w:val="24"/>
        </w:rPr>
        <w:t xml:space="preserve">The Practice of Inclusion in Diverse Organisations. </w:t>
      </w:r>
      <w:r>
        <w:rPr>
          <w:sz w:val="24"/>
          <w:szCs w:val="24"/>
        </w:rPr>
        <w:t>San Francisco: Jossey</w:t>
      </w:r>
      <w:r w:rsidR="00987518">
        <w:rPr>
          <w:sz w:val="24"/>
          <w:szCs w:val="24"/>
        </w:rPr>
        <w:t>-Bass: A Wiley Brand.</w:t>
      </w:r>
    </w:p>
    <w:p w14:paraId="3C4D1AF2" w14:textId="77777777" w:rsidR="00BB24F1" w:rsidRDefault="00BB24F1">
      <w:pPr>
        <w:rPr>
          <w:sz w:val="24"/>
          <w:szCs w:val="24"/>
        </w:rPr>
      </w:pPr>
    </w:p>
    <w:p w14:paraId="38E403A3" w14:textId="203B328A" w:rsidR="00BB24F1" w:rsidRDefault="00BB24F1">
      <w:pPr>
        <w:rPr>
          <w:sz w:val="24"/>
          <w:szCs w:val="24"/>
        </w:rPr>
      </w:pPr>
      <w:r>
        <w:rPr>
          <w:sz w:val="24"/>
          <w:szCs w:val="24"/>
        </w:rPr>
        <w:t xml:space="preserve">Ganan, C., </w:t>
      </w:r>
      <w:proofErr w:type="spellStart"/>
      <w:r>
        <w:rPr>
          <w:sz w:val="24"/>
          <w:szCs w:val="24"/>
        </w:rPr>
        <w:t>Ciere</w:t>
      </w:r>
      <w:proofErr w:type="spellEnd"/>
      <w:r>
        <w:rPr>
          <w:sz w:val="24"/>
          <w:szCs w:val="24"/>
        </w:rPr>
        <w:t xml:space="preserve">, M. and Eeten, M. (2017) </w:t>
      </w:r>
      <w:r w:rsidRPr="00BB24F1">
        <w:rPr>
          <w:i/>
          <w:iCs/>
          <w:sz w:val="24"/>
          <w:szCs w:val="24"/>
        </w:rPr>
        <w:t>Beyond the Pretty Penny: The Economic Impact of Cybercrime</w:t>
      </w:r>
      <w:r>
        <w:rPr>
          <w:i/>
          <w:iCs/>
          <w:sz w:val="24"/>
          <w:szCs w:val="24"/>
        </w:rPr>
        <w:t xml:space="preserve">. </w:t>
      </w:r>
      <w:r>
        <w:rPr>
          <w:sz w:val="24"/>
          <w:szCs w:val="24"/>
        </w:rPr>
        <w:t>New York: ACM Digital.</w:t>
      </w:r>
    </w:p>
    <w:p w14:paraId="5B047AC2" w14:textId="77777777" w:rsidR="00987518" w:rsidRDefault="00987518">
      <w:pPr>
        <w:rPr>
          <w:sz w:val="24"/>
          <w:szCs w:val="24"/>
        </w:rPr>
      </w:pPr>
    </w:p>
    <w:p w14:paraId="7E43B5F0" w14:textId="5035E251" w:rsidR="00A21DA0" w:rsidRPr="00A21DA0" w:rsidRDefault="00987518">
      <w:pPr>
        <w:rPr>
          <w:sz w:val="24"/>
          <w:szCs w:val="24"/>
        </w:rPr>
      </w:pPr>
      <w:r>
        <w:rPr>
          <w:sz w:val="24"/>
          <w:szCs w:val="24"/>
        </w:rPr>
        <w:t>Gov.uk (2021)</w:t>
      </w:r>
      <w:r w:rsidR="00A21DA0">
        <w:rPr>
          <w:sz w:val="24"/>
          <w:szCs w:val="24"/>
        </w:rPr>
        <w:t xml:space="preserve"> </w:t>
      </w:r>
      <w:r w:rsidR="00A21DA0" w:rsidRPr="00A21DA0">
        <w:rPr>
          <w:i/>
          <w:iCs/>
          <w:sz w:val="24"/>
          <w:szCs w:val="24"/>
        </w:rPr>
        <w:t xml:space="preserve">Equality and Diversity. </w:t>
      </w:r>
      <w:r w:rsidR="00A21DA0" w:rsidRPr="00A21DA0">
        <w:rPr>
          <w:sz w:val="24"/>
          <w:szCs w:val="24"/>
        </w:rPr>
        <w:t xml:space="preserve">[online]. Available at: </w:t>
      </w:r>
      <w:hyperlink r:id="rId11" w:anchor=":~:text=When%20we%27re%20making%20decisions,different%20parts%20of%20the%20community" w:history="1">
        <w:r w:rsidR="00A21DA0" w:rsidRPr="00A21DA0">
          <w:rPr>
            <w:rStyle w:val="Hyperlink"/>
            <w:sz w:val="24"/>
            <w:szCs w:val="24"/>
          </w:rPr>
          <w:t>Equality and diversity - Home Office - GOV.UK (www.gov.uk)</w:t>
        </w:r>
      </w:hyperlink>
      <w:r w:rsidR="00A21DA0" w:rsidRPr="00A21DA0">
        <w:rPr>
          <w:sz w:val="24"/>
          <w:szCs w:val="24"/>
        </w:rPr>
        <w:t xml:space="preserve"> (Accessed: 4</w:t>
      </w:r>
      <w:r w:rsidR="00A21DA0" w:rsidRPr="00A21DA0">
        <w:rPr>
          <w:sz w:val="24"/>
          <w:szCs w:val="24"/>
          <w:vertAlign w:val="superscript"/>
        </w:rPr>
        <w:t>th</w:t>
      </w:r>
      <w:r w:rsidR="00A21DA0" w:rsidRPr="00A21DA0">
        <w:rPr>
          <w:sz w:val="24"/>
          <w:szCs w:val="24"/>
        </w:rPr>
        <w:t xml:space="preserve"> November 2023).</w:t>
      </w:r>
    </w:p>
    <w:p w14:paraId="0DFCBFBC" w14:textId="77777777" w:rsidR="00CC0401" w:rsidRDefault="00CC0401">
      <w:pPr>
        <w:rPr>
          <w:sz w:val="24"/>
          <w:szCs w:val="24"/>
        </w:rPr>
      </w:pPr>
    </w:p>
    <w:p w14:paraId="7C501F05" w14:textId="5DCDBCFD" w:rsidR="00CC0401" w:rsidRPr="00CC0401" w:rsidRDefault="00CC0401" w:rsidP="00CC0401">
      <w:pPr>
        <w:rPr>
          <w:sz w:val="24"/>
          <w:szCs w:val="24"/>
        </w:rPr>
      </w:pPr>
      <w:r>
        <w:rPr>
          <w:sz w:val="24"/>
          <w:szCs w:val="24"/>
        </w:rPr>
        <w:t>Gov.uk (20</w:t>
      </w:r>
      <w:r>
        <w:rPr>
          <w:sz w:val="24"/>
          <w:szCs w:val="24"/>
        </w:rPr>
        <w:t>18a</w:t>
      </w:r>
      <w:r>
        <w:rPr>
          <w:sz w:val="24"/>
          <w:szCs w:val="24"/>
        </w:rPr>
        <w:t>)</w:t>
      </w:r>
      <w:r>
        <w:rPr>
          <w:sz w:val="24"/>
          <w:szCs w:val="24"/>
        </w:rPr>
        <w:t xml:space="preserve"> </w:t>
      </w:r>
      <w:r>
        <w:rPr>
          <w:i/>
          <w:iCs/>
          <w:sz w:val="24"/>
          <w:szCs w:val="24"/>
        </w:rPr>
        <w:t xml:space="preserve">Guidance on Cognitive Bias. </w:t>
      </w:r>
      <w:r>
        <w:rPr>
          <w:sz w:val="24"/>
          <w:szCs w:val="24"/>
        </w:rPr>
        <w:t>Birmingham: FSR.</w:t>
      </w:r>
    </w:p>
    <w:p w14:paraId="1FB4F60D" w14:textId="77777777" w:rsidR="00CC0401" w:rsidRDefault="00CC0401">
      <w:pPr>
        <w:rPr>
          <w:sz w:val="24"/>
          <w:szCs w:val="24"/>
        </w:rPr>
      </w:pPr>
    </w:p>
    <w:p w14:paraId="097A4E2E" w14:textId="6F93ED6A" w:rsidR="00CC0401" w:rsidRPr="00657535" w:rsidRDefault="00CC0401">
      <w:pPr>
        <w:rPr>
          <w:sz w:val="24"/>
          <w:szCs w:val="24"/>
        </w:rPr>
      </w:pPr>
      <w:r>
        <w:rPr>
          <w:sz w:val="24"/>
          <w:szCs w:val="24"/>
        </w:rPr>
        <w:t>Gov.uk (</w:t>
      </w:r>
      <w:r w:rsidRPr="00657535">
        <w:rPr>
          <w:sz w:val="24"/>
          <w:szCs w:val="24"/>
        </w:rPr>
        <w:t>20</w:t>
      </w:r>
      <w:r w:rsidRPr="00657535">
        <w:rPr>
          <w:sz w:val="24"/>
          <w:szCs w:val="24"/>
        </w:rPr>
        <w:t>18b</w:t>
      </w:r>
      <w:r w:rsidRPr="00657535">
        <w:rPr>
          <w:sz w:val="24"/>
          <w:szCs w:val="24"/>
        </w:rPr>
        <w:t>)</w:t>
      </w:r>
      <w:r w:rsidR="00657535" w:rsidRPr="00657535">
        <w:rPr>
          <w:sz w:val="24"/>
          <w:szCs w:val="24"/>
        </w:rPr>
        <w:t xml:space="preserve"> </w:t>
      </w:r>
      <w:r w:rsidR="00657535" w:rsidRPr="00657535">
        <w:rPr>
          <w:i/>
          <w:iCs/>
          <w:sz w:val="24"/>
          <w:szCs w:val="24"/>
        </w:rPr>
        <w:t xml:space="preserve">Serious and Organised Crime Strategy. </w:t>
      </w:r>
      <w:r w:rsidR="00657535" w:rsidRPr="00657535">
        <w:rPr>
          <w:sz w:val="24"/>
          <w:szCs w:val="24"/>
        </w:rPr>
        <w:t xml:space="preserve">[online]. Available at: </w:t>
      </w:r>
      <w:hyperlink r:id="rId12" w:history="1">
        <w:r w:rsidR="00657535" w:rsidRPr="00657535">
          <w:rPr>
            <w:rStyle w:val="Hyperlink"/>
            <w:sz w:val="24"/>
            <w:szCs w:val="24"/>
          </w:rPr>
          <w:t>Serious and Organised Crime Strategy (accessible version) - GOV.UK (www.gov.uk)</w:t>
        </w:r>
      </w:hyperlink>
      <w:r w:rsidR="00657535" w:rsidRPr="00657535">
        <w:rPr>
          <w:sz w:val="24"/>
          <w:szCs w:val="24"/>
        </w:rPr>
        <w:t xml:space="preserve"> (Accessed: 25</w:t>
      </w:r>
      <w:r w:rsidR="00657535" w:rsidRPr="00657535">
        <w:rPr>
          <w:sz w:val="24"/>
          <w:szCs w:val="24"/>
          <w:vertAlign w:val="superscript"/>
        </w:rPr>
        <w:t>th</w:t>
      </w:r>
      <w:r w:rsidR="00657535" w:rsidRPr="00657535">
        <w:rPr>
          <w:sz w:val="24"/>
          <w:szCs w:val="24"/>
        </w:rPr>
        <w:t xml:space="preserve"> November 2023).</w:t>
      </w:r>
    </w:p>
    <w:p w14:paraId="478502F0" w14:textId="77777777" w:rsidR="00CC0401" w:rsidRDefault="00CC0401">
      <w:pPr>
        <w:rPr>
          <w:sz w:val="24"/>
          <w:szCs w:val="24"/>
        </w:rPr>
      </w:pPr>
    </w:p>
    <w:p w14:paraId="2B73459C" w14:textId="3415E87E" w:rsidR="00032D5E" w:rsidRDefault="00032D5E">
      <w:pPr>
        <w:rPr>
          <w:sz w:val="24"/>
          <w:szCs w:val="24"/>
        </w:rPr>
      </w:pPr>
      <w:proofErr w:type="spellStart"/>
      <w:r>
        <w:rPr>
          <w:sz w:val="24"/>
          <w:szCs w:val="24"/>
        </w:rPr>
        <w:t>Grzibovska</w:t>
      </w:r>
      <w:proofErr w:type="spellEnd"/>
      <w:r>
        <w:rPr>
          <w:sz w:val="24"/>
          <w:szCs w:val="24"/>
        </w:rPr>
        <w:t xml:space="preserve">, K. (2022) </w:t>
      </w:r>
      <w:r>
        <w:rPr>
          <w:i/>
          <w:iCs/>
          <w:sz w:val="24"/>
          <w:szCs w:val="24"/>
        </w:rPr>
        <w:t xml:space="preserve">The Value of </w:t>
      </w:r>
      <w:r>
        <w:rPr>
          <w:i/>
          <w:iCs/>
          <w:sz w:val="24"/>
          <w:szCs w:val="24"/>
        </w:rPr>
        <w:t>Covert Human Intelligence Sources</w:t>
      </w:r>
      <w:r>
        <w:rPr>
          <w:i/>
          <w:iCs/>
          <w:sz w:val="24"/>
          <w:szCs w:val="24"/>
        </w:rPr>
        <w:t xml:space="preserve">: Using Practitioner Perspectives to Develop a Template for Data Collection </w:t>
      </w:r>
      <w:proofErr w:type="gramStart"/>
      <w:r>
        <w:rPr>
          <w:i/>
          <w:iCs/>
          <w:sz w:val="24"/>
          <w:szCs w:val="24"/>
        </w:rPr>
        <w:t>in order to</w:t>
      </w:r>
      <w:proofErr w:type="gramEnd"/>
      <w:r>
        <w:rPr>
          <w:i/>
          <w:iCs/>
          <w:sz w:val="24"/>
          <w:szCs w:val="24"/>
        </w:rPr>
        <w:t xml:space="preserve"> Measure the Value of </w:t>
      </w:r>
      <w:r>
        <w:rPr>
          <w:i/>
          <w:iCs/>
          <w:sz w:val="24"/>
          <w:szCs w:val="24"/>
        </w:rPr>
        <w:t>Covert Human Intelligence Source</w:t>
      </w:r>
      <w:r>
        <w:rPr>
          <w:i/>
          <w:iCs/>
          <w:sz w:val="24"/>
          <w:szCs w:val="24"/>
        </w:rPr>
        <w:t xml:space="preserve"> Information in Low Policing. </w:t>
      </w:r>
      <w:bookmarkStart w:id="8" w:name="_Hlk152006271"/>
      <w:r>
        <w:rPr>
          <w:sz w:val="24"/>
          <w:szCs w:val="24"/>
        </w:rPr>
        <w:t>Canterbury: Canterbury Christ Church University.</w:t>
      </w:r>
      <w:bookmarkEnd w:id="8"/>
    </w:p>
    <w:p w14:paraId="7FBBDC4B" w14:textId="77777777" w:rsidR="000E51FB" w:rsidRDefault="000E51FB">
      <w:pPr>
        <w:rPr>
          <w:sz w:val="24"/>
          <w:szCs w:val="24"/>
        </w:rPr>
      </w:pPr>
    </w:p>
    <w:p w14:paraId="2C58ED5A" w14:textId="03315084" w:rsidR="000E51FB" w:rsidRDefault="000E51FB">
      <w:pPr>
        <w:rPr>
          <w:sz w:val="24"/>
          <w:szCs w:val="24"/>
        </w:rPr>
      </w:pPr>
      <w:r>
        <w:rPr>
          <w:sz w:val="24"/>
          <w:szCs w:val="24"/>
        </w:rPr>
        <w:t>Harfield, C. and Harfield, K. (</w:t>
      </w:r>
      <w:r w:rsidRPr="0028572F">
        <w:rPr>
          <w:sz w:val="24"/>
          <w:szCs w:val="24"/>
        </w:rPr>
        <w:t xml:space="preserve">2023) </w:t>
      </w:r>
      <w:r w:rsidRPr="0028572F">
        <w:rPr>
          <w:i/>
          <w:iCs/>
          <w:sz w:val="24"/>
          <w:szCs w:val="24"/>
        </w:rPr>
        <w:t xml:space="preserve">Covert Investigation. </w:t>
      </w:r>
      <w:r w:rsidRPr="0028572F">
        <w:rPr>
          <w:sz w:val="24"/>
          <w:szCs w:val="24"/>
        </w:rPr>
        <w:t>United Kingdom: Oxford University Press.</w:t>
      </w:r>
    </w:p>
    <w:p w14:paraId="65F54B43" w14:textId="77777777" w:rsidR="00965DB6" w:rsidRDefault="00965DB6">
      <w:pPr>
        <w:rPr>
          <w:sz w:val="24"/>
          <w:szCs w:val="24"/>
        </w:rPr>
      </w:pPr>
    </w:p>
    <w:p w14:paraId="76BA04C5" w14:textId="3EFAF4B7" w:rsidR="00965DB6" w:rsidRPr="00965DB6" w:rsidRDefault="00965DB6">
      <w:pPr>
        <w:rPr>
          <w:sz w:val="24"/>
          <w:szCs w:val="24"/>
        </w:rPr>
      </w:pPr>
      <w:r>
        <w:rPr>
          <w:rFonts w:eastAsia="Arial"/>
          <w:color w:val="000000" w:themeColor="text1"/>
          <w:sz w:val="24"/>
          <w:szCs w:val="24"/>
        </w:rPr>
        <w:t>Her Majesty’s Inspectorate of Constabulary and Fire &amp; Rescue, Services.</w:t>
      </w:r>
      <w:r>
        <w:rPr>
          <w:rFonts w:eastAsia="Arial"/>
          <w:color w:val="000000" w:themeColor="text1"/>
          <w:sz w:val="24"/>
          <w:szCs w:val="24"/>
        </w:rPr>
        <w:t xml:space="preserve"> (</w:t>
      </w:r>
      <w:r>
        <w:rPr>
          <w:rFonts w:eastAsia="Arial"/>
          <w:color w:val="000000" w:themeColor="text1"/>
          <w:sz w:val="24"/>
          <w:szCs w:val="24"/>
        </w:rPr>
        <w:t>2019)</w:t>
      </w:r>
      <w:r>
        <w:rPr>
          <w:rFonts w:eastAsia="Arial"/>
          <w:color w:val="000000" w:themeColor="text1"/>
          <w:sz w:val="24"/>
          <w:szCs w:val="24"/>
        </w:rPr>
        <w:t xml:space="preserve"> </w:t>
      </w:r>
      <w:r>
        <w:rPr>
          <w:rFonts w:eastAsia="Arial"/>
          <w:i/>
          <w:iCs/>
          <w:color w:val="000000" w:themeColor="text1"/>
          <w:sz w:val="24"/>
          <w:szCs w:val="24"/>
        </w:rPr>
        <w:t xml:space="preserve">Cyber: Keep the Light On: An Inspection of the Police Response to Cyber-Dependant Crime. </w:t>
      </w:r>
      <w:r w:rsidR="005E53DB">
        <w:rPr>
          <w:rFonts w:eastAsia="Arial"/>
          <w:color w:val="000000" w:themeColor="text1"/>
          <w:sz w:val="24"/>
          <w:szCs w:val="24"/>
        </w:rPr>
        <w:t>United Kingdom: HMICFRS.</w:t>
      </w:r>
    </w:p>
    <w:p w14:paraId="0E2CA492" w14:textId="77777777" w:rsidR="0028572F" w:rsidRPr="0028572F" w:rsidRDefault="0028572F">
      <w:pPr>
        <w:rPr>
          <w:sz w:val="24"/>
          <w:szCs w:val="24"/>
        </w:rPr>
      </w:pPr>
    </w:p>
    <w:p w14:paraId="7D97BCEC" w14:textId="4833CB04" w:rsidR="0028572F" w:rsidRPr="0028572F" w:rsidRDefault="0028572F">
      <w:pPr>
        <w:rPr>
          <w:sz w:val="24"/>
          <w:szCs w:val="24"/>
        </w:rPr>
      </w:pPr>
      <w:r w:rsidRPr="0028572F">
        <w:rPr>
          <w:rFonts w:eastAsia="Arial"/>
          <w:color w:val="000000" w:themeColor="text1"/>
          <w:sz w:val="24"/>
          <w:szCs w:val="24"/>
        </w:rPr>
        <w:t>His Majesty’s Inspectorate of Constabulary and Fire &amp; Rescue Services</w:t>
      </w:r>
      <w:r w:rsidRPr="0028572F">
        <w:rPr>
          <w:rFonts w:eastAsia="Arial"/>
          <w:color w:val="000000" w:themeColor="text1"/>
          <w:sz w:val="24"/>
          <w:szCs w:val="24"/>
        </w:rPr>
        <w:t>. (</w:t>
      </w:r>
      <w:r w:rsidRPr="0028572F">
        <w:rPr>
          <w:rFonts w:eastAsia="Arial"/>
          <w:color w:val="000000" w:themeColor="text1"/>
          <w:sz w:val="24"/>
          <w:szCs w:val="24"/>
        </w:rPr>
        <w:t>2022)</w:t>
      </w:r>
      <w:r w:rsidRPr="0028572F">
        <w:rPr>
          <w:rFonts w:eastAsia="Arial"/>
          <w:color w:val="000000" w:themeColor="text1"/>
          <w:sz w:val="24"/>
          <w:szCs w:val="24"/>
        </w:rPr>
        <w:t xml:space="preserve"> </w:t>
      </w:r>
      <w:r w:rsidRPr="0028572F">
        <w:rPr>
          <w:rFonts w:eastAsia="Arial"/>
          <w:i/>
          <w:iCs/>
          <w:color w:val="000000" w:themeColor="text1"/>
          <w:sz w:val="24"/>
          <w:szCs w:val="24"/>
        </w:rPr>
        <w:t xml:space="preserve">An Inspection </w:t>
      </w:r>
      <w:proofErr w:type="gramStart"/>
      <w:r w:rsidRPr="0028572F">
        <w:rPr>
          <w:rFonts w:eastAsia="Arial"/>
          <w:i/>
          <w:iCs/>
          <w:color w:val="000000" w:themeColor="text1"/>
          <w:sz w:val="24"/>
          <w:szCs w:val="24"/>
        </w:rPr>
        <w:t>Into</w:t>
      </w:r>
      <w:proofErr w:type="gramEnd"/>
      <w:r w:rsidRPr="0028572F">
        <w:rPr>
          <w:rFonts w:eastAsia="Arial"/>
          <w:i/>
          <w:iCs/>
          <w:color w:val="000000" w:themeColor="text1"/>
          <w:sz w:val="24"/>
          <w:szCs w:val="24"/>
        </w:rPr>
        <w:t xml:space="preserve"> How Well the Police and Other Agencies Use Digital Forensics in their Investigations. </w:t>
      </w:r>
      <w:r w:rsidRPr="0028572F">
        <w:rPr>
          <w:rFonts w:eastAsia="Arial"/>
          <w:color w:val="000000" w:themeColor="text1"/>
          <w:sz w:val="24"/>
          <w:szCs w:val="24"/>
        </w:rPr>
        <w:t xml:space="preserve">[online]. Available at: </w:t>
      </w:r>
      <w:hyperlink r:id="rId13" w:history="1">
        <w:r w:rsidRPr="0028572F">
          <w:rPr>
            <w:rStyle w:val="Hyperlink"/>
            <w:sz w:val="24"/>
            <w:szCs w:val="24"/>
          </w:rPr>
          <w:t xml:space="preserve">An inspection into how well the police and other agencies use digital forensics in their investigations - His Majesty’s </w:t>
        </w:r>
        <w:r w:rsidRPr="0028572F">
          <w:rPr>
            <w:rStyle w:val="Hyperlink"/>
            <w:sz w:val="24"/>
            <w:szCs w:val="24"/>
          </w:rPr>
          <w:lastRenderedPageBreak/>
          <w:t>Inspectorate of Constabulary and Fire &amp; Rescue Services (justiceinspectorates.gov.uk)</w:t>
        </w:r>
      </w:hyperlink>
      <w:r w:rsidRPr="0028572F">
        <w:rPr>
          <w:sz w:val="24"/>
          <w:szCs w:val="24"/>
        </w:rPr>
        <w:t xml:space="preserve"> (</w:t>
      </w:r>
      <w:r w:rsidR="00965DB6">
        <w:rPr>
          <w:sz w:val="24"/>
          <w:szCs w:val="24"/>
        </w:rPr>
        <w:t xml:space="preserve">Accessed: </w:t>
      </w:r>
      <w:r w:rsidRPr="0028572F">
        <w:rPr>
          <w:sz w:val="24"/>
          <w:szCs w:val="24"/>
        </w:rPr>
        <w:t>10</w:t>
      </w:r>
      <w:r w:rsidRPr="0028572F">
        <w:rPr>
          <w:sz w:val="24"/>
          <w:szCs w:val="24"/>
          <w:vertAlign w:val="superscript"/>
        </w:rPr>
        <w:t>th</w:t>
      </w:r>
      <w:r w:rsidRPr="0028572F">
        <w:rPr>
          <w:sz w:val="24"/>
          <w:szCs w:val="24"/>
        </w:rPr>
        <w:t xml:space="preserve"> November 2023).</w:t>
      </w:r>
    </w:p>
    <w:p w14:paraId="3E99B984" w14:textId="77777777" w:rsidR="00CC0401" w:rsidRPr="0028572F" w:rsidRDefault="00CC0401">
      <w:pPr>
        <w:rPr>
          <w:sz w:val="24"/>
          <w:szCs w:val="24"/>
        </w:rPr>
      </w:pPr>
    </w:p>
    <w:p w14:paraId="77B4AC9D" w14:textId="0C5B6D50" w:rsidR="00CC0401" w:rsidRPr="0028572F" w:rsidRDefault="00CC0401">
      <w:pPr>
        <w:rPr>
          <w:sz w:val="24"/>
          <w:szCs w:val="24"/>
        </w:rPr>
      </w:pPr>
      <w:r w:rsidRPr="0028572F">
        <w:rPr>
          <w:sz w:val="24"/>
          <w:szCs w:val="24"/>
        </w:rPr>
        <w:t xml:space="preserve">HM. Government. (2018) </w:t>
      </w:r>
      <w:r w:rsidRPr="0028572F">
        <w:rPr>
          <w:i/>
          <w:iCs/>
          <w:sz w:val="24"/>
          <w:szCs w:val="24"/>
        </w:rPr>
        <w:t xml:space="preserve">Serious and Organised Crime Strategy. </w:t>
      </w:r>
      <w:r w:rsidRPr="0028572F">
        <w:rPr>
          <w:sz w:val="24"/>
          <w:szCs w:val="24"/>
        </w:rPr>
        <w:t>United Kingdom: HM Government.</w:t>
      </w:r>
    </w:p>
    <w:p w14:paraId="24F393DD" w14:textId="77777777" w:rsidR="00CC0401" w:rsidRPr="00657535" w:rsidRDefault="00CC0401">
      <w:pPr>
        <w:rPr>
          <w:sz w:val="24"/>
          <w:szCs w:val="24"/>
        </w:rPr>
      </w:pPr>
    </w:p>
    <w:p w14:paraId="50DE85DB" w14:textId="461F0F00" w:rsidR="00CC0401" w:rsidRPr="00657535" w:rsidRDefault="00CC0401">
      <w:pPr>
        <w:rPr>
          <w:sz w:val="24"/>
          <w:szCs w:val="24"/>
        </w:rPr>
      </w:pPr>
      <w:r w:rsidRPr="00657535">
        <w:rPr>
          <w:sz w:val="24"/>
          <w:szCs w:val="24"/>
        </w:rPr>
        <w:t>Home Office. (2023)</w:t>
      </w:r>
      <w:r w:rsidR="00657535" w:rsidRPr="00657535">
        <w:rPr>
          <w:sz w:val="24"/>
          <w:szCs w:val="24"/>
        </w:rPr>
        <w:t xml:space="preserve"> </w:t>
      </w:r>
      <w:r w:rsidR="00657535" w:rsidRPr="00657535">
        <w:rPr>
          <w:i/>
          <w:iCs/>
          <w:sz w:val="24"/>
          <w:szCs w:val="24"/>
        </w:rPr>
        <w:t xml:space="preserve">Modern Slavery: National Referral Mechanism and Duty to Notify Statistics UK, End of Year Summary 2022. </w:t>
      </w:r>
      <w:r w:rsidR="00657535" w:rsidRPr="00657535">
        <w:rPr>
          <w:sz w:val="24"/>
          <w:szCs w:val="24"/>
        </w:rPr>
        <w:t xml:space="preserve">[online]. Available at: </w:t>
      </w:r>
      <w:hyperlink r:id="rId14" w:history="1">
        <w:r w:rsidR="00657535" w:rsidRPr="00657535">
          <w:rPr>
            <w:rStyle w:val="Hyperlink"/>
            <w:sz w:val="24"/>
            <w:szCs w:val="24"/>
          </w:rPr>
          <w:t>Modern Slavery: National Referral Mechanism and Duty to Notify statistics UK, end of year summary 2022 - GOV.UK (www.gov.uk)</w:t>
        </w:r>
      </w:hyperlink>
      <w:r w:rsidR="00657535" w:rsidRPr="00657535">
        <w:rPr>
          <w:sz w:val="24"/>
          <w:szCs w:val="24"/>
        </w:rPr>
        <w:t xml:space="preserve"> (Accessed: 18</w:t>
      </w:r>
      <w:r w:rsidR="00657535" w:rsidRPr="00657535">
        <w:rPr>
          <w:sz w:val="24"/>
          <w:szCs w:val="24"/>
          <w:vertAlign w:val="superscript"/>
        </w:rPr>
        <w:t>th</w:t>
      </w:r>
      <w:r w:rsidR="00657535" w:rsidRPr="00657535">
        <w:rPr>
          <w:sz w:val="24"/>
          <w:szCs w:val="24"/>
        </w:rPr>
        <w:t xml:space="preserve"> November 2023).</w:t>
      </w:r>
    </w:p>
    <w:p w14:paraId="45DD034E" w14:textId="77777777" w:rsidR="00CC0401" w:rsidRDefault="00CC0401">
      <w:pPr>
        <w:rPr>
          <w:sz w:val="24"/>
          <w:szCs w:val="24"/>
        </w:rPr>
      </w:pPr>
    </w:p>
    <w:p w14:paraId="4E49A275" w14:textId="5630BD8E" w:rsidR="001E01F2" w:rsidRPr="00657535" w:rsidRDefault="00CC0401">
      <w:pPr>
        <w:rPr>
          <w:sz w:val="24"/>
          <w:szCs w:val="24"/>
        </w:rPr>
      </w:pPr>
      <w:r>
        <w:rPr>
          <w:sz w:val="24"/>
          <w:szCs w:val="24"/>
        </w:rPr>
        <w:t>Home Office. (</w:t>
      </w:r>
      <w:r w:rsidRPr="001E01F2">
        <w:rPr>
          <w:sz w:val="24"/>
          <w:szCs w:val="24"/>
        </w:rPr>
        <w:t>2021</w:t>
      </w:r>
      <w:r w:rsidR="009166CB">
        <w:rPr>
          <w:sz w:val="24"/>
          <w:szCs w:val="24"/>
        </w:rPr>
        <w:t>a</w:t>
      </w:r>
      <w:r w:rsidRPr="001E01F2">
        <w:rPr>
          <w:sz w:val="24"/>
          <w:szCs w:val="24"/>
        </w:rPr>
        <w:t>)</w:t>
      </w:r>
      <w:r w:rsidR="001E01F2" w:rsidRPr="001E01F2">
        <w:rPr>
          <w:sz w:val="24"/>
          <w:szCs w:val="24"/>
        </w:rPr>
        <w:t xml:space="preserve"> </w:t>
      </w:r>
      <w:r w:rsidR="001E01F2" w:rsidRPr="001E01F2">
        <w:rPr>
          <w:i/>
          <w:iCs/>
          <w:sz w:val="24"/>
          <w:szCs w:val="24"/>
        </w:rPr>
        <w:t xml:space="preserve">Covert Human Intelligence Sources Bill Factsheet. </w:t>
      </w:r>
      <w:r w:rsidR="001E01F2" w:rsidRPr="001E01F2">
        <w:rPr>
          <w:sz w:val="24"/>
          <w:szCs w:val="24"/>
        </w:rPr>
        <w:t xml:space="preserve">[online]. </w:t>
      </w:r>
      <w:r w:rsidR="001E01F2" w:rsidRPr="00657535">
        <w:rPr>
          <w:sz w:val="24"/>
          <w:szCs w:val="24"/>
        </w:rPr>
        <w:t xml:space="preserve">Available at: </w:t>
      </w:r>
      <w:hyperlink r:id="rId15" w:history="1">
        <w:r w:rsidR="001E01F2" w:rsidRPr="00657535">
          <w:rPr>
            <w:rStyle w:val="Hyperlink"/>
            <w:sz w:val="24"/>
            <w:szCs w:val="24"/>
          </w:rPr>
          <w:t>Covert Human Intelligence Sources Bill Factsheet (accessible version) - GOV.UK (www.gov.uk)</w:t>
        </w:r>
      </w:hyperlink>
      <w:r w:rsidR="001E01F2" w:rsidRPr="00657535">
        <w:rPr>
          <w:sz w:val="24"/>
          <w:szCs w:val="24"/>
        </w:rPr>
        <w:t xml:space="preserve"> (Accessed: 18</w:t>
      </w:r>
      <w:r w:rsidR="001E01F2" w:rsidRPr="00657535">
        <w:rPr>
          <w:sz w:val="24"/>
          <w:szCs w:val="24"/>
          <w:vertAlign w:val="superscript"/>
        </w:rPr>
        <w:t>th</w:t>
      </w:r>
      <w:r w:rsidR="001E01F2" w:rsidRPr="00657535">
        <w:rPr>
          <w:sz w:val="24"/>
          <w:szCs w:val="24"/>
        </w:rPr>
        <w:t xml:space="preserve"> November 2023).</w:t>
      </w:r>
    </w:p>
    <w:p w14:paraId="78504C7F" w14:textId="77777777" w:rsidR="000E51FB" w:rsidRPr="00657535" w:rsidRDefault="000E51FB">
      <w:pPr>
        <w:rPr>
          <w:sz w:val="24"/>
          <w:szCs w:val="24"/>
        </w:rPr>
      </w:pPr>
    </w:p>
    <w:p w14:paraId="28E69D02" w14:textId="68E0FEEE" w:rsidR="000E51FB" w:rsidRPr="00657535" w:rsidRDefault="000E51FB">
      <w:pPr>
        <w:rPr>
          <w:sz w:val="24"/>
          <w:szCs w:val="24"/>
        </w:rPr>
      </w:pPr>
      <w:r w:rsidRPr="00657535">
        <w:rPr>
          <w:sz w:val="24"/>
          <w:szCs w:val="24"/>
        </w:rPr>
        <w:t>Home Office. (2021</w:t>
      </w:r>
      <w:r w:rsidR="009166CB">
        <w:rPr>
          <w:sz w:val="24"/>
          <w:szCs w:val="24"/>
        </w:rPr>
        <w:t>b</w:t>
      </w:r>
      <w:r w:rsidR="00657535" w:rsidRPr="00657535">
        <w:rPr>
          <w:sz w:val="24"/>
          <w:szCs w:val="24"/>
        </w:rPr>
        <w:t xml:space="preserve">) </w:t>
      </w:r>
      <w:r w:rsidR="00657535" w:rsidRPr="00657535">
        <w:rPr>
          <w:i/>
          <w:iCs/>
          <w:sz w:val="24"/>
          <w:szCs w:val="24"/>
        </w:rPr>
        <w:t xml:space="preserve">Economic Crime Plan 2019-2022. </w:t>
      </w:r>
      <w:r w:rsidR="00657535" w:rsidRPr="00657535">
        <w:rPr>
          <w:sz w:val="24"/>
          <w:szCs w:val="24"/>
        </w:rPr>
        <w:t xml:space="preserve">[online]. Available at: </w:t>
      </w:r>
      <w:hyperlink r:id="rId16" w:history="1">
        <w:r w:rsidR="00657535" w:rsidRPr="00657535">
          <w:rPr>
            <w:rStyle w:val="Hyperlink"/>
            <w:sz w:val="24"/>
            <w:szCs w:val="24"/>
          </w:rPr>
          <w:t>Economic Crime Plan, 2019 to 2022, accessible version - GOV.UK (www.gov.uk)</w:t>
        </w:r>
      </w:hyperlink>
      <w:r w:rsidR="00657535" w:rsidRPr="00657535">
        <w:rPr>
          <w:sz w:val="24"/>
          <w:szCs w:val="24"/>
        </w:rPr>
        <w:t xml:space="preserve"> (Accessed: 18</w:t>
      </w:r>
      <w:r w:rsidR="00657535" w:rsidRPr="00657535">
        <w:rPr>
          <w:sz w:val="24"/>
          <w:szCs w:val="24"/>
          <w:vertAlign w:val="superscript"/>
        </w:rPr>
        <w:t>th</w:t>
      </w:r>
      <w:r w:rsidR="00657535" w:rsidRPr="00657535">
        <w:rPr>
          <w:sz w:val="24"/>
          <w:szCs w:val="24"/>
        </w:rPr>
        <w:t xml:space="preserve"> November 2023).</w:t>
      </w:r>
    </w:p>
    <w:p w14:paraId="75C01C3B" w14:textId="77777777" w:rsidR="000E51FB" w:rsidRDefault="000E51FB">
      <w:pPr>
        <w:rPr>
          <w:sz w:val="24"/>
          <w:szCs w:val="24"/>
        </w:rPr>
      </w:pPr>
    </w:p>
    <w:p w14:paraId="3F658A44" w14:textId="60178153" w:rsidR="00F87E96" w:rsidRPr="00F87E96" w:rsidRDefault="000E51FB">
      <w:pPr>
        <w:rPr>
          <w:sz w:val="24"/>
          <w:szCs w:val="24"/>
        </w:rPr>
      </w:pPr>
      <w:r>
        <w:rPr>
          <w:sz w:val="24"/>
          <w:szCs w:val="24"/>
        </w:rPr>
        <w:t>Home Office</w:t>
      </w:r>
      <w:r w:rsidRPr="00F87E96">
        <w:rPr>
          <w:sz w:val="24"/>
          <w:szCs w:val="24"/>
        </w:rPr>
        <w:t>. (2018)</w:t>
      </w:r>
      <w:r w:rsidR="00F87E96" w:rsidRPr="00F87E96">
        <w:rPr>
          <w:sz w:val="24"/>
          <w:szCs w:val="24"/>
        </w:rPr>
        <w:t xml:space="preserve"> </w:t>
      </w:r>
      <w:r w:rsidR="00F87E96" w:rsidRPr="00F87E96">
        <w:rPr>
          <w:i/>
          <w:iCs/>
          <w:sz w:val="24"/>
          <w:szCs w:val="24"/>
        </w:rPr>
        <w:t xml:space="preserve">Covert Human Intelligence Sources: Draft Revised Code of Practice. </w:t>
      </w:r>
      <w:r w:rsidR="00F87E96" w:rsidRPr="00F87E96">
        <w:rPr>
          <w:sz w:val="24"/>
          <w:szCs w:val="24"/>
        </w:rPr>
        <w:t xml:space="preserve">[online]. Available at: </w:t>
      </w:r>
      <w:hyperlink r:id="rId17" w:history="1">
        <w:r w:rsidR="00F87E96" w:rsidRPr="00F87E96">
          <w:rPr>
            <w:rStyle w:val="Hyperlink"/>
            <w:sz w:val="24"/>
            <w:szCs w:val="24"/>
          </w:rPr>
          <w:t>Covert Human Intelligence Sources (publishing.service.gov.uk)</w:t>
        </w:r>
      </w:hyperlink>
      <w:r w:rsidR="00F87E96" w:rsidRPr="00F87E96">
        <w:rPr>
          <w:sz w:val="24"/>
          <w:szCs w:val="24"/>
        </w:rPr>
        <w:t xml:space="preserve"> (Accessed: 18</w:t>
      </w:r>
      <w:r w:rsidR="00F87E96" w:rsidRPr="00F87E96">
        <w:rPr>
          <w:sz w:val="24"/>
          <w:szCs w:val="24"/>
          <w:vertAlign w:val="superscript"/>
        </w:rPr>
        <w:t>th</w:t>
      </w:r>
      <w:r w:rsidR="00F87E96" w:rsidRPr="00F87E96">
        <w:rPr>
          <w:sz w:val="24"/>
          <w:szCs w:val="24"/>
        </w:rPr>
        <w:t xml:space="preserve"> November 2023).</w:t>
      </w:r>
    </w:p>
    <w:p w14:paraId="482C608C" w14:textId="77777777" w:rsidR="00CC0401" w:rsidRDefault="00CC0401">
      <w:pPr>
        <w:rPr>
          <w:sz w:val="24"/>
          <w:szCs w:val="24"/>
        </w:rPr>
      </w:pPr>
    </w:p>
    <w:p w14:paraId="09114F2B" w14:textId="0FFEE2DD" w:rsidR="00CC0401" w:rsidRPr="004964D0" w:rsidRDefault="00CC0401">
      <w:pPr>
        <w:rPr>
          <w:sz w:val="24"/>
          <w:szCs w:val="24"/>
        </w:rPr>
      </w:pPr>
      <w:r>
        <w:rPr>
          <w:sz w:val="24"/>
          <w:szCs w:val="24"/>
        </w:rPr>
        <w:t xml:space="preserve">Home </w:t>
      </w:r>
      <w:r w:rsidRPr="00F87E96">
        <w:rPr>
          <w:sz w:val="24"/>
          <w:szCs w:val="24"/>
        </w:rPr>
        <w:t>Office. (20</w:t>
      </w:r>
      <w:r w:rsidRPr="00F87E96">
        <w:rPr>
          <w:sz w:val="24"/>
          <w:szCs w:val="24"/>
        </w:rPr>
        <w:t>16</w:t>
      </w:r>
      <w:r w:rsidRPr="00F87E96">
        <w:rPr>
          <w:sz w:val="24"/>
          <w:szCs w:val="24"/>
        </w:rPr>
        <w:t>)</w:t>
      </w:r>
      <w:r w:rsidR="00657535">
        <w:rPr>
          <w:sz w:val="24"/>
          <w:szCs w:val="24"/>
        </w:rPr>
        <w:t xml:space="preserve"> </w:t>
      </w:r>
      <w:r w:rsidR="00657535">
        <w:rPr>
          <w:i/>
          <w:iCs/>
          <w:sz w:val="24"/>
          <w:szCs w:val="24"/>
        </w:rPr>
        <w:t xml:space="preserve">Action Plan for Anti-Money </w:t>
      </w:r>
      <w:r w:rsidR="00657535" w:rsidRPr="004964D0">
        <w:rPr>
          <w:i/>
          <w:iCs/>
          <w:sz w:val="24"/>
          <w:szCs w:val="24"/>
        </w:rPr>
        <w:t xml:space="preserve">Laundering and Counter-Terrorist Finance. </w:t>
      </w:r>
      <w:r w:rsidR="00657535" w:rsidRPr="004964D0">
        <w:rPr>
          <w:sz w:val="24"/>
          <w:szCs w:val="24"/>
        </w:rPr>
        <w:t>London: Home Office.</w:t>
      </w:r>
    </w:p>
    <w:p w14:paraId="3CFA73D8" w14:textId="77777777" w:rsidR="004964D0" w:rsidRPr="004964D0" w:rsidRDefault="004964D0">
      <w:pPr>
        <w:rPr>
          <w:sz w:val="24"/>
          <w:szCs w:val="24"/>
        </w:rPr>
      </w:pPr>
    </w:p>
    <w:p w14:paraId="1E03EAA9" w14:textId="4CD2E0E4" w:rsidR="000E51FB" w:rsidRPr="004964D0" w:rsidRDefault="004964D0">
      <w:pPr>
        <w:rPr>
          <w:sz w:val="24"/>
          <w:szCs w:val="24"/>
        </w:rPr>
      </w:pPr>
      <w:r w:rsidRPr="004964D0">
        <w:rPr>
          <w:sz w:val="24"/>
          <w:szCs w:val="24"/>
        </w:rPr>
        <w:t xml:space="preserve">Home Office. (2013) </w:t>
      </w:r>
      <w:r w:rsidRPr="004964D0">
        <w:rPr>
          <w:i/>
          <w:iCs/>
          <w:sz w:val="24"/>
          <w:szCs w:val="24"/>
        </w:rPr>
        <w:t xml:space="preserve">Cyber Crime: A Review of the Evidence. </w:t>
      </w:r>
      <w:r w:rsidRPr="004964D0">
        <w:rPr>
          <w:sz w:val="24"/>
          <w:szCs w:val="24"/>
        </w:rPr>
        <w:t xml:space="preserve">Available at: </w:t>
      </w:r>
      <w:hyperlink r:id="rId18" w:history="1">
        <w:proofErr w:type="spellStart"/>
        <w:r w:rsidRPr="004964D0">
          <w:rPr>
            <w:rStyle w:val="Hyperlink"/>
            <w:sz w:val="24"/>
            <w:szCs w:val="24"/>
          </w:rPr>
          <w:t>Cyber crime</w:t>
        </w:r>
        <w:proofErr w:type="spellEnd"/>
        <w:r w:rsidRPr="004964D0">
          <w:rPr>
            <w:rStyle w:val="Hyperlink"/>
            <w:sz w:val="24"/>
            <w:szCs w:val="24"/>
          </w:rPr>
          <w:t>: a review of the evidence summary (publishing.service.gov.uk)</w:t>
        </w:r>
      </w:hyperlink>
      <w:r w:rsidRPr="004964D0">
        <w:rPr>
          <w:sz w:val="24"/>
          <w:szCs w:val="24"/>
        </w:rPr>
        <w:t xml:space="preserve"> (Accessed: 9</w:t>
      </w:r>
      <w:r w:rsidRPr="004964D0">
        <w:rPr>
          <w:sz w:val="24"/>
          <w:szCs w:val="24"/>
          <w:vertAlign w:val="superscript"/>
        </w:rPr>
        <w:t>th</w:t>
      </w:r>
      <w:r w:rsidRPr="004964D0">
        <w:rPr>
          <w:sz w:val="24"/>
          <w:szCs w:val="24"/>
        </w:rPr>
        <w:t xml:space="preserve"> November 2023).</w:t>
      </w:r>
    </w:p>
    <w:p w14:paraId="2278AF46" w14:textId="77777777" w:rsidR="004964D0" w:rsidRPr="00F87E96" w:rsidRDefault="004964D0">
      <w:pPr>
        <w:rPr>
          <w:sz w:val="24"/>
          <w:szCs w:val="24"/>
        </w:rPr>
      </w:pPr>
    </w:p>
    <w:p w14:paraId="054BBB45" w14:textId="3412D83D" w:rsidR="00F87E96" w:rsidRDefault="000E51FB">
      <w:pPr>
        <w:rPr>
          <w:sz w:val="24"/>
          <w:szCs w:val="24"/>
        </w:rPr>
      </w:pPr>
      <w:r w:rsidRPr="00F87E96">
        <w:rPr>
          <w:sz w:val="24"/>
          <w:szCs w:val="24"/>
        </w:rPr>
        <w:t>Investigatory Powers Commissioner’s Office. (2022)</w:t>
      </w:r>
      <w:r w:rsidR="00F87E96" w:rsidRPr="00F87E96">
        <w:rPr>
          <w:sz w:val="24"/>
          <w:szCs w:val="24"/>
        </w:rPr>
        <w:t xml:space="preserve"> </w:t>
      </w:r>
      <w:r w:rsidR="00F87E96" w:rsidRPr="00F87E96">
        <w:rPr>
          <w:i/>
          <w:iCs/>
          <w:sz w:val="24"/>
          <w:szCs w:val="24"/>
        </w:rPr>
        <w:t xml:space="preserve">Report Published on UK Use of Covert Powers. </w:t>
      </w:r>
      <w:r w:rsidR="00F87E96" w:rsidRPr="00F87E96">
        <w:rPr>
          <w:sz w:val="24"/>
          <w:szCs w:val="24"/>
        </w:rPr>
        <w:t xml:space="preserve">[online]. </w:t>
      </w:r>
      <w:r w:rsidR="00F87E96" w:rsidRPr="00523776">
        <w:rPr>
          <w:sz w:val="24"/>
          <w:szCs w:val="24"/>
        </w:rPr>
        <w:t xml:space="preserve">Available at: </w:t>
      </w:r>
      <w:hyperlink r:id="rId19" w:history="1">
        <w:r w:rsidR="00F87E96" w:rsidRPr="00523776">
          <w:rPr>
            <w:rStyle w:val="Hyperlink"/>
            <w:sz w:val="24"/>
            <w:szCs w:val="24"/>
          </w:rPr>
          <w:t>Report published on UK use of covert powers – IPCO</w:t>
        </w:r>
      </w:hyperlink>
      <w:r w:rsidR="00F87E96" w:rsidRPr="00523776">
        <w:rPr>
          <w:sz w:val="24"/>
          <w:szCs w:val="24"/>
        </w:rPr>
        <w:t xml:space="preserve"> (Accessed: 18</w:t>
      </w:r>
      <w:r w:rsidR="00F87E96" w:rsidRPr="00523776">
        <w:rPr>
          <w:sz w:val="24"/>
          <w:szCs w:val="24"/>
          <w:vertAlign w:val="superscript"/>
        </w:rPr>
        <w:t>th</w:t>
      </w:r>
      <w:r w:rsidR="00F87E96" w:rsidRPr="00523776">
        <w:rPr>
          <w:sz w:val="24"/>
          <w:szCs w:val="24"/>
        </w:rPr>
        <w:t xml:space="preserve"> November 2023).</w:t>
      </w:r>
    </w:p>
    <w:p w14:paraId="57BCCAEE" w14:textId="77777777" w:rsidR="00602E6A" w:rsidRDefault="00602E6A">
      <w:pPr>
        <w:rPr>
          <w:sz w:val="24"/>
          <w:szCs w:val="24"/>
        </w:rPr>
      </w:pPr>
    </w:p>
    <w:p w14:paraId="2A2B63F5" w14:textId="2E145EFB" w:rsidR="00602E6A" w:rsidRPr="00602E6A" w:rsidRDefault="00602E6A">
      <w:proofErr w:type="spellStart"/>
      <w:r>
        <w:rPr>
          <w:sz w:val="24"/>
          <w:szCs w:val="24"/>
        </w:rPr>
        <w:t>Kompatstiaris</w:t>
      </w:r>
      <w:proofErr w:type="spellEnd"/>
      <w:r>
        <w:rPr>
          <w:sz w:val="24"/>
          <w:szCs w:val="24"/>
        </w:rPr>
        <w:t xml:space="preserve">, I., Huet, B., </w:t>
      </w:r>
      <w:proofErr w:type="spellStart"/>
      <w:r>
        <w:rPr>
          <w:sz w:val="24"/>
          <w:szCs w:val="24"/>
        </w:rPr>
        <w:t>Mezaris</w:t>
      </w:r>
      <w:proofErr w:type="spellEnd"/>
      <w:r>
        <w:rPr>
          <w:sz w:val="24"/>
          <w:szCs w:val="24"/>
        </w:rPr>
        <w:t xml:space="preserve">, V., Gurrin, C., Wen-Huang, C. and </w:t>
      </w:r>
      <w:proofErr w:type="spellStart"/>
      <w:r>
        <w:rPr>
          <w:sz w:val="24"/>
          <w:szCs w:val="24"/>
        </w:rPr>
        <w:t>Vrochidis</w:t>
      </w:r>
      <w:proofErr w:type="spellEnd"/>
      <w:r>
        <w:rPr>
          <w:sz w:val="24"/>
          <w:szCs w:val="24"/>
        </w:rPr>
        <w:t xml:space="preserve">, S. (2019) </w:t>
      </w:r>
      <w:r>
        <w:rPr>
          <w:i/>
          <w:iCs/>
          <w:sz w:val="24"/>
          <w:szCs w:val="24"/>
        </w:rPr>
        <w:t xml:space="preserve">Multimedia Modelling. </w:t>
      </w:r>
      <w:r>
        <w:rPr>
          <w:sz w:val="24"/>
          <w:szCs w:val="24"/>
        </w:rPr>
        <w:t>Switzerland: Springer International Publishing.</w:t>
      </w:r>
    </w:p>
    <w:p w14:paraId="10DD8210" w14:textId="77777777" w:rsidR="000E51FB" w:rsidRPr="00523776" w:rsidRDefault="000E51FB">
      <w:pPr>
        <w:rPr>
          <w:sz w:val="24"/>
          <w:szCs w:val="24"/>
        </w:rPr>
      </w:pPr>
    </w:p>
    <w:p w14:paraId="3D5E3BEE" w14:textId="39A4A74C" w:rsidR="00523776" w:rsidRPr="00523776" w:rsidRDefault="000E51FB">
      <w:pPr>
        <w:rPr>
          <w:sz w:val="24"/>
          <w:szCs w:val="24"/>
        </w:rPr>
      </w:pPr>
      <w:r w:rsidRPr="00523776">
        <w:rPr>
          <w:sz w:val="24"/>
          <w:szCs w:val="24"/>
        </w:rPr>
        <w:t>Legislation.gov.uk. (2021)</w:t>
      </w:r>
      <w:r w:rsidR="00523776" w:rsidRPr="00523776">
        <w:rPr>
          <w:sz w:val="24"/>
          <w:szCs w:val="24"/>
        </w:rPr>
        <w:t xml:space="preserve"> </w:t>
      </w:r>
      <w:r w:rsidR="00523776" w:rsidRPr="00523776">
        <w:rPr>
          <w:i/>
          <w:iCs/>
          <w:sz w:val="24"/>
          <w:szCs w:val="24"/>
        </w:rPr>
        <w:t xml:space="preserve">Covert Human Intelligence Sources (Criminal Conduct) Act 2021: Explanatory Notes. </w:t>
      </w:r>
      <w:r w:rsidR="00523776" w:rsidRPr="00523776">
        <w:rPr>
          <w:sz w:val="24"/>
          <w:szCs w:val="24"/>
        </w:rPr>
        <w:t xml:space="preserve">[online]. Available at: </w:t>
      </w:r>
      <w:hyperlink r:id="rId20" w:history="1">
        <w:r w:rsidR="00523776" w:rsidRPr="00523776">
          <w:rPr>
            <w:rStyle w:val="Hyperlink"/>
            <w:sz w:val="24"/>
            <w:szCs w:val="24"/>
          </w:rPr>
          <w:t>ukpgaen_20210004_en.pdf (legislation.gov.uk)</w:t>
        </w:r>
      </w:hyperlink>
      <w:r w:rsidR="00523776" w:rsidRPr="00523776">
        <w:rPr>
          <w:sz w:val="24"/>
          <w:szCs w:val="24"/>
        </w:rPr>
        <w:t xml:space="preserve"> (Accessed: 17</w:t>
      </w:r>
      <w:r w:rsidR="00523776" w:rsidRPr="00523776">
        <w:rPr>
          <w:sz w:val="24"/>
          <w:szCs w:val="24"/>
          <w:vertAlign w:val="superscript"/>
        </w:rPr>
        <w:t>th</w:t>
      </w:r>
      <w:r w:rsidR="00523776" w:rsidRPr="00523776">
        <w:rPr>
          <w:sz w:val="24"/>
          <w:szCs w:val="24"/>
        </w:rPr>
        <w:t xml:space="preserve"> November 2023).</w:t>
      </w:r>
    </w:p>
    <w:p w14:paraId="065C391C" w14:textId="77777777" w:rsidR="000E51FB" w:rsidRDefault="000E51FB">
      <w:pPr>
        <w:rPr>
          <w:sz w:val="24"/>
          <w:szCs w:val="24"/>
        </w:rPr>
      </w:pPr>
    </w:p>
    <w:p w14:paraId="0B57BFEA" w14:textId="777D6C9F" w:rsidR="000E51FB" w:rsidRDefault="000E51FB">
      <w:pPr>
        <w:rPr>
          <w:sz w:val="24"/>
          <w:szCs w:val="24"/>
        </w:rPr>
      </w:pPr>
      <w:r>
        <w:rPr>
          <w:sz w:val="24"/>
          <w:szCs w:val="24"/>
        </w:rPr>
        <w:t xml:space="preserve">Lemieux, F. (2019) </w:t>
      </w:r>
      <w:r>
        <w:rPr>
          <w:i/>
          <w:iCs/>
          <w:sz w:val="24"/>
          <w:szCs w:val="24"/>
        </w:rPr>
        <w:t xml:space="preserve">Intelligence and State Surveillance in Modern Societies: An International Perspective. </w:t>
      </w:r>
      <w:r>
        <w:rPr>
          <w:sz w:val="24"/>
          <w:szCs w:val="24"/>
        </w:rPr>
        <w:t>Bingley: Emerald Publishing Limited.</w:t>
      </w:r>
    </w:p>
    <w:p w14:paraId="6E67B979" w14:textId="77777777" w:rsidR="000E51FB" w:rsidRDefault="000E51FB">
      <w:pPr>
        <w:rPr>
          <w:sz w:val="24"/>
          <w:szCs w:val="24"/>
        </w:rPr>
      </w:pPr>
    </w:p>
    <w:p w14:paraId="5CC744FC" w14:textId="32ACC3F3" w:rsidR="000E51FB" w:rsidRPr="000E51FB" w:rsidRDefault="000E51FB">
      <w:r>
        <w:rPr>
          <w:sz w:val="24"/>
          <w:szCs w:val="24"/>
        </w:rPr>
        <w:t xml:space="preserve">Marin, A. and Gabbert, F. (2023) ‘The Use of Self-Disclosure to Build Rapport with Mock Covert Human Intelligence Sources (CHIS)’. </w:t>
      </w:r>
      <w:r>
        <w:rPr>
          <w:i/>
          <w:iCs/>
          <w:sz w:val="24"/>
          <w:szCs w:val="24"/>
        </w:rPr>
        <w:t xml:space="preserve">Journal of Policing. </w:t>
      </w:r>
      <w:r>
        <w:rPr>
          <w:sz w:val="24"/>
          <w:szCs w:val="24"/>
        </w:rPr>
        <w:t>(18)2 pp.158-173.</w:t>
      </w:r>
    </w:p>
    <w:p w14:paraId="5F317495" w14:textId="77777777" w:rsidR="00987518" w:rsidRDefault="00987518">
      <w:pPr>
        <w:rPr>
          <w:sz w:val="24"/>
          <w:szCs w:val="24"/>
        </w:rPr>
      </w:pPr>
    </w:p>
    <w:p w14:paraId="7BFCEA50" w14:textId="6AF1D4B1" w:rsidR="00987518" w:rsidRDefault="00987518">
      <w:pPr>
        <w:rPr>
          <w:sz w:val="24"/>
          <w:szCs w:val="24"/>
        </w:rPr>
      </w:pPr>
      <w:r>
        <w:rPr>
          <w:sz w:val="24"/>
          <w:szCs w:val="24"/>
        </w:rPr>
        <w:t xml:space="preserve">Mazur, B. (2010) ‘Cultural Diversity in Organisational Theory and Practice’. </w:t>
      </w:r>
      <w:r>
        <w:rPr>
          <w:i/>
          <w:iCs/>
          <w:sz w:val="24"/>
          <w:szCs w:val="24"/>
        </w:rPr>
        <w:t xml:space="preserve">Journal of Intercultural Management. </w:t>
      </w:r>
      <w:r>
        <w:rPr>
          <w:sz w:val="24"/>
          <w:szCs w:val="24"/>
        </w:rPr>
        <w:t>2(2) pp.5-15.</w:t>
      </w:r>
    </w:p>
    <w:p w14:paraId="1F8B557C" w14:textId="77777777" w:rsidR="000E51FB" w:rsidRDefault="000E51FB">
      <w:pPr>
        <w:rPr>
          <w:sz w:val="24"/>
          <w:szCs w:val="24"/>
        </w:rPr>
      </w:pPr>
    </w:p>
    <w:p w14:paraId="2AD5A301" w14:textId="75C19844" w:rsidR="000E51FB" w:rsidRPr="000E51FB" w:rsidRDefault="000E51FB">
      <w:pPr>
        <w:rPr>
          <w:sz w:val="24"/>
          <w:szCs w:val="24"/>
        </w:rPr>
      </w:pPr>
      <w:r>
        <w:rPr>
          <w:sz w:val="24"/>
          <w:szCs w:val="24"/>
        </w:rPr>
        <w:t xml:space="preserve">McKay, S. (2017). </w:t>
      </w:r>
      <w:r>
        <w:rPr>
          <w:i/>
          <w:iCs/>
          <w:sz w:val="24"/>
          <w:szCs w:val="24"/>
        </w:rPr>
        <w:t xml:space="preserve">Blackstone’s Guide to the Investigatory Powers Act 2016. </w:t>
      </w:r>
      <w:r>
        <w:rPr>
          <w:sz w:val="24"/>
          <w:szCs w:val="24"/>
        </w:rPr>
        <w:t>United Kingdom: Oxford University Press.</w:t>
      </w:r>
    </w:p>
    <w:p w14:paraId="002E51CB" w14:textId="77777777" w:rsidR="00987518" w:rsidRPr="00657535" w:rsidRDefault="00987518">
      <w:pPr>
        <w:rPr>
          <w:sz w:val="24"/>
          <w:szCs w:val="24"/>
        </w:rPr>
      </w:pPr>
    </w:p>
    <w:p w14:paraId="26FCC771" w14:textId="7EB41D92" w:rsidR="00987518" w:rsidRDefault="00987518">
      <w:pPr>
        <w:rPr>
          <w:sz w:val="24"/>
          <w:szCs w:val="24"/>
        </w:rPr>
      </w:pPr>
      <w:r w:rsidRPr="00657535">
        <w:rPr>
          <w:sz w:val="24"/>
          <w:szCs w:val="24"/>
        </w:rPr>
        <w:t xml:space="preserve">Miller, F. and Katz, J. (2002) </w:t>
      </w:r>
      <w:r w:rsidRPr="00657535">
        <w:rPr>
          <w:i/>
          <w:iCs/>
          <w:sz w:val="24"/>
          <w:szCs w:val="24"/>
        </w:rPr>
        <w:t xml:space="preserve">The Inclusion Breakthrough: Unleashing the Real Power of Diversity. </w:t>
      </w:r>
      <w:r w:rsidRPr="00657535">
        <w:rPr>
          <w:sz w:val="24"/>
          <w:szCs w:val="24"/>
        </w:rPr>
        <w:t>San Francisco: Berrett-Koehler Publishers.</w:t>
      </w:r>
    </w:p>
    <w:p w14:paraId="354613D6" w14:textId="77777777" w:rsidR="002631F7" w:rsidRDefault="002631F7">
      <w:pPr>
        <w:rPr>
          <w:sz w:val="24"/>
          <w:szCs w:val="24"/>
        </w:rPr>
      </w:pPr>
    </w:p>
    <w:p w14:paraId="4BDCB780" w14:textId="611DDCB8" w:rsidR="002631F7" w:rsidRPr="002631F7" w:rsidRDefault="002631F7">
      <w:pPr>
        <w:rPr>
          <w:sz w:val="24"/>
          <w:szCs w:val="24"/>
        </w:rPr>
      </w:pPr>
      <w:r>
        <w:rPr>
          <w:sz w:val="24"/>
          <w:szCs w:val="24"/>
        </w:rPr>
        <w:t xml:space="preserve">Moller, D. (2023) </w:t>
      </w:r>
      <w:r>
        <w:rPr>
          <w:i/>
          <w:iCs/>
          <w:sz w:val="24"/>
          <w:szCs w:val="24"/>
        </w:rPr>
        <w:t xml:space="preserve">Guide to Cybersecurity in Digital Transformation. </w:t>
      </w:r>
      <w:r>
        <w:rPr>
          <w:sz w:val="24"/>
          <w:szCs w:val="24"/>
        </w:rPr>
        <w:t>S</w:t>
      </w:r>
      <w:r>
        <w:rPr>
          <w:sz w:val="24"/>
          <w:szCs w:val="24"/>
        </w:rPr>
        <w:t>witzerland: Springer International Publishing.</w:t>
      </w:r>
    </w:p>
    <w:p w14:paraId="2BBAC9F7" w14:textId="77777777" w:rsidR="00602E6A" w:rsidRDefault="00602E6A">
      <w:pPr>
        <w:rPr>
          <w:sz w:val="24"/>
          <w:szCs w:val="24"/>
        </w:rPr>
      </w:pPr>
    </w:p>
    <w:p w14:paraId="13746B3C" w14:textId="2110E895" w:rsidR="00602E6A" w:rsidRPr="00602E6A" w:rsidRDefault="00602E6A">
      <w:pPr>
        <w:rPr>
          <w:sz w:val="24"/>
          <w:szCs w:val="24"/>
        </w:rPr>
      </w:pPr>
      <w:proofErr w:type="spellStart"/>
      <w:r>
        <w:rPr>
          <w:sz w:val="24"/>
          <w:szCs w:val="24"/>
        </w:rPr>
        <w:t>Montasari</w:t>
      </w:r>
      <w:proofErr w:type="spellEnd"/>
      <w:r>
        <w:rPr>
          <w:sz w:val="24"/>
          <w:szCs w:val="24"/>
        </w:rPr>
        <w:t xml:space="preserve">, R., Carroll, F., Mitchell, I., Hara, S. and Bolton-King, R. (2022) </w:t>
      </w:r>
      <w:r>
        <w:rPr>
          <w:i/>
          <w:iCs/>
          <w:sz w:val="24"/>
          <w:szCs w:val="24"/>
        </w:rPr>
        <w:t xml:space="preserve">Privacy, Security and Forensic </w:t>
      </w:r>
      <w:proofErr w:type="gramStart"/>
      <w:r>
        <w:rPr>
          <w:i/>
          <w:iCs/>
          <w:sz w:val="24"/>
          <w:szCs w:val="24"/>
        </w:rPr>
        <w:t>in</w:t>
      </w:r>
      <w:proofErr w:type="gramEnd"/>
      <w:r>
        <w:rPr>
          <w:i/>
          <w:iCs/>
          <w:sz w:val="24"/>
          <w:szCs w:val="24"/>
        </w:rPr>
        <w:t xml:space="preserve"> the Internet of Things. </w:t>
      </w:r>
      <w:r>
        <w:rPr>
          <w:sz w:val="24"/>
          <w:szCs w:val="24"/>
        </w:rPr>
        <w:t>United Kingdom: Springer International Publishing.</w:t>
      </w:r>
    </w:p>
    <w:p w14:paraId="6402BE68" w14:textId="77777777" w:rsidR="00B02FF8" w:rsidRPr="00657535" w:rsidRDefault="00B02FF8">
      <w:pPr>
        <w:rPr>
          <w:sz w:val="24"/>
          <w:szCs w:val="24"/>
        </w:rPr>
      </w:pPr>
    </w:p>
    <w:p w14:paraId="7C9C5834" w14:textId="56686A92" w:rsidR="00B02FF8" w:rsidRPr="00657535" w:rsidRDefault="00B02FF8">
      <w:pPr>
        <w:rPr>
          <w:sz w:val="24"/>
          <w:szCs w:val="24"/>
        </w:rPr>
      </w:pPr>
      <w:r w:rsidRPr="00657535">
        <w:rPr>
          <w:sz w:val="24"/>
          <w:szCs w:val="24"/>
        </w:rPr>
        <w:t>National Audit Office. (2019)</w:t>
      </w:r>
      <w:r w:rsidR="00657535" w:rsidRPr="00657535">
        <w:rPr>
          <w:sz w:val="24"/>
          <w:szCs w:val="24"/>
        </w:rPr>
        <w:t xml:space="preserve"> </w:t>
      </w:r>
      <w:r w:rsidR="00657535" w:rsidRPr="00657535">
        <w:rPr>
          <w:i/>
          <w:iCs/>
          <w:sz w:val="24"/>
          <w:szCs w:val="24"/>
        </w:rPr>
        <w:t xml:space="preserve">Tackling Serious and Organised Crime. </w:t>
      </w:r>
      <w:r w:rsidR="00657535" w:rsidRPr="00657535">
        <w:rPr>
          <w:sz w:val="24"/>
          <w:szCs w:val="24"/>
        </w:rPr>
        <w:t xml:space="preserve">[online]. Available at: </w:t>
      </w:r>
      <w:hyperlink r:id="rId21" w:history="1">
        <w:r w:rsidR="00657535" w:rsidRPr="00657535">
          <w:rPr>
            <w:rStyle w:val="Hyperlink"/>
            <w:sz w:val="24"/>
            <w:szCs w:val="24"/>
          </w:rPr>
          <w:t>Tackling serious and organised crime - National Audit Office (NAO) report</w:t>
        </w:r>
      </w:hyperlink>
      <w:r w:rsidR="00657535" w:rsidRPr="00657535">
        <w:rPr>
          <w:sz w:val="24"/>
          <w:szCs w:val="24"/>
        </w:rPr>
        <w:t xml:space="preserve"> (Accessed: 22</w:t>
      </w:r>
      <w:r w:rsidR="00657535" w:rsidRPr="00657535">
        <w:rPr>
          <w:sz w:val="24"/>
          <w:szCs w:val="24"/>
          <w:vertAlign w:val="superscript"/>
        </w:rPr>
        <w:t>nd</w:t>
      </w:r>
      <w:r w:rsidR="00657535" w:rsidRPr="00657535">
        <w:rPr>
          <w:sz w:val="24"/>
          <w:szCs w:val="24"/>
        </w:rPr>
        <w:t xml:space="preserve"> November 2023).</w:t>
      </w:r>
    </w:p>
    <w:p w14:paraId="6E66C0D0" w14:textId="77777777" w:rsidR="00B02FF8" w:rsidRPr="00657535" w:rsidRDefault="00B02FF8">
      <w:pPr>
        <w:rPr>
          <w:sz w:val="24"/>
          <w:szCs w:val="24"/>
        </w:rPr>
      </w:pPr>
    </w:p>
    <w:p w14:paraId="273022ED" w14:textId="7E2A03E5" w:rsidR="00B02FF8" w:rsidRDefault="00B02FF8">
      <w:pPr>
        <w:rPr>
          <w:sz w:val="24"/>
          <w:szCs w:val="24"/>
        </w:rPr>
      </w:pPr>
      <w:r w:rsidRPr="00657535">
        <w:rPr>
          <w:sz w:val="24"/>
          <w:szCs w:val="24"/>
        </w:rPr>
        <w:t>National Crime Agency. (2023)</w:t>
      </w:r>
      <w:r w:rsidR="00657535" w:rsidRPr="00657535">
        <w:rPr>
          <w:sz w:val="24"/>
          <w:szCs w:val="24"/>
        </w:rPr>
        <w:t xml:space="preserve"> </w:t>
      </w:r>
      <w:r w:rsidR="00657535" w:rsidRPr="00657535">
        <w:rPr>
          <w:i/>
          <w:iCs/>
          <w:sz w:val="24"/>
          <w:szCs w:val="24"/>
        </w:rPr>
        <w:t xml:space="preserve">The Threat </w:t>
      </w:r>
      <w:proofErr w:type="gramStart"/>
      <w:r w:rsidR="00657535" w:rsidRPr="00657535">
        <w:rPr>
          <w:i/>
          <w:iCs/>
          <w:sz w:val="24"/>
          <w:szCs w:val="24"/>
        </w:rPr>
        <w:t>From</w:t>
      </w:r>
      <w:proofErr w:type="gramEnd"/>
      <w:r w:rsidR="00657535" w:rsidRPr="00657535">
        <w:rPr>
          <w:i/>
          <w:iCs/>
          <w:sz w:val="24"/>
          <w:szCs w:val="24"/>
        </w:rPr>
        <w:t xml:space="preserve"> Drug Trafficking. </w:t>
      </w:r>
      <w:r w:rsidR="00657535" w:rsidRPr="00657535">
        <w:rPr>
          <w:sz w:val="24"/>
          <w:szCs w:val="24"/>
        </w:rPr>
        <w:t xml:space="preserve">[online]. Available at: </w:t>
      </w:r>
      <w:hyperlink r:id="rId22" w:anchor=":~:text=The%20threat%20from%20drug%20trafficking,misuse%2C%20245%20deaths%20per%20million." w:history="1">
        <w:r w:rsidR="00657535" w:rsidRPr="00657535">
          <w:rPr>
            <w:rStyle w:val="Hyperlink"/>
            <w:sz w:val="24"/>
            <w:szCs w:val="24"/>
          </w:rPr>
          <w:t>Drug trafficking - National Crime Agency</w:t>
        </w:r>
      </w:hyperlink>
      <w:r w:rsidR="00657535" w:rsidRPr="00657535">
        <w:rPr>
          <w:sz w:val="24"/>
          <w:szCs w:val="24"/>
        </w:rPr>
        <w:t xml:space="preserve"> (Accessed: 22</w:t>
      </w:r>
      <w:r w:rsidR="00657535" w:rsidRPr="00657535">
        <w:rPr>
          <w:sz w:val="24"/>
          <w:szCs w:val="24"/>
          <w:vertAlign w:val="superscript"/>
        </w:rPr>
        <w:t>nd</w:t>
      </w:r>
      <w:r w:rsidR="00657535" w:rsidRPr="00657535">
        <w:rPr>
          <w:sz w:val="24"/>
          <w:szCs w:val="24"/>
        </w:rPr>
        <w:t xml:space="preserve"> November 2023).</w:t>
      </w:r>
    </w:p>
    <w:p w14:paraId="5046AAB8" w14:textId="77777777" w:rsidR="00602E6A" w:rsidRDefault="00602E6A">
      <w:pPr>
        <w:rPr>
          <w:sz w:val="24"/>
          <w:szCs w:val="24"/>
        </w:rPr>
      </w:pPr>
    </w:p>
    <w:p w14:paraId="015A6712" w14:textId="1CCDF8F1" w:rsidR="00602E6A" w:rsidRPr="00602E6A" w:rsidRDefault="00602E6A">
      <w:pPr>
        <w:rPr>
          <w:sz w:val="24"/>
          <w:szCs w:val="24"/>
        </w:rPr>
      </w:pPr>
      <w:r w:rsidRPr="00602E6A">
        <w:rPr>
          <w:sz w:val="24"/>
          <w:szCs w:val="24"/>
        </w:rPr>
        <w:t xml:space="preserve">National Crime Agency. (2022) </w:t>
      </w:r>
      <w:r w:rsidRPr="00602E6A">
        <w:rPr>
          <w:i/>
          <w:iCs/>
          <w:sz w:val="24"/>
          <w:szCs w:val="24"/>
        </w:rPr>
        <w:t xml:space="preserve">The Threat </w:t>
      </w:r>
      <w:proofErr w:type="gramStart"/>
      <w:r w:rsidRPr="00602E6A">
        <w:rPr>
          <w:i/>
          <w:iCs/>
          <w:sz w:val="24"/>
          <w:szCs w:val="24"/>
        </w:rPr>
        <w:t>From</w:t>
      </w:r>
      <w:proofErr w:type="gramEnd"/>
      <w:r w:rsidRPr="00602E6A">
        <w:rPr>
          <w:i/>
          <w:iCs/>
          <w:sz w:val="24"/>
          <w:szCs w:val="24"/>
        </w:rPr>
        <w:t xml:space="preserve"> Fraud. </w:t>
      </w:r>
      <w:r w:rsidRPr="00602E6A">
        <w:rPr>
          <w:sz w:val="24"/>
          <w:szCs w:val="24"/>
        </w:rPr>
        <w:t xml:space="preserve">[online]. Available at: </w:t>
      </w:r>
      <w:hyperlink r:id="rId23" w:anchor=":~:text=The%20threat%20from%20fraud&amp;text=The%20most%20robust%20figures%20currently,are%20estimated%20to%20go%20underreported." w:history="1">
        <w:r w:rsidRPr="00602E6A">
          <w:rPr>
            <w:rStyle w:val="Hyperlink"/>
            <w:sz w:val="24"/>
            <w:szCs w:val="24"/>
          </w:rPr>
          <w:t>Fraud - National Crime Agency</w:t>
        </w:r>
      </w:hyperlink>
      <w:r w:rsidRPr="00602E6A">
        <w:rPr>
          <w:sz w:val="24"/>
          <w:szCs w:val="24"/>
        </w:rPr>
        <w:t xml:space="preserve"> (Accessed: 9</w:t>
      </w:r>
      <w:r w:rsidRPr="00602E6A">
        <w:rPr>
          <w:sz w:val="24"/>
          <w:szCs w:val="24"/>
          <w:vertAlign w:val="superscript"/>
        </w:rPr>
        <w:t>th</w:t>
      </w:r>
      <w:r w:rsidRPr="00602E6A">
        <w:rPr>
          <w:sz w:val="24"/>
          <w:szCs w:val="24"/>
        </w:rPr>
        <w:t xml:space="preserve"> November 2023).</w:t>
      </w:r>
    </w:p>
    <w:p w14:paraId="60AE839C" w14:textId="77777777" w:rsidR="00602E6A" w:rsidRDefault="00602E6A">
      <w:pPr>
        <w:rPr>
          <w:sz w:val="24"/>
          <w:szCs w:val="24"/>
        </w:rPr>
      </w:pPr>
    </w:p>
    <w:p w14:paraId="5D986866" w14:textId="7D501DEF" w:rsidR="00B02FF8" w:rsidRPr="00B02FF8" w:rsidRDefault="00B02FF8" w:rsidP="00B02FF8">
      <w:pPr>
        <w:rPr>
          <w:sz w:val="24"/>
          <w:szCs w:val="24"/>
        </w:rPr>
      </w:pPr>
      <w:r>
        <w:rPr>
          <w:sz w:val="24"/>
          <w:szCs w:val="24"/>
        </w:rPr>
        <w:t>National Crime Agency. (202</w:t>
      </w:r>
      <w:r>
        <w:rPr>
          <w:sz w:val="24"/>
          <w:szCs w:val="24"/>
        </w:rPr>
        <w:t xml:space="preserve">1) </w:t>
      </w:r>
      <w:r>
        <w:rPr>
          <w:i/>
          <w:iCs/>
          <w:sz w:val="24"/>
          <w:szCs w:val="24"/>
        </w:rPr>
        <w:t xml:space="preserve">Annual Plan 2020-2021: Leading the UK’s Fight to Cut Serious and Organised Crime. </w:t>
      </w:r>
      <w:r>
        <w:rPr>
          <w:sz w:val="24"/>
          <w:szCs w:val="24"/>
        </w:rPr>
        <w:t>United Kingdom: National Crime Agency.</w:t>
      </w:r>
    </w:p>
    <w:p w14:paraId="54D72AF9" w14:textId="77777777" w:rsidR="00B02FF8" w:rsidRPr="00602E6A" w:rsidRDefault="00B02FF8">
      <w:pPr>
        <w:rPr>
          <w:sz w:val="24"/>
          <w:szCs w:val="24"/>
        </w:rPr>
      </w:pPr>
    </w:p>
    <w:p w14:paraId="65E66E8A" w14:textId="4A2B449A" w:rsidR="00B02FF8" w:rsidRPr="00602E6A" w:rsidRDefault="00B02FF8" w:rsidP="00B02FF8">
      <w:pPr>
        <w:rPr>
          <w:sz w:val="24"/>
          <w:szCs w:val="24"/>
        </w:rPr>
      </w:pPr>
      <w:r w:rsidRPr="00602E6A">
        <w:rPr>
          <w:sz w:val="24"/>
          <w:szCs w:val="24"/>
        </w:rPr>
        <w:t>National Crime Agency. (20</w:t>
      </w:r>
      <w:r w:rsidRPr="00602E6A">
        <w:rPr>
          <w:sz w:val="24"/>
          <w:szCs w:val="24"/>
        </w:rPr>
        <w:t>19</w:t>
      </w:r>
      <w:r w:rsidRPr="00602E6A">
        <w:rPr>
          <w:sz w:val="24"/>
          <w:szCs w:val="24"/>
        </w:rPr>
        <w:t>)</w:t>
      </w:r>
      <w:r w:rsidRPr="00602E6A">
        <w:rPr>
          <w:sz w:val="24"/>
          <w:szCs w:val="24"/>
        </w:rPr>
        <w:t xml:space="preserve"> </w:t>
      </w:r>
      <w:r w:rsidRPr="00602E6A">
        <w:rPr>
          <w:i/>
          <w:iCs/>
          <w:sz w:val="24"/>
          <w:szCs w:val="24"/>
        </w:rPr>
        <w:t xml:space="preserve">National Crime Agency: Annual Report and Accounts. </w:t>
      </w:r>
      <w:r w:rsidRPr="00602E6A">
        <w:rPr>
          <w:sz w:val="24"/>
          <w:szCs w:val="24"/>
        </w:rPr>
        <w:t>United Kingdom: National Crime Agency.</w:t>
      </w:r>
    </w:p>
    <w:p w14:paraId="20F53BBB" w14:textId="77777777" w:rsidR="00602E6A" w:rsidRPr="00602E6A" w:rsidRDefault="00602E6A" w:rsidP="00B02FF8">
      <w:pPr>
        <w:rPr>
          <w:sz w:val="24"/>
          <w:szCs w:val="24"/>
        </w:rPr>
      </w:pPr>
    </w:p>
    <w:p w14:paraId="7BB6796B" w14:textId="0EBF785A" w:rsidR="00602E6A" w:rsidRDefault="00602E6A" w:rsidP="00B02FF8">
      <w:pPr>
        <w:rPr>
          <w:sz w:val="24"/>
          <w:szCs w:val="24"/>
        </w:rPr>
      </w:pPr>
      <w:bookmarkStart w:id="9" w:name="_Hlk152020433"/>
      <w:r w:rsidRPr="00602E6A">
        <w:rPr>
          <w:sz w:val="24"/>
          <w:szCs w:val="24"/>
        </w:rPr>
        <w:t>National Police Chiefs’ Council. (20</w:t>
      </w:r>
      <w:r w:rsidRPr="00602E6A">
        <w:rPr>
          <w:sz w:val="24"/>
          <w:szCs w:val="24"/>
        </w:rPr>
        <w:t xml:space="preserve">23) </w:t>
      </w:r>
      <w:bookmarkEnd w:id="9"/>
      <w:r w:rsidRPr="00602E6A">
        <w:rPr>
          <w:i/>
          <w:iCs/>
          <w:sz w:val="24"/>
          <w:szCs w:val="24"/>
        </w:rPr>
        <w:t xml:space="preserve">Digital Policing and Technology. </w:t>
      </w:r>
      <w:r w:rsidRPr="00602E6A">
        <w:rPr>
          <w:sz w:val="24"/>
          <w:szCs w:val="24"/>
        </w:rPr>
        <w:t xml:space="preserve">[online]. Available at: </w:t>
      </w:r>
      <w:hyperlink r:id="rId24" w:history="1">
        <w:r w:rsidRPr="00602E6A">
          <w:rPr>
            <w:rStyle w:val="Hyperlink"/>
            <w:sz w:val="24"/>
            <w:szCs w:val="24"/>
          </w:rPr>
          <w:t>Digital Policing and Technology (npcc.police.uk)</w:t>
        </w:r>
      </w:hyperlink>
      <w:r w:rsidRPr="00602E6A">
        <w:rPr>
          <w:sz w:val="24"/>
          <w:szCs w:val="24"/>
        </w:rPr>
        <w:t xml:space="preserve"> (Accessed: 7</w:t>
      </w:r>
      <w:r w:rsidRPr="00602E6A">
        <w:rPr>
          <w:sz w:val="24"/>
          <w:szCs w:val="24"/>
          <w:vertAlign w:val="superscript"/>
        </w:rPr>
        <w:t>th</w:t>
      </w:r>
      <w:r w:rsidRPr="00602E6A">
        <w:rPr>
          <w:sz w:val="24"/>
          <w:szCs w:val="24"/>
        </w:rPr>
        <w:t xml:space="preserve"> November 2023).</w:t>
      </w:r>
    </w:p>
    <w:p w14:paraId="67AE52BE" w14:textId="77777777" w:rsidR="00AD7AAA" w:rsidRDefault="00AD7AAA" w:rsidP="00B02FF8">
      <w:pPr>
        <w:rPr>
          <w:sz w:val="24"/>
          <w:szCs w:val="24"/>
        </w:rPr>
      </w:pPr>
    </w:p>
    <w:p w14:paraId="689084BC" w14:textId="30E9A09E" w:rsidR="00AD7AAA" w:rsidRPr="00AD7AAA" w:rsidRDefault="00AD7AAA" w:rsidP="00B02FF8">
      <w:pPr>
        <w:rPr>
          <w:sz w:val="24"/>
          <w:szCs w:val="24"/>
        </w:rPr>
      </w:pPr>
      <w:r>
        <w:rPr>
          <w:sz w:val="24"/>
          <w:szCs w:val="24"/>
        </w:rPr>
        <w:t>National Police Chiefs’ Council. (2019)</w:t>
      </w:r>
      <w:r>
        <w:rPr>
          <w:sz w:val="24"/>
          <w:szCs w:val="24"/>
        </w:rPr>
        <w:t xml:space="preserve"> </w:t>
      </w:r>
      <w:r>
        <w:rPr>
          <w:i/>
          <w:iCs/>
          <w:sz w:val="24"/>
          <w:szCs w:val="24"/>
        </w:rPr>
        <w:t xml:space="preserve">Policing Vision 2025. </w:t>
      </w:r>
      <w:r>
        <w:rPr>
          <w:sz w:val="24"/>
          <w:szCs w:val="24"/>
        </w:rPr>
        <w:t>London: NPCC.</w:t>
      </w:r>
    </w:p>
    <w:p w14:paraId="3C96D74A" w14:textId="77777777" w:rsidR="00987518" w:rsidRDefault="00987518">
      <w:pPr>
        <w:rPr>
          <w:sz w:val="24"/>
          <w:szCs w:val="24"/>
        </w:rPr>
      </w:pPr>
    </w:p>
    <w:p w14:paraId="550413A6" w14:textId="291F601F" w:rsidR="00987518" w:rsidRDefault="00987518">
      <w:pPr>
        <w:rPr>
          <w:sz w:val="24"/>
          <w:szCs w:val="24"/>
        </w:rPr>
      </w:pPr>
      <w:r>
        <w:rPr>
          <w:sz w:val="24"/>
          <w:szCs w:val="24"/>
        </w:rPr>
        <w:t xml:space="preserve">National Police Chiefs’ Council. (2018) </w:t>
      </w:r>
      <w:r>
        <w:rPr>
          <w:i/>
          <w:iCs/>
          <w:sz w:val="24"/>
          <w:szCs w:val="24"/>
        </w:rPr>
        <w:t xml:space="preserve">2018-2025 – NPCC Diversity, Equality &amp; Inclusion Strategy. </w:t>
      </w:r>
      <w:r>
        <w:rPr>
          <w:sz w:val="24"/>
          <w:szCs w:val="24"/>
        </w:rPr>
        <w:t>London: NPCC.</w:t>
      </w:r>
    </w:p>
    <w:p w14:paraId="48288354" w14:textId="77777777" w:rsidR="005456DC" w:rsidRDefault="005456DC">
      <w:pPr>
        <w:rPr>
          <w:sz w:val="24"/>
          <w:szCs w:val="24"/>
        </w:rPr>
      </w:pPr>
    </w:p>
    <w:p w14:paraId="04EE9D38" w14:textId="6A18AAA4" w:rsidR="005456DC" w:rsidRPr="005456DC" w:rsidRDefault="005456DC">
      <w:pPr>
        <w:rPr>
          <w:sz w:val="24"/>
          <w:szCs w:val="24"/>
        </w:rPr>
      </w:pPr>
      <w:r>
        <w:rPr>
          <w:sz w:val="24"/>
          <w:szCs w:val="24"/>
        </w:rPr>
        <w:t xml:space="preserve">Newburn, T. (2008) </w:t>
      </w:r>
      <w:r>
        <w:rPr>
          <w:i/>
          <w:iCs/>
          <w:sz w:val="24"/>
          <w:szCs w:val="24"/>
        </w:rPr>
        <w:t xml:space="preserve">Handbook of Policing. </w:t>
      </w:r>
      <w:r>
        <w:rPr>
          <w:sz w:val="24"/>
          <w:szCs w:val="24"/>
        </w:rPr>
        <w:t>Portland: Devon: Willan Publishing.</w:t>
      </w:r>
    </w:p>
    <w:p w14:paraId="434F2A78" w14:textId="77777777" w:rsidR="00602E6A" w:rsidRDefault="00602E6A">
      <w:pPr>
        <w:rPr>
          <w:sz w:val="24"/>
          <w:szCs w:val="24"/>
        </w:rPr>
      </w:pPr>
    </w:p>
    <w:p w14:paraId="4DA3DD5E" w14:textId="3C0ABEE9" w:rsidR="004B4AF3" w:rsidRPr="004B4AF3" w:rsidRDefault="00B02FF8">
      <w:pPr>
        <w:rPr>
          <w:sz w:val="24"/>
          <w:szCs w:val="24"/>
        </w:rPr>
      </w:pPr>
      <w:r w:rsidRPr="004B4AF3">
        <w:rPr>
          <w:sz w:val="24"/>
          <w:szCs w:val="24"/>
        </w:rPr>
        <w:t xml:space="preserve">Office for National Statistics. (2023) </w:t>
      </w:r>
      <w:r w:rsidRPr="004B4AF3">
        <w:rPr>
          <w:i/>
          <w:iCs/>
          <w:sz w:val="24"/>
          <w:szCs w:val="24"/>
        </w:rPr>
        <w:t xml:space="preserve">Crime in England and Wales: Year Ending June 2023. </w:t>
      </w:r>
      <w:r w:rsidRPr="004B4AF3">
        <w:rPr>
          <w:sz w:val="24"/>
          <w:szCs w:val="24"/>
        </w:rPr>
        <w:t>[online]. Available at:</w:t>
      </w:r>
      <w:r w:rsidR="004B4AF3" w:rsidRPr="004B4AF3">
        <w:rPr>
          <w:sz w:val="24"/>
          <w:szCs w:val="24"/>
        </w:rPr>
        <w:t xml:space="preserve"> </w:t>
      </w:r>
      <w:hyperlink r:id="rId25" w:anchor=":~:text=offences%20involving%20firearms%20(excluding%20Devon,ending%20March%202020%20(6%2C511%20offences)" w:history="1">
        <w:r w:rsidR="004B4AF3" w:rsidRPr="004B4AF3">
          <w:rPr>
            <w:rStyle w:val="Hyperlink"/>
            <w:sz w:val="24"/>
            <w:szCs w:val="24"/>
          </w:rPr>
          <w:t>Crime in England and Wales - Office for National Statistics (ons.gov.uk)</w:t>
        </w:r>
      </w:hyperlink>
      <w:r w:rsidR="004B4AF3" w:rsidRPr="004B4AF3">
        <w:rPr>
          <w:sz w:val="24"/>
          <w:szCs w:val="24"/>
        </w:rPr>
        <w:t xml:space="preserve"> (Accessed: 22</w:t>
      </w:r>
      <w:r w:rsidR="004B4AF3" w:rsidRPr="004B4AF3">
        <w:rPr>
          <w:sz w:val="24"/>
          <w:szCs w:val="24"/>
          <w:vertAlign w:val="superscript"/>
        </w:rPr>
        <w:t>nd</w:t>
      </w:r>
      <w:r w:rsidR="004B4AF3" w:rsidRPr="004B4AF3">
        <w:rPr>
          <w:sz w:val="24"/>
          <w:szCs w:val="24"/>
        </w:rPr>
        <w:t xml:space="preserve"> November 2023).</w:t>
      </w:r>
    </w:p>
    <w:p w14:paraId="4EB6CB9B" w14:textId="77777777" w:rsidR="00602E6A" w:rsidRDefault="00602E6A">
      <w:pPr>
        <w:rPr>
          <w:sz w:val="24"/>
          <w:szCs w:val="24"/>
        </w:rPr>
      </w:pPr>
    </w:p>
    <w:p w14:paraId="05B865EA" w14:textId="7DE191FD" w:rsidR="00987518" w:rsidRPr="00602E6A" w:rsidRDefault="00602E6A">
      <w:pPr>
        <w:rPr>
          <w:sz w:val="24"/>
          <w:szCs w:val="24"/>
        </w:rPr>
      </w:pPr>
      <w:r>
        <w:rPr>
          <w:sz w:val="24"/>
          <w:szCs w:val="24"/>
        </w:rPr>
        <w:t xml:space="preserve">Payne, B. and </w:t>
      </w:r>
      <w:proofErr w:type="spellStart"/>
      <w:r>
        <w:rPr>
          <w:sz w:val="24"/>
          <w:szCs w:val="24"/>
        </w:rPr>
        <w:t>Hadzhidimova</w:t>
      </w:r>
      <w:proofErr w:type="spellEnd"/>
      <w:r>
        <w:rPr>
          <w:sz w:val="24"/>
          <w:szCs w:val="24"/>
        </w:rPr>
        <w:t xml:space="preserve">, L. (2020) ‘Disciplinary and Interdisciplinary Trends in Cybercrime Research: An Examination’. </w:t>
      </w:r>
      <w:r>
        <w:rPr>
          <w:i/>
          <w:iCs/>
          <w:sz w:val="24"/>
          <w:szCs w:val="24"/>
        </w:rPr>
        <w:t xml:space="preserve">International Journal of Cyber Criminology. </w:t>
      </w:r>
      <w:r>
        <w:rPr>
          <w:sz w:val="24"/>
          <w:szCs w:val="24"/>
        </w:rPr>
        <w:t>14(1) pp.81-105.</w:t>
      </w:r>
    </w:p>
    <w:p w14:paraId="0B0C0204" w14:textId="77777777" w:rsidR="00602E6A" w:rsidRDefault="00602E6A">
      <w:pPr>
        <w:rPr>
          <w:sz w:val="24"/>
          <w:szCs w:val="24"/>
        </w:rPr>
      </w:pPr>
    </w:p>
    <w:p w14:paraId="0E2924E0" w14:textId="34A7238F" w:rsidR="00987518" w:rsidRDefault="00987518">
      <w:pPr>
        <w:rPr>
          <w:sz w:val="24"/>
          <w:szCs w:val="24"/>
        </w:rPr>
      </w:pPr>
      <w:r>
        <w:rPr>
          <w:sz w:val="24"/>
          <w:szCs w:val="24"/>
        </w:rPr>
        <w:lastRenderedPageBreak/>
        <w:t xml:space="preserve">Pless, N. and Maak, T. (2004) ‘Building an Inclusive Culture: Principles, Processes and Practice’. </w:t>
      </w:r>
      <w:r>
        <w:rPr>
          <w:i/>
          <w:iCs/>
          <w:sz w:val="24"/>
          <w:szCs w:val="24"/>
        </w:rPr>
        <w:t xml:space="preserve">Journal of Business Ethics. </w:t>
      </w:r>
      <w:r>
        <w:rPr>
          <w:sz w:val="24"/>
          <w:szCs w:val="24"/>
        </w:rPr>
        <w:t>54(2) pp.129-147.</w:t>
      </w:r>
    </w:p>
    <w:p w14:paraId="02D427B2" w14:textId="77777777" w:rsidR="00987518" w:rsidRDefault="00987518">
      <w:pPr>
        <w:rPr>
          <w:sz w:val="24"/>
          <w:szCs w:val="24"/>
        </w:rPr>
      </w:pPr>
    </w:p>
    <w:p w14:paraId="43EF2AE4" w14:textId="5345F86A" w:rsidR="00987518" w:rsidRDefault="00987518">
      <w:pPr>
        <w:rPr>
          <w:sz w:val="24"/>
          <w:szCs w:val="24"/>
        </w:rPr>
      </w:pPr>
      <w:r>
        <w:rPr>
          <w:sz w:val="24"/>
          <w:szCs w:val="24"/>
        </w:rPr>
        <w:t xml:space="preserve">Porter, L., Webb, S., </w:t>
      </w:r>
      <w:proofErr w:type="spellStart"/>
      <w:r>
        <w:rPr>
          <w:sz w:val="24"/>
          <w:szCs w:val="24"/>
        </w:rPr>
        <w:t>Prenzler</w:t>
      </w:r>
      <w:proofErr w:type="spellEnd"/>
      <w:r>
        <w:rPr>
          <w:sz w:val="24"/>
          <w:szCs w:val="24"/>
        </w:rPr>
        <w:t xml:space="preserve">, T. and Gill, M. (2015) </w:t>
      </w:r>
      <w:r>
        <w:rPr>
          <w:i/>
          <w:iCs/>
          <w:sz w:val="24"/>
          <w:szCs w:val="24"/>
        </w:rPr>
        <w:t xml:space="preserve">The Role of Leadership in Promoting Ethical Police Behaviour: The Findings of Qualitative Case Study Research. </w:t>
      </w:r>
      <w:r>
        <w:rPr>
          <w:sz w:val="24"/>
          <w:szCs w:val="24"/>
        </w:rPr>
        <w:t>London: College of Policing.</w:t>
      </w:r>
    </w:p>
    <w:p w14:paraId="351CCE9D" w14:textId="77777777" w:rsidR="00514A04" w:rsidRDefault="00514A04">
      <w:pPr>
        <w:rPr>
          <w:sz w:val="24"/>
          <w:szCs w:val="24"/>
        </w:rPr>
      </w:pPr>
    </w:p>
    <w:p w14:paraId="06A10954" w14:textId="03DD9F19" w:rsidR="00514A04" w:rsidRPr="00514A04" w:rsidRDefault="00514A04">
      <w:r>
        <w:rPr>
          <w:sz w:val="24"/>
          <w:szCs w:val="24"/>
        </w:rPr>
        <w:t xml:space="preserve">Shandler, R. and Gomez, M. (2023) ‘The Hidden Threat of Cyber-Attacks – Undermining Public Confidence in Government’. </w:t>
      </w:r>
      <w:r>
        <w:rPr>
          <w:i/>
          <w:iCs/>
          <w:sz w:val="24"/>
          <w:szCs w:val="24"/>
        </w:rPr>
        <w:t xml:space="preserve">Journal of Information Technology &amp; Politics. </w:t>
      </w:r>
      <w:r>
        <w:rPr>
          <w:sz w:val="24"/>
          <w:szCs w:val="24"/>
        </w:rPr>
        <w:t>20(4) pp.359-374.</w:t>
      </w:r>
    </w:p>
    <w:p w14:paraId="4AB0C98C" w14:textId="77777777" w:rsidR="00987518" w:rsidRDefault="00987518">
      <w:pPr>
        <w:rPr>
          <w:sz w:val="24"/>
          <w:szCs w:val="24"/>
        </w:rPr>
      </w:pPr>
    </w:p>
    <w:p w14:paraId="1BCEDD32" w14:textId="49138CC5" w:rsidR="00987518" w:rsidRDefault="00987518">
      <w:pPr>
        <w:rPr>
          <w:sz w:val="24"/>
          <w:szCs w:val="24"/>
        </w:rPr>
      </w:pPr>
      <w:r>
        <w:rPr>
          <w:sz w:val="24"/>
          <w:szCs w:val="24"/>
        </w:rPr>
        <w:t xml:space="preserve">Shore, L., Cleveland, J. and Sanchez, D. (2018) ‘Inclusive Workplaces: A Review and Model’. </w:t>
      </w:r>
      <w:r>
        <w:rPr>
          <w:i/>
          <w:iCs/>
          <w:sz w:val="24"/>
          <w:szCs w:val="24"/>
        </w:rPr>
        <w:t xml:space="preserve">Human Resource Management Review. </w:t>
      </w:r>
      <w:r>
        <w:rPr>
          <w:sz w:val="24"/>
          <w:szCs w:val="24"/>
        </w:rPr>
        <w:t>28(2) pp,176-189.</w:t>
      </w:r>
    </w:p>
    <w:p w14:paraId="2B7BFA7B" w14:textId="77777777" w:rsidR="000E51FB" w:rsidRDefault="000E51FB">
      <w:pPr>
        <w:rPr>
          <w:sz w:val="24"/>
          <w:szCs w:val="24"/>
        </w:rPr>
      </w:pPr>
    </w:p>
    <w:p w14:paraId="4AF5056A" w14:textId="29FDC449" w:rsidR="000E51FB" w:rsidRPr="000E51FB" w:rsidRDefault="000E51FB">
      <w:r>
        <w:rPr>
          <w:sz w:val="24"/>
          <w:szCs w:val="24"/>
        </w:rPr>
        <w:t xml:space="preserve">Stainton, I. and Ewin, R. (2022) </w:t>
      </w:r>
      <w:r>
        <w:rPr>
          <w:i/>
          <w:iCs/>
          <w:sz w:val="24"/>
          <w:szCs w:val="24"/>
        </w:rPr>
        <w:t xml:space="preserve">Criminal Investigation. </w:t>
      </w:r>
      <w:r>
        <w:rPr>
          <w:sz w:val="24"/>
          <w:szCs w:val="24"/>
        </w:rPr>
        <w:t>St Albans: Critical Publishing Ltd.</w:t>
      </w:r>
    </w:p>
    <w:p w14:paraId="075E0A4D" w14:textId="77777777" w:rsidR="00987518" w:rsidRDefault="00987518">
      <w:pPr>
        <w:rPr>
          <w:sz w:val="24"/>
          <w:szCs w:val="24"/>
        </w:rPr>
      </w:pPr>
    </w:p>
    <w:p w14:paraId="379117B1" w14:textId="1B5BA275" w:rsidR="00987518" w:rsidRDefault="00987518">
      <w:pPr>
        <w:rPr>
          <w:sz w:val="24"/>
          <w:szCs w:val="24"/>
        </w:rPr>
      </w:pPr>
      <w:r>
        <w:rPr>
          <w:sz w:val="24"/>
          <w:szCs w:val="24"/>
        </w:rPr>
        <w:t xml:space="preserve">Stone, D. and Dulebohn, J. (2020) </w:t>
      </w:r>
      <w:r>
        <w:rPr>
          <w:i/>
          <w:iCs/>
          <w:sz w:val="24"/>
          <w:szCs w:val="24"/>
        </w:rPr>
        <w:t xml:space="preserve">Diversity and Inclusion in Organisations. </w:t>
      </w:r>
      <w:r>
        <w:rPr>
          <w:sz w:val="24"/>
          <w:szCs w:val="24"/>
        </w:rPr>
        <w:t>United States: Information Age Publishing.</w:t>
      </w:r>
    </w:p>
    <w:p w14:paraId="4588DD45" w14:textId="77777777" w:rsidR="00B02FF8" w:rsidRDefault="00B02FF8">
      <w:pPr>
        <w:rPr>
          <w:sz w:val="24"/>
          <w:szCs w:val="24"/>
        </w:rPr>
      </w:pPr>
    </w:p>
    <w:p w14:paraId="6D098C0B" w14:textId="4FC6E599" w:rsidR="00B02FF8" w:rsidRPr="000452C2" w:rsidRDefault="00B02FF8">
      <w:pPr>
        <w:rPr>
          <w:sz w:val="24"/>
          <w:szCs w:val="24"/>
        </w:rPr>
      </w:pPr>
      <w:r>
        <w:rPr>
          <w:sz w:val="24"/>
          <w:szCs w:val="24"/>
        </w:rPr>
        <w:t xml:space="preserve">Thompson, N. (2019) ‘It’s a No-Win </w:t>
      </w:r>
      <w:r w:rsidRPr="000452C2">
        <w:rPr>
          <w:sz w:val="24"/>
          <w:szCs w:val="24"/>
        </w:rPr>
        <w:t xml:space="preserve">Scenario, Either the Police or the Gang Will Get You: Young People and Organised Crime – Vulnerable or Criminal?’. </w:t>
      </w:r>
      <w:r w:rsidRPr="000452C2">
        <w:rPr>
          <w:i/>
          <w:iCs/>
          <w:sz w:val="24"/>
          <w:szCs w:val="24"/>
        </w:rPr>
        <w:t xml:space="preserve">Youth Justice. </w:t>
      </w:r>
      <w:r w:rsidRPr="000452C2">
        <w:rPr>
          <w:sz w:val="24"/>
          <w:szCs w:val="24"/>
        </w:rPr>
        <w:t>19(2) pp.102-119.</w:t>
      </w:r>
    </w:p>
    <w:p w14:paraId="05A40BE2" w14:textId="77777777" w:rsidR="00BA234A" w:rsidRPr="000452C2" w:rsidRDefault="00BA234A">
      <w:pPr>
        <w:rPr>
          <w:sz w:val="24"/>
          <w:szCs w:val="24"/>
        </w:rPr>
      </w:pPr>
    </w:p>
    <w:p w14:paraId="23AA6D80" w14:textId="55DD9135" w:rsidR="00BA234A" w:rsidRPr="000452C2" w:rsidRDefault="00BA234A">
      <w:pPr>
        <w:rPr>
          <w:sz w:val="24"/>
          <w:szCs w:val="24"/>
        </w:rPr>
      </w:pPr>
      <w:r w:rsidRPr="000452C2">
        <w:rPr>
          <w:sz w:val="24"/>
          <w:szCs w:val="24"/>
        </w:rPr>
        <w:t>UK Parliament. (2022a)</w:t>
      </w:r>
      <w:r w:rsidR="000452C2" w:rsidRPr="000452C2">
        <w:rPr>
          <w:sz w:val="24"/>
          <w:szCs w:val="24"/>
        </w:rPr>
        <w:t xml:space="preserve"> </w:t>
      </w:r>
      <w:r w:rsidR="000452C2" w:rsidRPr="000452C2">
        <w:rPr>
          <w:i/>
          <w:iCs/>
          <w:sz w:val="24"/>
          <w:szCs w:val="24"/>
        </w:rPr>
        <w:t xml:space="preserve">Westminster Hall Debate on the Computer Misuse Act 1990. </w:t>
      </w:r>
      <w:r w:rsidR="000452C2" w:rsidRPr="000452C2">
        <w:rPr>
          <w:sz w:val="24"/>
          <w:szCs w:val="24"/>
        </w:rPr>
        <w:t xml:space="preserve">[online]. Available at: </w:t>
      </w:r>
      <w:hyperlink r:id="rId26" w:history="1">
        <w:r w:rsidR="000452C2" w:rsidRPr="000452C2">
          <w:rPr>
            <w:rStyle w:val="Hyperlink"/>
            <w:sz w:val="24"/>
            <w:szCs w:val="24"/>
          </w:rPr>
          <w:t>Westminster Hall debate on the Computer Misuse Act 1990 - House of Commons Library (parliament.uk)</w:t>
        </w:r>
      </w:hyperlink>
      <w:r w:rsidR="000452C2" w:rsidRPr="000452C2">
        <w:rPr>
          <w:sz w:val="24"/>
          <w:szCs w:val="24"/>
        </w:rPr>
        <w:t xml:space="preserve"> (Accessed: 12</w:t>
      </w:r>
      <w:r w:rsidR="000452C2" w:rsidRPr="000452C2">
        <w:rPr>
          <w:sz w:val="24"/>
          <w:szCs w:val="24"/>
          <w:vertAlign w:val="superscript"/>
        </w:rPr>
        <w:t>th</w:t>
      </w:r>
      <w:r w:rsidR="000452C2" w:rsidRPr="000452C2">
        <w:rPr>
          <w:sz w:val="24"/>
          <w:szCs w:val="24"/>
        </w:rPr>
        <w:t xml:space="preserve"> November 2023).</w:t>
      </w:r>
    </w:p>
    <w:p w14:paraId="06D6764F" w14:textId="77777777" w:rsidR="000E51FB" w:rsidRPr="000452C2" w:rsidRDefault="000E51FB">
      <w:pPr>
        <w:rPr>
          <w:sz w:val="24"/>
          <w:szCs w:val="24"/>
        </w:rPr>
      </w:pPr>
    </w:p>
    <w:p w14:paraId="52B5B224" w14:textId="7580E92B" w:rsidR="000E51FB" w:rsidRDefault="000E51FB">
      <w:pPr>
        <w:rPr>
          <w:sz w:val="24"/>
          <w:szCs w:val="24"/>
        </w:rPr>
      </w:pPr>
      <w:r w:rsidRPr="000452C2">
        <w:rPr>
          <w:sz w:val="24"/>
          <w:szCs w:val="24"/>
        </w:rPr>
        <w:t>UK Parliament. (2022</w:t>
      </w:r>
      <w:r w:rsidR="00BA234A" w:rsidRPr="000452C2">
        <w:rPr>
          <w:sz w:val="24"/>
          <w:szCs w:val="24"/>
        </w:rPr>
        <w:t>b</w:t>
      </w:r>
      <w:r w:rsidRPr="000452C2">
        <w:rPr>
          <w:sz w:val="24"/>
          <w:szCs w:val="24"/>
        </w:rPr>
        <w:t xml:space="preserve">) </w:t>
      </w:r>
      <w:r w:rsidRPr="000452C2">
        <w:rPr>
          <w:i/>
          <w:iCs/>
          <w:sz w:val="24"/>
          <w:szCs w:val="24"/>
        </w:rPr>
        <w:t>Covert Human Intelligence</w:t>
      </w:r>
      <w:r w:rsidRPr="00523776">
        <w:rPr>
          <w:i/>
          <w:iCs/>
          <w:sz w:val="24"/>
          <w:szCs w:val="24"/>
        </w:rPr>
        <w:t xml:space="preserve"> Sources (Criminal Conduct) Bill: European Convention on Human Rights Memorandum by the Home Office. </w:t>
      </w:r>
      <w:r w:rsidRPr="00523776">
        <w:rPr>
          <w:sz w:val="24"/>
          <w:szCs w:val="24"/>
        </w:rPr>
        <w:t>[online]. Available at:</w:t>
      </w:r>
      <w:r w:rsidR="00523776" w:rsidRPr="00523776">
        <w:rPr>
          <w:sz w:val="24"/>
          <w:szCs w:val="24"/>
        </w:rPr>
        <w:t xml:space="preserve"> </w:t>
      </w:r>
      <w:hyperlink r:id="rId27" w:history="1">
        <w:r w:rsidR="00523776" w:rsidRPr="00523776">
          <w:rPr>
            <w:rStyle w:val="Hyperlink"/>
            <w:sz w:val="24"/>
            <w:szCs w:val="24"/>
          </w:rPr>
          <w:t>CHIS (CC) Bill - ECHR Memo FINAL.pdf (parliament.uk)</w:t>
        </w:r>
      </w:hyperlink>
      <w:r w:rsidR="00523776" w:rsidRPr="00523776">
        <w:rPr>
          <w:sz w:val="24"/>
          <w:szCs w:val="24"/>
        </w:rPr>
        <w:t xml:space="preserve"> (Accessed: 18</w:t>
      </w:r>
      <w:r w:rsidR="00523776" w:rsidRPr="00523776">
        <w:rPr>
          <w:sz w:val="24"/>
          <w:szCs w:val="24"/>
          <w:vertAlign w:val="superscript"/>
        </w:rPr>
        <w:t>th</w:t>
      </w:r>
      <w:r w:rsidR="00523776" w:rsidRPr="00523776">
        <w:rPr>
          <w:sz w:val="24"/>
          <w:szCs w:val="24"/>
        </w:rPr>
        <w:t xml:space="preserve"> November 2023).</w:t>
      </w:r>
    </w:p>
    <w:p w14:paraId="3D95C2E9" w14:textId="77777777" w:rsidR="00523776" w:rsidRDefault="00523776">
      <w:pPr>
        <w:rPr>
          <w:sz w:val="24"/>
          <w:szCs w:val="24"/>
        </w:rPr>
      </w:pPr>
    </w:p>
    <w:p w14:paraId="390547E1" w14:textId="6EC0DBBA" w:rsidR="00523776" w:rsidRPr="00EA1726" w:rsidRDefault="00523776">
      <w:pPr>
        <w:rPr>
          <w:sz w:val="24"/>
          <w:szCs w:val="24"/>
        </w:rPr>
      </w:pPr>
      <w:r>
        <w:rPr>
          <w:sz w:val="24"/>
          <w:szCs w:val="24"/>
        </w:rPr>
        <w:t>UK Parliament</w:t>
      </w:r>
      <w:r w:rsidRPr="00EA1726">
        <w:rPr>
          <w:sz w:val="24"/>
          <w:szCs w:val="24"/>
        </w:rPr>
        <w:t>. (2021</w:t>
      </w:r>
      <w:r w:rsidR="00EA1726" w:rsidRPr="00EA1726">
        <w:rPr>
          <w:sz w:val="24"/>
          <w:szCs w:val="24"/>
        </w:rPr>
        <w:t>a</w:t>
      </w:r>
      <w:r w:rsidRPr="00EA1726">
        <w:rPr>
          <w:sz w:val="24"/>
          <w:szCs w:val="24"/>
        </w:rPr>
        <w:t xml:space="preserve">) </w:t>
      </w:r>
      <w:r w:rsidRPr="00EA1726">
        <w:rPr>
          <w:i/>
          <w:iCs/>
          <w:sz w:val="24"/>
          <w:szCs w:val="24"/>
        </w:rPr>
        <w:t xml:space="preserve">Covert Human Intelligence Sources: Criminal Conduct. </w:t>
      </w:r>
      <w:r w:rsidRPr="00EA1726">
        <w:rPr>
          <w:sz w:val="24"/>
          <w:szCs w:val="24"/>
        </w:rPr>
        <w:t xml:space="preserve">[online]. Available at: </w:t>
      </w:r>
      <w:hyperlink r:id="rId28" w:history="1">
        <w:r w:rsidRPr="00EA1726">
          <w:rPr>
            <w:rStyle w:val="Hyperlink"/>
            <w:sz w:val="24"/>
            <w:szCs w:val="24"/>
          </w:rPr>
          <w:t>Covert human intelligence sources: criminal conduct - House of Lords Library (parliament.uk)</w:t>
        </w:r>
      </w:hyperlink>
      <w:r w:rsidRPr="00EA1726">
        <w:rPr>
          <w:sz w:val="24"/>
          <w:szCs w:val="24"/>
        </w:rPr>
        <w:t xml:space="preserve"> (Accessed: 18</w:t>
      </w:r>
      <w:r w:rsidRPr="00EA1726">
        <w:rPr>
          <w:sz w:val="24"/>
          <w:szCs w:val="24"/>
          <w:vertAlign w:val="superscript"/>
        </w:rPr>
        <w:t>th</w:t>
      </w:r>
      <w:r w:rsidRPr="00EA1726">
        <w:rPr>
          <w:sz w:val="24"/>
          <w:szCs w:val="24"/>
        </w:rPr>
        <w:t xml:space="preserve"> November 2023).</w:t>
      </w:r>
    </w:p>
    <w:p w14:paraId="69189F97" w14:textId="77777777" w:rsidR="00032D5E" w:rsidRPr="00EA1726" w:rsidRDefault="00032D5E">
      <w:pPr>
        <w:rPr>
          <w:sz w:val="24"/>
          <w:szCs w:val="24"/>
        </w:rPr>
      </w:pPr>
    </w:p>
    <w:p w14:paraId="59176C28" w14:textId="200F6D7B" w:rsidR="00A21DA0" w:rsidRPr="00A21DA0" w:rsidRDefault="00032D5E">
      <w:pPr>
        <w:rPr>
          <w:sz w:val="24"/>
          <w:szCs w:val="24"/>
        </w:rPr>
      </w:pPr>
      <w:r w:rsidRPr="00EA1726">
        <w:rPr>
          <w:sz w:val="24"/>
          <w:szCs w:val="24"/>
        </w:rPr>
        <w:t>UK Parliament. (2021</w:t>
      </w:r>
      <w:r w:rsidR="00EA1726" w:rsidRPr="00EA1726">
        <w:rPr>
          <w:sz w:val="24"/>
          <w:szCs w:val="24"/>
        </w:rPr>
        <w:t>b</w:t>
      </w:r>
      <w:r w:rsidRPr="00EA1726">
        <w:rPr>
          <w:sz w:val="24"/>
          <w:szCs w:val="24"/>
        </w:rPr>
        <w:t>)</w:t>
      </w:r>
      <w:r w:rsidR="00A21DA0" w:rsidRPr="00A21DA0">
        <w:rPr>
          <w:sz w:val="24"/>
          <w:szCs w:val="24"/>
        </w:rPr>
        <w:t xml:space="preserve"> </w:t>
      </w:r>
      <w:r w:rsidR="00A21DA0" w:rsidRPr="00A21DA0">
        <w:rPr>
          <w:i/>
          <w:iCs/>
          <w:sz w:val="24"/>
          <w:szCs w:val="24"/>
        </w:rPr>
        <w:t xml:space="preserve">Measuring Progress: Ethnic Diversity of the Police Force. </w:t>
      </w:r>
      <w:r w:rsidR="00A21DA0" w:rsidRPr="00A21DA0">
        <w:rPr>
          <w:sz w:val="24"/>
          <w:szCs w:val="24"/>
        </w:rPr>
        <w:t xml:space="preserve">[online]. Available at: </w:t>
      </w:r>
      <w:hyperlink r:id="rId29" w:history="1">
        <w:r w:rsidR="00A21DA0" w:rsidRPr="00A21DA0">
          <w:rPr>
            <w:rStyle w:val="Hyperlink"/>
            <w:sz w:val="24"/>
            <w:szCs w:val="24"/>
          </w:rPr>
          <w:t>The Macpherson Report: Twenty-two years on - Home Affairs Committee - House of Commons (parliament.uk)</w:t>
        </w:r>
      </w:hyperlink>
      <w:r w:rsidR="00A21DA0" w:rsidRPr="00A21DA0">
        <w:rPr>
          <w:sz w:val="24"/>
          <w:szCs w:val="24"/>
        </w:rPr>
        <w:t xml:space="preserve"> (Accessed: 4</w:t>
      </w:r>
      <w:r w:rsidR="00A21DA0" w:rsidRPr="00A21DA0">
        <w:rPr>
          <w:sz w:val="24"/>
          <w:szCs w:val="24"/>
          <w:vertAlign w:val="superscript"/>
        </w:rPr>
        <w:t>th</w:t>
      </w:r>
      <w:r w:rsidR="00A21DA0" w:rsidRPr="00A21DA0">
        <w:rPr>
          <w:sz w:val="24"/>
          <w:szCs w:val="24"/>
        </w:rPr>
        <w:t xml:space="preserve"> November 2023).</w:t>
      </w:r>
    </w:p>
    <w:p w14:paraId="694053E0" w14:textId="77777777" w:rsidR="000E51FB" w:rsidRDefault="000E51FB">
      <w:pPr>
        <w:rPr>
          <w:sz w:val="24"/>
          <w:szCs w:val="24"/>
        </w:rPr>
      </w:pPr>
    </w:p>
    <w:p w14:paraId="6E81E3CB" w14:textId="68007211" w:rsidR="000E51FB" w:rsidRPr="000E51FB" w:rsidRDefault="000E51FB">
      <w:pPr>
        <w:rPr>
          <w:sz w:val="24"/>
          <w:szCs w:val="24"/>
        </w:rPr>
      </w:pPr>
      <w:r>
        <w:rPr>
          <w:sz w:val="24"/>
          <w:szCs w:val="24"/>
        </w:rPr>
        <w:t xml:space="preserve">United National Office on Drugs and Crime. (2019) </w:t>
      </w:r>
      <w:r>
        <w:rPr>
          <w:i/>
          <w:iCs/>
          <w:sz w:val="24"/>
          <w:szCs w:val="24"/>
        </w:rPr>
        <w:t xml:space="preserve">Prevention of Child Recruitment and Exploitation by Terrorist and Violent Extremist Groups: The Role of the Justice System. </w:t>
      </w:r>
      <w:r>
        <w:rPr>
          <w:sz w:val="24"/>
          <w:szCs w:val="24"/>
        </w:rPr>
        <w:t>United Kingdom: United Nations Publishing.</w:t>
      </w:r>
    </w:p>
    <w:p w14:paraId="2D622C3E" w14:textId="77777777" w:rsidR="00032D5E" w:rsidRDefault="00032D5E">
      <w:pPr>
        <w:rPr>
          <w:sz w:val="24"/>
          <w:szCs w:val="24"/>
        </w:rPr>
      </w:pPr>
    </w:p>
    <w:p w14:paraId="2C19E0F1" w14:textId="102156E7" w:rsidR="00032D5E" w:rsidRDefault="00032D5E">
      <w:pPr>
        <w:rPr>
          <w:sz w:val="24"/>
          <w:szCs w:val="24"/>
        </w:rPr>
      </w:pPr>
      <w:r>
        <w:rPr>
          <w:sz w:val="24"/>
          <w:szCs w:val="24"/>
        </w:rPr>
        <w:t xml:space="preserve">Workman-Stark, A. (2017) </w:t>
      </w:r>
      <w:r>
        <w:rPr>
          <w:i/>
          <w:iCs/>
          <w:sz w:val="24"/>
          <w:szCs w:val="24"/>
        </w:rPr>
        <w:t xml:space="preserve">Inclusive Policing </w:t>
      </w:r>
      <w:proofErr w:type="gramStart"/>
      <w:r>
        <w:rPr>
          <w:i/>
          <w:iCs/>
          <w:sz w:val="24"/>
          <w:szCs w:val="24"/>
        </w:rPr>
        <w:t>From</w:t>
      </w:r>
      <w:proofErr w:type="gramEnd"/>
      <w:r>
        <w:rPr>
          <w:i/>
          <w:iCs/>
          <w:sz w:val="24"/>
          <w:szCs w:val="24"/>
        </w:rPr>
        <w:t xml:space="preserve"> the Inside Out. </w:t>
      </w:r>
      <w:r>
        <w:rPr>
          <w:sz w:val="24"/>
          <w:szCs w:val="24"/>
        </w:rPr>
        <w:t>Switzerland: Springer International Publishing.</w:t>
      </w:r>
    </w:p>
    <w:p w14:paraId="464AAFF8" w14:textId="77777777" w:rsidR="00023C59" w:rsidRDefault="00023C59">
      <w:pPr>
        <w:rPr>
          <w:sz w:val="24"/>
          <w:szCs w:val="24"/>
        </w:rPr>
      </w:pPr>
    </w:p>
    <w:p w14:paraId="4BC6F5F7" w14:textId="5524DB9D" w:rsidR="00023C59" w:rsidRPr="00023C59" w:rsidRDefault="00023C59">
      <w:r>
        <w:rPr>
          <w:sz w:val="24"/>
          <w:szCs w:val="24"/>
        </w:rPr>
        <w:t xml:space="preserve">Wright, A. (2013) </w:t>
      </w:r>
      <w:r>
        <w:rPr>
          <w:i/>
          <w:iCs/>
          <w:sz w:val="24"/>
          <w:szCs w:val="24"/>
        </w:rPr>
        <w:t xml:space="preserve">Organised Crime. </w:t>
      </w:r>
      <w:r>
        <w:rPr>
          <w:sz w:val="24"/>
          <w:szCs w:val="24"/>
        </w:rPr>
        <w:t>Oxon: Routledge.</w:t>
      </w:r>
    </w:p>
    <w:p w14:paraId="31C0C750" w14:textId="6A0F9157" w:rsidR="00EC40CE" w:rsidRPr="00EC40CE" w:rsidRDefault="00EC40CE">
      <w:pPr>
        <w:rPr>
          <w:sz w:val="24"/>
          <w:szCs w:val="24"/>
        </w:rPr>
      </w:pPr>
    </w:p>
    <w:sectPr w:rsidR="00EC40CE" w:rsidRPr="00EC4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837F98"/>
    <w:multiLevelType w:val="hybridMultilevel"/>
    <w:tmpl w:val="7CE27F80"/>
    <w:lvl w:ilvl="0" w:tplc="EB781138">
      <w:start w:val="1"/>
      <w:numFmt w:val="bullet"/>
      <w:lvlText w:val="•"/>
      <w:lvlJc w:val="left"/>
      <w:pPr>
        <w:ind w:left="12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0363AAA">
      <w:start w:val="1"/>
      <w:numFmt w:val="bullet"/>
      <w:lvlText w:val="o"/>
      <w:lvlJc w:val="left"/>
      <w:pPr>
        <w:ind w:left="20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834D2F0">
      <w:start w:val="1"/>
      <w:numFmt w:val="bullet"/>
      <w:lvlText w:val="▪"/>
      <w:lvlJc w:val="left"/>
      <w:pPr>
        <w:ind w:left="27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6A07162">
      <w:start w:val="1"/>
      <w:numFmt w:val="bullet"/>
      <w:lvlText w:val="•"/>
      <w:lvlJc w:val="left"/>
      <w:pPr>
        <w:ind w:left="34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3440308">
      <w:start w:val="1"/>
      <w:numFmt w:val="bullet"/>
      <w:lvlText w:val="o"/>
      <w:lvlJc w:val="left"/>
      <w:pPr>
        <w:ind w:left="41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7223900">
      <w:start w:val="1"/>
      <w:numFmt w:val="bullet"/>
      <w:lvlText w:val="▪"/>
      <w:lvlJc w:val="left"/>
      <w:pPr>
        <w:ind w:left="48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33A7BDE">
      <w:start w:val="1"/>
      <w:numFmt w:val="bullet"/>
      <w:lvlText w:val="•"/>
      <w:lvlJc w:val="left"/>
      <w:pPr>
        <w:ind w:left="56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30E2DC8">
      <w:start w:val="1"/>
      <w:numFmt w:val="bullet"/>
      <w:lvlText w:val="o"/>
      <w:lvlJc w:val="left"/>
      <w:pPr>
        <w:ind w:left="63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31E228C">
      <w:start w:val="1"/>
      <w:numFmt w:val="bullet"/>
      <w:lvlText w:val="▪"/>
      <w:lvlJc w:val="left"/>
      <w:pPr>
        <w:ind w:left="70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7321484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0CE"/>
    <w:rsid w:val="00001A66"/>
    <w:rsid w:val="00023C59"/>
    <w:rsid w:val="00032D5E"/>
    <w:rsid w:val="000452C2"/>
    <w:rsid w:val="000E51FB"/>
    <w:rsid w:val="001E01F2"/>
    <w:rsid w:val="00203C3B"/>
    <w:rsid w:val="002270F0"/>
    <w:rsid w:val="00252673"/>
    <w:rsid w:val="002631F7"/>
    <w:rsid w:val="0028572F"/>
    <w:rsid w:val="00291364"/>
    <w:rsid w:val="002C490F"/>
    <w:rsid w:val="00365DAE"/>
    <w:rsid w:val="003A65E2"/>
    <w:rsid w:val="003B1EF6"/>
    <w:rsid w:val="003B79AF"/>
    <w:rsid w:val="0044436B"/>
    <w:rsid w:val="004964D0"/>
    <w:rsid w:val="004B4751"/>
    <w:rsid w:val="004B4AF3"/>
    <w:rsid w:val="004D7300"/>
    <w:rsid w:val="00514A04"/>
    <w:rsid w:val="00523776"/>
    <w:rsid w:val="005456DC"/>
    <w:rsid w:val="00573D81"/>
    <w:rsid w:val="005A785A"/>
    <w:rsid w:val="005E53DB"/>
    <w:rsid w:val="00602E6A"/>
    <w:rsid w:val="00657535"/>
    <w:rsid w:val="00751970"/>
    <w:rsid w:val="008467E8"/>
    <w:rsid w:val="008711C3"/>
    <w:rsid w:val="00874675"/>
    <w:rsid w:val="008757FF"/>
    <w:rsid w:val="00877259"/>
    <w:rsid w:val="008A666A"/>
    <w:rsid w:val="008B4C4A"/>
    <w:rsid w:val="008D28AC"/>
    <w:rsid w:val="009166CB"/>
    <w:rsid w:val="00965DB6"/>
    <w:rsid w:val="00987518"/>
    <w:rsid w:val="00A21DA0"/>
    <w:rsid w:val="00A279F8"/>
    <w:rsid w:val="00A4134E"/>
    <w:rsid w:val="00A6405E"/>
    <w:rsid w:val="00AD7AAA"/>
    <w:rsid w:val="00B02FF8"/>
    <w:rsid w:val="00B22321"/>
    <w:rsid w:val="00B8013C"/>
    <w:rsid w:val="00BA234A"/>
    <w:rsid w:val="00BB24F1"/>
    <w:rsid w:val="00C83B18"/>
    <w:rsid w:val="00CC0401"/>
    <w:rsid w:val="00D14CA1"/>
    <w:rsid w:val="00D560D5"/>
    <w:rsid w:val="00DE4941"/>
    <w:rsid w:val="00E51A80"/>
    <w:rsid w:val="00E675EC"/>
    <w:rsid w:val="00EA1726"/>
    <w:rsid w:val="00EC40CE"/>
    <w:rsid w:val="00F87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FAF36"/>
  <w15:chartTrackingRefBased/>
  <w15:docId w15:val="{F29955D4-E323-454F-A84F-5CFD5C8FC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0CE"/>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40CE"/>
    <w:rPr>
      <w:color w:val="0000FF"/>
      <w:u w:val="single"/>
    </w:rPr>
  </w:style>
  <w:style w:type="character" w:styleId="UnresolvedMention">
    <w:name w:val="Unresolved Mention"/>
    <w:basedOn w:val="DefaultParagraphFont"/>
    <w:uiPriority w:val="99"/>
    <w:semiHidden/>
    <w:unhideWhenUsed/>
    <w:rsid w:val="00EC40CE"/>
    <w:rPr>
      <w:color w:val="605E5C"/>
      <w:shd w:val="clear" w:color="auto" w:fill="E1DFDD"/>
    </w:rPr>
  </w:style>
  <w:style w:type="table" w:styleId="TableGrid">
    <w:name w:val="Table Grid"/>
    <w:basedOn w:val="TableNormal"/>
    <w:rsid w:val="00E675EC"/>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74675"/>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conducting-effective-investigations/making-good-decisions" TargetMode="External"/><Relationship Id="rId13" Type="http://schemas.openxmlformats.org/officeDocument/2006/relationships/hyperlink" Target="https://hmicfrs.justiceinspectorates.gov.uk/publication-html/how-well-the-police-and-other-agencies-use-digital-forensics-in-their-investigations/" TargetMode="External"/><Relationship Id="rId18" Type="http://schemas.openxmlformats.org/officeDocument/2006/relationships/hyperlink" Target="https://assets.publishing.service.gov.uk/media/5a74fc06e5274a59fa716800/horr75-summary.pdf" TargetMode="External"/><Relationship Id="rId26" Type="http://schemas.openxmlformats.org/officeDocument/2006/relationships/hyperlink" Target="https://commonslibrary.parliament.uk/research-briefings/cdp-2022-0082/" TargetMode="External"/><Relationship Id="rId3" Type="http://schemas.openxmlformats.org/officeDocument/2006/relationships/settings" Target="settings.xml"/><Relationship Id="rId21" Type="http://schemas.openxmlformats.org/officeDocument/2006/relationships/hyperlink" Target="https://www.nao.org.uk/reports/serious-and-organised-crime/" TargetMode="External"/><Relationship Id="rId7" Type="http://schemas.openxmlformats.org/officeDocument/2006/relationships/hyperlink" Target="https://www.gov.uk/government/publications/national-cyber-strategy-2022/national-cyber-security-strategy-2022" TargetMode="External"/><Relationship Id="rId12" Type="http://schemas.openxmlformats.org/officeDocument/2006/relationships/hyperlink" Target="https://www.gov.uk/government/publications/serious-and-organised-crime-strategy-2018/serious-and-organised-crime-strategy-accessible-version" TargetMode="External"/><Relationship Id="rId17" Type="http://schemas.openxmlformats.org/officeDocument/2006/relationships/hyperlink" Target="https://assets.publishing.service.gov.uk/media/5b224a7b40f0b634c61413ac/CCS207_CCS0518665932-1_CHIS_Draft_Revised_CoP_Web_Accessible.pdf" TargetMode="External"/><Relationship Id="rId25" Type="http://schemas.openxmlformats.org/officeDocument/2006/relationships/hyperlink" Target="https://www.ons.gov.uk/peoplepopulationandcommunity/crimeandjustice/bulletins/crimeinenglandandwales/yearendingjune2023" TargetMode="External"/><Relationship Id="rId2" Type="http://schemas.openxmlformats.org/officeDocument/2006/relationships/styles" Target="styles.xml"/><Relationship Id="rId16" Type="http://schemas.openxmlformats.org/officeDocument/2006/relationships/hyperlink" Target="https://www.gov.uk/government/publications/economic-crime-plan-2019-to-2022/economic-crime-plan-2019-to-2022-accessible-version" TargetMode="External"/><Relationship Id="rId20" Type="http://schemas.openxmlformats.org/officeDocument/2006/relationships/hyperlink" Target="https://www.legislation.gov.uk/ukpga/2021/4/pdfs/ukpgaen_20210004_en.pdf" TargetMode="External"/><Relationship Id="rId29" Type="http://schemas.openxmlformats.org/officeDocument/2006/relationships/hyperlink" Target="https://publications.parliament.uk/pa/cm5802/cmselect/cmhaff/139/13907.htm" TargetMode="External"/><Relationship Id="rId1" Type="http://schemas.openxmlformats.org/officeDocument/2006/relationships/numbering" Target="numbering.xml"/><Relationship Id="rId6" Type="http://schemas.openxmlformats.org/officeDocument/2006/relationships/hyperlink" Target="https://docs.apwg.org/reports/apwg_trends_report_q4_2022.pdf" TargetMode="External"/><Relationship Id="rId11" Type="http://schemas.openxmlformats.org/officeDocument/2006/relationships/hyperlink" Target="https://www.gov.uk/government/organisations/home-office/about/equality-and-diversity" TargetMode="External"/><Relationship Id="rId24" Type="http://schemas.openxmlformats.org/officeDocument/2006/relationships/hyperlink" Target="https://www.npcc.police.uk/our-work/Digital-policing-and-technology/" TargetMode="External"/><Relationship Id="rId5" Type="http://schemas.openxmlformats.org/officeDocument/2006/relationships/image" Target="media/image1.png"/><Relationship Id="rId15" Type="http://schemas.openxmlformats.org/officeDocument/2006/relationships/hyperlink" Target="https://www.gov.uk/government/publications/covert-human-intelligence-sources-draft-code-of-practice/covert-human-intelligence-sources-bill-factsheet-accessible-version" TargetMode="External"/><Relationship Id="rId23" Type="http://schemas.openxmlformats.org/officeDocument/2006/relationships/hyperlink" Target="https://www.nationalcrimeagency.gov.uk/what-we-do/crime-threats/fraud-and-economic-crime" TargetMode="External"/><Relationship Id="rId28" Type="http://schemas.openxmlformats.org/officeDocument/2006/relationships/hyperlink" Target="https://lordslibrary.parliament.uk/covert-human-intelligence-sources-criminal-conduct/" TargetMode="External"/><Relationship Id="rId10" Type="http://schemas.openxmlformats.org/officeDocument/2006/relationships/hyperlink" Target="https://www.college.police.uk/app/major-investigation-and-public-protection/managing-sexual-offenders-and-violent-offenders/multi-agency-public-protection-arrangements-mappa" TargetMode="External"/><Relationship Id="rId19" Type="http://schemas.openxmlformats.org/officeDocument/2006/relationships/hyperlink" Target="https://www.ipco.org.uk/news/report-published-on-uk-use-of-covert-power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llege.police.uk/article/police-race-action-plan-published" TargetMode="External"/><Relationship Id="rId14" Type="http://schemas.openxmlformats.org/officeDocument/2006/relationships/hyperlink" Target="https://www.gov.uk/government/statistics/modern-slavery-national-referral-mechanism-and-duty-to-notify-statistics-uk-end-of-year-summary-2022/modern-slavery-national-referral-mechanism-and-duty-to-notify-statistics-uk-end-of-year-summary-2022" TargetMode="External"/><Relationship Id="rId22" Type="http://schemas.openxmlformats.org/officeDocument/2006/relationships/hyperlink" Target="https://www.nationalcrimeagency.gov.uk/what-we-do/crime-threats/drug-trafficking" TargetMode="External"/><Relationship Id="rId27" Type="http://schemas.openxmlformats.org/officeDocument/2006/relationships/hyperlink" Target="https://publications.parliament.uk/pa/bills/cbill/58-01/0188/CHIS%20(CC)%20Bill%20-%20ECHR%20Memo%20FINAL.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19</Pages>
  <Words>7298</Words>
  <Characters>41605</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Griffiths,Amy swp8243</dc:creator>
  <cp:keywords/>
  <dc:description/>
  <cp:lastModifiedBy>Griffiths,Amy swp8243</cp:lastModifiedBy>
  <cp:revision>37</cp:revision>
  <dcterms:created xsi:type="dcterms:W3CDTF">2023-11-27T20:47:00Z</dcterms:created>
  <dcterms:modified xsi:type="dcterms:W3CDTF">2023-11-27T23:55:00Z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2023-11-27T15:24:50Z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a67ea3a9-c363-444d-a24e-e935ba5ae1df</vt:lpwstr>
  </property>
  <property fmtid="{D5CDD505-2E9C-101B-9397-08002B2CF9AE}" pid="8" name="MSIP_Label_66cf8fe5-b7b7-4df7-b38d-1c61ac2f6639_ContentBits">
    <vt:lpwstr>0</vt:lpwstr>
  </property>
</Properties>
</file>