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C6610" w14:textId="49780990" w:rsidR="00512C80" w:rsidRPr="006959F0" w:rsidRDefault="006959F0" w:rsidP="006959F0">
      <w:pPr>
        <w:spacing w:line="259" w:lineRule="auto"/>
        <w:jc w:val="center"/>
        <w:rPr>
          <w:rFonts w:eastAsiaTheme="majorEastAsia" w:cstheme="majorBidi"/>
          <w:b/>
          <w:bCs/>
          <w:color w:val="2F5496" w:themeColor="accent1" w:themeShade="BF"/>
          <w:sz w:val="32"/>
          <w:szCs w:val="40"/>
        </w:rPr>
      </w:pPr>
      <w:r w:rsidRPr="006959F0">
        <w:rPr>
          <w:b/>
          <w:bCs/>
          <w:sz w:val="36"/>
          <w:szCs w:val="40"/>
        </w:rPr>
        <w:t>Legal Process - BMPL4005, BMLW4006</w:t>
      </w:r>
      <w:r w:rsidR="00512C80" w:rsidRPr="006959F0">
        <w:rPr>
          <w:b/>
          <w:bCs/>
        </w:rPr>
        <w:br w:type="page"/>
      </w:r>
    </w:p>
    <w:sdt>
      <w:sdtPr>
        <w:rPr>
          <w:rFonts w:ascii="Times New Roman" w:eastAsiaTheme="minorHAnsi" w:hAnsi="Times New Roman" w:cs="Vrinda"/>
          <w:color w:val="auto"/>
          <w:kern w:val="2"/>
          <w:sz w:val="24"/>
          <w:szCs w:val="28"/>
          <w:lang w:bidi="bn-BD"/>
          <w14:ligatures w14:val="standardContextual"/>
        </w:rPr>
        <w:id w:val="-2043045815"/>
        <w:docPartObj>
          <w:docPartGallery w:val="Table of Contents"/>
          <w:docPartUnique/>
        </w:docPartObj>
      </w:sdtPr>
      <w:sdtEndPr>
        <w:rPr>
          <w:rFonts w:ascii="Arial" w:hAnsi="Arial"/>
          <w:b/>
          <w:bCs/>
          <w:noProof/>
        </w:rPr>
      </w:sdtEndPr>
      <w:sdtContent>
        <w:p w14:paraId="078A81B0" w14:textId="1A4779EC" w:rsidR="00512C80" w:rsidRDefault="00512C80">
          <w:pPr>
            <w:pStyle w:val="TOCHeading"/>
          </w:pPr>
          <w:r>
            <w:t>Table of Contents</w:t>
          </w:r>
        </w:p>
        <w:p w14:paraId="7BCEB50B" w14:textId="2740C135" w:rsidR="00512C80" w:rsidRDefault="00512C80">
          <w:pPr>
            <w:pStyle w:val="TOC1"/>
            <w:tabs>
              <w:tab w:val="right" w:leader="dot" w:pos="9350"/>
            </w:tabs>
            <w:rPr>
              <w:noProof/>
            </w:rPr>
          </w:pPr>
          <w:r>
            <w:fldChar w:fldCharType="begin"/>
          </w:r>
          <w:r>
            <w:instrText xml:space="preserve"> TOC \o "1-3" \h \z \u </w:instrText>
          </w:r>
          <w:r>
            <w:fldChar w:fldCharType="separate"/>
          </w:r>
          <w:hyperlink w:anchor="_Toc128276020" w:history="1">
            <w:r w:rsidRPr="00570A22">
              <w:rPr>
                <w:rStyle w:val="Hyperlink"/>
                <w:noProof/>
              </w:rPr>
              <w:t>Introduction</w:t>
            </w:r>
            <w:r>
              <w:rPr>
                <w:noProof/>
                <w:webHidden/>
              </w:rPr>
              <w:tab/>
            </w:r>
            <w:r>
              <w:rPr>
                <w:noProof/>
                <w:webHidden/>
              </w:rPr>
              <w:fldChar w:fldCharType="begin"/>
            </w:r>
            <w:r>
              <w:rPr>
                <w:noProof/>
                <w:webHidden/>
              </w:rPr>
              <w:instrText xml:space="preserve"> PAGEREF _Toc128276020 \h </w:instrText>
            </w:r>
            <w:r>
              <w:rPr>
                <w:noProof/>
                <w:webHidden/>
              </w:rPr>
            </w:r>
            <w:r>
              <w:rPr>
                <w:noProof/>
                <w:webHidden/>
              </w:rPr>
              <w:fldChar w:fldCharType="separate"/>
            </w:r>
            <w:r>
              <w:rPr>
                <w:noProof/>
                <w:webHidden/>
              </w:rPr>
              <w:t>2</w:t>
            </w:r>
            <w:r>
              <w:rPr>
                <w:noProof/>
                <w:webHidden/>
              </w:rPr>
              <w:fldChar w:fldCharType="end"/>
            </w:r>
          </w:hyperlink>
        </w:p>
        <w:p w14:paraId="44046FE4" w14:textId="707AC34B" w:rsidR="00512C80" w:rsidRDefault="0000234F">
          <w:pPr>
            <w:pStyle w:val="TOC1"/>
            <w:tabs>
              <w:tab w:val="right" w:leader="dot" w:pos="9350"/>
            </w:tabs>
            <w:rPr>
              <w:noProof/>
            </w:rPr>
          </w:pPr>
          <w:hyperlink w:anchor="_Toc128276021" w:history="1">
            <w:r w:rsidR="00512C80" w:rsidRPr="00570A22">
              <w:rPr>
                <w:rStyle w:val="Hyperlink"/>
                <w:noProof/>
              </w:rPr>
              <w:t>The English Legal System</w:t>
            </w:r>
            <w:r w:rsidR="00512C80">
              <w:rPr>
                <w:noProof/>
                <w:webHidden/>
              </w:rPr>
              <w:tab/>
            </w:r>
            <w:r w:rsidR="00512C80">
              <w:rPr>
                <w:noProof/>
                <w:webHidden/>
              </w:rPr>
              <w:fldChar w:fldCharType="begin"/>
            </w:r>
            <w:r w:rsidR="00512C80">
              <w:rPr>
                <w:noProof/>
                <w:webHidden/>
              </w:rPr>
              <w:instrText xml:space="preserve"> PAGEREF _Toc128276021 \h </w:instrText>
            </w:r>
            <w:r w:rsidR="00512C80">
              <w:rPr>
                <w:noProof/>
                <w:webHidden/>
              </w:rPr>
            </w:r>
            <w:r w:rsidR="00512C80">
              <w:rPr>
                <w:noProof/>
                <w:webHidden/>
              </w:rPr>
              <w:fldChar w:fldCharType="separate"/>
            </w:r>
            <w:r w:rsidR="00512C80">
              <w:rPr>
                <w:noProof/>
                <w:webHidden/>
              </w:rPr>
              <w:t>2</w:t>
            </w:r>
            <w:r w:rsidR="00512C80">
              <w:rPr>
                <w:noProof/>
                <w:webHidden/>
              </w:rPr>
              <w:fldChar w:fldCharType="end"/>
            </w:r>
          </w:hyperlink>
        </w:p>
        <w:p w14:paraId="79455245" w14:textId="2D9F96D6" w:rsidR="00512C80" w:rsidRDefault="0000234F">
          <w:pPr>
            <w:pStyle w:val="TOC1"/>
            <w:tabs>
              <w:tab w:val="right" w:leader="dot" w:pos="9350"/>
            </w:tabs>
            <w:rPr>
              <w:noProof/>
            </w:rPr>
          </w:pPr>
          <w:hyperlink w:anchor="_Toc128276022" w:history="1">
            <w:r w:rsidR="00512C80" w:rsidRPr="00570A22">
              <w:rPr>
                <w:rStyle w:val="Hyperlink"/>
                <w:noProof/>
              </w:rPr>
              <w:t>What is common law?</w:t>
            </w:r>
            <w:r w:rsidR="00512C80">
              <w:rPr>
                <w:noProof/>
                <w:webHidden/>
              </w:rPr>
              <w:tab/>
            </w:r>
            <w:r w:rsidR="00512C80">
              <w:rPr>
                <w:noProof/>
                <w:webHidden/>
              </w:rPr>
              <w:fldChar w:fldCharType="begin"/>
            </w:r>
            <w:r w:rsidR="00512C80">
              <w:rPr>
                <w:noProof/>
                <w:webHidden/>
              </w:rPr>
              <w:instrText xml:space="preserve"> PAGEREF _Toc128276022 \h </w:instrText>
            </w:r>
            <w:r w:rsidR="00512C80">
              <w:rPr>
                <w:noProof/>
                <w:webHidden/>
              </w:rPr>
            </w:r>
            <w:r w:rsidR="00512C80">
              <w:rPr>
                <w:noProof/>
                <w:webHidden/>
              </w:rPr>
              <w:fldChar w:fldCharType="separate"/>
            </w:r>
            <w:r w:rsidR="00512C80">
              <w:rPr>
                <w:noProof/>
                <w:webHidden/>
              </w:rPr>
              <w:t>2</w:t>
            </w:r>
            <w:r w:rsidR="00512C80">
              <w:rPr>
                <w:noProof/>
                <w:webHidden/>
              </w:rPr>
              <w:fldChar w:fldCharType="end"/>
            </w:r>
          </w:hyperlink>
        </w:p>
        <w:p w14:paraId="7372161A" w14:textId="237A8B3A" w:rsidR="00512C80" w:rsidRDefault="0000234F">
          <w:pPr>
            <w:pStyle w:val="TOC1"/>
            <w:tabs>
              <w:tab w:val="right" w:leader="dot" w:pos="9350"/>
            </w:tabs>
            <w:rPr>
              <w:noProof/>
            </w:rPr>
          </w:pPr>
          <w:hyperlink w:anchor="_Toc128276023" w:history="1">
            <w:r w:rsidR="00512C80" w:rsidRPr="00570A22">
              <w:rPr>
                <w:rStyle w:val="Hyperlink"/>
                <w:noProof/>
              </w:rPr>
              <w:t>What is civil law?</w:t>
            </w:r>
            <w:r w:rsidR="00512C80">
              <w:rPr>
                <w:noProof/>
                <w:webHidden/>
              </w:rPr>
              <w:tab/>
            </w:r>
            <w:r w:rsidR="00512C80">
              <w:rPr>
                <w:noProof/>
                <w:webHidden/>
              </w:rPr>
              <w:fldChar w:fldCharType="begin"/>
            </w:r>
            <w:r w:rsidR="00512C80">
              <w:rPr>
                <w:noProof/>
                <w:webHidden/>
              </w:rPr>
              <w:instrText xml:space="preserve"> PAGEREF _Toc128276023 \h </w:instrText>
            </w:r>
            <w:r w:rsidR="00512C80">
              <w:rPr>
                <w:noProof/>
                <w:webHidden/>
              </w:rPr>
            </w:r>
            <w:r w:rsidR="00512C80">
              <w:rPr>
                <w:noProof/>
                <w:webHidden/>
              </w:rPr>
              <w:fldChar w:fldCharType="separate"/>
            </w:r>
            <w:r w:rsidR="00512C80">
              <w:rPr>
                <w:noProof/>
                <w:webHidden/>
              </w:rPr>
              <w:t>3</w:t>
            </w:r>
            <w:r w:rsidR="00512C80">
              <w:rPr>
                <w:noProof/>
                <w:webHidden/>
              </w:rPr>
              <w:fldChar w:fldCharType="end"/>
            </w:r>
          </w:hyperlink>
        </w:p>
        <w:p w14:paraId="7AC6D928" w14:textId="33E109A1" w:rsidR="00512C80" w:rsidRDefault="0000234F">
          <w:pPr>
            <w:pStyle w:val="TOC1"/>
            <w:tabs>
              <w:tab w:val="right" w:leader="dot" w:pos="9350"/>
            </w:tabs>
            <w:rPr>
              <w:noProof/>
            </w:rPr>
          </w:pPr>
          <w:hyperlink w:anchor="_Toc128276024" w:history="1">
            <w:r w:rsidR="00512C80" w:rsidRPr="00570A22">
              <w:rPr>
                <w:rStyle w:val="Hyperlink"/>
                <w:noProof/>
              </w:rPr>
              <w:t>Contrasting the two systems</w:t>
            </w:r>
            <w:r w:rsidR="00512C80">
              <w:rPr>
                <w:noProof/>
                <w:webHidden/>
              </w:rPr>
              <w:tab/>
            </w:r>
            <w:r w:rsidR="00512C80">
              <w:rPr>
                <w:noProof/>
                <w:webHidden/>
              </w:rPr>
              <w:fldChar w:fldCharType="begin"/>
            </w:r>
            <w:r w:rsidR="00512C80">
              <w:rPr>
                <w:noProof/>
                <w:webHidden/>
              </w:rPr>
              <w:instrText xml:space="preserve"> PAGEREF _Toc128276024 \h </w:instrText>
            </w:r>
            <w:r w:rsidR="00512C80">
              <w:rPr>
                <w:noProof/>
                <w:webHidden/>
              </w:rPr>
            </w:r>
            <w:r w:rsidR="00512C80">
              <w:rPr>
                <w:noProof/>
                <w:webHidden/>
              </w:rPr>
              <w:fldChar w:fldCharType="separate"/>
            </w:r>
            <w:r w:rsidR="00512C80">
              <w:rPr>
                <w:noProof/>
                <w:webHidden/>
              </w:rPr>
              <w:t>3</w:t>
            </w:r>
            <w:r w:rsidR="00512C80">
              <w:rPr>
                <w:noProof/>
                <w:webHidden/>
              </w:rPr>
              <w:fldChar w:fldCharType="end"/>
            </w:r>
          </w:hyperlink>
        </w:p>
        <w:p w14:paraId="3985BB28" w14:textId="1536BBEA" w:rsidR="00512C80" w:rsidRDefault="0000234F">
          <w:pPr>
            <w:pStyle w:val="TOC1"/>
            <w:tabs>
              <w:tab w:val="right" w:leader="dot" w:pos="9350"/>
            </w:tabs>
            <w:rPr>
              <w:noProof/>
            </w:rPr>
          </w:pPr>
          <w:hyperlink w:anchor="_Toc128276025" w:history="1">
            <w:r w:rsidR="00512C80" w:rsidRPr="00570A22">
              <w:rPr>
                <w:rStyle w:val="Hyperlink"/>
                <w:noProof/>
              </w:rPr>
              <w:t>Outlining the history of the common law</w:t>
            </w:r>
            <w:r w:rsidR="00512C80">
              <w:rPr>
                <w:noProof/>
                <w:webHidden/>
              </w:rPr>
              <w:tab/>
            </w:r>
            <w:r w:rsidR="00512C80">
              <w:rPr>
                <w:noProof/>
                <w:webHidden/>
              </w:rPr>
              <w:fldChar w:fldCharType="begin"/>
            </w:r>
            <w:r w:rsidR="00512C80">
              <w:rPr>
                <w:noProof/>
                <w:webHidden/>
              </w:rPr>
              <w:instrText xml:space="preserve"> PAGEREF _Toc128276025 \h </w:instrText>
            </w:r>
            <w:r w:rsidR="00512C80">
              <w:rPr>
                <w:noProof/>
                <w:webHidden/>
              </w:rPr>
            </w:r>
            <w:r w:rsidR="00512C80">
              <w:rPr>
                <w:noProof/>
                <w:webHidden/>
              </w:rPr>
              <w:fldChar w:fldCharType="separate"/>
            </w:r>
            <w:r w:rsidR="00512C80">
              <w:rPr>
                <w:noProof/>
                <w:webHidden/>
              </w:rPr>
              <w:t>3</w:t>
            </w:r>
            <w:r w:rsidR="00512C80">
              <w:rPr>
                <w:noProof/>
                <w:webHidden/>
              </w:rPr>
              <w:fldChar w:fldCharType="end"/>
            </w:r>
          </w:hyperlink>
        </w:p>
        <w:p w14:paraId="5A69CF76" w14:textId="141E7ABF" w:rsidR="00512C80" w:rsidRDefault="0000234F">
          <w:pPr>
            <w:pStyle w:val="TOC1"/>
            <w:tabs>
              <w:tab w:val="right" w:leader="dot" w:pos="9350"/>
            </w:tabs>
            <w:rPr>
              <w:noProof/>
            </w:rPr>
          </w:pPr>
          <w:hyperlink w:anchor="_Toc128276026" w:history="1">
            <w:r w:rsidR="00512C80" w:rsidRPr="00570A22">
              <w:rPr>
                <w:rStyle w:val="Hyperlink"/>
                <w:noProof/>
              </w:rPr>
              <w:t>Are there examples of the common law working in practice?</w:t>
            </w:r>
            <w:r w:rsidR="00512C80">
              <w:rPr>
                <w:noProof/>
                <w:webHidden/>
              </w:rPr>
              <w:tab/>
            </w:r>
            <w:r w:rsidR="00512C80">
              <w:rPr>
                <w:noProof/>
                <w:webHidden/>
              </w:rPr>
              <w:fldChar w:fldCharType="begin"/>
            </w:r>
            <w:r w:rsidR="00512C80">
              <w:rPr>
                <w:noProof/>
                <w:webHidden/>
              </w:rPr>
              <w:instrText xml:space="preserve"> PAGEREF _Toc128276026 \h </w:instrText>
            </w:r>
            <w:r w:rsidR="00512C80">
              <w:rPr>
                <w:noProof/>
                <w:webHidden/>
              </w:rPr>
            </w:r>
            <w:r w:rsidR="00512C80">
              <w:rPr>
                <w:noProof/>
                <w:webHidden/>
              </w:rPr>
              <w:fldChar w:fldCharType="separate"/>
            </w:r>
            <w:r w:rsidR="00512C80">
              <w:rPr>
                <w:noProof/>
                <w:webHidden/>
              </w:rPr>
              <w:t>4</w:t>
            </w:r>
            <w:r w:rsidR="00512C80">
              <w:rPr>
                <w:noProof/>
                <w:webHidden/>
              </w:rPr>
              <w:fldChar w:fldCharType="end"/>
            </w:r>
          </w:hyperlink>
        </w:p>
        <w:p w14:paraId="2848CB38" w14:textId="45EF755E" w:rsidR="00512C80" w:rsidRDefault="0000234F">
          <w:pPr>
            <w:pStyle w:val="TOC1"/>
            <w:tabs>
              <w:tab w:val="right" w:leader="dot" w:pos="9350"/>
            </w:tabs>
            <w:rPr>
              <w:noProof/>
            </w:rPr>
          </w:pPr>
          <w:hyperlink w:anchor="_Toc128276027" w:history="1">
            <w:r w:rsidR="00512C80" w:rsidRPr="00570A22">
              <w:rPr>
                <w:rStyle w:val="Hyperlink"/>
                <w:noProof/>
              </w:rPr>
              <w:t>Conclusion</w:t>
            </w:r>
            <w:r w:rsidR="00512C80">
              <w:rPr>
                <w:noProof/>
                <w:webHidden/>
              </w:rPr>
              <w:tab/>
            </w:r>
            <w:r w:rsidR="00512C80">
              <w:rPr>
                <w:noProof/>
                <w:webHidden/>
              </w:rPr>
              <w:fldChar w:fldCharType="begin"/>
            </w:r>
            <w:r w:rsidR="00512C80">
              <w:rPr>
                <w:noProof/>
                <w:webHidden/>
              </w:rPr>
              <w:instrText xml:space="preserve"> PAGEREF _Toc128276027 \h </w:instrText>
            </w:r>
            <w:r w:rsidR="00512C80">
              <w:rPr>
                <w:noProof/>
                <w:webHidden/>
              </w:rPr>
            </w:r>
            <w:r w:rsidR="00512C80">
              <w:rPr>
                <w:noProof/>
                <w:webHidden/>
              </w:rPr>
              <w:fldChar w:fldCharType="separate"/>
            </w:r>
            <w:r w:rsidR="00512C80">
              <w:rPr>
                <w:noProof/>
                <w:webHidden/>
              </w:rPr>
              <w:t>5</w:t>
            </w:r>
            <w:r w:rsidR="00512C80">
              <w:rPr>
                <w:noProof/>
                <w:webHidden/>
              </w:rPr>
              <w:fldChar w:fldCharType="end"/>
            </w:r>
          </w:hyperlink>
        </w:p>
        <w:p w14:paraId="0BA8E5A9" w14:textId="0703C6A8" w:rsidR="00512C80" w:rsidRDefault="0000234F">
          <w:pPr>
            <w:pStyle w:val="TOC1"/>
            <w:tabs>
              <w:tab w:val="right" w:leader="dot" w:pos="9350"/>
            </w:tabs>
            <w:rPr>
              <w:noProof/>
            </w:rPr>
          </w:pPr>
          <w:hyperlink w:anchor="_Toc128276028" w:history="1">
            <w:r w:rsidR="00512C80" w:rsidRPr="00570A22">
              <w:rPr>
                <w:rStyle w:val="Hyperlink"/>
                <w:noProof/>
              </w:rPr>
              <w:t>References</w:t>
            </w:r>
            <w:r w:rsidR="00512C80">
              <w:rPr>
                <w:noProof/>
                <w:webHidden/>
              </w:rPr>
              <w:tab/>
            </w:r>
            <w:r w:rsidR="00512C80">
              <w:rPr>
                <w:noProof/>
                <w:webHidden/>
              </w:rPr>
              <w:fldChar w:fldCharType="begin"/>
            </w:r>
            <w:r w:rsidR="00512C80">
              <w:rPr>
                <w:noProof/>
                <w:webHidden/>
              </w:rPr>
              <w:instrText xml:space="preserve"> PAGEREF _Toc128276028 \h </w:instrText>
            </w:r>
            <w:r w:rsidR="00512C80">
              <w:rPr>
                <w:noProof/>
                <w:webHidden/>
              </w:rPr>
            </w:r>
            <w:r w:rsidR="00512C80">
              <w:rPr>
                <w:noProof/>
                <w:webHidden/>
              </w:rPr>
              <w:fldChar w:fldCharType="separate"/>
            </w:r>
            <w:r w:rsidR="00512C80">
              <w:rPr>
                <w:noProof/>
                <w:webHidden/>
              </w:rPr>
              <w:t>6</w:t>
            </w:r>
            <w:r w:rsidR="00512C80">
              <w:rPr>
                <w:noProof/>
                <w:webHidden/>
              </w:rPr>
              <w:fldChar w:fldCharType="end"/>
            </w:r>
          </w:hyperlink>
        </w:p>
        <w:p w14:paraId="679DF0A3" w14:textId="36E8C12C" w:rsidR="00512C80" w:rsidRDefault="00512C80">
          <w:r>
            <w:rPr>
              <w:b/>
              <w:bCs/>
              <w:noProof/>
            </w:rPr>
            <w:fldChar w:fldCharType="end"/>
          </w:r>
        </w:p>
      </w:sdtContent>
    </w:sdt>
    <w:p w14:paraId="1151AE2B" w14:textId="77777777" w:rsidR="00512C80" w:rsidRDefault="00512C80">
      <w:pPr>
        <w:spacing w:line="259" w:lineRule="auto"/>
        <w:jc w:val="left"/>
        <w:rPr>
          <w:rFonts w:eastAsiaTheme="majorEastAsia" w:cstheme="majorBidi"/>
          <w:b/>
          <w:color w:val="2F5496" w:themeColor="accent1" w:themeShade="BF"/>
          <w:sz w:val="32"/>
          <w:szCs w:val="40"/>
        </w:rPr>
      </w:pPr>
      <w:r>
        <w:br w:type="page"/>
      </w:r>
    </w:p>
    <w:p w14:paraId="6872F0C3" w14:textId="64A46208" w:rsidR="00060E7B" w:rsidRDefault="00060E7B" w:rsidP="00060E7B">
      <w:pPr>
        <w:pStyle w:val="Heading1"/>
      </w:pPr>
      <w:bookmarkStart w:id="0" w:name="_Toc128276020"/>
      <w:r>
        <w:lastRenderedPageBreak/>
        <w:t>Introduction</w:t>
      </w:r>
      <w:bookmarkEnd w:id="0"/>
    </w:p>
    <w:p w14:paraId="0F8A6117" w14:textId="6483551C" w:rsidR="0001220B" w:rsidRPr="0001220B" w:rsidRDefault="0001220B" w:rsidP="0001220B">
      <w:bookmarkStart w:id="1" w:name="_Toc128276021"/>
      <w:r w:rsidRPr="0001220B">
        <w:t>The idea behind common law is that legal principles and rules should be based on practical experience and past decisions, rather than just theoretical concepts or abstract ideas.</w:t>
      </w:r>
      <w:r>
        <w:t xml:space="preserve"> </w:t>
      </w:r>
      <w:r w:rsidRPr="0001220B">
        <w:t>This assignment seeks to explore the concept of common law, including its history, development, and significance in the English Legal System. The assignment will also contrast common law with civil law, another legal system used in various countries around the world. Through careful analysis of relevant literature, including journal articles, text books, Parliamentary papers, Law Commission publications, and case law, this essay aims to provide a comprehensive understanding of common law and its role in shaping the English Legal System. The importance of referencing all sources used in accordance with the Harvard referencing system will be emphasized. This assignment is an opportunity for students to critically evaluate the common law system, its strengths and limitations, and examples of its practical application in the English Legal System.</w:t>
      </w:r>
    </w:p>
    <w:p w14:paraId="5CEA23E0" w14:textId="6CDA58B7" w:rsidR="001671BA" w:rsidRDefault="001671BA" w:rsidP="0001220B">
      <w:pPr>
        <w:pStyle w:val="Heading1"/>
      </w:pPr>
      <w:r>
        <w:t>The English Lega</w:t>
      </w:r>
      <w:r w:rsidR="008B5EBB">
        <w:t>l System</w:t>
      </w:r>
      <w:bookmarkEnd w:id="1"/>
      <w:r w:rsidR="008B5EBB">
        <w:t xml:space="preserve"> </w:t>
      </w:r>
    </w:p>
    <w:p w14:paraId="2908B510" w14:textId="3078BD7D" w:rsidR="00483EAA" w:rsidRDefault="0069416F" w:rsidP="00E3431A">
      <w:r w:rsidRPr="0069416F">
        <w:t>According to Wilson et al. (2020), the English Legal System is founded on common law principles, which rely heavily on legal precedents and traditions developed over time. This means that decisions made by judges in previous cases shape the interpretation and application of the law in future cases. Sachdeva, Butler-Cole, and Lee (2018) explain that judges take previous rulings into account when making decisions in similar cases, promoting consistency and predictability in the legal system. This is essential for ensuring fair and impartial application of the law, protecting individuals from arbitrary or unjust treatment by powerful entities such as the state</w:t>
      </w:r>
      <w:r w:rsidR="00250FD3">
        <w:t xml:space="preserve"> (</w:t>
      </w:r>
      <w:proofErr w:type="spellStart"/>
      <w:r w:rsidR="00250FD3">
        <w:rPr>
          <w:shd w:val="clear" w:color="auto" w:fill="FFFFFF"/>
        </w:rPr>
        <w:t>Horle</w:t>
      </w:r>
      <w:proofErr w:type="spellEnd"/>
      <w:r w:rsidR="00250FD3">
        <w:rPr>
          <w:shd w:val="clear" w:color="auto" w:fill="FFFFFF"/>
        </w:rPr>
        <w:t xml:space="preserve">, </w:t>
      </w:r>
      <w:r w:rsidR="00250FD3">
        <w:rPr>
          <w:shd w:val="clear" w:color="auto" w:fill="FFFFFF"/>
        </w:rPr>
        <w:t>2016</w:t>
      </w:r>
      <w:r w:rsidR="00250FD3">
        <w:rPr>
          <w:shd w:val="clear" w:color="auto" w:fill="FFFFFF"/>
        </w:rPr>
        <w:t>)</w:t>
      </w:r>
      <w:r w:rsidRPr="0069416F">
        <w:t>. The common law system has been a key element of the English Legal System for centuries, playing a vital role in its development. It is a complex and evolving system that upholds principles of fairness, consistency, and the protection of individual rights.</w:t>
      </w:r>
    </w:p>
    <w:p w14:paraId="4C457700" w14:textId="7EB81147" w:rsidR="00E3431A" w:rsidRDefault="00E3431A" w:rsidP="00E3431A">
      <w:pPr>
        <w:pStyle w:val="Heading1"/>
      </w:pPr>
      <w:bookmarkStart w:id="2" w:name="_Toc128276022"/>
      <w:r w:rsidRPr="00E3431A">
        <w:t>What is common law?</w:t>
      </w:r>
      <w:bookmarkEnd w:id="2"/>
    </w:p>
    <w:p w14:paraId="3917F200" w14:textId="6EAEF457" w:rsidR="00E3431A" w:rsidRDefault="00064B71" w:rsidP="00E3431A">
      <w:r w:rsidRPr="00064B71">
        <w:t xml:space="preserve">Common law is a legal system that heavily relies on the decisions made by judges in previous cases to guide the interpretation and application of the law in future cases (Chico and Taylor, 2018). This means that judges consider similar past cases to make informed </w:t>
      </w:r>
      <w:r w:rsidRPr="00064B71">
        <w:lastRenderedPageBreak/>
        <w:t>decisions in new cases. The common law system emphasizes the importance of practical experience and past decisions in shaping legal principles and rules, instead of just theoretical concepts or abstract ideas (Krishnakumar, 2022). This approach promotes consistency and fairness in the legal system by ensuring similar cases are decided similarly.</w:t>
      </w:r>
    </w:p>
    <w:p w14:paraId="466DD5CE" w14:textId="4EA77544" w:rsidR="00E3431A" w:rsidRDefault="00E3431A" w:rsidP="00E3431A">
      <w:pPr>
        <w:pStyle w:val="Heading1"/>
      </w:pPr>
      <w:bookmarkStart w:id="3" w:name="_Toc128276023"/>
      <w:r w:rsidRPr="00E3431A">
        <w:t>What is civil law?</w:t>
      </w:r>
      <w:bookmarkEnd w:id="3"/>
    </w:p>
    <w:p w14:paraId="094A9DD4" w14:textId="473923C5" w:rsidR="00E3431A" w:rsidRDefault="00005E15" w:rsidP="00E3431A">
      <w:r w:rsidRPr="00005E15">
        <w:t>Civil law is a legal system that is founded on written laws and codes, rather than judicial decisions, unlike common law. These written laws are created and enforced by the state, governing various aspects of relations between individuals, organizations, and between individuals and the state (</w:t>
      </w:r>
      <w:proofErr w:type="spellStart"/>
      <w:r w:rsidRPr="00005E15">
        <w:t>Mackaay</w:t>
      </w:r>
      <w:proofErr w:type="spellEnd"/>
      <w:r w:rsidRPr="00005E15">
        <w:t>, 2021). In civil law, judges are responsible for interpreting and enforcing the written laws and codes in individual cases. This limits judges' flexibility in decision-making when compared to common law, where judges can use past decisions to guide their rulings. Civil law provides legal clarity and predictability in disputes, as the laws and codes are easily accessible to everyone (Watkin, 2017). However, some critics argue that civil law can be inflexible and slow to adapt to changing circumstances, as changes to the law must go through a formal legislative process.</w:t>
      </w:r>
    </w:p>
    <w:p w14:paraId="266DC0FC" w14:textId="12A09E14" w:rsidR="00E3431A" w:rsidRDefault="00E3431A" w:rsidP="00E3431A">
      <w:pPr>
        <w:pStyle w:val="Heading1"/>
      </w:pPr>
      <w:bookmarkStart w:id="4" w:name="_Toc128276024"/>
      <w:r w:rsidRPr="00E3431A">
        <w:t>Contrast</w:t>
      </w:r>
      <w:r>
        <w:t>ing</w:t>
      </w:r>
      <w:r w:rsidRPr="00E3431A">
        <w:t xml:space="preserve"> the two systems</w:t>
      </w:r>
      <w:bookmarkEnd w:id="4"/>
    </w:p>
    <w:p w14:paraId="25B5A1F2" w14:textId="35FCB262" w:rsidR="00E3431A" w:rsidRDefault="00F74160" w:rsidP="00E3431A">
      <w:r w:rsidRPr="00F74160">
        <w:t>Common law and civil law are two different legal systems that have developed in different parts of the world. While both aim to ensure justice and fairness, there are some key differences between them. Common law relies on judicial decisions and past precedents to guide legal decision-making, while civil law is based on written laws and codes created and enforced by the state (</w:t>
      </w:r>
      <w:proofErr w:type="spellStart"/>
      <w:r w:rsidRPr="00F74160">
        <w:t>Chouaibi</w:t>
      </w:r>
      <w:proofErr w:type="spellEnd"/>
      <w:r w:rsidRPr="00F74160">
        <w:t xml:space="preserve"> and Rossi, 2022). As a result, common law is more flexible and adaptable, whereas civil law provides more clarity and predictability. Common law places more emphasis on individual rights and freedoms, while civil law is more focused on regulating relationships between individuals and organizations, and individuals and the state (Llewellyn, 2016). Common law systems often have more adversarial proceedings, where lawyers argue their case in front of a judge or jury, while civil law systems are more inquisitorial, with judges taking a more active role in the proceedings.</w:t>
      </w:r>
      <w:r w:rsidR="001671BA">
        <w:t xml:space="preserve"> </w:t>
      </w:r>
    </w:p>
    <w:p w14:paraId="4D1BD9E0" w14:textId="3412B3D8" w:rsidR="00E273AE" w:rsidRDefault="00E273AE" w:rsidP="00E273AE">
      <w:pPr>
        <w:pStyle w:val="Heading1"/>
      </w:pPr>
      <w:bookmarkStart w:id="5" w:name="_Toc128276025"/>
      <w:r w:rsidRPr="00E273AE">
        <w:lastRenderedPageBreak/>
        <w:t>Outlin</w:t>
      </w:r>
      <w:r>
        <w:t>ing</w:t>
      </w:r>
      <w:r w:rsidRPr="00E273AE">
        <w:t xml:space="preserve"> the history of the common law</w:t>
      </w:r>
      <w:bookmarkEnd w:id="5"/>
    </w:p>
    <w:p w14:paraId="62AC4FB5" w14:textId="678FB036" w:rsidR="00E273AE" w:rsidRDefault="00E273AE" w:rsidP="00E273AE">
      <w:r>
        <w:t>The history of common law stretches back over a thousand years, to the time of the Norman Conquest in 1066. At that time, England had a number of different legal systems, including local customs and traditions, as well as the laws of the Anglo-Saxon kings.</w:t>
      </w:r>
      <w:r w:rsidR="001671BA">
        <w:t xml:space="preserve"> </w:t>
      </w:r>
      <w:r>
        <w:t>When William the Conqueror took control of England, he introduced a new legal system that was based on the feudal system in use in Normandy, France</w:t>
      </w:r>
      <w:r w:rsidR="00926DDC">
        <w:t xml:space="preserve"> (</w:t>
      </w:r>
      <w:proofErr w:type="spellStart"/>
      <w:r w:rsidR="00926DDC">
        <w:rPr>
          <w:kern w:val="0"/>
          <w:shd w:val="clear" w:color="auto" w:fill="FFFFFF"/>
          <w14:ligatures w14:val="none"/>
        </w:rPr>
        <w:t>Entrikin</w:t>
      </w:r>
      <w:proofErr w:type="spellEnd"/>
      <w:r w:rsidR="00926DDC">
        <w:rPr>
          <w:kern w:val="0"/>
          <w:shd w:val="clear" w:color="auto" w:fill="FFFFFF"/>
          <w14:ligatures w14:val="none"/>
        </w:rPr>
        <w:t>, 2019)</w:t>
      </w:r>
      <w:r>
        <w:t>. This system relied heavily on the king's courts to settle disputes between lords and vassals, and it was administered by judges who were appointed by the king.</w:t>
      </w:r>
      <w:r w:rsidR="001671BA">
        <w:t xml:space="preserve"> </w:t>
      </w:r>
      <w:r>
        <w:t>Over time, this system evolved into the common law system that we know today. The key feature of common law was the emphasis on judicial decisions and legal precedent, rather than on royal decrees or legislative enactments</w:t>
      </w:r>
      <w:r w:rsidR="00462024">
        <w:t xml:space="preserve"> (</w:t>
      </w:r>
      <w:proofErr w:type="spellStart"/>
      <w:r w:rsidR="00462024">
        <w:rPr>
          <w:shd w:val="clear" w:color="auto" w:fill="FFFFFF"/>
        </w:rPr>
        <w:t>Hessick</w:t>
      </w:r>
      <w:proofErr w:type="spellEnd"/>
      <w:r w:rsidR="00462024">
        <w:rPr>
          <w:shd w:val="clear" w:color="auto" w:fill="FFFFFF"/>
        </w:rPr>
        <w:t xml:space="preserve">, </w:t>
      </w:r>
      <w:r w:rsidR="00462024">
        <w:rPr>
          <w:shd w:val="clear" w:color="auto" w:fill="FFFFFF"/>
        </w:rPr>
        <w:t>2019</w:t>
      </w:r>
      <w:r w:rsidR="00462024">
        <w:rPr>
          <w:shd w:val="clear" w:color="auto" w:fill="FFFFFF"/>
        </w:rPr>
        <w:t>)</w:t>
      </w:r>
      <w:r>
        <w:t>. Judges began to create their own rules and principles based on the cases they heard, and these decisions were recorded and used as the basis for future rulings.</w:t>
      </w:r>
      <w:r w:rsidR="001671BA">
        <w:t xml:space="preserve"> </w:t>
      </w:r>
      <w:r>
        <w:t>One of the most important developments in the history of common law was the emergence of the courts of equity in the 16th and 17th centuries</w:t>
      </w:r>
      <w:r w:rsidR="00B03F6E">
        <w:t xml:space="preserve"> (</w:t>
      </w:r>
      <w:r w:rsidR="00B03F6E">
        <w:rPr>
          <w:shd w:val="clear" w:color="auto" w:fill="FFFFFF"/>
        </w:rPr>
        <w:t>Llewellyn</w:t>
      </w:r>
      <w:r w:rsidR="00B03F6E">
        <w:rPr>
          <w:shd w:val="clear" w:color="auto" w:fill="FFFFFF"/>
        </w:rPr>
        <w:t xml:space="preserve">, </w:t>
      </w:r>
      <w:r w:rsidR="00B03F6E">
        <w:rPr>
          <w:shd w:val="clear" w:color="auto" w:fill="FFFFFF"/>
        </w:rPr>
        <w:t>2016</w:t>
      </w:r>
      <w:r w:rsidR="00B03F6E">
        <w:rPr>
          <w:shd w:val="clear" w:color="auto" w:fill="FFFFFF"/>
        </w:rPr>
        <w:t>)</w:t>
      </w:r>
      <w:r>
        <w:t>. These courts were designed to provide a more flexible and fair system of justice, especially in cases where the common law was insufficient. The courts of equity allowed judges to consider factors like fairness and good faith, rather than just the strict letter of the law</w:t>
      </w:r>
      <w:r w:rsidR="004C1D3E">
        <w:t xml:space="preserve"> (</w:t>
      </w:r>
      <w:r w:rsidR="004C1D3E">
        <w:rPr>
          <w:kern w:val="0"/>
          <w:shd w:val="clear" w:color="auto" w:fill="FFFFFF"/>
          <w14:ligatures w14:val="none"/>
        </w:rPr>
        <w:t>Pound, 2018)</w:t>
      </w:r>
      <w:r>
        <w:t>.</w:t>
      </w:r>
      <w:r w:rsidR="001671BA">
        <w:t xml:space="preserve"> </w:t>
      </w:r>
      <w:r>
        <w:t>Today, common law is one of the most widely used legal systems in the world, with variations of it used in many countries around the globe. While it has evolved and changed over time, it remains an important and influential part of the legal landscape.</w:t>
      </w:r>
    </w:p>
    <w:p w14:paraId="3BDD7F06" w14:textId="59F31926" w:rsidR="00E273AE" w:rsidRDefault="00E273AE" w:rsidP="00E273AE">
      <w:pPr>
        <w:pStyle w:val="Heading1"/>
      </w:pPr>
      <w:bookmarkStart w:id="6" w:name="_Toc128276026"/>
      <w:r w:rsidRPr="00E273AE">
        <w:t>Are there examples of the common law working in practice?</w:t>
      </w:r>
      <w:bookmarkEnd w:id="6"/>
    </w:p>
    <w:p w14:paraId="7DA8B8BB" w14:textId="3EB88666" w:rsidR="00E273AE" w:rsidRDefault="00E273AE" w:rsidP="00E273AE">
      <w:r>
        <w:t>Yes, there are many examples of common law working in practice. In fact, it is the foundation of the legal systems in many countries, including the United States, Canada, Australia, and many others.</w:t>
      </w:r>
      <w:r w:rsidR="001671BA">
        <w:t xml:space="preserve"> </w:t>
      </w:r>
      <w:r>
        <w:t>One example of the common law at work is in the area of contract law. In a common law system, contracts are enforced based on the principles of offer, acceptance, and consideration</w:t>
      </w:r>
      <w:r w:rsidR="00F9428D">
        <w:t xml:space="preserve"> </w:t>
      </w:r>
      <w:r w:rsidR="00F9428D">
        <w:t>(</w:t>
      </w:r>
      <w:r w:rsidR="00F9428D">
        <w:rPr>
          <w:shd w:val="clear" w:color="auto" w:fill="FFFFFF"/>
        </w:rPr>
        <w:t>Morley, 2016)</w:t>
      </w:r>
      <w:r>
        <w:t>. This means that parties to a contract are legally bound to fulfill their obligations, as long as the terms of the contract are clear and unambiguous</w:t>
      </w:r>
      <w:r w:rsidR="00DD5C90">
        <w:t xml:space="preserve"> (</w:t>
      </w:r>
      <w:r w:rsidR="00DD5C90">
        <w:rPr>
          <w:kern w:val="0"/>
          <w:shd w:val="clear" w:color="auto" w:fill="FFFFFF"/>
          <w14:ligatures w14:val="none"/>
        </w:rPr>
        <w:t>Krishnakumar, 2022)</w:t>
      </w:r>
      <w:r>
        <w:t>.</w:t>
      </w:r>
      <w:r w:rsidR="001671BA">
        <w:t xml:space="preserve"> </w:t>
      </w:r>
      <w:r>
        <w:t xml:space="preserve">Another example is in the area of tort law, which deals with compensation for harm or injury caused by someone else's actions. In a </w:t>
      </w:r>
      <w:r>
        <w:lastRenderedPageBreak/>
        <w:t>common law system, judges look to past cases to guide their decision-making, and they consider factors like negligence, fault, and causation when determining liability and damages.</w:t>
      </w:r>
      <w:r w:rsidR="001671BA">
        <w:t xml:space="preserve"> </w:t>
      </w:r>
      <w:r>
        <w:t>The common law also plays a role in criminal law, where judges rely on past decisions to determine the appropriate sentence for a given offense</w:t>
      </w:r>
      <w:r w:rsidR="00DD5C90">
        <w:t xml:space="preserve"> </w:t>
      </w:r>
      <w:r w:rsidR="00DD5C90">
        <w:rPr>
          <w:kern w:val="0"/>
          <w14:ligatures w14:val="none"/>
        </w:rPr>
        <w:t>(</w:t>
      </w:r>
      <w:r w:rsidR="00DD5C90">
        <w:rPr>
          <w:kern w:val="0"/>
          <w:shd w:val="clear" w:color="auto" w:fill="FFFFFF"/>
          <w14:ligatures w14:val="none"/>
        </w:rPr>
        <w:t>Chico and Taylor, 2018)</w:t>
      </w:r>
      <w:r>
        <w:t>. For example, a judge might look to past cases involving similar crimes to determine an appropriate sentence for a defendant.</w:t>
      </w:r>
      <w:r w:rsidR="001671BA">
        <w:t xml:space="preserve"> </w:t>
      </w:r>
      <w:r>
        <w:t>One of the strengths of the common law system is its flexibility and adaptability. Because judges have the ability to interpret and apply the law in their own way, the system is able to evolve and change over time to meet new challenges and circumstances.</w:t>
      </w:r>
    </w:p>
    <w:p w14:paraId="46B016A7" w14:textId="0853C7BC" w:rsidR="00EF7C8F" w:rsidRDefault="00EF7C8F" w:rsidP="00EF7C8F">
      <w:pPr>
        <w:pStyle w:val="Heading1"/>
      </w:pPr>
      <w:bookmarkStart w:id="7" w:name="_Toc128276027"/>
      <w:r>
        <w:t>Conclusion</w:t>
      </w:r>
      <w:bookmarkEnd w:id="7"/>
    </w:p>
    <w:p w14:paraId="5E18A849" w14:textId="6C61CCD2" w:rsidR="00E273AE" w:rsidRDefault="00EF7C8F" w:rsidP="00EF7C8F">
      <w:r>
        <w:t>In conclusion, common law is a rich and complex legal system that has evolved over centuries of judicial decision-making and precedent-setting. It remains an important and influential part of the legal landscape in many countries around the world, and it continues to provide a foundation for justice and fairness in a wide range of legal disputes. Whether in the areas of contract law, tort law, criminal law, or any other area of the law, the principles of common law continue to guide legal decision-making and ensure that the rights and interests of all parties are protected.</w:t>
      </w:r>
    </w:p>
    <w:p w14:paraId="236A4E48" w14:textId="4049EEE8" w:rsidR="00DD5C90" w:rsidRDefault="00DD5C90">
      <w:pPr>
        <w:spacing w:line="259" w:lineRule="auto"/>
        <w:jc w:val="left"/>
      </w:pPr>
      <w:r>
        <w:br w:type="page"/>
      </w:r>
    </w:p>
    <w:p w14:paraId="6F5F1072" w14:textId="7C813DE0" w:rsidR="00DD5C90" w:rsidRDefault="00DD5C90" w:rsidP="00DD5C90">
      <w:pPr>
        <w:pStyle w:val="Heading1"/>
      </w:pPr>
      <w:bookmarkStart w:id="8" w:name="_Toc128276028"/>
      <w:r>
        <w:lastRenderedPageBreak/>
        <w:t>References</w:t>
      </w:r>
      <w:bookmarkEnd w:id="8"/>
    </w:p>
    <w:p w14:paraId="0AB71A48" w14:textId="77777777" w:rsidR="0000234F" w:rsidRDefault="0000234F" w:rsidP="00512C80">
      <w:pPr>
        <w:rPr>
          <w:shd w:val="clear" w:color="auto" w:fill="FFFFFF"/>
        </w:rPr>
      </w:pPr>
      <w:r>
        <w:rPr>
          <w:shd w:val="clear" w:color="auto" w:fill="FFFFFF"/>
        </w:rPr>
        <w:t xml:space="preserve">Chico, V., &amp; Taylor, M. J. (2018). Using and disclosing confidential patient information and the English common law: what are the information requirements of a valid </w:t>
      </w:r>
      <w:proofErr w:type="gramStart"/>
      <w:r>
        <w:rPr>
          <w:shd w:val="clear" w:color="auto" w:fill="FFFFFF"/>
        </w:rPr>
        <w:t>consent?.</w:t>
      </w:r>
      <w:proofErr w:type="gramEnd"/>
      <w:r>
        <w:rPr>
          <w:shd w:val="clear" w:color="auto" w:fill="FFFFFF"/>
        </w:rPr>
        <w:t> </w:t>
      </w:r>
      <w:r>
        <w:rPr>
          <w:i/>
          <w:iCs/>
          <w:shd w:val="clear" w:color="auto" w:fill="FFFFFF"/>
        </w:rPr>
        <w:t>Medical Law Review</w:t>
      </w:r>
      <w:r>
        <w:rPr>
          <w:shd w:val="clear" w:color="auto" w:fill="FFFFFF"/>
        </w:rPr>
        <w:t>.</w:t>
      </w:r>
    </w:p>
    <w:p w14:paraId="2D77EAAE" w14:textId="77777777" w:rsidR="0000234F" w:rsidRDefault="0000234F" w:rsidP="00512C80">
      <w:pPr>
        <w:rPr>
          <w:shd w:val="clear" w:color="auto" w:fill="FFFFFF"/>
        </w:rPr>
      </w:pPr>
      <w:proofErr w:type="spellStart"/>
      <w:r>
        <w:rPr>
          <w:shd w:val="clear" w:color="auto" w:fill="FFFFFF"/>
        </w:rPr>
        <w:t>Chouaibi</w:t>
      </w:r>
      <w:proofErr w:type="spellEnd"/>
      <w:r>
        <w:rPr>
          <w:shd w:val="clear" w:color="auto" w:fill="FFFFFF"/>
        </w:rPr>
        <w:t xml:space="preserve">, S., </w:t>
      </w:r>
      <w:proofErr w:type="spellStart"/>
      <w:r>
        <w:rPr>
          <w:shd w:val="clear" w:color="auto" w:fill="FFFFFF"/>
        </w:rPr>
        <w:t>Chouaibi</w:t>
      </w:r>
      <w:proofErr w:type="spellEnd"/>
      <w:r>
        <w:rPr>
          <w:shd w:val="clear" w:color="auto" w:fill="FFFFFF"/>
        </w:rPr>
        <w:t>, J., &amp; Rossi, M. (2022). ESG and corporate financial performance: The mediating role of green innovation: UK common law versus Germany civil law. </w:t>
      </w:r>
      <w:proofErr w:type="spellStart"/>
      <w:r>
        <w:rPr>
          <w:i/>
          <w:iCs/>
          <w:shd w:val="clear" w:color="auto" w:fill="FFFFFF"/>
        </w:rPr>
        <w:t>EuroMed</w:t>
      </w:r>
      <w:proofErr w:type="spellEnd"/>
      <w:r>
        <w:rPr>
          <w:i/>
          <w:iCs/>
          <w:shd w:val="clear" w:color="auto" w:fill="FFFFFF"/>
        </w:rPr>
        <w:t xml:space="preserve"> Journal of Business</w:t>
      </w:r>
      <w:r>
        <w:rPr>
          <w:shd w:val="clear" w:color="auto" w:fill="FFFFFF"/>
        </w:rPr>
        <w:t>, </w:t>
      </w:r>
      <w:r>
        <w:rPr>
          <w:i/>
          <w:iCs/>
          <w:shd w:val="clear" w:color="auto" w:fill="FFFFFF"/>
        </w:rPr>
        <w:t>17</w:t>
      </w:r>
      <w:r>
        <w:rPr>
          <w:shd w:val="clear" w:color="auto" w:fill="FFFFFF"/>
        </w:rPr>
        <w:t>(1), 46-71.</w:t>
      </w:r>
    </w:p>
    <w:p w14:paraId="6C72D813" w14:textId="77777777" w:rsidR="0000234F" w:rsidRDefault="0000234F" w:rsidP="00512C80">
      <w:pPr>
        <w:rPr>
          <w:shd w:val="clear" w:color="auto" w:fill="FFFFFF"/>
        </w:rPr>
      </w:pPr>
      <w:proofErr w:type="spellStart"/>
      <w:r>
        <w:rPr>
          <w:shd w:val="clear" w:color="auto" w:fill="FFFFFF"/>
        </w:rPr>
        <w:t>Entrikin</w:t>
      </w:r>
      <w:proofErr w:type="spellEnd"/>
      <w:r>
        <w:rPr>
          <w:shd w:val="clear" w:color="auto" w:fill="FFFFFF"/>
        </w:rPr>
        <w:t>, J. L. (2019). The death of common law. </w:t>
      </w:r>
      <w:r>
        <w:rPr>
          <w:i/>
          <w:iCs/>
          <w:shd w:val="clear" w:color="auto" w:fill="FFFFFF"/>
        </w:rPr>
        <w:t xml:space="preserve">Harv. JL &amp; Pub. </w:t>
      </w:r>
      <w:proofErr w:type="spellStart"/>
      <w:r>
        <w:rPr>
          <w:i/>
          <w:iCs/>
          <w:shd w:val="clear" w:color="auto" w:fill="FFFFFF"/>
        </w:rPr>
        <w:t>Pol'y</w:t>
      </w:r>
      <w:proofErr w:type="spellEnd"/>
      <w:r>
        <w:rPr>
          <w:shd w:val="clear" w:color="auto" w:fill="FFFFFF"/>
        </w:rPr>
        <w:t>, </w:t>
      </w:r>
      <w:r>
        <w:rPr>
          <w:i/>
          <w:iCs/>
          <w:shd w:val="clear" w:color="auto" w:fill="FFFFFF"/>
        </w:rPr>
        <w:t>42</w:t>
      </w:r>
      <w:r>
        <w:rPr>
          <w:shd w:val="clear" w:color="auto" w:fill="FFFFFF"/>
        </w:rPr>
        <w:t>, 351.</w:t>
      </w:r>
    </w:p>
    <w:p w14:paraId="0CD83310" w14:textId="77777777" w:rsidR="0000234F" w:rsidRDefault="0000234F" w:rsidP="0000234F">
      <w:pPr>
        <w:rPr>
          <w:shd w:val="clear" w:color="auto" w:fill="FFFFFF"/>
        </w:rPr>
      </w:pPr>
      <w:proofErr w:type="spellStart"/>
      <w:r>
        <w:rPr>
          <w:shd w:val="clear" w:color="auto" w:fill="FFFFFF"/>
        </w:rPr>
        <w:t>Hessick</w:t>
      </w:r>
      <w:proofErr w:type="spellEnd"/>
      <w:r>
        <w:rPr>
          <w:shd w:val="clear" w:color="auto" w:fill="FFFFFF"/>
        </w:rPr>
        <w:t>, C. B. (2019). The Myth of Common Law Crimes. </w:t>
      </w:r>
      <w:r>
        <w:rPr>
          <w:i/>
          <w:iCs/>
          <w:shd w:val="clear" w:color="auto" w:fill="FFFFFF"/>
        </w:rPr>
        <w:t>Virginia Law Review</w:t>
      </w:r>
      <w:r>
        <w:rPr>
          <w:shd w:val="clear" w:color="auto" w:fill="FFFFFF"/>
        </w:rPr>
        <w:t>, </w:t>
      </w:r>
      <w:r>
        <w:rPr>
          <w:i/>
          <w:iCs/>
          <w:shd w:val="clear" w:color="auto" w:fill="FFFFFF"/>
        </w:rPr>
        <w:t>105</w:t>
      </w:r>
      <w:r>
        <w:rPr>
          <w:shd w:val="clear" w:color="auto" w:fill="FFFFFF"/>
        </w:rPr>
        <w:t>(5), 965-1024.</w:t>
      </w:r>
    </w:p>
    <w:p w14:paraId="5D2B9E7D" w14:textId="77777777" w:rsidR="0000234F" w:rsidRDefault="0000234F" w:rsidP="0000234F">
      <w:pPr>
        <w:rPr>
          <w:shd w:val="clear" w:color="auto" w:fill="FFFFFF"/>
        </w:rPr>
      </w:pPr>
      <w:proofErr w:type="spellStart"/>
      <w:r>
        <w:rPr>
          <w:shd w:val="clear" w:color="auto" w:fill="FFFFFF"/>
        </w:rPr>
        <w:t>Horle</w:t>
      </w:r>
      <w:proofErr w:type="spellEnd"/>
      <w:r>
        <w:rPr>
          <w:shd w:val="clear" w:color="auto" w:fill="FFFFFF"/>
        </w:rPr>
        <w:t>, C. W. (2016). </w:t>
      </w:r>
      <w:r>
        <w:rPr>
          <w:i/>
          <w:iCs/>
          <w:shd w:val="clear" w:color="auto" w:fill="FFFFFF"/>
        </w:rPr>
        <w:t>The Quakers and the English legal system, 1660-1688</w:t>
      </w:r>
      <w:r>
        <w:rPr>
          <w:shd w:val="clear" w:color="auto" w:fill="FFFFFF"/>
        </w:rPr>
        <w:t>. University of Pennsylvania Press.</w:t>
      </w:r>
    </w:p>
    <w:p w14:paraId="6D6C0BA8" w14:textId="77777777" w:rsidR="0000234F" w:rsidRDefault="0000234F" w:rsidP="00512C80">
      <w:pPr>
        <w:rPr>
          <w:shd w:val="clear" w:color="auto" w:fill="FFFFFF"/>
        </w:rPr>
      </w:pPr>
      <w:r>
        <w:rPr>
          <w:shd w:val="clear" w:color="auto" w:fill="FFFFFF"/>
        </w:rPr>
        <w:t>Krishnakumar, A. S. (2022). The Common Law as Statutory Backdrop. </w:t>
      </w:r>
      <w:r>
        <w:rPr>
          <w:i/>
          <w:iCs/>
          <w:shd w:val="clear" w:color="auto" w:fill="FFFFFF"/>
        </w:rPr>
        <w:t>Harv. L. Rev.</w:t>
      </w:r>
      <w:r>
        <w:rPr>
          <w:shd w:val="clear" w:color="auto" w:fill="FFFFFF"/>
        </w:rPr>
        <w:t>, </w:t>
      </w:r>
      <w:r>
        <w:rPr>
          <w:i/>
          <w:iCs/>
          <w:shd w:val="clear" w:color="auto" w:fill="FFFFFF"/>
        </w:rPr>
        <w:t>136</w:t>
      </w:r>
      <w:r>
        <w:rPr>
          <w:shd w:val="clear" w:color="auto" w:fill="FFFFFF"/>
        </w:rPr>
        <w:t>, 608.</w:t>
      </w:r>
    </w:p>
    <w:p w14:paraId="65081B99" w14:textId="77777777" w:rsidR="0000234F" w:rsidRDefault="0000234F" w:rsidP="00512C80">
      <w:pPr>
        <w:rPr>
          <w:shd w:val="clear" w:color="auto" w:fill="FFFFFF"/>
        </w:rPr>
      </w:pPr>
      <w:r>
        <w:rPr>
          <w:shd w:val="clear" w:color="auto" w:fill="FFFFFF"/>
        </w:rPr>
        <w:t>Llewellyn, K. N. (2016). </w:t>
      </w:r>
      <w:r>
        <w:rPr>
          <w:i/>
          <w:iCs/>
          <w:shd w:val="clear" w:color="auto" w:fill="FFFFFF"/>
        </w:rPr>
        <w:t>The common law tradition: deciding appeals</w:t>
      </w:r>
      <w:r>
        <w:rPr>
          <w:shd w:val="clear" w:color="auto" w:fill="FFFFFF"/>
        </w:rPr>
        <w:t> (Vol. 16). Quid Pro Books.</w:t>
      </w:r>
    </w:p>
    <w:p w14:paraId="0317A842" w14:textId="77777777" w:rsidR="0000234F" w:rsidRDefault="0000234F" w:rsidP="0000234F">
      <w:pPr>
        <w:rPr>
          <w:shd w:val="clear" w:color="auto" w:fill="FFFFFF"/>
        </w:rPr>
      </w:pPr>
      <w:r>
        <w:rPr>
          <w:shd w:val="clear" w:color="auto" w:fill="FFFFFF"/>
        </w:rPr>
        <w:t>Llewellyn, K. N. (2016). </w:t>
      </w:r>
      <w:r>
        <w:rPr>
          <w:i/>
          <w:iCs/>
          <w:shd w:val="clear" w:color="auto" w:fill="FFFFFF"/>
        </w:rPr>
        <w:t>The common law tradition: deciding appeals</w:t>
      </w:r>
      <w:r>
        <w:rPr>
          <w:shd w:val="clear" w:color="auto" w:fill="FFFFFF"/>
        </w:rPr>
        <w:t> (Vol. 16). Quid Pro Books.</w:t>
      </w:r>
    </w:p>
    <w:p w14:paraId="3D9EA021" w14:textId="77777777" w:rsidR="0000234F" w:rsidRDefault="0000234F" w:rsidP="00512C80">
      <w:pPr>
        <w:rPr>
          <w:shd w:val="clear" w:color="auto" w:fill="FFFFFF"/>
        </w:rPr>
      </w:pPr>
      <w:proofErr w:type="spellStart"/>
      <w:r>
        <w:rPr>
          <w:shd w:val="clear" w:color="auto" w:fill="FFFFFF"/>
        </w:rPr>
        <w:t>Mackaay</w:t>
      </w:r>
      <w:proofErr w:type="spellEnd"/>
      <w:r>
        <w:rPr>
          <w:shd w:val="clear" w:color="auto" w:fill="FFFFFF"/>
        </w:rPr>
        <w:t>, E. (2021). </w:t>
      </w:r>
      <w:r>
        <w:rPr>
          <w:i/>
          <w:iCs/>
          <w:shd w:val="clear" w:color="auto" w:fill="FFFFFF"/>
        </w:rPr>
        <w:t>Law and economics for civil law systems</w:t>
      </w:r>
      <w:r>
        <w:rPr>
          <w:shd w:val="clear" w:color="auto" w:fill="FFFFFF"/>
        </w:rPr>
        <w:t>. Edward Elgar Publishing.</w:t>
      </w:r>
    </w:p>
    <w:p w14:paraId="0971D5A8" w14:textId="77777777" w:rsidR="0000234F" w:rsidRDefault="0000234F" w:rsidP="0000234F">
      <w:r>
        <w:rPr>
          <w:shd w:val="clear" w:color="auto" w:fill="FFFFFF"/>
        </w:rPr>
        <w:t>Morley, J. (2016). The common law corporation: the power of the trust in Anglo-American business history. </w:t>
      </w:r>
      <w:r>
        <w:rPr>
          <w:i/>
          <w:iCs/>
          <w:shd w:val="clear" w:color="auto" w:fill="FFFFFF"/>
        </w:rPr>
        <w:t>Colum. L. Rev.</w:t>
      </w:r>
      <w:r>
        <w:rPr>
          <w:shd w:val="clear" w:color="auto" w:fill="FFFFFF"/>
        </w:rPr>
        <w:t>, </w:t>
      </w:r>
      <w:r>
        <w:rPr>
          <w:i/>
          <w:iCs/>
          <w:shd w:val="clear" w:color="auto" w:fill="FFFFFF"/>
        </w:rPr>
        <w:t>116</w:t>
      </w:r>
      <w:r>
        <w:rPr>
          <w:shd w:val="clear" w:color="auto" w:fill="FFFFFF"/>
        </w:rPr>
        <w:t>, 2145.</w:t>
      </w:r>
    </w:p>
    <w:p w14:paraId="6F1E32F8" w14:textId="77777777" w:rsidR="0000234F" w:rsidRDefault="0000234F" w:rsidP="00512C80">
      <w:pPr>
        <w:rPr>
          <w:shd w:val="clear" w:color="auto" w:fill="FFFFFF"/>
        </w:rPr>
      </w:pPr>
      <w:proofErr w:type="spellStart"/>
      <w:r>
        <w:rPr>
          <w:shd w:val="clear" w:color="auto" w:fill="FFFFFF"/>
        </w:rPr>
        <w:t>Pargendler</w:t>
      </w:r>
      <w:proofErr w:type="spellEnd"/>
      <w:r>
        <w:rPr>
          <w:shd w:val="clear" w:color="auto" w:fill="FFFFFF"/>
        </w:rPr>
        <w:t>, M., &amp; Salama, B. (2015). Law and Economics in the Civil Law World: The Case of Brazilian Courts. </w:t>
      </w:r>
      <w:proofErr w:type="spellStart"/>
      <w:r>
        <w:rPr>
          <w:i/>
          <w:iCs/>
          <w:shd w:val="clear" w:color="auto" w:fill="FFFFFF"/>
        </w:rPr>
        <w:t>Tul</w:t>
      </w:r>
      <w:proofErr w:type="spellEnd"/>
      <w:r>
        <w:rPr>
          <w:i/>
          <w:iCs/>
          <w:shd w:val="clear" w:color="auto" w:fill="FFFFFF"/>
        </w:rPr>
        <w:t>. L. Rev.</w:t>
      </w:r>
      <w:r>
        <w:rPr>
          <w:shd w:val="clear" w:color="auto" w:fill="FFFFFF"/>
        </w:rPr>
        <w:t>, </w:t>
      </w:r>
      <w:r>
        <w:rPr>
          <w:i/>
          <w:iCs/>
          <w:shd w:val="clear" w:color="auto" w:fill="FFFFFF"/>
        </w:rPr>
        <w:t>90</w:t>
      </w:r>
      <w:r>
        <w:rPr>
          <w:shd w:val="clear" w:color="auto" w:fill="FFFFFF"/>
        </w:rPr>
        <w:t>, 439.</w:t>
      </w:r>
    </w:p>
    <w:p w14:paraId="749642FC" w14:textId="77777777" w:rsidR="0000234F" w:rsidRDefault="0000234F" w:rsidP="00512C80">
      <w:r>
        <w:rPr>
          <w:shd w:val="clear" w:color="auto" w:fill="FFFFFF"/>
        </w:rPr>
        <w:t>Pound, R. (2018). </w:t>
      </w:r>
      <w:r>
        <w:rPr>
          <w:i/>
          <w:iCs/>
          <w:shd w:val="clear" w:color="auto" w:fill="FFFFFF"/>
        </w:rPr>
        <w:t>The spirit of the common law</w:t>
      </w:r>
      <w:r>
        <w:rPr>
          <w:shd w:val="clear" w:color="auto" w:fill="FFFFFF"/>
        </w:rPr>
        <w:t>. Routledge.</w:t>
      </w:r>
    </w:p>
    <w:p w14:paraId="4394B728" w14:textId="77777777" w:rsidR="0000234F" w:rsidRDefault="0000234F" w:rsidP="00512C80">
      <w:pPr>
        <w:rPr>
          <w:shd w:val="clear" w:color="auto" w:fill="FFFFFF"/>
        </w:rPr>
      </w:pPr>
      <w:r>
        <w:rPr>
          <w:shd w:val="clear" w:color="auto" w:fill="FFFFFF"/>
        </w:rPr>
        <w:t>Sachdeva, V., Butler-Cole, V., &amp; Lee, A. (2018). The English Legal System. </w:t>
      </w:r>
      <w:r>
        <w:rPr>
          <w:i/>
          <w:iCs/>
          <w:shd w:val="clear" w:color="auto" w:fill="FFFFFF"/>
        </w:rPr>
        <w:t>A Medic's Guide to Essential Legal Matters</w:t>
      </w:r>
      <w:r>
        <w:rPr>
          <w:shd w:val="clear" w:color="auto" w:fill="FFFFFF"/>
        </w:rPr>
        <w:t>, 1.</w:t>
      </w:r>
    </w:p>
    <w:p w14:paraId="3B434BE1" w14:textId="77777777" w:rsidR="0000234F" w:rsidRDefault="0000234F" w:rsidP="00512C80">
      <w:pPr>
        <w:rPr>
          <w:shd w:val="clear" w:color="auto" w:fill="FFFFFF"/>
        </w:rPr>
      </w:pPr>
      <w:r>
        <w:rPr>
          <w:shd w:val="clear" w:color="auto" w:fill="FFFFFF"/>
        </w:rPr>
        <w:lastRenderedPageBreak/>
        <w:t>Watkin, T. G. (2017). An historical introduction to modern civil law. Routledge.</w:t>
      </w:r>
    </w:p>
    <w:p w14:paraId="1FC2C21E" w14:textId="77777777" w:rsidR="0000234F" w:rsidRDefault="0000234F" w:rsidP="00512C80">
      <w:pPr>
        <w:rPr>
          <w:shd w:val="clear" w:color="auto" w:fill="FFFFFF"/>
        </w:rPr>
      </w:pPr>
      <w:r>
        <w:rPr>
          <w:shd w:val="clear" w:color="auto" w:fill="FFFFFF"/>
        </w:rPr>
        <w:t xml:space="preserve">Wilson, S., Rutherford, H., </w:t>
      </w:r>
      <w:proofErr w:type="spellStart"/>
      <w:r>
        <w:rPr>
          <w:shd w:val="clear" w:color="auto" w:fill="FFFFFF"/>
        </w:rPr>
        <w:t>Storey</w:t>
      </w:r>
      <w:proofErr w:type="spellEnd"/>
      <w:r>
        <w:rPr>
          <w:shd w:val="clear" w:color="auto" w:fill="FFFFFF"/>
        </w:rPr>
        <w:t>, T., Wortley, N., &amp; Kotecha, B. (2020). </w:t>
      </w:r>
      <w:r>
        <w:rPr>
          <w:i/>
          <w:iCs/>
          <w:shd w:val="clear" w:color="auto" w:fill="FFFFFF"/>
        </w:rPr>
        <w:t>English legal system</w:t>
      </w:r>
      <w:r>
        <w:rPr>
          <w:shd w:val="clear" w:color="auto" w:fill="FFFFFF"/>
        </w:rPr>
        <w:t>. Oxford University Press.</w:t>
      </w:r>
    </w:p>
    <w:p w14:paraId="61C20453" w14:textId="77777777" w:rsidR="0000234F" w:rsidRDefault="0000234F" w:rsidP="00512C80">
      <w:pPr>
        <w:rPr>
          <w:shd w:val="clear" w:color="auto" w:fill="FFFFFF"/>
        </w:rPr>
      </w:pPr>
    </w:p>
    <w:p w14:paraId="1437E461" w14:textId="77777777" w:rsidR="00DD5C90" w:rsidRPr="00DD5C90" w:rsidRDefault="00DD5C90" w:rsidP="00DD5C90"/>
    <w:sectPr w:rsidR="00DD5C90" w:rsidRPr="00DD5C90" w:rsidSect="00512C80">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651F3" w14:textId="77777777" w:rsidR="00E40BC4" w:rsidRDefault="00E40BC4" w:rsidP="00512C80">
      <w:pPr>
        <w:spacing w:after="0" w:line="240" w:lineRule="auto"/>
      </w:pPr>
      <w:r>
        <w:separator/>
      </w:r>
    </w:p>
  </w:endnote>
  <w:endnote w:type="continuationSeparator" w:id="0">
    <w:p w14:paraId="2BBAA4C3" w14:textId="77777777" w:rsidR="00E40BC4" w:rsidRDefault="00E40BC4" w:rsidP="00512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084103"/>
      <w:docPartObj>
        <w:docPartGallery w:val="Page Numbers (Bottom of Page)"/>
        <w:docPartUnique/>
      </w:docPartObj>
    </w:sdtPr>
    <w:sdtEndPr>
      <w:rPr>
        <w:noProof/>
      </w:rPr>
    </w:sdtEndPr>
    <w:sdtContent>
      <w:p w14:paraId="3B525519" w14:textId="2C61391A" w:rsidR="00512C80" w:rsidRDefault="00512C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BB9F85" w14:textId="77777777" w:rsidR="00512C80" w:rsidRDefault="00512C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A39AB" w14:textId="77777777" w:rsidR="00E40BC4" w:rsidRDefault="00E40BC4" w:rsidP="00512C80">
      <w:pPr>
        <w:spacing w:after="0" w:line="240" w:lineRule="auto"/>
      </w:pPr>
      <w:r>
        <w:separator/>
      </w:r>
    </w:p>
  </w:footnote>
  <w:footnote w:type="continuationSeparator" w:id="0">
    <w:p w14:paraId="16E3E1A1" w14:textId="77777777" w:rsidR="00E40BC4" w:rsidRDefault="00E40BC4" w:rsidP="00512C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31A"/>
    <w:rsid w:val="0000234F"/>
    <w:rsid w:val="00005E15"/>
    <w:rsid w:val="00007907"/>
    <w:rsid w:val="0001220B"/>
    <w:rsid w:val="00060E7B"/>
    <w:rsid w:val="00064B71"/>
    <w:rsid w:val="000858F5"/>
    <w:rsid w:val="001671BA"/>
    <w:rsid w:val="00186CDC"/>
    <w:rsid w:val="002422F8"/>
    <w:rsid w:val="00250FD3"/>
    <w:rsid w:val="003002EF"/>
    <w:rsid w:val="003638F6"/>
    <w:rsid w:val="00462024"/>
    <w:rsid w:val="00483EAA"/>
    <w:rsid w:val="004C1D3E"/>
    <w:rsid w:val="004F4922"/>
    <w:rsid w:val="00512C80"/>
    <w:rsid w:val="005C42D1"/>
    <w:rsid w:val="00680019"/>
    <w:rsid w:val="0069416F"/>
    <w:rsid w:val="006959F0"/>
    <w:rsid w:val="00780CBA"/>
    <w:rsid w:val="008B5EBB"/>
    <w:rsid w:val="008B6E91"/>
    <w:rsid w:val="00901BA8"/>
    <w:rsid w:val="00926DDC"/>
    <w:rsid w:val="00B03F6E"/>
    <w:rsid w:val="00B21BA7"/>
    <w:rsid w:val="00D12026"/>
    <w:rsid w:val="00DD5C90"/>
    <w:rsid w:val="00E273AE"/>
    <w:rsid w:val="00E3431A"/>
    <w:rsid w:val="00E40BC4"/>
    <w:rsid w:val="00EF7C8F"/>
    <w:rsid w:val="00F14BB7"/>
    <w:rsid w:val="00F2428E"/>
    <w:rsid w:val="00F27EE7"/>
    <w:rsid w:val="00F74160"/>
    <w:rsid w:val="00F9428D"/>
    <w:rsid w:val="00FE6C9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6FF0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907"/>
    <w:pPr>
      <w:spacing w:line="360" w:lineRule="auto"/>
      <w:jc w:val="both"/>
    </w:pPr>
    <w:rPr>
      <w:rFonts w:ascii="Arial" w:hAnsi="Arial" w:cs="Vrinda"/>
      <w:sz w:val="24"/>
    </w:rPr>
  </w:style>
  <w:style w:type="paragraph" w:styleId="Heading1">
    <w:name w:val="heading 1"/>
    <w:basedOn w:val="Normal"/>
    <w:next w:val="Normal"/>
    <w:link w:val="Heading1Char"/>
    <w:uiPriority w:val="9"/>
    <w:qFormat/>
    <w:rsid w:val="00D12026"/>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semiHidden/>
    <w:unhideWhenUsed/>
    <w:qFormat/>
    <w:rsid w:val="00D12026"/>
    <w:pPr>
      <w:keepNext/>
      <w:keepLines/>
      <w:spacing w:before="40" w:after="0"/>
      <w:outlineLvl w:val="1"/>
    </w:pPr>
    <w:rPr>
      <w:rFonts w:eastAsiaTheme="majorEastAsia" w:cstheme="majorBidi"/>
      <w:b/>
      <w:color w:val="2F5496" w:themeColor="accent1" w:themeShade="BF"/>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026"/>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semiHidden/>
    <w:rsid w:val="00D12026"/>
    <w:rPr>
      <w:rFonts w:ascii="Times New Roman" w:eastAsiaTheme="majorEastAsia" w:hAnsi="Times New Roman" w:cstheme="majorBidi"/>
      <w:b/>
      <w:color w:val="2F5496" w:themeColor="accent1" w:themeShade="BF"/>
      <w:sz w:val="28"/>
      <w:szCs w:val="33"/>
    </w:rPr>
  </w:style>
  <w:style w:type="paragraph" w:styleId="Header">
    <w:name w:val="header"/>
    <w:basedOn w:val="Normal"/>
    <w:link w:val="HeaderChar"/>
    <w:uiPriority w:val="99"/>
    <w:unhideWhenUsed/>
    <w:rsid w:val="00512C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2C80"/>
    <w:rPr>
      <w:rFonts w:ascii="Times New Roman" w:hAnsi="Times New Roman" w:cs="Vrinda"/>
      <w:sz w:val="24"/>
    </w:rPr>
  </w:style>
  <w:style w:type="paragraph" w:styleId="Footer">
    <w:name w:val="footer"/>
    <w:basedOn w:val="Normal"/>
    <w:link w:val="FooterChar"/>
    <w:uiPriority w:val="99"/>
    <w:unhideWhenUsed/>
    <w:rsid w:val="00512C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2C80"/>
    <w:rPr>
      <w:rFonts w:ascii="Times New Roman" w:hAnsi="Times New Roman" w:cs="Vrinda"/>
      <w:sz w:val="24"/>
    </w:rPr>
  </w:style>
  <w:style w:type="paragraph" w:styleId="TOCHeading">
    <w:name w:val="TOC Heading"/>
    <w:basedOn w:val="Heading1"/>
    <w:next w:val="Normal"/>
    <w:uiPriority w:val="39"/>
    <w:unhideWhenUsed/>
    <w:qFormat/>
    <w:rsid w:val="00512C80"/>
    <w:pPr>
      <w:spacing w:line="259" w:lineRule="auto"/>
      <w:jc w:val="left"/>
      <w:outlineLvl w:val="9"/>
    </w:pPr>
    <w:rPr>
      <w:rFonts w:asciiTheme="majorHAnsi" w:hAnsiTheme="majorHAnsi"/>
      <w:b w:val="0"/>
      <w:kern w:val="0"/>
      <w:szCs w:val="32"/>
      <w:lang w:bidi="ar-SA"/>
      <w14:ligatures w14:val="none"/>
    </w:rPr>
  </w:style>
  <w:style w:type="paragraph" w:styleId="TOC1">
    <w:name w:val="toc 1"/>
    <w:basedOn w:val="Normal"/>
    <w:next w:val="Normal"/>
    <w:autoRedefine/>
    <w:uiPriority w:val="39"/>
    <w:unhideWhenUsed/>
    <w:rsid w:val="00512C80"/>
    <w:pPr>
      <w:spacing w:after="100"/>
    </w:pPr>
  </w:style>
  <w:style w:type="character" w:styleId="Hyperlink">
    <w:name w:val="Hyperlink"/>
    <w:basedOn w:val="DefaultParagraphFont"/>
    <w:uiPriority w:val="99"/>
    <w:unhideWhenUsed/>
    <w:rsid w:val="00512C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269265">
      <w:bodyDiv w:val="1"/>
      <w:marLeft w:val="0"/>
      <w:marRight w:val="0"/>
      <w:marTop w:val="0"/>
      <w:marBottom w:val="0"/>
      <w:divBdr>
        <w:top w:val="none" w:sz="0" w:space="0" w:color="auto"/>
        <w:left w:val="none" w:sz="0" w:space="0" w:color="auto"/>
        <w:bottom w:val="none" w:sz="0" w:space="0" w:color="auto"/>
        <w:right w:val="none" w:sz="0" w:space="0" w:color="auto"/>
      </w:divBdr>
    </w:div>
    <w:div w:id="1586454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0CA66-F58F-4CA5-8383-177C2B2FE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1634</Words>
  <Characters>9319</Characters>
  <Application>Microsoft Office Word</Application>
  <DocSecurity>0</DocSecurity>
  <Lines>77</Lines>
  <Paragraphs>21</Paragraphs>
  <ScaleCrop>false</ScaleCrop>
  <Company/>
  <LinksUpToDate>false</LinksUpToDate>
  <CharactersWithSpaces>10932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2023-02-25T21:53:00Z</dcterms:created>
  <dcterms:modified xsi:type="dcterms:W3CDTF">2023-03-07T14:19:00Z</dcterms:modified>
</cp:coreProperties>
</file>