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2757AC" w14:textId="77777777" w:rsidR="004C5504" w:rsidRPr="00AF57CF" w:rsidRDefault="00000000">
      <w:pPr>
        <w:rPr>
          <w:b/>
          <w:bCs/>
          <w:sz w:val="28"/>
          <w:szCs w:val="28"/>
        </w:rPr>
      </w:pPr>
      <w:r w:rsidRPr="00AF57CF">
        <w:rPr>
          <w:b/>
          <w:bCs/>
          <w:sz w:val="28"/>
          <w:szCs w:val="28"/>
        </w:rPr>
        <w:t>Case Study 4 — Long‑Course Triathlete (Half‑Ironman)</w:t>
      </w:r>
    </w:p>
    <w:p w14:paraId="7F5B1315" w14:textId="77777777" w:rsidR="004C5504" w:rsidRPr="00AF57CF" w:rsidRDefault="004C5504">
      <w:pPr>
        <w:rPr>
          <w:sz w:val="24"/>
          <w:szCs w:val="24"/>
        </w:rPr>
      </w:pPr>
    </w:p>
    <w:p w14:paraId="63F81645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Athlete: Amira, 34, experienced triathlete</w:t>
      </w:r>
    </w:p>
    <w:p w14:paraId="3F7B48D5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Event: 70.3 triathlon: 1.9 km swim, 90 km bike, 21.1 km run</w:t>
      </w:r>
    </w:p>
    <w:p w14:paraId="77A5DF34" w14:textId="77777777" w:rsidR="004C5504" w:rsidRPr="00AF57CF" w:rsidRDefault="004C5504">
      <w:pPr>
        <w:rPr>
          <w:sz w:val="24"/>
          <w:szCs w:val="24"/>
        </w:rPr>
      </w:pPr>
    </w:p>
    <w:p w14:paraId="3170C733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Task: Develop a complete nutrition strategy for:</w:t>
      </w:r>
    </w:p>
    <w:p w14:paraId="4E96CC5D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1. 48–72 hours pre‑event</w:t>
      </w:r>
    </w:p>
    <w:p w14:paraId="0A2AE7A7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2. Day of the event</w:t>
      </w:r>
    </w:p>
    <w:p w14:paraId="2B05994F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3. Immediately pre‑start</w:t>
      </w:r>
    </w:p>
    <w:p w14:paraId="10D7228D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4. During swim, bike, and run</w:t>
      </w:r>
    </w:p>
    <w:p w14:paraId="28552D34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5. Post‑event</w:t>
      </w:r>
    </w:p>
    <w:p w14:paraId="66B3DD49" w14:textId="77777777" w:rsidR="004C5504" w:rsidRPr="00AF57CF" w:rsidRDefault="004C5504">
      <w:pPr>
        <w:rPr>
          <w:sz w:val="24"/>
          <w:szCs w:val="24"/>
        </w:rPr>
      </w:pPr>
    </w:p>
    <w:p w14:paraId="1D3D189B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Key fatigue risks to consider:</w:t>
      </w:r>
    </w:p>
    <w:p w14:paraId="4BE5B90A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- Glycogen depletion over 5–6 hours</w:t>
      </w:r>
    </w:p>
    <w:p w14:paraId="46F8A074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- GI distress from prolonged CHO intake</w:t>
      </w:r>
    </w:p>
    <w:p w14:paraId="4B306A97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- Dehydration and sodium imbalance</w:t>
      </w:r>
    </w:p>
    <w:p w14:paraId="1B7604A4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- CNS fatigue late in event</w:t>
      </w:r>
    </w:p>
    <w:p w14:paraId="199CBCA1" w14:textId="77777777" w:rsidR="004C5504" w:rsidRPr="00AF57CF" w:rsidRDefault="004C5504">
      <w:pPr>
        <w:rPr>
          <w:sz w:val="24"/>
          <w:szCs w:val="24"/>
        </w:rPr>
      </w:pPr>
    </w:p>
    <w:p w14:paraId="2CFD370B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Notes:</w:t>
      </w:r>
    </w:p>
    <w:p w14:paraId="09357093" w14:textId="77777777" w:rsidR="004C5504" w:rsidRPr="00AF57CF" w:rsidRDefault="00000000">
      <w:pPr>
        <w:rPr>
          <w:sz w:val="24"/>
          <w:szCs w:val="24"/>
        </w:rPr>
      </w:pPr>
      <w:r w:rsidRPr="00AF57CF">
        <w:rPr>
          <w:sz w:val="24"/>
          <w:szCs w:val="24"/>
        </w:rPr>
        <w:t>Consider CHO loading, multiple transportable CHO, sodium strategy, gut training, and caffeine timing.</w:t>
      </w:r>
    </w:p>
    <w:sectPr w:rsidR="004C5504" w:rsidRPr="00AF57C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51282647">
    <w:abstractNumId w:val="8"/>
  </w:num>
  <w:num w:numId="2" w16cid:durableId="1363508837">
    <w:abstractNumId w:val="6"/>
  </w:num>
  <w:num w:numId="3" w16cid:durableId="246305616">
    <w:abstractNumId w:val="5"/>
  </w:num>
  <w:num w:numId="4" w16cid:durableId="110830573">
    <w:abstractNumId w:val="4"/>
  </w:num>
  <w:num w:numId="5" w16cid:durableId="1107962607">
    <w:abstractNumId w:val="7"/>
  </w:num>
  <w:num w:numId="6" w16cid:durableId="1691369123">
    <w:abstractNumId w:val="3"/>
  </w:num>
  <w:num w:numId="7" w16cid:durableId="647127650">
    <w:abstractNumId w:val="2"/>
  </w:num>
  <w:num w:numId="8" w16cid:durableId="756053489">
    <w:abstractNumId w:val="1"/>
  </w:num>
  <w:num w:numId="9" w16cid:durableId="944655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C5504"/>
    <w:rsid w:val="006D1842"/>
    <w:rsid w:val="00AA1D8D"/>
    <w:rsid w:val="00AF57CF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166FDB"/>
  <w14:defaultImageDpi w14:val="300"/>
  <w15:docId w15:val="{35613CF8-01F4-DE45-8291-B41A4D99F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93</Words>
  <Characters>509</Characters>
  <Application>Microsoft Office Word</Application>
  <DocSecurity>0</DocSecurity>
  <Lines>24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582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2013-12-23T23:15:00Z</dcterms:created>
  <dcterms:modified xsi:type="dcterms:W3CDTF">2026-03-06T13:59:00Z</dcterms:modified>
  <cp:category/>
</cp:coreProperties>
</file>