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574E72" w14:textId="77777777" w:rsidR="0007410F" w:rsidRDefault="0007410F" w:rsidP="0007410F">
      <w:pPr>
        <w:spacing w:line="360" w:lineRule="auto"/>
        <w:rPr>
          <w:rFonts w:ascii="Arial" w:hAnsi="Arial" w:cs="Arial"/>
          <w:b/>
          <w:bCs/>
          <w:sz w:val="28"/>
          <w:szCs w:val="28"/>
        </w:rPr>
      </w:pPr>
      <w:r>
        <w:rPr>
          <w:noProof/>
        </w:rPr>
        <w:drawing>
          <wp:inline distT="0" distB="0" distL="0" distR="0" wp14:anchorId="397C9457" wp14:editId="6C145CDF">
            <wp:extent cx="1809750"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inline>
        </w:drawing>
      </w:r>
    </w:p>
    <w:p w14:paraId="7ED5C25E" w14:textId="77777777" w:rsidR="0007410F" w:rsidRDefault="0007410F">
      <w:pPr>
        <w:spacing w:line="360" w:lineRule="auto"/>
        <w:jc w:val="center"/>
        <w:rPr>
          <w:rFonts w:ascii="Arial" w:hAnsi="Arial" w:cs="Arial"/>
          <w:b/>
          <w:bCs/>
          <w:sz w:val="28"/>
          <w:szCs w:val="28"/>
        </w:rPr>
      </w:pPr>
    </w:p>
    <w:p w14:paraId="134D3A9F" w14:textId="7F691EF6" w:rsidR="00D347D1" w:rsidRDefault="00000000">
      <w:pPr>
        <w:spacing w:line="360" w:lineRule="auto"/>
        <w:jc w:val="center"/>
        <w:rPr>
          <w:rFonts w:ascii="Arial" w:hAnsi="Arial" w:cs="Arial"/>
          <w:b/>
          <w:bCs/>
          <w:sz w:val="28"/>
          <w:szCs w:val="28"/>
        </w:rPr>
      </w:pPr>
      <w:r>
        <w:rPr>
          <w:rFonts w:ascii="Arial" w:hAnsi="Arial" w:cs="Arial"/>
          <w:b/>
          <w:bCs/>
          <w:sz w:val="28"/>
          <w:szCs w:val="28"/>
        </w:rPr>
        <w:t>BSc (Hons) Health and Social Care</w:t>
      </w:r>
    </w:p>
    <w:p w14:paraId="14CEAC0C" w14:textId="77777777" w:rsidR="00D347D1" w:rsidRDefault="00D347D1">
      <w:pPr>
        <w:spacing w:line="360" w:lineRule="auto"/>
        <w:jc w:val="center"/>
        <w:rPr>
          <w:rFonts w:ascii="Arial" w:hAnsi="Arial" w:cs="Arial"/>
          <w:b/>
          <w:bCs/>
          <w:sz w:val="28"/>
          <w:szCs w:val="28"/>
        </w:rPr>
      </w:pPr>
    </w:p>
    <w:p w14:paraId="57AB0A5F" w14:textId="77777777" w:rsidR="00D347D1" w:rsidRDefault="00000000">
      <w:pPr>
        <w:spacing w:line="360" w:lineRule="auto"/>
        <w:jc w:val="center"/>
        <w:rPr>
          <w:rFonts w:ascii="Arial" w:hAnsi="Arial" w:cs="Arial"/>
          <w:b/>
          <w:bCs/>
          <w:sz w:val="28"/>
          <w:szCs w:val="28"/>
        </w:rPr>
      </w:pPr>
      <w:r>
        <w:rPr>
          <w:rFonts w:ascii="Arial" w:hAnsi="Arial" w:cs="Arial"/>
          <w:b/>
          <w:bCs/>
          <w:sz w:val="28"/>
          <w:szCs w:val="28"/>
        </w:rPr>
        <w:t>Module: Introduction to Independent Research Skills (BMHP5019)</w:t>
      </w:r>
    </w:p>
    <w:p w14:paraId="57B9B953" w14:textId="77777777" w:rsidR="00D347D1" w:rsidRDefault="00D347D1">
      <w:pPr>
        <w:spacing w:line="360" w:lineRule="auto"/>
        <w:jc w:val="center"/>
        <w:rPr>
          <w:rFonts w:ascii="Arial" w:hAnsi="Arial" w:cs="Arial"/>
          <w:sz w:val="28"/>
          <w:szCs w:val="28"/>
        </w:rPr>
      </w:pPr>
    </w:p>
    <w:p w14:paraId="0B0784B1" w14:textId="77777777" w:rsidR="00D347D1" w:rsidRDefault="00000000">
      <w:pPr>
        <w:spacing w:line="360" w:lineRule="auto"/>
        <w:jc w:val="center"/>
        <w:rPr>
          <w:rFonts w:ascii="Arial" w:hAnsi="Arial" w:cs="Arial"/>
          <w:sz w:val="28"/>
          <w:szCs w:val="28"/>
        </w:rPr>
      </w:pPr>
      <w:r>
        <w:rPr>
          <w:rFonts w:ascii="Arial" w:hAnsi="Arial" w:cs="Arial"/>
          <w:b/>
          <w:bCs/>
          <w:sz w:val="28"/>
          <w:szCs w:val="28"/>
        </w:rPr>
        <w:t xml:space="preserve">Assessment title: </w:t>
      </w:r>
      <w:r>
        <w:rPr>
          <w:rFonts w:ascii="Arial" w:hAnsi="Arial" w:cs="Arial"/>
          <w:sz w:val="28"/>
          <w:szCs w:val="28"/>
        </w:rPr>
        <w:t xml:space="preserve">Assessment 1 - Research Proposal </w:t>
      </w:r>
    </w:p>
    <w:p w14:paraId="3A7A1E1E" w14:textId="77777777" w:rsidR="00D347D1" w:rsidRDefault="00D347D1">
      <w:pPr>
        <w:spacing w:line="360" w:lineRule="auto"/>
        <w:rPr>
          <w:rFonts w:ascii="Arial" w:hAnsi="Arial" w:cs="Arial"/>
          <w:sz w:val="28"/>
          <w:szCs w:val="28"/>
        </w:rPr>
      </w:pPr>
    </w:p>
    <w:p w14:paraId="79E237FE" w14:textId="77777777" w:rsidR="00D347D1" w:rsidRDefault="00D347D1">
      <w:pPr>
        <w:spacing w:line="360" w:lineRule="auto"/>
        <w:rPr>
          <w:rFonts w:ascii="Arial" w:hAnsi="Arial" w:cs="Arial"/>
          <w:sz w:val="28"/>
          <w:szCs w:val="28"/>
        </w:rPr>
      </w:pPr>
    </w:p>
    <w:p w14:paraId="768AF5F8" w14:textId="334103B9" w:rsidR="00D347D1" w:rsidRDefault="00000000">
      <w:pPr>
        <w:spacing w:line="360" w:lineRule="auto"/>
        <w:rPr>
          <w:rFonts w:ascii="Arial" w:hAnsi="Arial" w:cs="Arial"/>
          <w:sz w:val="28"/>
          <w:szCs w:val="28"/>
        </w:rPr>
      </w:pPr>
      <w:r>
        <w:rPr>
          <w:rFonts w:ascii="Arial" w:hAnsi="Arial" w:cs="Arial"/>
          <w:b/>
          <w:bCs/>
          <w:sz w:val="28"/>
          <w:szCs w:val="28"/>
        </w:rPr>
        <w:t>Student ID</w:t>
      </w:r>
      <w:r>
        <w:rPr>
          <w:rFonts w:ascii="Arial" w:hAnsi="Arial" w:cs="Arial"/>
          <w:sz w:val="28"/>
          <w:szCs w:val="28"/>
        </w:rPr>
        <w:t xml:space="preserve">: </w:t>
      </w:r>
      <w:r w:rsidR="00623009">
        <w:rPr>
          <w:rFonts w:ascii="Arial" w:hAnsi="Arial" w:cs="Arial"/>
          <w:sz w:val="28"/>
          <w:szCs w:val="28"/>
        </w:rPr>
        <w:t>2335747</w:t>
      </w:r>
    </w:p>
    <w:p w14:paraId="4C0B1E1C" w14:textId="77777777" w:rsidR="00D347D1" w:rsidRDefault="00D347D1">
      <w:pPr>
        <w:spacing w:line="360" w:lineRule="auto"/>
        <w:rPr>
          <w:rFonts w:ascii="Arial" w:hAnsi="Arial" w:cs="Arial"/>
          <w:sz w:val="28"/>
          <w:szCs w:val="28"/>
        </w:rPr>
      </w:pPr>
    </w:p>
    <w:p w14:paraId="618EEB1E" w14:textId="58B9E0DB" w:rsidR="00D347D1" w:rsidRDefault="00000000">
      <w:pPr>
        <w:spacing w:line="360" w:lineRule="auto"/>
        <w:rPr>
          <w:rFonts w:ascii="Arial" w:hAnsi="Arial" w:cs="Arial"/>
          <w:sz w:val="28"/>
          <w:szCs w:val="28"/>
        </w:rPr>
      </w:pPr>
      <w:r>
        <w:rPr>
          <w:rFonts w:ascii="Arial" w:hAnsi="Arial" w:cs="Arial"/>
          <w:b/>
          <w:bCs/>
          <w:sz w:val="28"/>
          <w:szCs w:val="28"/>
        </w:rPr>
        <w:t>Student Name</w:t>
      </w:r>
      <w:r>
        <w:rPr>
          <w:rFonts w:ascii="Arial" w:hAnsi="Arial" w:cs="Arial"/>
          <w:sz w:val="28"/>
          <w:szCs w:val="28"/>
        </w:rPr>
        <w:t xml:space="preserve">: </w:t>
      </w:r>
      <w:r w:rsidR="00623009">
        <w:rPr>
          <w:rFonts w:ascii="Arial" w:hAnsi="Arial" w:cs="Arial"/>
          <w:sz w:val="28"/>
          <w:szCs w:val="28"/>
        </w:rPr>
        <w:t>Marie Louise Audrey Sombo Niamie</w:t>
      </w:r>
    </w:p>
    <w:p w14:paraId="42DEBAA9" w14:textId="77777777" w:rsidR="00D347D1" w:rsidRDefault="00D347D1">
      <w:pPr>
        <w:spacing w:line="360" w:lineRule="auto"/>
        <w:rPr>
          <w:rFonts w:ascii="Arial" w:hAnsi="Arial" w:cs="Arial"/>
          <w:sz w:val="28"/>
          <w:szCs w:val="28"/>
        </w:rPr>
      </w:pPr>
    </w:p>
    <w:p w14:paraId="75ABBA49" w14:textId="5C3666A9" w:rsidR="00D347D1" w:rsidRDefault="00D347D1">
      <w:pPr>
        <w:spacing w:line="360" w:lineRule="auto"/>
        <w:rPr>
          <w:rFonts w:ascii="Arial" w:hAnsi="Arial" w:cs="Arial"/>
          <w:sz w:val="28"/>
          <w:szCs w:val="28"/>
        </w:rPr>
      </w:pPr>
    </w:p>
    <w:p w14:paraId="58167B01" w14:textId="77777777" w:rsidR="00D347D1" w:rsidRDefault="00D347D1">
      <w:pPr>
        <w:spacing w:line="360" w:lineRule="auto"/>
        <w:rPr>
          <w:rFonts w:ascii="Arial" w:hAnsi="Arial" w:cs="Arial"/>
          <w:sz w:val="28"/>
          <w:szCs w:val="28"/>
        </w:rPr>
      </w:pPr>
    </w:p>
    <w:p w14:paraId="7179B232" w14:textId="5A445C4A" w:rsidR="00D347D1" w:rsidRDefault="00D347D1">
      <w:pPr>
        <w:spacing w:line="360" w:lineRule="auto"/>
        <w:rPr>
          <w:rFonts w:ascii="Arial" w:hAnsi="Arial" w:cs="Arial"/>
          <w:b/>
          <w:bCs/>
          <w:sz w:val="28"/>
          <w:szCs w:val="28"/>
        </w:rPr>
      </w:pPr>
    </w:p>
    <w:p w14:paraId="64B62A63" w14:textId="77777777" w:rsidR="00D347D1" w:rsidRDefault="00D347D1">
      <w:pPr>
        <w:spacing w:line="360" w:lineRule="auto"/>
        <w:rPr>
          <w:rFonts w:ascii="Arial" w:hAnsi="Arial" w:cs="Arial"/>
          <w:sz w:val="22"/>
        </w:rPr>
      </w:pPr>
    </w:p>
    <w:p w14:paraId="3B850C7B" w14:textId="77777777" w:rsidR="00D347D1" w:rsidRDefault="00000000">
      <w:pPr>
        <w:spacing w:line="360" w:lineRule="auto"/>
        <w:rPr>
          <w:rFonts w:ascii="Arial" w:hAnsi="Arial" w:cs="Arial"/>
          <w:sz w:val="22"/>
        </w:rPr>
      </w:pPr>
      <w:r>
        <w:rPr>
          <w:rFonts w:ascii="Arial" w:hAnsi="Arial" w:cs="Arial"/>
          <w:sz w:val="22"/>
        </w:rPr>
        <w:br w:type="page"/>
      </w:r>
    </w:p>
    <w:p w14:paraId="7A3C8F77" w14:textId="77777777" w:rsidR="00D347D1" w:rsidRDefault="00000000">
      <w:pPr>
        <w:pStyle w:val="Heading1"/>
      </w:pPr>
      <w:r>
        <w:lastRenderedPageBreak/>
        <w:t>Research Proposal</w:t>
      </w:r>
    </w:p>
    <w:p w14:paraId="0058BEB2" w14:textId="77777777" w:rsidR="00D347D1" w:rsidRDefault="00D347D1">
      <w:pPr>
        <w:rPr>
          <w:sz w:val="22"/>
        </w:rPr>
      </w:pPr>
    </w:p>
    <w:p w14:paraId="67986CE2" w14:textId="77777777" w:rsidR="00D347D1" w:rsidRDefault="00000000">
      <w:pPr>
        <w:pStyle w:val="Heading2"/>
        <w:rPr>
          <w:b w:val="0"/>
          <w:bCs w:val="0"/>
          <w:i w:val="0"/>
          <w:iCs/>
        </w:rPr>
      </w:pPr>
      <w:r>
        <w:t xml:space="preserve">Topic:  </w:t>
      </w:r>
      <w:r>
        <w:rPr>
          <w:b w:val="0"/>
          <w:bCs w:val="0"/>
          <w:i w:val="0"/>
          <w:iCs/>
        </w:rPr>
        <w:t>Examining the Effect of Physical Activity on High blood pressure Management Among Older Adults in the UK</w:t>
      </w:r>
    </w:p>
    <w:p w14:paraId="5D95F91C" w14:textId="77777777" w:rsidR="00D347D1" w:rsidRDefault="00D347D1">
      <w:pPr>
        <w:spacing w:line="360" w:lineRule="auto"/>
        <w:rPr>
          <w:rFonts w:ascii="Arial" w:hAnsi="Arial" w:cs="Arial"/>
          <w:iCs/>
          <w:sz w:val="22"/>
        </w:rPr>
      </w:pPr>
    </w:p>
    <w:p w14:paraId="5D829BAF" w14:textId="77777777" w:rsidR="00D347D1" w:rsidRDefault="00000000">
      <w:pPr>
        <w:pStyle w:val="Heading2"/>
        <w:numPr>
          <w:ilvl w:val="0"/>
          <w:numId w:val="1"/>
        </w:numPr>
        <w:rPr>
          <w:b w:val="0"/>
          <w:bCs w:val="0"/>
          <w:i w:val="0"/>
          <w:iCs/>
        </w:rPr>
      </w:pPr>
      <w:r>
        <w:t>Review question</w:t>
      </w:r>
      <w:r>
        <w:rPr>
          <w:b w:val="0"/>
          <w:bCs w:val="0"/>
        </w:rPr>
        <w:t xml:space="preserve">:  </w:t>
      </w:r>
      <w:r>
        <w:rPr>
          <w:b w:val="0"/>
          <w:bCs w:val="0"/>
          <w:i w:val="0"/>
          <w:iCs/>
        </w:rPr>
        <w:t xml:space="preserve">How does older adults in United Kingdom participation in physical activity compared to usual care or inactivity impact their blood pressure management.   </w:t>
      </w:r>
    </w:p>
    <w:p w14:paraId="769B73B8" w14:textId="77777777" w:rsidR="00D347D1" w:rsidRDefault="00D347D1"/>
    <w:p w14:paraId="44B3504E" w14:textId="77777777" w:rsidR="00D347D1" w:rsidRDefault="00000000">
      <w:pPr>
        <w:pStyle w:val="Heading2"/>
      </w:pPr>
      <w:r>
        <w:t>2) Objectives:</w:t>
      </w:r>
    </w:p>
    <w:p w14:paraId="2E1CA0EC" w14:textId="77777777" w:rsidR="00D347D1" w:rsidRDefault="00000000">
      <w:pPr>
        <w:pStyle w:val="ListParagraph"/>
        <w:numPr>
          <w:ilvl w:val="0"/>
          <w:numId w:val="2"/>
        </w:numPr>
        <w:spacing w:line="360" w:lineRule="auto"/>
        <w:rPr>
          <w:szCs w:val="24"/>
        </w:rPr>
      </w:pPr>
      <w:r>
        <w:rPr>
          <w:rFonts w:ascii="Arial" w:hAnsi="Arial" w:cs="Arial"/>
          <w:szCs w:val="24"/>
        </w:rPr>
        <w:t>To assess critically how structured physical activity, as opposed to standard care or inactivity, affects blood pressure regulation in older persons in the UK.</w:t>
      </w:r>
    </w:p>
    <w:p w14:paraId="1B563662" w14:textId="77777777" w:rsidR="00D347D1" w:rsidRDefault="00000000">
      <w:pPr>
        <w:pStyle w:val="ListParagraph"/>
        <w:numPr>
          <w:ilvl w:val="0"/>
          <w:numId w:val="2"/>
        </w:numPr>
        <w:spacing w:line="360" w:lineRule="auto"/>
        <w:rPr>
          <w:szCs w:val="24"/>
        </w:rPr>
      </w:pPr>
      <w:r>
        <w:rPr>
          <w:rFonts w:ascii="Arial" w:hAnsi="Arial" w:cs="Arial"/>
          <w:szCs w:val="24"/>
        </w:rPr>
        <w:t>Using existing evidence to analyse the effect of physical activity on high blood pressure management among older adults in the UK</w:t>
      </w:r>
    </w:p>
    <w:p w14:paraId="55710D5D" w14:textId="77777777" w:rsidR="00D347D1" w:rsidRDefault="00000000">
      <w:pPr>
        <w:pStyle w:val="ListParagraph"/>
        <w:numPr>
          <w:ilvl w:val="0"/>
          <w:numId w:val="2"/>
        </w:numPr>
        <w:spacing w:line="360" w:lineRule="auto"/>
        <w:rPr>
          <w:szCs w:val="24"/>
        </w:rPr>
      </w:pPr>
      <w:r>
        <w:rPr>
          <w:rFonts w:ascii="Arial" w:hAnsi="Arial" w:cs="Arial"/>
          <w:szCs w:val="24"/>
        </w:rPr>
        <w:t>Provide recommendations and determine the implications for future research and evidence-based therapy of hypertension.</w:t>
      </w:r>
    </w:p>
    <w:p w14:paraId="6D1A98BA" w14:textId="77777777" w:rsidR="00D347D1" w:rsidRDefault="00D347D1">
      <w:pPr>
        <w:spacing w:line="360" w:lineRule="auto"/>
        <w:rPr>
          <w:rFonts w:ascii="Arial" w:hAnsi="Arial" w:cs="Arial"/>
          <w:sz w:val="22"/>
        </w:rPr>
      </w:pPr>
    </w:p>
    <w:p w14:paraId="3061FFA6" w14:textId="77777777" w:rsidR="00D347D1" w:rsidRDefault="00000000">
      <w:pPr>
        <w:pStyle w:val="Heading2"/>
      </w:pPr>
      <w:r>
        <w:t>3) Rationale:</w:t>
      </w:r>
    </w:p>
    <w:p w14:paraId="3A994252" w14:textId="77777777" w:rsidR="00D347D1" w:rsidRDefault="00000000">
      <w:pPr>
        <w:spacing w:line="360" w:lineRule="auto"/>
        <w:jc w:val="both"/>
        <w:rPr>
          <w:rFonts w:ascii="Arial" w:hAnsi="Arial" w:cs="Arial"/>
          <w:szCs w:val="24"/>
        </w:rPr>
      </w:pPr>
      <w:r>
        <w:rPr>
          <w:rFonts w:ascii="Arial" w:hAnsi="Arial" w:cs="Arial"/>
          <w:szCs w:val="24"/>
        </w:rPr>
        <w:t>An estimated 4.2 million adults in private households in England had undiagnosed hypertension, with 32% of those adults having high blood pressure (hypertension) and 3 out of 10 (29%) going undetected (</w:t>
      </w:r>
      <w:proofErr w:type="spellStart"/>
      <w:r>
        <w:rPr>
          <w:rFonts w:ascii="Arial" w:hAnsi="Arial" w:cs="Arial"/>
          <w:szCs w:val="24"/>
        </w:rPr>
        <w:t>Sattelmair</w:t>
      </w:r>
      <w:proofErr w:type="spellEnd"/>
      <w:r>
        <w:rPr>
          <w:rFonts w:ascii="Arial" w:hAnsi="Arial" w:cs="Arial"/>
          <w:szCs w:val="24"/>
        </w:rPr>
        <w:t xml:space="preserve"> et al.,2019; </w:t>
      </w:r>
      <w:proofErr w:type="spellStart"/>
      <w:r>
        <w:rPr>
          <w:rFonts w:ascii="Arial" w:hAnsi="Arial" w:cs="Arial"/>
          <w:szCs w:val="24"/>
        </w:rPr>
        <w:t>Orkaby</w:t>
      </w:r>
      <w:proofErr w:type="spellEnd"/>
      <w:r>
        <w:rPr>
          <w:rFonts w:ascii="Arial" w:hAnsi="Arial" w:cs="Arial"/>
          <w:szCs w:val="24"/>
        </w:rPr>
        <w:t xml:space="preserve"> and Forman,2018; Soares-Miranda et al., 2024).</w:t>
      </w:r>
    </w:p>
    <w:p w14:paraId="2492146A" w14:textId="77777777" w:rsidR="00D347D1" w:rsidRDefault="00000000">
      <w:pPr>
        <w:spacing w:line="360" w:lineRule="auto"/>
        <w:jc w:val="both"/>
        <w:rPr>
          <w:rFonts w:ascii="Arial" w:hAnsi="Arial" w:cs="Arial"/>
          <w:szCs w:val="24"/>
        </w:rPr>
      </w:pPr>
      <w:r>
        <w:rPr>
          <w:rFonts w:ascii="Arial" w:hAnsi="Arial" w:cs="Arial"/>
          <w:szCs w:val="24"/>
        </w:rPr>
        <w:t xml:space="preserve">A slightly higher estimate of the prevalence of hypertension is produced by this definition than by the official estimates released by NHS Digital in 2019. </w:t>
      </w:r>
    </w:p>
    <w:p w14:paraId="1325EB12" w14:textId="77777777" w:rsidR="00D347D1" w:rsidRDefault="00000000">
      <w:pPr>
        <w:spacing w:line="360" w:lineRule="auto"/>
        <w:jc w:val="both"/>
        <w:rPr>
          <w:rFonts w:ascii="Arial" w:hAnsi="Arial" w:cs="Arial"/>
          <w:szCs w:val="24"/>
        </w:rPr>
      </w:pPr>
      <w:r>
        <w:rPr>
          <w:rFonts w:ascii="Arial" w:hAnsi="Arial" w:cs="Arial"/>
          <w:szCs w:val="24"/>
        </w:rPr>
        <w:t>According to recent estimates, illnesses like stroke, coronary heart disease, chronic kidney disease, and dementia that are linked to high blood pressure cost the National Health Service (NHS) in England more than £2 billion annually. The costs of high blood pressure to the economy go far beyond this, as evidenced by the effects on social services and the overall economy as well as the clinical time and prescription expenses associated with treating the condition (PHE,2022).</w:t>
      </w:r>
    </w:p>
    <w:p w14:paraId="30B7CCBC" w14:textId="77777777" w:rsidR="00D347D1" w:rsidRDefault="00000000">
      <w:pPr>
        <w:spacing w:line="360" w:lineRule="auto"/>
        <w:jc w:val="both"/>
        <w:rPr>
          <w:rFonts w:ascii="Arial" w:hAnsi="Arial" w:cs="Arial"/>
          <w:szCs w:val="24"/>
        </w:rPr>
      </w:pPr>
      <w:r>
        <w:rPr>
          <w:rFonts w:ascii="Arial" w:hAnsi="Arial" w:cs="Arial"/>
          <w:szCs w:val="24"/>
        </w:rPr>
        <w:lastRenderedPageBreak/>
        <w:t>Improvements in the identification and treatment of hypertension have been made between 2010 and 2020: the percentage of adults with untreated high blood pressure has decreased, and the average systolic blood pressure in the UK has dropped by almost 3 mmHg. Nonetheless, the Public Health England Blood Pressure Action Plan recommended additional measures to enhance prevention, detection, and management to lower the average blood pressure of the population by 5 mmHg (NICE,2026).</w:t>
      </w:r>
    </w:p>
    <w:p w14:paraId="16360ECF" w14:textId="77777777" w:rsidR="00D347D1" w:rsidRDefault="00000000">
      <w:pPr>
        <w:pStyle w:val="Heading2"/>
      </w:pPr>
      <w:r>
        <w:t>4) Methods:</w:t>
      </w:r>
    </w:p>
    <w:p w14:paraId="32E2CBC1" w14:textId="77777777" w:rsidR="00D347D1" w:rsidRDefault="00000000">
      <w:pPr>
        <w:spacing w:line="360" w:lineRule="auto"/>
        <w:jc w:val="both"/>
        <w:rPr>
          <w:rFonts w:ascii="Arial" w:hAnsi="Arial" w:cs="Arial"/>
        </w:rPr>
      </w:pPr>
      <w:r>
        <w:rPr>
          <w:rFonts w:ascii="Arial" w:hAnsi="Arial" w:cs="Arial"/>
        </w:rPr>
        <w:t xml:space="preserve">The research will be based on secondary approach. It will allow the use of existing research published in peer-reviewed journals and articles will be utilised to gain current knowledge on the research area. </w:t>
      </w:r>
    </w:p>
    <w:p w14:paraId="41AF7990" w14:textId="77777777" w:rsidR="00D347D1" w:rsidRDefault="00000000">
      <w:pPr>
        <w:spacing w:line="360" w:lineRule="auto"/>
        <w:rPr>
          <w:rFonts w:ascii="Arial" w:hAnsi="Arial" w:cs="Arial"/>
        </w:rPr>
      </w:pPr>
      <w:r>
        <w:rPr>
          <w:rFonts w:ascii="Arial" w:hAnsi="Arial" w:cs="Arial"/>
        </w:rPr>
        <w:t>Scoping review will be used to collect the data.  Three to five articles will be used.</w:t>
      </w:r>
    </w:p>
    <w:p w14:paraId="03D769F9" w14:textId="77777777" w:rsidR="00D347D1" w:rsidRDefault="00000000">
      <w:pPr>
        <w:spacing w:line="360" w:lineRule="auto"/>
        <w:rPr>
          <w:rFonts w:ascii="Arial" w:hAnsi="Arial" w:cs="Arial"/>
        </w:rPr>
      </w:pPr>
      <w:r>
        <w:rPr>
          <w:rFonts w:ascii="Arial" w:hAnsi="Arial" w:cs="Arial"/>
        </w:rPr>
        <w:t xml:space="preserve">Databases: the articles will be search in the following databases: </w:t>
      </w:r>
    </w:p>
    <w:p w14:paraId="7A093511" w14:textId="77777777" w:rsidR="00D347D1" w:rsidRDefault="00000000">
      <w:pPr>
        <w:spacing w:line="360" w:lineRule="auto"/>
        <w:rPr>
          <w:rFonts w:ascii="Arial" w:hAnsi="Arial" w:cs="Arial"/>
        </w:rPr>
      </w:pPr>
      <w:r>
        <w:rPr>
          <w:rFonts w:ascii="Arial" w:hAnsi="Arial" w:cs="Arial"/>
        </w:rPr>
        <w:t xml:space="preserve">UWTSD library, Google Scholar, ProQuest. </w:t>
      </w:r>
    </w:p>
    <w:p w14:paraId="4E45D58B" w14:textId="77777777" w:rsidR="00D347D1" w:rsidRDefault="00000000">
      <w:pPr>
        <w:spacing w:line="360" w:lineRule="auto"/>
        <w:rPr>
          <w:rFonts w:ascii="Arial" w:hAnsi="Arial" w:cs="Arial"/>
        </w:rPr>
      </w:pPr>
      <w:r>
        <w:rPr>
          <w:rFonts w:ascii="Arial" w:hAnsi="Arial" w:cs="Arial"/>
        </w:rPr>
        <w:t>Keywords: depression adults UK exercise impact</w:t>
      </w:r>
    </w:p>
    <w:p w14:paraId="681E25D0" w14:textId="77777777" w:rsidR="00D347D1" w:rsidRDefault="00000000">
      <w:pPr>
        <w:spacing w:line="360" w:lineRule="auto"/>
        <w:rPr>
          <w:rFonts w:ascii="Arial" w:hAnsi="Arial" w:cs="Arial"/>
        </w:rPr>
      </w:pPr>
      <w:r>
        <w:rPr>
          <w:rFonts w:ascii="Arial" w:hAnsi="Arial" w:cs="Arial"/>
        </w:rPr>
        <w:t xml:space="preserve">Inclusion and exclusion criteria </w:t>
      </w:r>
    </w:p>
    <w:p w14:paraId="679D811D" w14:textId="77777777" w:rsidR="00D347D1" w:rsidRDefault="00000000">
      <w:pPr>
        <w:spacing w:line="360" w:lineRule="auto"/>
        <w:rPr>
          <w:rFonts w:ascii="Arial" w:hAnsi="Arial" w:cs="Arial"/>
        </w:rPr>
      </w:pPr>
      <w:r>
        <w:rPr>
          <w:rFonts w:ascii="Arial" w:hAnsi="Arial" w:cs="Arial"/>
        </w:rPr>
        <w:t xml:space="preserve">Inclusion criteria </w:t>
      </w:r>
    </w:p>
    <w:p w14:paraId="206F2C99" w14:textId="77777777" w:rsidR="00D347D1" w:rsidRDefault="00000000">
      <w:pPr>
        <w:spacing w:line="360" w:lineRule="auto"/>
        <w:rPr>
          <w:rFonts w:ascii="Arial" w:hAnsi="Arial" w:cs="Arial"/>
        </w:rPr>
      </w:pPr>
      <w:r>
        <w:rPr>
          <w:rFonts w:ascii="Arial" w:hAnsi="Arial" w:cs="Arial"/>
        </w:rPr>
        <w:t>•</w:t>
      </w:r>
      <w:r>
        <w:rPr>
          <w:rFonts w:ascii="Arial" w:hAnsi="Arial" w:cs="Arial"/>
        </w:rPr>
        <w:tab/>
        <w:t>Peer-reviews journals articles</w:t>
      </w:r>
    </w:p>
    <w:p w14:paraId="640EB51C" w14:textId="77777777" w:rsidR="00D347D1" w:rsidRDefault="00000000">
      <w:pPr>
        <w:spacing w:line="360" w:lineRule="auto"/>
        <w:rPr>
          <w:rFonts w:ascii="Arial" w:hAnsi="Arial" w:cs="Arial"/>
        </w:rPr>
      </w:pPr>
      <w:r>
        <w:rPr>
          <w:rFonts w:ascii="Arial" w:hAnsi="Arial" w:cs="Arial"/>
        </w:rPr>
        <w:t>•</w:t>
      </w:r>
      <w:r>
        <w:rPr>
          <w:rFonts w:ascii="Arial" w:hAnsi="Arial" w:cs="Arial"/>
        </w:rPr>
        <w:tab/>
        <w:t>Published from 2016</w:t>
      </w:r>
    </w:p>
    <w:p w14:paraId="2346D09C" w14:textId="77777777" w:rsidR="00D347D1" w:rsidRDefault="00000000">
      <w:pPr>
        <w:spacing w:line="360" w:lineRule="auto"/>
        <w:rPr>
          <w:rFonts w:ascii="Arial" w:hAnsi="Arial" w:cs="Arial"/>
        </w:rPr>
      </w:pPr>
      <w:r>
        <w:rPr>
          <w:rFonts w:ascii="Arial" w:hAnsi="Arial" w:cs="Arial"/>
        </w:rPr>
        <w:t>•</w:t>
      </w:r>
      <w:r>
        <w:rPr>
          <w:rFonts w:ascii="Arial" w:hAnsi="Arial" w:cs="Arial"/>
        </w:rPr>
        <w:tab/>
        <w:t>Based on UK adults 18+</w:t>
      </w:r>
    </w:p>
    <w:p w14:paraId="6EBDB78D" w14:textId="77777777" w:rsidR="00D347D1" w:rsidRDefault="00000000">
      <w:pPr>
        <w:spacing w:line="360" w:lineRule="auto"/>
        <w:rPr>
          <w:rFonts w:ascii="Arial" w:hAnsi="Arial" w:cs="Arial"/>
        </w:rPr>
      </w:pPr>
      <w:r>
        <w:rPr>
          <w:rFonts w:ascii="Arial" w:hAnsi="Arial" w:cs="Arial"/>
        </w:rPr>
        <w:t>•</w:t>
      </w:r>
      <w:r>
        <w:rPr>
          <w:rFonts w:ascii="Arial" w:hAnsi="Arial" w:cs="Arial"/>
        </w:rPr>
        <w:tab/>
        <w:t xml:space="preserve">Based on depression and exercise </w:t>
      </w:r>
    </w:p>
    <w:p w14:paraId="7F3795FA" w14:textId="77777777" w:rsidR="00D347D1" w:rsidRDefault="00000000">
      <w:pPr>
        <w:spacing w:line="360" w:lineRule="auto"/>
        <w:rPr>
          <w:rFonts w:ascii="Arial" w:hAnsi="Arial" w:cs="Arial"/>
        </w:rPr>
      </w:pPr>
      <w:r>
        <w:rPr>
          <w:rFonts w:ascii="Arial" w:hAnsi="Arial" w:cs="Arial"/>
        </w:rPr>
        <w:t>•</w:t>
      </w:r>
      <w:r>
        <w:rPr>
          <w:rFonts w:ascii="Arial" w:hAnsi="Arial" w:cs="Arial"/>
        </w:rPr>
        <w:tab/>
        <w:t xml:space="preserve">Written in English </w:t>
      </w:r>
    </w:p>
    <w:p w14:paraId="12819E78" w14:textId="77777777" w:rsidR="00D347D1" w:rsidRDefault="00000000">
      <w:pPr>
        <w:spacing w:line="360" w:lineRule="auto"/>
        <w:rPr>
          <w:rFonts w:ascii="Arial" w:hAnsi="Arial" w:cs="Arial"/>
        </w:rPr>
      </w:pPr>
      <w:r>
        <w:rPr>
          <w:rFonts w:ascii="Arial" w:hAnsi="Arial" w:cs="Arial"/>
        </w:rPr>
        <w:t>Exclusion criteria</w:t>
      </w:r>
    </w:p>
    <w:p w14:paraId="11A924CF" w14:textId="77777777" w:rsidR="00D347D1" w:rsidRDefault="00000000">
      <w:pPr>
        <w:spacing w:line="360" w:lineRule="auto"/>
        <w:rPr>
          <w:rFonts w:ascii="Arial" w:hAnsi="Arial" w:cs="Arial"/>
        </w:rPr>
      </w:pPr>
      <w:r>
        <w:rPr>
          <w:rFonts w:ascii="Arial" w:hAnsi="Arial" w:cs="Arial"/>
        </w:rPr>
        <w:t xml:space="preserve"> </w:t>
      </w:r>
    </w:p>
    <w:p w14:paraId="20F5CA0E" w14:textId="77777777" w:rsidR="00D347D1" w:rsidRDefault="00000000">
      <w:pPr>
        <w:spacing w:line="360" w:lineRule="auto"/>
        <w:rPr>
          <w:rFonts w:ascii="Arial" w:hAnsi="Arial" w:cs="Arial"/>
        </w:rPr>
      </w:pPr>
      <w:r>
        <w:rPr>
          <w:rFonts w:ascii="Arial" w:hAnsi="Arial" w:cs="Arial"/>
        </w:rPr>
        <w:t>•</w:t>
      </w:r>
      <w:r>
        <w:rPr>
          <w:rFonts w:ascii="Arial" w:hAnsi="Arial" w:cs="Arial"/>
        </w:rPr>
        <w:tab/>
        <w:t>Published prior to/before 2016</w:t>
      </w:r>
    </w:p>
    <w:p w14:paraId="10553F0D" w14:textId="77777777" w:rsidR="00D347D1" w:rsidRDefault="00000000">
      <w:pPr>
        <w:spacing w:line="360" w:lineRule="auto"/>
        <w:rPr>
          <w:rFonts w:ascii="Arial" w:hAnsi="Arial" w:cs="Arial"/>
        </w:rPr>
      </w:pPr>
      <w:r>
        <w:rPr>
          <w:rFonts w:ascii="Arial" w:hAnsi="Arial" w:cs="Arial"/>
        </w:rPr>
        <w:t>•</w:t>
      </w:r>
      <w:r>
        <w:rPr>
          <w:rFonts w:ascii="Arial" w:hAnsi="Arial" w:cs="Arial"/>
        </w:rPr>
        <w:tab/>
        <w:t xml:space="preserve">based on children </w:t>
      </w:r>
    </w:p>
    <w:p w14:paraId="31607F89" w14:textId="77777777" w:rsidR="00D347D1" w:rsidRDefault="00000000">
      <w:pPr>
        <w:spacing w:line="360" w:lineRule="auto"/>
        <w:rPr>
          <w:rFonts w:ascii="Arial" w:hAnsi="Arial" w:cs="Arial"/>
        </w:rPr>
      </w:pPr>
      <w:r>
        <w:rPr>
          <w:rFonts w:ascii="Arial" w:hAnsi="Arial" w:cs="Arial"/>
        </w:rPr>
        <w:t>•</w:t>
      </w:r>
      <w:r>
        <w:rPr>
          <w:rFonts w:ascii="Arial" w:hAnsi="Arial" w:cs="Arial"/>
        </w:rPr>
        <w:tab/>
        <w:t xml:space="preserve">based on adults living outside the UK </w:t>
      </w:r>
    </w:p>
    <w:p w14:paraId="5E096BE1" w14:textId="77777777" w:rsidR="00D347D1" w:rsidRDefault="00000000">
      <w:pPr>
        <w:spacing w:line="360" w:lineRule="auto"/>
        <w:rPr>
          <w:rFonts w:ascii="Arial" w:hAnsi="Arial" w:cs="Arial"/>
        </w:rPr>
      </w:pPr>
      <w:r>
        <w:rPr>
          <w:rFonts w:ascii="Arial" w:hAnsi="Arial" w:cs="Arial"/>
        </w:rPr>
        <w:lastRenderedPageBreak/>
        <w:t>•</w:t>
      </w:r>
      <w:r>
        <w:rPr>
          <w:rFonts w:ascii="Arial" w:hAnsi="Arial" w:cs="Arial"/>
        </w:rPr>
        <w:tab/>
        <w:t xml:space="preserve">Research not based on high blood pressure </w:t>
      </w:r>
    </w:p>
    <w:p w14:paraId="2A7C9106" w14:textId="77777777" w:rsidR="00D347D1" w:rsidRDefault="00000000">
      <w:pPr>
        <w:spacing w:line="360" w:lineRule="auto"/>
        <w:rPr>
          <w:rFonts w:ascii="Arial" w:hAnsi="Arial" w:cs="Arial"/>
        </w:rPr>
      </w:pPr>
      <w:r>
        <w:rPr>
          <w:rFonts w:ascii="Arial" w:hAnsi="Arial" w:cs="Arial"/>
        </w:rPr>
        <w:t>•</w:t>
      </w:r>
      <w:r>
        <w:rPr>
          <w:rFonts w:ascii="Arial" w:hAnsi="Arial" w:cs="Arial"/>
        </w:rPr>
        <w:tab/>
        <w:t xml:space="preserve">Written in other languages other than English  </w:t>
      </w:r>
    </w:p>
    <w:p w14:paraId="07D45771" w14:textId="77777777" w:rsidR="00D347D1" w:rsidRDefault="00000000">
      <w:pPr>
        <w:spacing w:line="360" w:lineRule="auto"/>
        <w:rPr>
          <w:rFonts w:ascii="Arial" w:hAnsi="Arial" w:cs="Arial"/>
        </w:rPr>
      </w:pPr>
      <w:r>
        <w:rPr>
          <w:rFonts w:ascii="Arial" w:hAnsi="Arial" w:cs="Arial"/>
        </w:rPr>
        <w:t>Data analysis: Thematic analysis. This means reading the articles and finding common ideas (Zairul, 2025).</w:t>
      </w:r>
    </w:p>
    <w:p w14:paraId="782B4FBB" w14:textId="77777777" w:rsidR="00D347D1" w:rsidRDefault="00D347D1">
      <w:pPr>
        <w:rPr>
          <w:rFonts w:ascii="Arial" w:hAnsi="Arial" w:cs="Arial"/>
          <w:sz w:val="22"/>
        </w:rPr>
      </w:pPr>
    </w:p>
    <w:p w14:paraId="309EB64A" w14:textId="77777777" w:rsidR="00D347D1" w:rsidRDefault="00000000">
      <w:pPr>
        <w:pStyle w:val="Heading2"/>
      </w:pPr>
      <w:r>
        <w:t xml:space="preserve">5) Ethical considerations: </w:t>
      </w:r>
    </w:p>
    <w:p w14:paraId="53C40A60" w14:textId="77777777" w:rsidR="00D347D1" w:rsidRDefault="00000000">
      <w:pPr>
        <w:spacing w:line="360" w:lineRule="auto"/>
        <w:rPr>
          <w:rFonts w:ascii="Arial" w:hAnsi="Arial" w:cs="Arial"/>
        </w:rPr>
      </w:pPr>
      <w:r>
        <w:rPr>
          <w:rFonts w:ascii="Arial" w:hAnsi="Arial" w:cs="Arial"/>
        </w:rPr>
        <w:t>Accurate data reporting, referencing all sources, and refraining from data fabrication are ethical considerations for secondary research (</w:t>
      </w:r>
      <w:proofErr w:type="spellStart"/>
      <w:r>
        <w:rPr>
          <w:rFonts w:ascii="Arial" w:hAnsi="Arial" w:cs="Arial"/>
        </w:rPr>
        <w:t>Zairul</w:t>
      </w:r>
      <w:proofErr w:type="spellEnd"/>
      <w:r>
        <w:rPr>
          <w:rFonts w:ascii="Arial" w:hAnsi="Arial" w:cs="Arial"/>
        </w:rPr>
        <w:t>, 2025).</w:t>
      </w:r>
    </w:p>
    <w:p w14:paraId="22CEE862" w14:textId="77777777" w:rsidR="00D347D1" w:rsidRDefault="00D347D1">
      <w:pPr>
        <w:rPr>
          <w:b/>
          <w:bCs/>
        </w:rPr>
      </w:pPr>
    </w:p>
    <w:p w14:paraId="76B5B377" w14:textId="77777777" w:rsidR="00D347D1" w:rsidRDefault="00D347D1">
      <w:pPr>
        <w:rPr>
          <w:b/>
          <w:bCs/>
        </w:rPr>
      </w:pPr>
    </w:p>
    <w:p w14:paraId="33B2E174" w14:textId="77777777" w:rsidR="00D347D1" w:rsidRDefault="00D347D1"/>
    <w:p w14:paraId="707FF77A" w14:textId="77777777" w:rsidR="00D347D1" w:rsidRDefault="00D347D1"/>
    <w:p w14:paraId="78460970" w14:textId="77777777" w:rsidR="00D347D1" w:rsidRDefault="00D347D1"/>
    <w:p w14:paraId="31E51349" w14:textId="77777777" w:rsidR="00D347D1" w:rsidRDefault="00D347D1"/>
    <w:p w14:paraId="3C21AC44" w14:textId="77777777" w:rsidR="00D347D1" w:rsidRDefault="00D347D1"/>
    <w:p w14:paraId="72DA70E3" w14:textId="77777777" w:rsidR="00D347D1" w:rsidRDefault="00D347D1"/>
    <w:p w14:paraId="4129998B" w14:textId="77777777" w:rsidR="00D347D1" w:rsidRDefault="00D347D1"/>
    <w:p w14:paraId="73F444AE" w14:textId="77777777" w:rsidR="00D347D1" w:rsidRDefault="00D347D1"/>
    <w:p w14:paraId="7CFBC995" w14:textId="77777777" w:rsidR="00D347D1" w:rsidRDefault="00D347D1"/>
    <w:p w14:paraId="62715B6D" w14:textId="77777777" w:rsidR="00D347D1" w:rsidRDefault="00D347D1"/>
    <w:p w14:paraId="31CD6001" w14:textId="77777777" w:rsidR="00D347D1" w:rsidRDefault="00D347D1"/>
    <w:p w14:paraId="2EE8E66C" w14:textId="77777777" w:rsidR="00D347D1" w:rsidRDefault="00D347D1"/>
    <w:p w14:paraId="37DC91D4" w14:textId="77777777" w:rsidR="00D347D1" w:rsidRDefault="00D347D1"/>
    <w:p w14:paraId="23D34EA1" w14:textId="77777777" w:rsidR="00D347D1" w:rsidRDefault="00D347D1"/>
    <w:p w14:paraId="7C7C3D71" w14:textId="77777777" w:rsidR="00D347D1" w:rsidRDefault="00D347D1"/>
    <w:p w14:paraId="454E18C7" w14:textId="77777777" w:rsidR="00D347D1" w:rsidRDefault="00D347D1"/>
    <w:p w14:paraId="60196687" w14:textId="77777777" w:rsidR="00D347D1" w:rsidRDefault="00D347D1"/>
    <w:p w14:paraId="497F39E2" w14:textId="77777777" w:rsidR="00D347D1" w:rsidRDefault="00D347D1"/>
    <w:p w14:paraId="30DC8212" w14:textId="77777777" w:rsidR="00D347D1" w:rsidRDefault="00D347D1"/>
    <w:p w14:paraId="1676C6C1" w14:textId="77777777" w:rsidR="00D347D1" w:rsidRDefault="00D347D1">
      <w:pPr>
        <w:rPr>
          <w:rFonts w:ascii="Arial" w:hAnsi="Arial" w:cs="Arial"/>
          <w:sz w:val="22"/>
        </w:rPr>
      </w:pPr>
    </w:p>
    <w:p w14:paraId="65B3A843" w14:textId="77777777" w:rsidR="00D347D1" w:rsidRDefault="00000000">
      <w:pPr>
        <w:rPr>
          <w:rFonts w:ascii="Arial" w:hAnsi="Arial" w:cs="Arial"/>
          <w:b/>
          <w:bCs/>
          <w:szCs w:val="24"/>
        </w:rPr>
      </w:pPr>
      <w:r>
        <w:rPr>
          <w:rFonts w:ascii="Arial" w:hAnsi="Arial" w:cs="Arial"/>
          <w:b/>
          <w:bCs/>
          <w:szCs w:val="24"/>
        </w:rPr>
        <w:lastRenderedPageBreak/>
        <w:t>Reference</w:t>
      </w:r>
    </w:p>
    <w:p w14:paraId="384AFD7D" w14:textId="77777777" w:rsidR="00D347D1" w:rsidRDefault="00D347D1">
      <w:pPr>
        <w:spacing w:line="360" w:lineRule="auto"/>
        <w:rPr>
          <w:rFonts w:ascii="Arial" w:hAnsi="Arial" w:cs="Arial"/>
          <w:sz w:val="22"/>
        </w:rPr>
      </w:pPr>
    </w:p>
    <w:p w14:paraId="2FEB7483" w14:textId="77777777" w:rsidR="00D347D1" w:rsidRDefault="00D347D1">
      <w:pPr>
        <w:spacing w:line="360" w:lineRule="auto"/>
        <w:rPr>
          <w:rFonts w:ascii="Arial" w:hAnsi="Arial" w:cs="Arial"/>
          <w:sz w:val="22"/>
        </w:rPr>
      </w:pPr>
    </w:p>
    <w:p w14:paraId="76E17FBB" w14:textId="77777777" w:rsidR="00D347D1" w:rsidRDefault="00000000">
      <w:pPr>
        <w:spacing w:line="360" w:lineRule="auto"/>
        <w:rPr>
          <w:rFonts w:ascii="Arial" w:hAnsi="Arial" w:cs="Arial"/>
          <w:sz w:val="22"/>
        </w:rPr>
      </w:pPr>
      <w:r>
        <w:rPr>
          <w:rFonts w:ascii="Arial" w:hAnsi="Arial" w:cs="Arial"/>
          <w:sz w:val="22"/>
        </w:rPr>
        <w:t xml:space="preserve">NICE (2026) </w:t>
      </w:r>
      <w:r>
        <w:rPr>
          <w:rFonts w:ascii="Arial" w:hAnsi="Arial" w:cs="Arial"/>
          <w:i/>
          <w:iCs/>
          <w:szCs w:val="24"/>
        </w:rPr>
        <w:t xml:space="preserve">Hypertension in adults: diagnosis and management. </w:t>
      </w:r>
      <w:r>
        <w:rPr>
          <w:rFonts w:ascii="Arial" w:hAnsi="Arial" w:cs="Arial"/>
          <w:szCs w:val="24"/>
        </w:rPr>
        <w:t xml:space="preserve">Available at: </w:t>
      </w:r>
      <w:r>
        <w:rPr>
          <w:rFonts w:ascii="Arial" w:hAnsi="Arial" w:cs="Arial"/>
          <w:sz w:val="22"/>
        </w:rPr>
        <w:t xml:space="preserve"> </w:t>
      </w:r>
      <w:hyperlink r:id="rId9" w:history="1">
        <w:r>
          <w:rPr>
            <w:rStyle w:val="Hyperlink"/>
            <w:rFonts w:ascii="Arial" w:hAnsi="Arial" w:cs="Arial"/>
            <w:sz w:val="22"/>
          </w:rPr>
          <w:t>https://www.nice.org.uk/guidance/ng136/resources/hypertension-in-adults-diagnosis-and-management-pdf-66141722710213 Accessed 03/03/2026</w:t>
        </w:r>
      </w:hyperlink>
      <w:r>
        <w:rPr>
          <w:rFonts w:ascii="Arial" w:hAnsi="Arial" w:cs="Arial"/>
          <w:sz w:val="22"/>
        </w:rPr>
        <w:t xml:space="preserve">. (Accessed: 5 March 2026). </w:t>
      </w:r>
    </w:p>
    <w:p w14:paraId="43EE2756" w14:textId="77777777" w:rsidR="00D347D1" w:rsidRDefault="00000000">
      <w:pPr>
        <w:spacing w:line="360" w:lineRule="auto"/>
        <w:rPr>
          <w:rFonts w:ascii="Arial" w:hAnsi="Arial" w:cs="Arial"/>
          <w:szCs w:val="24"/>
        </w:rPr>
      </w:pPr>
      <w:r>
        <w:rPr>
          <w:rFonts w:ascii="Arial" w:hAnsi="Arial" w:cs="Arial"/>
          <w:szCs w:val="24"/>
        </w:rPr>
        <w:t xml:space="preserve">Office for National Statistics (ONS) (2023) </w:t>
      </w:r>
      <w:r>
        <w:rPr>
          <w:rFonts w:ascii="Arial" w:hAnsi="Arial" w:cs="Arial"/>
          <w:i/>
          <w:iCs/>
          <w:szCs w:val="24"/>
        </w:rPr>
        <w:t>ONS website, article, Risk factors for undiagnosed high blood pressure in England: 2015 to 2019</w:t>
      </w:r>
      <w:r>
        <w:rPr>
          <w:rFonts w:ascii="Arial" w:hAnsi="Arial" w:cs="Arial"/>
          <w:szCs w:val="24"/>
        </w:rPr>
        <w:t>.</w:t>
      </w:r>
    </w:p>
    <w:p w14:paraId="2267F891" w14:textId="77777777" w:rsidR="00D347D1" w:rsidRDefault="00000000">
      <w:pPr>
        <w:spacing w:line="360" w:lineRule="auto"/>
        <w:rPr>
          <w:rFonts w:ascii="Arial" w:hAnsi="Arial" w:cs="Arial"/>
          <w:szCs w:val="24"/>
        </w:rPr>
      </w:pPr>
      <w:proofErr w:type="spellStart"/>
      <w:r>
        <w:rPr>
          <w:rFonts w:ascii="Arial" w:hAnsi="Arial" w:cs="Arial"/>
          <w:szCs w:val="24"/>
        </w:rPr>
        <w:t>Orkaby</w:t>
      </w:r>
      <w:proofErr w:type="spellEnd"/>
      <w:r>
        <w:rPr>
          <w:rFonts w:ascii="Arial" w:hAnsi="Arial" w:cs="Arial"/>
          <w:szCs w:val="24"/>
        </w:rPr>
        <w:t xml:space="preserve">, A.R. and Forman, D.E. (2018) ‘Physical activity and CVD in older adults: an expert’s perspective’, </w:t>
      </w:r>
      <w:r>
        <w:rPr>
          <w:rFonts w:ascii="Arial" w:hAnsi="Arial" w:cs="Arial"/>
          <w:i/>
          <w:iCs/>
          <w:szCs w:val="24"/>
        </w:rPr>
        <w:t>Expert review of cardiovascular therapy</w:t>
      </w:r>
      <w:r>
        <w:rPr>
          <w:rFonts w:ascii="Arial" w:hAnsi="Arial" w:cs="Arial"/>
          <w:szCs w:val="24"/>
        </w:rPr>
        <w:t>, 16(1), pp.1-10.</w:t>
      </w:r>
    </w:p>
    <w:p w14:paraId="09B7A2DA" w14:textId="77777777" w:rsidR="00D347D1" w:rsidRDefault="00000000">
      <w:pPr>
        <w:spacing w:line="360" w:lineRule="auto"/>
        <w:rPr>
          <w:rFonts w:ascii="Arial" w:hAnsi="Arial" w:cs="Arial"/>
          <w:szCs w:val="24"/>
        </w:rPr>
      </w:pPr>
      <w:r>
        <w:rPr>
          <w:rFonts w:ascii="Arial" w:hAnsi="Arial" w:cs="Arial"/>
          <w:szCs w:val="24"/>
        </w:rPr>
        <w:t>Public Health England (2022)</w:t>
      </w:r>
      <w:r>
        <w:rPr>
          <w:rFonts w:ascii="Arial" w:hAnsi="Arial" w:cs="Arial"/>
          <w:i/>
          <w:iCs/>
          <w:szCs w:val="24"/>
        </w:rPr>
        <w:t xml:space="preserve"> Tackling high blood pressure </w:t>
      </w:r>
      <w:proofErr w:type="gramStart"/>
      <w:r>
        <w:rPr>
          <w:rFonts w:ascii="Arial" w:hAnsi="Arial" w:cs="Arial"/>
          <w:i/>
          <w:iCs/>
          <w:szCs w:val="24"/>
        </w:rPr>
        <w:t>From</w:t>
      </w:r>
      <w:proofErr w:type="gramEnd"/>
      <w:r>
        <w:rPr>
          <w:rFonts w:ascii="Arial" w:hAnsi="Arial" w:cs="Arial"/>
          <w:i/>
          <w:iCs/>
          <w:szCs w:val="24"/>
        </w:rPr>
        <w:t xml:space="preserve"> evidence into action. </w:t>
      </w:r>
      <w:r>
        <w:rPr>
          <w:rFonts w:ascii="Arial" w:hAnsi="Arial" w:cs="Arial"/>
          <w:szCs w:val="24"/>
        </w:rPr>
        <w:t xml:space="preserve">Available at: </w:t>
      </w:r>
      <w:hyperlink r:id="rId10" w:history="1">
        <w:r>
          <w:rPr>
            <w:rStyle w:val="Hyperlink"/>
            <w:rFonts w:ascii="Arial" w:hAnsi="Arial" w:cs="Arial"/>
            <w:szCs w:val="24"/>
          </w:rPr>
          <w:t>https://assets.publishing.service.gov.uk/media/5a7f1f3640f0b6230268d90f/Tackling_high_blood_pressure.pdf. Accessed 02/03/2026</w:t>
        </w:r>
      </w:hyperlink>
      <w:r>
        <w:rPr>
          <w:rFonts w:ascii="Arial" w:hAnsi="Arial" w:cs="Arial"/>
          <w:szCs w:val="24"/>
        </w:rPr>
        <w:t xml:space="preserve">. </w:t>
      </w:r>
      <w:r>
        <w:rPr>
          <w:rFonts w:ascii="Arial" w:hAnsi="Arial" w:cs="Arial"/>
          <w:sz w:val="22"/>
        </w:rPr>
        <w:t xml:space="preserve">(Accessed: 5 March 2026). </w:t>
      </w:r>
    </w:p>
    <w:p w14:paraId="64EF464E" w14:textId="77777777" w:rsidR="00D347D1" w:rsidRDefault="00000000">
      <w:pPr>
        <w:spacing w:line="360" w:lineRule="auto"/>
        <w:rPr>
          <w:rFonts w:ascii="Arial" w:hAnsi="Arial" w:cs="Arial"/>
          <w:szCs w:val="24"/>
        </w:rPr>
      </w:pPr>
      <w:proofErr w:type="spellStart"/>
      <w:r>
        <w:rPr>
          <w:rFonts w:ascii="Arial" w:hAnsi="Arial" w:cs="Arial"/>
          <w:szCs w:val="24"/>
        </w:rPr>
        <w:t>Sattelmair</w:t>
      </w:r>
      <w:proofErr w:type="spellEnd"/>
      <w:r>
        <w:rPr>
          <w:rFonts w:ascii="Arial" w:hAnsi="Arial" w:cs="Arial"/>
          <w:szCs w:val="24"/>
        </w:rPr>
        <w:t xml:space="preserve">, J.R., Pertman, J.H. and Forman, D.E. (2019) ‘Effects of physical activity on cardiovascular and </w:t>
      </w:r>
      <w:proofErr w:type="spellStart"/>
      <w:r>
        <w:rPr>
          <w:rFonts w:ascii="Arial" w:hAnsi="Arial" w:cs="Arial"/>
          <w:szCs w:val="24"/>
        </w:rPr>
        <w:t>noncardiovascular</w:t>
      </w:r>
      <w:proofErr w:type="spellEnd"/>
      <w:r>
        <w:rPr>
          <w:rFonts w:ascii="Arial" w:hAnsi="Arial" w:cs="Arial"/>
          <w:szCs w:val="24"/>
        </w:rPr>
        <w:t xml:space="preserve"> outcomes in older adults’, </w:t>
      </w:r>
      <w:r>
        <w:rPr>
          <w:rFonts w:ascii="Arial" w:hAnsi="Arial" w:cs="Arial"/>
          <w:i/>
          <w:iCs/>
          <w:szCs w:val="24"/>
        </w:rPr>
        <w:t xml:space="preserve">Clinics in geriatric medicine, </w:t>
      </w:r>
      <w:r>
        <w:rPr>
          <w:rFonts w:ascii="Arial" w:hAnsi="Arial" w:cs="Arial"/>
          <w:szCs w:val="24"/>
        </w:rPr>
        <w:t>25(4), pp.677-702.</w:t>
      </w:r>
    </w:p>
    <w:p w14:paraId="4A69189E" w14:textId="77777777" w:rsidR="00D347D1" w:rsidRDefault="00000000">
      <w:pPr>
        <w:spacing w:line="360" w:lineRule="auto"/>
        <w:rPr>
          <w:rFonts w:ascii="Arial" w:hAnsi="Arial" w:cs="Arial"/>
          <w:szCs w:val="24"/>
        </w:rPr>
      </w:pPr>
      <w:r>
        <w:rPr>
          <w:rFonts w:ascii="Arial" w:hAnsi="Arial" w:cs="Arial"/>
          <w:szCs w:val="24"/>
        </w:rPr>
        <w:t xml:space="preserve">Soares-Miranda, L., </w:t>
      </w:r>
      <w:proofErr w:type="spellStart"/>
      <w:r>
        <w:rPr>
          <w:rFonts w:ascii="Arial" w:hAnsi="Arial" w:cs="Arial"/>
          <w:szCs w:val="24"/>
        </w:rPr>
        <w:t>Siscovick</w:t>
      </w:r>
      <w:proofErr w:type="spellEnd"/>
      <w:r>
        <w:rPr>
          <w:rFonts w:ascii="Arial" w:hAnsi="Arial" w:cs="Arial"/>
          <w:szCs w:val="24"/>
        </w:rPr>
        <w:t xml:space="preserve">, D.S., </w:t>
      </w:r>
      <w:proofErr w:type="spellStart"/>
      <w:r>
        <w:rPr>
          <w:rFonts w:ascii="Arial" w:hAnsi="Arial" w:cs="Arial"/>
          <w:szCs w:val="24"/>
        </w:rPr>
        <w:t>Psaty</w:t>
      </w:r>
      <w:proofErr w:type="spellEnd"/>
      <w:r>
        <w:rPr>
          <w:rFonts w:ascii="Arial" w:hAnsi="Arial" w:cs="Arial"/>
          <w:szCs w:val="24"/>
        </w:rPr>
        <w:t xml:space="preserve">, B.M., Longstreth Jr, W.T. and </w:t>
      </w:r>
      <w:proofErr w:type="spellStart"/>
      <w:r>
        <w:rPr>
          <w:rFonts w:ascii="Arial" w:hAnsi="Arial" w:cs="Arial"/>
          <w:szCs w:val="24"/>
        </w:rPr>
        <w:t>Mozaffarian</w:t>
      </w:r>
      <w:proofErr w:type="spellEnd"/>
      <w:r>
        <w:rPr>
          <w:rFonts w:ascii="Arial" w:hAnsi="Arial" w:cs="Arial"/>
          <w:szCs w:val="24"/>
        </w:rPr>
        <w:t xml:space="preserve">, D., (2024) ‘Physical activity and risk of coronary heart disease and stroke in older adults: the cardiovascular health study’, </w:t>
      </w:r>
      <w:r>
        <w:rPr>
          <w:rFonts w:ascii="Arial" w:hAnsi="Arial" w:cs="Arial"/>
          <w:i/>
          <w:iCs/>
          <w:szCs w:val="24"/>
        </w:rPr>
        <w:t xml:space="preserve">Circulation, </w:t>
      </w:r>
      <w:r>
        <w:rPr>
          <w:rFonts w:ascii="Arial" w:hAnsi="Arial" w:cs="Arial"/>
          <w:szCs w:val="24"/>
        </w:rPr>
        <w:t>133(2), pp.147-155.</w:t>
      </w:r>
    </w:p>
    <w:p w14:paraId="3CE25006" w14:textId="77777777" w:rsidR="00D347D1" w:rsidRDefault="00000000">
      <w:pPr>
        <w:spacing w:line="360" w:lineRule="auto"/>
        <w:rPr>
          <w:rFonts w:ascii="Arial" w:hAnsi="Arial" w:cs="Arial"/>
          <w:sz w:val="22"/>
        </w:rPr>
      </w:pPr>
      <w:proofErr w:type="spellStart"/>
      <w:r>
        <w:rPr>
          <w:rFonts w:ascii="Arial" w:hAnsi="Arial" w:cs="Arial"/>
          <w:sz w:val="22"/>
        </w:rPr>
        <w:t>Zairul</w:t>
      </w:r>
      <w:proofErr w:type="spellEnd"/>
      <w:r>
        <w:rPr>
          <w:rFonts w:ascii="Arial" w:hAnsi="Arial" w:cs="Arial"/>
          <w:sz w:val="22"/>
        </w:rPr>
        <w:t xml:space="preserve">, M. (2025) ‘Mastering thematic analysis: A step-by-step guide for beginners with tips for systematic analysis using ATLAS. </w:t>
      </w:r>
      <w:proofErr w:type="spellStart"/>
      <w:r>
        <w:rPr>
          <w:rFonts w:ascii="Arial" w:hAnsi="Arial" w:cs="Arial"/>
          <w:sz w:val="22"/>
        </w:rPr>
        <w:t>ti</w:t>
      </w:r>
      <w:proofErr w:type="spellEnd"/>
      <w:r>
        <w:rPr>
          <w:rFonts w:ascii="Arial" w:hAnsi="Arial" w:cs="Arial"/>
          <w:sz w:val="22"/>
        </w:rPr>
        <w:t xml:space="preserve"> 25</w:t>
      </w:r>
      <w:proofErr w:type="gramStart"/>
      <w:r>
        <w:rPr>
          <w:rFonts w:ascii="Arial" w:hAnsi="Arial" w:cs="Arial"/>
          <w:sz w:val="22"/>
        </w:rPr>
        <w:t>’,.</w:t>
      </w:r>
      <w:proofErr w:type="gramEnd"/>
      <w:r>
        <w:rPr>
          <w:rFonts w:ascii="Arial" w:hAnsi="Arial" w:cs="Arial"/>
          <w:sz w:val="22"/>
        </w:rPr>
        <w:t xml:space="preserve"> </w:t>
      </w:r>
      <w:r>
        <w:rPr>
          <w:rFonts w:ascii="Arial" w:hAnsi="Arial" w:cs="Arial"/>
          <w:i/>
          <w:iCs/>
          <w:sz w:val="22"/>
        </w:rPr>
        <w:t>International Journal of Qualitative Methods</w:t>
      </w:r>
      <w:r>
        <w:rPr>
          <w:rFonts w:ascii="Arial" w:hAnsi="Arial" w:cs="Arial"/>
          <w:sz w:val="22"/>
        </w:rPr>
        <w:t xml:space="preserve">, 24, p. Available at: </w:t>
      </w:r>
      <w:hyperlink r:id="rId11" w:history="1">
        <w:r>
          <w:rPr>
            <w:rStyle w:val="Hyperlink"/>
            <w:rFonts w:ascii="Arial" w:hAnsi="Arial" w:cs="Arial"/>
            <w:sz w:val="22"/>
          </w:rPr>
          <w:t>https://doi.org/10.1177/16094069251384401</w:t>
        </w:r>
      </w:hyperlink>
      <w:r>
        <w:rPr>
          <w:rFonts w:ascii="Arial" w:hAnsi="Arial" w:cs="Arial"/>
          <w:sz w:val="22"/>
        </w:rPr>
        <w:t xml:space="preserve">. </w:t>
      </w:r>
    </w:p>
    <w:p w14:paraId="5124BBDD" w14:textId="77777777" w:rsidR="00D347D1" w:rsidRDefault="00D347D1">
      <w:pPr>
        <w:spacing w:line="360" w:lineRule="auto"/>
        <w:rPr>
          <w:rFonts w:ascii="Arial" w:hAnsi="Arial" w:cs="Arial"/>
          <w:sz w:val="22"/>
        </w:rPr>
      </w:pPr>
    </w:p>
    <w:p w14:paraId="0947E448" w14:textId="77777777" w:rsidR="00D347D1" w:rsidRDefault="00D347D1">
      <w:pPr>
        <w:spacing w:line="360" w:lineRule="auto"/>
        <w:rPr>
          <w:rFonts w:ascii="Arial" w:hAnsi="Arial" w:cs="Arial"/>
          <w:sz w:val="22"/>
        </w:rPr>
      </w:pPr>
    </w:p>
    <w:p w14:paraId="1A25E7CE" w14:textId="2F4B6C91" w:rsidR="00D347D1" w:rsidRPr="004961B1" w:rsidRDefault="00D347D1" w:rsidP="004961B1">
      <w:pPr>
        <w:spacing w:line="360" w:lineRule="auto"/>
        <w:rPr>
          <w:rFonts w:ascii="Arial" w:hAnsi="Arial" w:cs="Arial"/>
          <w:sz w:val="22"/>
        </w:rPr>
      </w:pPr>
    </w:p>
    <w:sectPr w:rsidR="00D347D1" w:rsidRPr="004961B1">
      <w:footerReference w:type="default" r:id="rId1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F45B5" w14:textId="77777777" w:rsidR="008D7574" w:rsidRDefault="008D7574">
      <w:pPr>
        <w:spacing w:line="240" w:lineRule="auto"/>
      </w:pPr>
      <w:r>
        <w:separator/>
      </w:r>
    </w:p>
  </w:endnote>
  <w:endnote w:type="continuationSeparator" w:id="0">
    <w:p w14:paraId="5079474E" w14:textId="77777777" w:rsidR="008D7574" w:rsidRDefault="008D75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AutoText"/>
      </w:docPartObj>
    </w:sdtPr>
    <w:sdtEndPr>
      <w:rPr>
        <w:rFonts w:ascii="Arial" w:hAnsi="Arial" w:cs="Arial"/>
        <w:sz w:val="22"/>
      </w:rPr>
    </w:sdtEndPr>
    <w:sdtContent>
      <w:p w14:paraId="06484CD5" w14:textId="77777777" w:rsidR="00D347D1" w:rsidRDefault="00000000">
        <w:pPr>
          <w:pStyle w:val="Footer"/>
          <w:jc w:val="center"/>
          <w:rPr>
            <w:rFonts w:ascii="Arial" w:hAnsi="Arial" w:cs="Arial"/>
            <w:sz w:val="22"/>
          </w:rPr>
        </w:pPr>
        <w:r>
          <w:rPr>
            <w:rFonts w:ascii="Arial" w:hAnsi="Arial" w:cs="Arial"/>
            <w:sz w:val="22"/>
          </w:rPr>
          <w:fldChar w:fldCharType="begin"/>
        </w:r>
        <w:r>
          <w:rPr>
            <w:rFonts w:ascii="Arial" w:hAnsi="Arial" w:cs="Arial"/>
            <w:sz w:val="22"/>
          </w:rPr>
          <w:instrText xml:space="preserve"> PAGE   \* MERGEFORMAT </w:instrText>
        </w:r>
        <w:r>
          <w:rPr>
            <w:rFonts w:ascii="Arial" w:hAnsi="Arial" w:cs="Arial"/>
            <w:sz w:val="22"/>
          </w:rPr>
          <w:fldChar w:fldCharType="separate"/>
        </w:r>
        <w:r>
          <w:rPr>
            <w:rFonts w:ascii="Arial" w:hAnsi="Arial" w:cs="Arial"/>
            <w:sz w:val="22"/>
          </w:rPr>
          <w:t>2</w:t>
        </w:r>
        <w:r>
          <w:rPr>
            <w:rFonts w:ascii="Arial" w:hAnsi="Arial" w:cs="Arial"/>
            <w:sz w:val="22"/>
          </w:rPr>
          <w:fldChar w:fldCharType="end"/>
        </w:r>
      </w:p>
    </w:sdtContent>
  </w:sdt>
  <w:p w14:paraId="1EB8292D" w14:textId="77777777" w:rsidR="00D347D1" w:rsidRDefault="00D34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3FCFF" w14:textId="77777777" w:rsidR="008D7574" w:rsidRDefault="008D7574">
      <w:pPr>
        <w:spacing w:after="0"/>
      </w:pPr>
      <w:r>
        <w:separator/>
      </w:r>
    </w:p>
  </w:footnote>
  <w:footnote w:type="continuationSeparator" w:id="0">
    <w:p w14:paraId="1CB952ED" w14:textId="77777777" w:rsidR="008D7574" w:rsidRDefault="008D757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29380"/>
    <w:multiLevelType w:val="singleLevel"/>
    <w:tmpl w:val="32D29380"/>
    <w:lvl w:ilvl="0">
      <w:start w:val="1"/>
      <w:numFmt w:val="decimal"/>
      <w:suff w:val="space"/>
      <w:lvlText w:val="%1)"/>
      <w:lvlJc w:val="left"/>
    </w:lvl>
  </w:abstractNum>
  <w:abstractNum w:abstractNumId="1" w15:restartNumberingAfterBreak="0">
    <w:nsid w:val="5BCA27C0"/>
    <w:multiLevelType w:val="multilevel"/>
    <w:tmpl w:val="5BCA27C0"/>
    <w:lvl w:ilvl="0">
      <w:start w:val="1"/>
      <w:numFmt w:val="bullet"/>
      <w:lvlText w:val=""/>
      <w:lvlJc w:val="left"/>
      <w:pPr>
        <w:ind w:left="1020" w:hanging="360"/>
      </w:pPr>
      <w:rPr>
        <w:rFonts w:ascii="Symbol" w:hAnsi="Symbol" w:hint="default"/>
      </w:rPr>
    </w:lvl>
    <w:lvl w:ilvl="1">
      <w:start w:val="1"/>
      <w:numFmt w:val="bullet"/>
      <w:lvlText w:val="o"/>
      <w:lvlJc w:val="left"/>
      <w:pPr>
        <w:ind w:left="1740" w:hanging="360"/>
      </w:pPr>
      <w:rPr>
        <w:rFonts w:ascii="Courier New" w:hAnsi="Courier New" w:cs="Courier New" w:hint="default"/>
      </w:rPr>
    </w:lvl>
    <w:lvl w:ilvl="2">
      <w:start w:val="1"/>
      <w:numFmt w:val="bullet"/>
      <w:lvlText w:val=""/>
      <w:lvlJc w:val="left"/>
      <w:pPr>
        <w:ind w:left="2460" w:hanging="360"/>
      </w:pPr>
      <w:rPr>
        <w:rFonts w:ascii="Wingdings" w:hAnsi="Wingdings" w:hint="default"/>
      </w:rPr>
    </w:lvl>
    <w:lvl w:ilvl="3">
      <w:start w:val="1"/>
      <w:numFmt w:val="bullet"/>
      <w:lvlText w:val=""/>
      <w:lvlJc w:val="left"/>
      <w:pPr>
        <w:ind w:left="3180" w:hanging="360"/>
      </w:pPr>
      <w:rPr>
        <w:rFonts w:ascii="Symbol" w:hAnsi="Symbol" w:hint="default"/>
      </w:rPr>
    </w:lvl>
    <w:lvl w:ilvl="4">
      <w:start w:val="1"/>
      <w:numFmt w:val="bullet"/>
      <w:lvlText w:val="o"/>
      <w:lvlJc w:val="left"/>
      <w:pPr>
        <w:ind w:left="3900" w:hanging="360"/>
      </w:pPr>
      <w:rPr>
        <w:rFonts w:ascii="Courier New" w:hAnsi="Courier New" w:cs="Courier New" w:hint="default"/>
      </w:rPr>
    </w:lvl>
    <w:lvl w:ilvl="5">
      <w:start w:val="1"/>
      <w:numFmt w:val="bullet"/>
      <w:lvlText w:val=""/>
      <w:lvlJc w:val="left"/>
      <w:pPr>
        <w:ind w:left="4620" w:hanging="360"/>
      </w:pPr>
      <w:rPr>
        <w:rFonts w:ascii="Wingdings" w:hAnsi="Wingdings" w:hint="default"/>
      </w:rPr>
    </w:lvl>
    <w:lvl w:ilvl="6">
      <w:start w:val="1"/>
      <w:numFmt w:val="bullet"/>
      <w:lvlText w:val=""/>
      <w:lvlJc w:val="left"/>
      <w:pPr>
        <w:ind w:left="5340" w:hanging="360"/>
      </w:pPr>
      <w:rPr>
        <w:rFonts w:ascii="Symbol" w:hAnsi="Symbol" w:hint="default"/>
      </w:rPr>
    </w:lvl>
    <w:lvl w:ilvl="7">
      <w:start w:val="1"/>
      <w:numFmt w:val="bullet"/>
      <w:lvlText w:val="o"/>
      <w:lvlJc w:val="left"/>
      <w:pPr>
        <w:ind w:left="6060" w:hanging="360"/>
      </w:pPr>
      <w:rPr>
        <w:rFonts w:ascii="Courier New" w:hAnsi="Courier New" w:cs="Courier New" w:hint="default"/>
      </w:rPr>
    </w:lvl>
    <w:lvl w:ilvl="8">
      <w:start w:val="1"/>
      <w:numFmt w:val="bullet"/>
      <w:lvlText w:val=""/>
      <w:lvlJc w:val="left"/>
      <w:pPr>
        <w:ind w:left="6780" w:hanging="360"/>
      </w:pPr>
      <w:rPr>
        <w:rFonts w:ascii="Wingdings" w:hAnsi="Wingdings" w:hint="default"/>
      </w:rPr>
    </w:lvl>
  </w:abstractNum>
  <w:num w:numId="1" w16cid:durableId="1735424158">
    <w:abstractNumId w:val="0"/>
  </w:num>
  <w:num w:numId="2" w16cid:durableId="1706903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5990"/>
    <w:rsid w:val="00041A5A"/>
    <w:rsid w:val="0007410F"/>
    <w:rsid w:val="00087973"/>
    <w:rsid w:val="00097E2D"/>
    <w:rsid w:val="000A5161"/>
    <w:rsid w:val="000B7CD5"/>
    <w:rsid w:val="001471FB"/>
    <w:rsid w:val="00216C85"/>
    <w:rsid w:val="00260277"/>
    <w:rsid w:val="00262162"/>
    <w:rsid w:val="00273EDD"/>
    <w:rsid w:val="002A15DA"/>
    <w:rsid w:val="002C3965"/>
    <w:rsid w:val="00321C4C"/>
    <w:rsid w:val="003A220F"/>
    <w:rsid w:val="003B5B7F"/>
    <w:rsid w:val="004903AA"/>
    <w:rsid w:val="004961B1"/>
    <w:rsid w:val="004B0F25"/>
    <w:rsid w:val="004D1F78"/>
    <w:rsid w:val="004E6C3B"/>
    <w:rsid w:val="00526F18"/>
    <w:rsid w:val="00545684"/>
    <w:rsid w:val="005812CA"/>
    <w:rsid w:val="0061260B"/>
    <w:rsid w:val="00623009"/>
    <w:rsid w:val="00644AE4"/>
    <w:rsid w:val="00647401"/>
    <w:rsid w:val="00715990"/>
    <w:rsid w:val="0073713E"/>
    <w:rsid w:val="00784670"/>
    <w:rsid w:val="00790991"/>
    <w:rsid w:val="00823252"/>
    <w:rsid w:val="00866B7B"/>
    <w:rsid w:val="008B26F6"/>
    <w:rsid w:val="008D7574"/>
    <w:rsid w:val="008E5015"/>
    <w:rsid w:val="00981137"/>
    <w:rsid w:val="009D1D1E"/>
    <w:rsid w:val="00A006D5"/>
    <w:rsid w:val="00A035FD"/>
    <w:rsid w:val="00A05C1E"/>
    <w:rsid w:val="00AD0E8D"/>
    <w:rsid w:val="00B25453"/>
    <w:rsid w:val="00C16B90"/>
    <w:rsid w:val="00CA02D2"/>
    <w:rsid w:val="00D347D1"/>
    <w:rsid w:val="00D601C2"/>
    <w:rsid w:val="00D769F0"/>
    <w:rsid w:val="00DE6ECE"/>
    <w:rsid w:val="00E614D4"/>
    <w:rsid w:val="00F278D4"/>
    <w:rsid w:val="00FF5B70"/>
    <w:rsid w:val="708307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3ED69"/>
  <w15:docId w15:val="{3EE2295B-4E39-4F26-8702-86ABFF825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4"/>
      <w:szCs w:val="22"/>
      <w:lang w:eastAsia="en-US"/>
    </w:rPr>
  </w:style>
  <w:style w:type="paragraph" w:styleId="Heading1">
    <w:name w:val="heading 1"/>
    <w:basedOn w:val="Normal"/>
    <w:next w:val="Normal"/>
    <w:link w:val="Heading1Char"/>
    <w:autoRedefine/>
    <w:uiPriority w:val="9"/>
    <w:qFormat/>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Arial" w:eastAsiaTheme="majorEastAsia" w:hAnsi="Arial" w:cstheme="majorBidi"/>
      <w:b/>
      <w:sz w:val="28"/>
    </w:rPr>
  </w:style>
  <w:style w:type="character" w:customStyle="1" w:styleId="Heading2Char">
    <w:name w:val="Heading 2 Char"/>
    <w:basedOn w:val="DefaultParagraphFont"/>
    <w:link w:val="Heading2"/>
    <w:uiPriority w:val="9"/>
    <w:rPr>
      <w:rFonts w:ascii="Arial" w:eastAsiaTheme="majorEastAsia" w:hAnsi="Arial" w:cs="Arial"/>
      <w:b/>
      <w:bCs/>
      <w:i/>
    </w:rPr>
  </w:style>
  <w:style w:type="character" w:customStyle="1" w:styleId="Heading3Char">
    <w:name w:val="Heading 3 Char"/>
    <w:basedOn w:val="DefaultParagraphFont"/>
    <w:link w:val="Heading3"/>
    <w:uiPriority w:val="9"/>
    <w:rPr>
      <w:rFonts w:ascii="Arial" w:eastAsia="Times New Roman" w:hAnsi="Arial" w:cs="Times New Roman"/>
      <w:b/>
      <w:bCs/>
      <w:szCs w:val="27"/>
      <w:lang w:eastAsia="en-GB"/>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6094069251384401" TargetMode="External"/><Relationship Id="rId5" Type="http://schemas.openxmlformats.org/officeDocument/2006/relationships/footnotes" Target="footnotes.xml"/><Relationship Id="rId10" Type="http://schemas.openxmlformats.org/officeDocument/2006/relationships/hyperlink" Target="https://assets.publishing.service.gov.uk/media/5a7f1f3640f0b6230268d90f/Tackling_high_blood_pressure.pdf.%20Accessed%2002/03/2026" TargetMode="External"/><Relationship Id="rId4" Type="http://schemas.openxmlformats.org/officeDocument/2006/relationships/webSettings" Target="webSettings.xml"/><Relationship Id="rId9" Type="http://schemas.openxmlformats.org/officeDocument/2006/relationships/hyperlink" Target="https://www.nice.org.uk/guidance/ng136/resources/hypertension-in-adults-diagnosis-and-management-pdf-66141722710213%20Accessed%2003/03/202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TotalTime>
  <Pages>5</Pages>
  <Words>810</Words>
  <Characters>4621</Characters>
  <Application>Microsoft Office Word</Application>
  <DocSecurity>0</DocSecurity>
  <Lines>38</Lines>
  <Paragraphs>10</Paragraphs>
  <ScaleCrop>false</ScaleCrop>
  <Company/>
  <LinksUpToDate>false</LinksUpToDate>
  <CharactersWithSpaces>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Marie Louise Audrey Sombo Niamie (2335747)</cp:lastModifiedBy>
  <cp:revision>5</cp:revision>
  <dcterms:created xsi:type="dcterms:W3CDTF">2026-03-05T00:20:00Z</dcterms:created>
  <dcterms:modified xsi:type="dcterms:W3CDTF">2026-03-10T22:41:00Z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8E9E315567ED4FAF8E81E2344B0F2AAE_13</vt:lpwstr>
  </property>
</Properties>
</file>