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5B9BD5" w:themeColor="accent1"/>
          <w:sz w:val="24"/>
          <w:szCs w:val="24"/>
          <w:lang w:val="en-GB"/>
        </w:rPr>
        <w:id w:val="-1522475554"/>
        <w:docPartObj>
          <w:docPartGallery w:val="Cover Pages"/>
          <w:docPartUnique/>
        </w:docPartObj>
      </w:sdtPr>
      <w:sdtEndPr>
        <w:rPr>
          <w:rFonts w:eastAsiaTheme="minorEastAsia"/>
          <w:color w:val="auto"/>
        </w:rPr>
      </w:sdtEndPr>
      <w:sdtContent>
        <w:p w14:paraId="5384490A" w14:textId="77777777" w:rsidR="007D1947" w:rsidRPr="00594FF7" w:rsidRDefault="007D1947" w:rsidP="007D5389">
          <w:pPr>
            <w:pStyle w:val="a3"/>
            <w:spacing w:before="1540" w:after="240" w:line="360" w:lineRule="auto"/>
            <w:jc w:val="center"/>
            <w:rPr>
              <w:rFonts w:ascii="Times New Roman" w:hAnsi="Times New Roman" w:cs="Times New Roman"/>
              <w:color w:val="5B9BD5" w:themeColor="accent1"/>
              <w:sz w:val="24"/>
              <w:szCs w:val="24"/>
            </w:rPr>
          </w:pPr>
          <w:r w:rsidRPr="00594FF7">
            <w:rPr>
              <w:rFonts w:ascii="Times New Roman" w:hAnsi="Times New Roman" w:cs="Times New Roman"/>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32"/>
              <w:szCs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50D2FF2F" w:rsidR="007D1947" w:rsidRPr="00A95A18" w:rsidRDefault="00B3746E" w:rsidP="007D5389">
              <w:pPr>
                <w:pStyle w:val="a3"/>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32"/>
                  <w:szCs w:val="32"/>
                </w:rPr>
              </w:pPr>
              <w:r w:rsidRPr="00A95A18">
                <w:rPr>
                  <w:rFonts w:ascii="Times New Roman" w:eastAsiaTheme="majorEastAsia" w:hAnsi="Times New Roman" w:cs="Times New Roman"/>
                  <w:caps/>
                  <w:color w:val="5B9BD5" w:themeColor="accent1"/>
                  <w:sz w:val="32"/>
                  <w:szCs w:val="32"/>
                </w:rPr>
                <w:t>Enterprise performance Management</w:t>
              </w:r>
            </w:p>
          </w:sdtContent>
        </w:sdt>
        <w:bookmarkStart w:id="0" w:name="_GoBack" w:displacedByCustomXml="next"/>
        <w:sdt>
          <w:sdtPr>
            <w:rPr>
              <w:rFonts w:ascii="Times New Roman" w:hAnsi="Times New Roman" w:cs="Times New Roman"/>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02A9A855" w:rsidR="007D1947" w:rsidRPr="00594FF7" w:rsidRDefault="00D12BD0" w:rsidP="007D5389">
              <w:pPr>
                <w:pStyle w:val="a3"/>
                <w:spacing w:line="360" w:lineRule="auto"/>
                <w:jc w:val="center"/>
                <w:rPr>
                  <w:rFonts w:ascii="Times New Roman" w:hAnsi="Times New Roman" w:cs="Times New Roman"/>
                  <w:color w:val="5B9BD5" w:themeColor="accent1"/>
                  <w:sz w:val="24"/>
                  <w:szCs w:val="24"/>
                </w:rPr>
              </w:pPr>
              <w:r w:rsidRPr="00D12BD0">
                <w:rPr>
                  <w:rFonts w:ascii="Times New Roman" w:hAnsi="Times New Roman" w:cs="Times New Roman"/>
                  <w:color w:val="5B9BD5" w:themeColor="accent1"/>
                  <w:sz w:val="24"/>
                  <w:szCs w:val="24"/>
                </w:rPr>
                <w:t>Evaluation of Enterprise Performance Cases</w:t>
              </w:r>
            </w:p>
          </w:sdtContent>
        </w:sdt>
        <w:bookmarkEnd w:id="0"/>
        <w:p w14:paraId="1ADC1124" w14:textId="77777777" w:rsidR="007D1947" w:rsidRPr="00594FF7" w:rsidRDefault="007D1947" w:rsidP="007D5389">
          <w:pPr>
            <w:pStyle w:val="a3"/>
            <w:spacing w:before="480" w:line="360" w:lineRule="auto"/>
            <w:jc w:val="center"/>
            <w:rPr>
              <w:rFonts w:ascii="Times New Roman" w:hAnsi="Times New Roman" w:cs="Times New Roman"/>
              <w:color w:val="5B9BD5" w:themeColor="accent1"/>
              <w:sz w:val="24"/>
              <w:szCs w:val="24"/>
            </w:rPr>
          </w:pPr>
          <w:r w:rsidRPr="00594FF7">
            <w:rPr>
              <w:rFonts w:ascii="Times New Roman" w:hAnsi="Times New Roman" w:cs="Times New Roman"/>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8T00:00:00Z">
                                    <w:dateFormat w:val="MMMM d, yyyy"/>
                                    <w:lid w:val="en-US"/>
                                    <w:storeMappedDataAs w:val="dateTime"/>
                                    <w:calendar w:val="gregorian"/>
                                  </w:date>
                                </w:sdtPr>
                                <w:sdtEndPr/>
                                <w:sdtContent>
                                  <w:p w14:paraId="52BAF8D9" w14:textId="226E2A68" w:rsidR="00C53A38" w:rsidRPr="000D41E0" w:rsidRDefault="00D12BD0">
                                    <w:pPr>
                                      <w:pStyle w:val="a3"/>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May 8, 2023</w:t>
                                    </w:r>
                                  </w:p>
                                </w:sdtContent>
                              </w:sdt>
                              <w:p w14:paraId="69E98CB3" w14:textId="77777777" w:rsidR="00C53A38" w:rsidRPr="000D41E0" w:rsidRDefault="0086035D">
                                <w:pPr>
                                  <w:pStyle w:val="a3"/>
                                  <w:jc w:val="center"/>
                                  <w:rPr>
                                    <w:rFonts w:ascii="Times New Roman" w:hAnsi="Times New Roman" w:cs="Times New Roman"/>
                                    <w:color w:val="5B9BD5" w:themeColor="accent1"/>
                                    <w:sz w:val="28"/>
                                    <w:szCs w:val="28"/>
                                  </w:rPr>
                                </w:pPr>
                                <w:sdt>
                                  <w:sdtPr>
                                    <w:rPr>
                                      <w:rFonts w:ascii="Times New Roman" w:hAnsi="Times New Roman" w:cs="Times New Roman"/>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53A38" w:rsidRPr="000D41E0">
                                      <w:rPr>
                                        <w:rFonts w:ascii="Times New Roman" w:hAnsi="Times New Roman" w:cs="Times New Roman"/>
                                        <w:caps/>
                                        <w:color w:val="5B9BD5" w:themeColor="accent1"/>
                                        <w:sz w:val="28"/>
                                        <w:szCs w:val="28"/>
                                        <w:lang w:val="en-GB"/>
                                      </w:rPr>
                                      <w:t>University of Wales Trinity Saint David</w:t>
                                    </w:r>
                                  </w:sdtContent>
                                </w:sdt>
                              </w:p>
                              <w:p w14:paraId="3FC79022" w14:textId="489E9C6C" w:rsidR="00C53A38" w:rsidRPr="000D41E0" w:rsidRDefault="0086035D">
                                <w:pPr>
                                  <w:pStyle w:val="a3"/>
                                  <w:jc w:val="center"/>
                                  <w:rPr>
                                    <w:rFonts w:ascii="Times New Roman" w:hAnsi="Times New Roman" w:cs="Times New Roman"/>
                                    <w:color w:val="5B9BD5" w:themeColor="accent1"/>
                                    <w:sz w:val="28"/>
                                    <w:szCs w:val="28"/>
                                  </w:rPr>
                                </w:pPr>
                                <w:sdt>
                                  <w:sdtPr>
                                    <w:rPr>
                                      <w:rFonts w:ascii="Times New Roman" w:hAnsi="Times New Roman" w:cs="Times New Roman"/>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E5636" w:rsidRPr="009E5636">
                                      <w:rPr>
                                        <w:rFonts w:ascii="Times New Roman" w:hAnsi="Times New Roman" w:cs="Times New Roman"/>
                                        <w:color w:val="5B9BD5" w:themeColor="accent1"/>
                                        <w:sz w:val="28"/>
                                        <w:szCs w:val="28"/>
                                      </w:rPr>
                                      <w:t>Student Number: 2121662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8T00:00:00Z">
                              <w:dateFormat w:val="MMMM d, yyyy"/>
                              <w:lid w:val="en-US"/>
                              <w:storeMappedDataAs w:val="dateTime"/>
                              <w:calendar w:val="gregorian"/>
                            </w:date>
                          </w:sdtPr>
                          <w:sdtEndPr/>
                          <w:sdtContent>
                            <w:p w14:paraId="52BAF8D9" w14:textId="226E2A68" w:rsidR="00C53A38" w:rsidRPr="000D41E0" w:rsidRDefault="00D12BD0">
                              <w:pPr>
                                <w:pStyle w:val="a3"/>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May 8, 2023</w:t>
                              </w:r>
                            </w:p>
                          </w:sdtContent>
                        </w:sdt>
                        <w:p w14:paraId="69E98CB3" w14:textId="77777777" w:rsidR="00C53A38" w:rsidRPr="000D41E0" w:rsidRDefault="0086035D">
                          <w:pPr>
                            <w:pStyle w:val="a3"/>
                            <w:jc w:val="center"/>
                            <w:rPr>
                              <w:rFonts w:ascii="Times New Roman" w:hAnsi="Times New Roman" w:cs="Times New Roman"/>
                              <w:color w:val="5B9BD5" w:themeColor="accent1"/>
                              <w:sz w:val="28"/>
                              <w:szCs w:val="28"/>
                            </w:rPr>
                          </w:pPr>
                          <w:sdt>
                            <w:sdtPr>
                              <w:rPr>
                                <w:rFonts w:ascii="Times New Roman" w:hAnsi="Times New Roman" w:cs="Times New Roman"/>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53A38" w:rsidRPr="000D41E0">
                                <w:rPr>
                                  <w:rFonts w:ascii="Times New Roman" w:hAnsi="Times New Roman" w:cs="Times New Roman"/>
                                  <w:caps/>
                                  <w:color w:val="5B9BD5" w:themeColor="accent1"/>
                                  <w:sz w:val="28"/>
                                  <w:szCs w:val="28"/>
                                  <w:lang w:val="en-GB"/>
                                </w:rPr>
                                <w:t>University of Wales Trinity Saint David</w:t>
                              </w:r>
                            </w:sdtContent>
                          </w:sdt>
                        </w:p>
                        <w:p w14:paraId="3FC79022" w14:textId="489E9C6C" w:rsidR="00C53A38" w:rsidRPr="000D41E0" w:rsidRDefault="0086035D">
                          <w:pPr>
                            <w:pStyle w:val="a3"/>
                            <w:jc w:val="center"/>
                            <w:rPr>
                              <w:rFonts w:ascii="Times New Roman" w:hAnsi="Times New Roman" w:cs="Times New Roman"/>
                              <w:color w:val="5B9BD5" w:themeColor="accent1"/>
                              <w:sz w:val="28"/>
                              <w:szCs w:val="28"/>
                            </w:rPr>
                          </w:pPr>
                          <w:sdt>
                            <w:sdtPr>
                              <w:rPr>
                                <w:rFonts w:ascii="Times New Roman" w:hAnsi="Times New Roman" w:cs="Times New Roman"/>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E5636" w:rsidRPr="009E5636">
                                <w:rPr>
                                  <w:rFonts w:ascii="Times New Roman" w:hAnsi="Times New Roman" w:cs="Times New Roman"/>
                                  <w:color w:val="5B9BD5" w:themeColor="accent1"/>
                                  <w:sz w:val="28"/>
                                  <w:szCs w:val="28"/>
                                </w:rPr>
                                <w:t>Student Number: 2121662</w:t>
                              </w:r>
                            </w:sdtContent>
                          </w:sdt>
                        </w:p>
                      </w:txbxContent>
                    </v:textbox>
                    <w10:wrap anchorx="margin" anchory="page"/>
                  </v:shape>
                </w:pict>
              </mc:Fallback>
            </mc:AlternateContent>
          </w:r>
          <w:r w:rsidRPr="00594FF7">
            <w:rPr>
              <w:rFonts w:ascii="Times New Roman" w:hAnsi="Times New Roman" w:cs="Times New Roman"/>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35A74CE6" w:rsidR="007D1947" w:rsidRPr="007D5389" w:rsidRDefault="007D1947" w:rsidP="007D5389">
          <w:pPr>
            <w:pStyle w:val="1"/>
            <w:spacing w:line="360" w:lineRule="auto"/>
            <w:rPr>
              <w:rFonts w:ascii="Times New Roman" w:hAnsi="Times New Roman" w:cs="Times New Roman"/>
              <w:sz w:val="36"/>
              <w:szCs w:val="36"/>
            </w:rPr>
          </w:pPr>
          <w:r w:rsidRPr="00594FF7">
            <w:rPr>
              <w:sz w:val="24"/>
              <w:szCs w:val="24"/>
            </w:rPr>
            <w:br w:type="page"/>
          </w:r>
          <w:bookmarkStart w:id="1" w:name="_Toc134662822"/>
          <w:r w:rsidRPr="007D5389">
            <w:rPr>
              <w:rFonts w:ascii="Times New Roman" w:hAnsi="Times New Roman" w:cs="Times New Roman"/>
              <w:sz w:val="36"/>
              <w:szCs w:val="36"/>
            </w:rPr>
            <w:lastRenderedPageBreak/>
            <w:t>Executive Summary</w:t>
          </w:r>
          <w:bookmarkEnd w:id="1"/>
        </w:p>
        <w:p w14:paraId="047B19F3" w14:textId="267A4364" w:rsidR="0017686D" w:rsidRPr="00594FF7" w:rsidRDefault="003276F9" w:rsidP="007D5389">
          <w:pPr>
            <w:spacing w:line="360" w:lineRule="auto"/>
            <w:jc w:val="both"/>
            <w:rPr>
              <w:rStyle w:val="jss1092"/>
              <w:rFonts w:ascii="Times New Roman" w:hAnsi="Times New Roman" w:cs="Times New Roman"/>
              <w:color w:val="252525"/>
              <w:sz w:val="24"/>
              <w:szCs w:val="24"/>
              <w:lang w:val="en"/>
            </w:rPr>
          </w:pPr>
          <w:r w:rsidRPr="00594FF7">
            <w:rPr>
              <w:rStyle w:val="jss1092"/>
              <w:rFonts w:ascii="Times New Roman" w:hAnsi="Times New Roman" w:cs="Times New Roman"/>
              <w:color w:val="252525"/>
              <w:sz w:val="24"/>
              <w:szCs w:val="24"/>
              <w:lang w:val="en"/>
            </w:rPr>
            <w:t xml:space="preserve">In general, the purpose of this report is to </w:t>
          </w:r>
          <w:r w:rsidR="00C71F90" w:rsidRPr="00594FF7">
            <w:rPr>
              <w:rStyle w:val="jss1092"/>
              <w:rFonts w:ascii="Times New Roman" w:hAnsi="Times New Roman" w:cs="Times New Roman"/>
              <w:color w:val="252525"/>
              <w:sz w:val="24"/>
              <w:szCs w:val="24"/>
              <w:lang w:val="en"/>
            </w:rPr>
            <w:t>analyze</w:t>
          </w:r>
          <w:r w:rsidRPr="00594FF7">
            <w:rPr>
              <w:rStyle w:val="jss1092"/>
              <w:rFonts w:ascii="Times New Roman" w:hAnsi="Times New Roman" w:cs="Times New Roman"/>
              <w:color w:val="252525"/>
              <w:sz w:val="24"/>
              <w:szCs w:val="24"/>
              <w:lang w:val="en"/>
            </w:rPr>
            <w:t xml:space="preserve"> the Troy Land's financial performance and develop a recommendation for the management of the company. The report is divided into four parts, in which the first part mainly focuses on Troyland's background, the second part mainly describes Troyland's Environmental Policy, Troyland Overall Product Structure and Troyland Strategic Direction to 2022. In addition, the third part points out that in order to improve its efficiency, in order to realize sustainable growth, Troy Land has to implement more efficient business processes and establish a more effective production process structure. The final part contains the conclusion and recommendations. Troy Land One-Stop Shop, is a multi-functional company that has factories in various countries, sales and export offices in over 30 countries around the world, and a business network of over 30,000 dealers.</w:t>
          </w:r>
        </w:p>
        <w:p w14:paraId="3F233DF2" w14:textId="789B9A4B" w:rsidR="003276F9" w:rsidRPr="00594FF7" w:rsidRDefault="003276F9" w:rsidP="007D5389">
          <w:pPr>
            <w:spacing w:line="360" w:lineRule="auto"/>
            <w:jc w:val="both"/>
            <w:rPr>
              <w:rStyle w:val="jss1092"/>
              <w:rFonts w:ascii="Times New Roman" w:hAnsi="Times New Roman" w:cs="Times New Roman"/>
              <w:color w:val="252525"/>
              <w:sz w:val="24"/>
              <w:szCs w:val="24"/>
              <w:lang w:val="en"/>
            </w:rPr>
          </w:pPr>
          <w:r w:rsidRPr="00594FF7">
            <w:rPr>
              <w:rStyle w:val="jss1092"/>
              <w:rFonts w:ascii="Times New Roman" w:hAnsi="Times New Roman" w:cs="Times New Roman"/>
              <w:color w:val="252525"/>
              <w:sz w:val="24"/>
              <w:szCs w:val="24"/>
              <w:lang w:val="en"/>
            </w:rPr>
            <w:t>Troy Land provides complete footwear products: brand name for its customers' exclusive brands and models, accessories such as shoe bags and shoe boxes, technical services such as instructions for customizing shoes, shoe box decoration and design of shoemaking accessories. Troy Land also provides its customers with a full range of business accessories. The foundation of Troy Land's global sales strategy is to be the leader in the footwear industry; it has developed an extensive international distribution network and an advanced information system. It plays a leading role in the development of footwear, providing a complete set of products, accessories and technical services; it also provides its customers with marketing support and service. And at present, Great Wall Shoes Co., Ltd as the main brand for Troy Land's international sales, has been rapidly expanding its business channels through global joint-venture partnerships with more than 30 partners around the world, which covers all aspects of its foreign trade.</w:t>
          </w:r>
        </w:p>
        <w:p w14:paraId="6E3DF02A" w14:textId="77777777" w:rsidR="003276F9" w:rsidRPr="00594FF7" w:rsidRDefault="003276F9" w:rsidP="007D5389">
          <w:pPr>
            <w:spacing w:line="360" w:lineRule="auto"/>
            <w:jc w:val="both"/>
            <w:rPr>
              <w:rFonts w:ascii="Times New Roman" w:hAnsi="Times New Roman" w:cs="Times New Roman"/>
              <w:sz w:val="24"/>
              <w:szCs w:val="24"/>
            </w:rPr>
          </w:pPr>
        </w:p>
        <w:p w14:paraId="3E204757" w14:textId="77777777" w:rsidR="007D1947" w:rsidRPr="00594FF7" w:rsidRDefault="007D1947" w:rsidP="007D5389">
          <w:pPr>
            <w:spacing w:line="360" w:lineRule="auto"/>
            <w:jc w:val="both"/>
            <w:rPr>
              <w:rFonts w:ascii="Times New Roman" w:hAnsi="Times New Roman" w:cs="Times New Roman"/>
              <w:sz w:val="24"/>
              <w:szCs w:val="24"/>
            </w:rPr>
          </w:pPr>
        </w:p>
        <w:p w14:paraId="775DA3A7" w14:textId="77777777" w:rsidR="007D1947" w:rsidRPr="00594FF7" w:rsidRDefault="007D1947" w:rsidP="007D5389">
          <w:pPr>
            <w:spacing w:line="360" w:lineRule="auto"/>
            <w:rPr>
              <w:rFonts w:ascii="Times New Roman" w:hAnsi="Times New Roman" w:cs="Times New Roman"/>
              <w:sz w:val="24"/>
              <w:szCs w:val="24"/>
            </w:rPr>
          </w:pPr>
        </w:p>
        <w:p w14:paraId="5E5C2FB5" w14:textId="77777777" w:rsidR="007D1947" w:rsidRPr="00594FF7" w:rsidRDefault="007D1947" w:rsidP="007D5389">
          <w:pPr>
            <w:spacing w:line="360" w:lineRule="auto"/>
            <w:rPr>
              <w:rFonts w:ascii="Times New Roman" w:hAnsi="Times New Roman" w:cs="Times New Roman"/>
              <w:sz w:val="24"/>
              <w:szCs w:val="24"/>
            </w:rPr>
          </w:pPr>
        </w:p>
        <w:p w14:paraId="119F1E47" w14:textId="77777777" w:rsidR="007D1947" w:rsidRPr="00594FF7" w:rsidRDefault="007D1947" w:rsidP="007D5389">
          <w:pPr>
            <w:spacing w:line="360" w:lineRule="auto"/>
            <w:rPr>
              <w:rFonts w:ascii="Times New Roman" w:hAnsi="Times New Roman" w:cs="Times New Roman"/>
              <w:sz w:val="24"/>
              <w:szCs w:val="24"/>
            </w:rPr>
          </w:pPr>
        </w:p>
        <w:p w14:paraId="79116C42" w14:textId="2C731983" w:rsidR="00E6562B" w:rsidRPr="00594FF7" w:rsidRDefault="00E6562B" w:rsidP="007D5389">
          <w:pPr>
            <w:spacing w:line="360" w:lineRule="auto"/>
            <w:rPr>
              <w:rFonts w:ascii="Times New Roman" w:hAnsi="Times New Roman" w:cs="Times New Roman"/>
              <w:sz w:val="24"/>
              <w:szCs w:val="24"/>
            </w:rPr>
          </w:pPr>
        </w:p>
        <w:p w14:paraId="56A6820B" w14:textId="77777777" w:rsidR="00E6562B" w:rsidRPr="00594FF7" w:rsidRDefault="00E6562B" w:rsidP="007D5389">
          <w:pPr>
            <w:spacing w:line="360" w:lineRule="auto"/>
            <w:rPr>
              <w:rFonts w:ascii="Times New Roman" w:hAnsi="Times New Roman" w:cs="Times New Roman"/>
              <w:sz w:val="24"/>
              <w:szCs w:val="24"/>
            </w:rPr>
          </w:pPr>
        </w:p>
        <w:p w14:paraId="0EAD00A7" w14:textId="77777777" w:rsidR="007D1947" w:rsidRPr="00594FF7" w:rsidRDefault="007D1947" w:rsidP="007D5389">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rFonts w:eastAsiaTheme="minorEastAsia"/>
              <w:b/>
              <w:bCs/>
              <w:noProof/>
            </w:rPr>
          </w:sdtEndPr>
          <w:sdtContent>
            <w:p w14:paraId="1DFECD67" w14:textId="4F62661B" w:rsidR="007D1947" w:rsidRPr="007D5389" w:rsidRDefault="007D1947" w:rsidP="007D5389">
              <w:pPr>
                <w:pStyle w:val="TOC"/>
                <w:spacing w:line="360" w:lineRule="auto"/>
                <w:rPr>
                  <w:rFonts w:ascii="Times New Roman" w:eastAsiaTheme="minorHAnsi" w:hAnsi="Times New Roman" w:cs="Times New Roman"/>
                  <w:b/>
                  <w:color w:val="auto"/>
                  <w:sz w:val="28"/>
                  <w:szCs w:val="28"/>
                  <w:lang w:val="en-GB"/>
                </w:rPr>
              </w:pPr>
              <w:r w:rsidRPr="007D5389">
                <w:rPr>
                  <w:rFonts w:ascii="Times New Roman" w:hAnsi="Times New Roman" w:cs="Times New Roman"/>
                  <w:b/>
                  <w:sz w:val="28"/>
                  <w:szCs w:val="28"/>
                </w:rPr>
                <w:t>Table of Contents</w:t>
              </w:r>
            </w:p>
            <w:p w14:paraId="1AA121B0" w14:textId="0D8280F3" w:rsidR="00A91373" w:rsidRPr="00A91373" w:rsidRDefault="007D1947">
              <w:pPr>
                <w:pStyle w:val="TOC1"/>
                <w:tabs>
                  <w:tab w:val="right" w:leader="dot" w:pos="9016"/>
                </w:tabs>
                <w:rPr>
                  <w:rFonts w:ascii="Times New Roman" w:hAnsi="Times New Roman" w:cs="Times New Roman"/>
                  <w:noProof/>
                  <w:kern w:val="2"/>
                  <w:sz w:val="21"/>
                  <w:lang w:val="en-US" w:eastAsia="zh-CN"/>
                </w:rPr>
              </w:pPr>
              <w:r w:rsidRPr="007D5389">
                <w:rPr>
                  <w:rFonts w:ascii="Times New Roman" w:hAnsi="Times New Roman" w:cs="Times New Roman"/>
                  <w:sz w:val="24"/>
                  <w:szCs w:val="24"/>
                </w:rPr>
                <w:fldChar w:fldCharType="begin"/>
              </w:r>
              <w:r w:rsidRPr="007D5389">
                <w:rPr>
                  <w:rFonts w:ascii="Times New Roman" w:hAnsi="Times New Roman" w:cs="Times New Roman"/>
                  <w:sz w:val="24"/>
                  <w:szCs w:val="24"/>
                </w:rPr>
                <w:instrText xml:space="preserve"> TOC \o "1-3" \h \z \u </w:instrText>
              </w:r>
              <w:r w:rsidRPr="007D5389">
                <w:rPr>
                  <w:rFonts w:ascii="Times New Roman" w:hAnsi="Times New Roman" w:cs="Times New Roman"/>
                  <w:sz w:val="24"/>
                  <w:szCs w:val="24"/>
                </w:rPr>
                <w:fldChar w:fldCharType="separate"/>
              </w:r>
              <w:hyperlink w:anchor="_Toc134662822" w:history="1">
                <w:r w:rsidR="00A91373" w:rsidRPr="00A91373">
                  <w:rPr>
                    <w:rStyle w:val="a5"/>
                    <w:rFonts w:ascii="Times New Roman" w:hAnsi="Times New Roman" w:cs="Times New Roman"/>
                    <w:noProof/>
                  </w:rPr>
                  <w:t>Executive Summary</w:t>
                </w:r>
                <w:r w:rsidR="00A91373" w:rsidRPr="00A91373">
                  <w:rPr>
                    <w:rFonts w:ascii="Times New Roman" w:hAnsi="Times New Roman" w:cs="Times New Roman"/>
                    <w:noProof/>
                    <w:webHidden/>
                  </w:rPr>
                  <w:tab/>
                </w:r>
                <w:r w:rsidR="00A91373" w:rsidRPr="00A91373">
                  <w:rPr>
                    <w:rFonts w:ascii="Times New Roman" w:hAnsi="Times New Roman" w:cs="Times New Roman"/>
                    <w:noProof/>
                    <w:webHidden/>
                  </w:rPr>
                  <w:fldChar w:fldCharType="begin"/>
                </w:r>
                <w:r w:rsidR="00A91373" w:rsidRPr="00A91373">
                  <w:rPr>
                    <w:rFonts w:ascii="Times New Roman" w:hAnsi="Times New Roman" w:cs="Times New Roman"/>
                    <w:noProof/>
                    <w:webHidden/>
                  </w:rPr>
                  <w:instrText xml:space="preserve"> PAGEREF _Toc134662822 \h </w:instrText>
                </w:r>
                <w:r w:rsidR="00A91373" w:rsidRPr="00A91373">
                  <w:rPr>
                    <w:rFonts w:ascii="Times New Roman" w:hAnsi="Times New Roman" w:cs="Times New Roman"/>
                    <w:noProof/>
                    <w:webHidden/>
                  </w:rPr>
                </w:r>
                <w:r w:rsidR="00A91373" w:rsidRPr="00A91373">
                  <w:rPr>
                    <w:rFonts w:ascii="Times New Roman" w:hAnsi="Times New Roman" w:cs="Times New Roman"/>
                    <w:noProof/>
                    <w:webHidden/>
                  </w:rPr>
                  <w:fldChar w:fldCharType="separate"/>
                </w:r>
                <w:r w:rsidR="00A91373" w:rsidRPr="00A91373">
                  <w:rPr>
                    <w:rFonts w:ascii="Times New Roman" w:hAnsi="Times New Roman" w:cs="Times New Roman"/>
                    <w:noProof/>
                    <w:webHidden/>
                  </w:rPr>
                  <w:t>1</w:t>
                </w:r>
                <w:r w:rsidR="00A91373" w:rsidRPr="00A91373">
                  <w:rPr>
                    <w:rFonts w:ascii="Times New Roman" w:hAnsi="Times New Roman" w:cs="Times New Roman"/>
                    <w:noProof/>
                    <w:webHidden/>
                  </w:rPr>
                  <w:fldChar w:fldCharType="end"/>
                </w:r>
              </w:hyperlink>
            </w:p>
            <w:p w14:paraId="32961788" w14:textId="326C6FFE" w:rsidR="00A91373" w:rsidRPr="00A91373" w:rsidRDefault="00A91373">
              <w:pPr>
                <w:pStyle w:val="TOC1"/>
                <w:tabs>
                  <w:tab w:val="right" w:leader="dot" w:pos="9016"/>
                </w:tabs>
                <w:rPr>
                  <w:rFonts w:ascii="Times New Roman" w:hAnsi="Times New Roman" w:cs="Times New Roman"/>
                  <w:noProof/>
                  <w:kern w:val="2"/>
                  <w:sz w:val="21"/>
                  <w:lang w:val="en-US" w:eastAsia="zh-CN"/>
                </w:rPr>
              </w:pPr>
              <w:hyperlink w:anchor="_Toc134662823" w:history="1">
                <w:r w:rsidRPr="00A91373">
                  <w:rPr>
                    <w:rStyle w:val="a5"/>
                    <w:rFonts w:ascii="Times New Roman" w:hAnsi="Times New Roman" w:cs="Times New Roman"/>
                    <w:noProof/>
                  </w:rPr>
                  <w:t>Introduction</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_Toc134662823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4</w:t>
                </w:r>
                <w:r w:rsidRPr="00A91373">
                  <w:rPr>
                    <w:rFonts w:ascii="Times New Roman" w:hAnsi="Times New Roman" w:cs="Times New Roman"/>
                    <w:noProof/>
                    <w:webHidden/>
                  </w:rPr>
                  <w:fldChar w:fldCharType="end"/>
                </w:r>
              </w:hyperlink>
            </w:p>
            <w:p w14:paraId="431197E5" w14:textId="2DF09469" w:rsidR="00A91373" w:rsidRPr="00A91373" w:rsidRDefault="00A91373">
              <w:pPr>
                <w:pStyle w:val="TOC1"/>
                <w:tabs>
                  <w:tab w:val="right" w:leader="dot" w:pos="9016"/>
                </w:tabs>
                <w:rPr>
                  <w:rFonts w:ascii="Times New Roman" w:hAnsi="Times New Roman" w:cs="Times New Roman"/>
                  <w:noProof/>
                  <w:kern w:val="2"/>
                  <w:sz w:val="21"/>
                  <w:lang w:val="en-US" w:eastAsia="zh-CN"/>
                </w:rPr>
              </w:pPr>
              <w:hyperlink w:anchor="_Toc134662824" w:history="1">
                <w:r w:rsidRPr="00A91373">
                  <w:rPr>
                    <w:rStyle w:val="a5"/>
                    <w:rFonts w:ascii="Times New Roman" w:hAnsi="Times New Roman" w:cs="Times New Roman"/>
                    <w:noProof/>
                  </w:rPr>
                  <w:t>Main Findings</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_Toc134662824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4</w:t>
                </w:r>
                <w:r w:rsidRPr="00A91373">
                  <w:rPr>
                    <w:rFonts w:ascii="Times New Roman" w:hAnsi="Times New Roman" w:cs="Times New Roman"/>
                    <w:noProof/>
                    <w:webHidden/>
                  </w:rPr>
                  <w:fldChar w:fldCharType="end"/>
                </w:r>
              </w:hyperlink>
            </w:p>
            <w:p w14:paraId="14FCFDB7" w14:textId="60F17B81" w:rsidR="00A91373" w:rsidRPr="00A91373" w:rsidRDefault="00A91373">
              <w:pPr>
                <w:pStyle w:val="TOC2"/>
                <w:tabs>
                  <w:tab w:val="right" w:leader="dot" w:pos="9016"/>
                </w:tabs>
                <w:rPr>
                  <w:rFonts w:ascii="Times New Roman" w:hAnsi="Times New Roman" w:cs="Times New Roman"/>
                  <w:noProof/>
                  <w:kern w:val="2"/>
                  <w:sz w:val="21"/>
                  <w:lang w:val="en-US" w:eastAsia="zh-CN"/>
                </w:rPr>
              </w:pPr>
              <w:hyperlink w:anchor="_Toc134662825" w:history="1">
                <w:r w:rsidRPr="00A91373">
                  <w:rPr>
                    <w:rStyle w:val="a5"/>
                    <w:rFonts w:ascii="Times New Roman" w:hAnsi="Times New Roman" w:cs="Times New Roman"/>
                    <w:noProof/>
                  </w:rPr>
                  <w:t>Task 1 – Portal Fabrication PLC</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_Toc134662825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4</w:t>
                </w:r>
                <w:r w:rsidRPr="00A91373">
                  <w:rPr>
                    <w:rFonts w:ascii="Times New Roman" w:hAnsi="Times New Roman" w:cs="Times New Roman"/>
                    <w:noProof/>
                    <w:webHidden/>
                  </w:rPr>
                  <w:fldChar w:fldCharType="end"/>
                </w:r>
              </w:hyperlink>
            </w:p>
            <w:p w14:paraId="489E20EF" w14:textId="2B00CFD5" w:rsidR="00A91373" w:rsidRPr="00A91373" w:rsidRDefault="00A91373">
              <w:pPr>
                <w:pStyle w:val="TOC3"/>
                <w:tabs>
                  <w:tab w:val="right" w:leader="dot" w:pos="9016"/>
                </w:tabs>
                <w:ind w:left="880"/>
                <w:rPr>
                  <w:rFonts w:ascii="Times New Roman" w:hAnsi="Times New Roman" w:cs="Times New Roman"/>
                  <w:noProof/>
                </w:rPr>
              </w:pPr>
              <w:hyperlink w:anchor="_Toc134662826" w:history="1">
                <w:r w:rsidRPr="00A91373">
                  <w:rPr>
                    <w:rStyle w:val="a5"/>
                    <w:rFonts w:ascii="Times New Roman" w:hAnsi="Times New Roman" w:cs="Times New Roman"/>
                    <w:noProof/>
                    <w:lang w:eastAsia="zh-CN"/>
                  </w:rPr>
                  <w:t>1. Company performance evaluation</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_Toc134662826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4</w:t>
                </w:r>
                <w:r w:rsidRPr="00A91373">
                  <w:rPr>
                    <w:rFonts w:ascii="Times New Roman" w:hAnsi="Times New Roman" w:cs="Times New Roman"/>
                    <w:noProof/>
                    <w:webHidden/>
                  </w:rPr>
                  <w:fldChar w:fldCharType="end"/>
                </w:r>
              </w:hyperlink>
            </w:p>
            <w:p w14:paraId="7562474A" w14:textId="7F9D0586" w:rsidR="00A91373" w:rsidRPr="00A91373" w:rsidRDefault="00A91373">
              <w:pPr>
                <w:pStyle w:val="TOC3"/>
                <w:tabs>
                  <w:tab w:val="right" w:leader="dot" w:pos="9016"/>
                </w:tabs>
                <w:ind w:left="880"/>
                <w:rPr>
                  <w:rFonts w:ascii="Times New Roman" w:hAnsi="Times New Roman" w:cs="Times New Roman"/>
                  <w:noProof/>
                </w:rPr>
              </w:pPr>
              <w:hyperlink w:anchor="_Toc134662827" w:history="1">
                <w:r w:rsidRPr="00A91373">
                  <w:rPr>
                    <w:rStyle w:val="a5"/>
                    <w:rFonts w:ascii="Times New Roman" w:hAnsi="Times New Roman" w:cs="Times New Roman"/>
                    <w:noProof/>
                    <w:lang w:eastAsia="zh-CN"/>
                  </w:rPr>
                  <w:t>2. Discussion on proposed performance standards for measuring department performance</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_Toc134662827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6</w:t>
                </w:r>
                <w:r w:rsidRPr="00A91373">
                  <w:rPr>
                    <w:rFonts w:ascii="Times New Roman" w:hAnsi="Times New Roman" w:cs="Times New Roman"/>
                    <w:noProof/>
                    <w:webHidden/>
                  </w:rPr>
                  <w:fldChar w:fldCharType="end"/>
                </w:r>
              </w:hyperlink>
            </w:p>
            <w:p w14:paraId="5655D340" w14:textId="2FCC5904" w:rsidR="00A91373" w:rsidRPr="00A91373" w:rsidRDefault="00A91373">
              <w:pPr>
                <w:pStyle w:val="TOC3"/>
                <w:tabs>
                  <w:tab w:val="right" w:leader="dot" w:pos="9016"/>
                </w:tabs>
                <w:ind w:left="880"/>
                <w:rPr>
                  <w:rFonts w:ascii="Times New Roman" w:hAnsi="Times New Roman" w:cs="Times New Roman"/>
                  <w:noProof/>
                </w:rPr>
              </w:pPr>
              <w:hyperlink w:anchor="_Toc134662828" w:history="1">
                <w:r w:rsidRPr="00A91373">
                  <w:rPr>
                    <w:rStyle w:val="a5"/>
                    <w:rFonts w:ascii="Times New Roman" w:hAnsi="Times New Roman" w:cs="Times New Roman"/>
                    <w:noProof/>
                    <w:lang w:eastAsia="zh-CN"/>
                  </w:rPr>
                  <w:t>3. The criteria for designing a transfer pricing system</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_Toc134662828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6</w:t>
                </w:r>
                <w:r w:rsidRPr="00A91373">
                  <w:rPr>
                    <w:rFonts w:ascii="Times New Roman" w:hAnsi="Times New Roman" w:cs="Times New Roman"/>
                    <w:noProof/>
                    <w:webHidden/>
                  </w:rPr>
                  <w:fldChar w:fldCharType="end"/>
                </w:r>
              </w:hyperlink>
            </w:p>
            <w:p w14:paraId="35961159" w14:textId="28E06E5D" w:rsidR="00A91373" w:rsidRPr="00A91373" w:rsidRDefault="00A91373">
              <w:pPr>
                <w:pStyle w:val="TOC3"/>
                <w:tabs>
                  <w:tab w:val="right" w:leader="dot" w:pos="9016"/>
                </w:tabs>
                <w:ind w:left="880"/>
                <w:rPr>
                  <w:rFonts w:ascii="Times New Roman" w:hAnsi="Times New Roman" w:cs="Times New Roman"/>
                  <w:noProof/>
                </w:rPr>
              </w:pPr>
              <w:hyperlink w:anchor="_Toc134662829" w:history="1">
                <w:r w:rsidRPr="00A91373">
                  <w:rPr>
                    <w:rStyle w:val="a5"/>
                    <w:rFonts w:ascii="Times New Roman" w:hAnsi="Times New Roman" w:cs="Times New Roman"/>
                    <w:noProof/>
                    <w:lang w:eastAsia="zh-CN"/>
                  </w:rPr>
                  <w:t>4. Evaluate the two methods discussed for calculating the transfer price between the service and M/S divisions</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_Toc134662829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6</w:t>
                </w:r>
                <w:r w:rsidRPr="00A91373">
                  <w:rPr>
                    <w:rFonts w:ascii="Times New Roman" w:hAnsi="Times New Roman" w:cs="Times New Roman"/>
                    <w:noProof/>
                    <w:webHidden/>
                  </w:rPr>
                  <w:fldChar w:fldCharType="end"/>
                </w:r>
              </w:hyperlink>
            </w:p>
            <w:p w14:paraId="592447AA" w14:textId="55172711" w:rsidR="00A91373" w:rsidRPr="00A91373" w:rsidRDefault="00A91373">
              <w:pPr>
                <w:pStyle w:val="TOC3"/>
                <w:tabs>
                  <w:tab w:val="right" w:leader="dot" w:pos="9016"/>
                </w:tabs>
                <w:ind w:left="880"/>
                <w:rPr>
                  <w:rFonts w:ascii="Times New Roman" w:hAnsi="Times New Roman" w:cs="Times New Roman"/>
                  <w:noProof/>
                </w:rPr>
              </w:pPr>
              <w:hyperlink w:anchor="_Toc134662830" w:history="1">
                <w:r w:rsidRPr="00A91373">
                  <w:rPr>
                    <w:rStyle w:val="a5"/>
                    <w:rFonts w:ascii="Times New Roman" w:hAnsi="Times New Roman" w:cs="Times New Roman"/>
                    <w:noProof/>
                    <w:lang w:eastAsia="zh-CN"/>
                  </w:rPr>
                  <w:t>5. The potential impact of the new execution information system on performance management.</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_Toc134662830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8</w:t>
                </w:r>
                <w:r w:rsidRPr="00A91373">
                  <w:rPr>
                    <w:rFonts w:ascii="Times New Roman" w:hAnsi="Times New Roman" w:cs="Times New Roman"/>
                    <w:noProof/>
                    <w:webHidden/>
                  </w:rPr>
                  <w:fldChar w:fldCharType="end"/>
                </w:r>
              </w:hyperlink>
            </w:p>
            <w:p w14:paraId="5FDE37C5" w14:textId="7E2BF1FA" w:rsidR="00A91373" w:rsidRPr="00A91373" w:rsidRDefault="00A91373">
              <w:pPr>
                <w:pStyle w:val="TOC2"/>
                <w:tabs>
                  <w:tab w:val="right" w:leader="dot" w:pos="9016"/>
                </w:tabs>
                <w:rPr>
                  <w:rFonts w:ascii="Times New Roman" w:hAnsi="Times New Roman" w:cs="Times New Roman"/>
                  <w:noProof/>
                  <w:kern w:val="2"/>
                  <w:sz w:val="21"/>
                  <w:lang w:val="en-US" w:eastAsia="zh-CN"/>
                </w:rPr>
              </w:pPr>
              <w:hyperlink w:anchor="_Toc134662831" w:history="1">
                <w:r w:rsidRPr="00A91373">
                  <w:rPr>
                    <w:rStyle w:val="a5"/>
                    <w:rFonts w:ascii="Times New Roman" w:hAnsi="Times New Roman" w:cs="Times New Roman"/>
                    <w:noProof/>
                  </w:rPr>
                  <w:t>Task 2 – Troy Brands</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_Toc134662831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9</w:t>
                </w:r>
                <w:r w:rsidRPr="00A91373">
                  <w:rPr>
                    <w:rFonts w:ascii="Times New Roman" w:hAnsi="Times New Roman" w:cs="Times New Roman"/>
                    <w:noProof/>
                    <w:webHidden/>
                  </w:rPr>
                  <w:fldChar w:fldCharType="end"/>
                </w:r>
              </w:hyperlink>
            </w:p>
            <w:p w14:paraId="6B0E79CC" w14:textId="5FEB5F85" w:rsidR="00A91373" w:rsidRPr="00A91373" w:rsidRDefault="00A91373">
              <w:pPr>
                <w:pStyle w:val="TOC3"/>
                <w:tabs>
                  <w:tab w:val="right" w:leader="dot" w:pos="9016"/>
                </w:tabs>
                <w:ind w:left="880"/>
                <w:rPr>
                  <w:rFonts w:ascii="Times New Roman" w:hAnsi="Times New Roman" w:cs="Times New Roman"/>
                  <w:noProof/>
                </w:rPr>
              </w:pPr>
              <w:hyperlink w:anchor="_Toc134662832" w:history="1">
                <w:r w:rsidRPr="00A91373">
                  <w:rPr>
                    <w:rStyle w:val="a5"/>
                    <w:rFonts w:ascii="Times New Roman" w:hAnsi="Times New Roman" w:cs="Times New Roman"/>
                    <w:noProof/>
                    <w:lang w:eastAsia="zh-CN"/>
                  </w:rPr>
                  <w:t>1. The growth crisis facing the Troyland brand and the company</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_Toc134662832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9</w:t>
                </w:r>
                <w:r w:rsidRPr="00A91373">
                  <w:rPr>
                    <w:rFonts w:ascii="Times New Roman" w:hAnsi="Times New Roman" w:cs="Times New Roman"/>
                    <w:noProof/>
                    <w:webHidden/>
                  </w:rPr>
                  <w:fldChar w:fldCharType="end"/>
                </w:r>
              </w:hyperlink>
            </w:p>
            <w:p w14:paraId="25638344" w14:textId="78F90FA0" w:rsidR="00A91373" w:rsidRPr="00A91373" w:rsidRDefault="00A91373">
              <w:pPr>
                <w:pStyle w:val="TOC3"/>
                <w:tabs>
                  <w:tab w:val="right" w:leader="dot" w:pos="9016"/>
                </w:tabs>
                <w:ind w:left="880"/>
                <w:rPr>
                  <w:rFonts w:ascii="Times New Roman" w:hAnsi="Times New Roman" w:cs="Times New Roman"/>
                  <w:noProof/>
                </w:rPr>
              </w:pPr>
              <w:hyperlink w:anchor="_Toc134662833" w:history="1">
                <w:r w:rsidRPr="00A91373">
                  <w:rPr>
                    <w:rStyle w:val="a5"/>
                    <w:rFonts w:ascii="Times New Roman" w:hAnsi="Times New Roman" w:cs="Times New Roman"/>
                    <w:noProof/>
                    <w:lang w:eastAsia="zh-CN"/>
                  </w:rPr>
                  <w:t>2. Qualitative performance</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_Toc134662833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11</w:t>
                </w:r>
                <w:r w:rsidRPr="00A91373">
                  <w:rPr>
                    <w:rFonts w:ascii="Times New Roman" w:hAnsi="Times New Roman" w:cs="Times New Roman"/>
                    <w:noProof/>
                    <w:webHidden/>
                  </w:rPr>
                  <w:fldChar w:fldCharType="end"/>
                </w:r>
              </w:hyperlink>
            </w:p>
            <w:p w14:paraId="75AFA0CA" w14:textId="13516B3C" w:rsidR="00A91373" w:rsidRPr="00A91373" w:rsidRDefault="00A91373">
              <w:pPr>
                <w:pStyle w:val="TOC3"/>
                <w:tabs>
                  <w:tab w:val="right" w:leader="dot" w:pos="9016"/>
                </w:tabs>
                <w:ind w:left="880"/>
                <w:rPr>
                  <w:rFonts w:ascii="Times New Roman" w:hAnsi="Times New Roman" w:cs="Times New Roman"/>
                  <w:noProof/>
                </w:rPr>
              </w:pPr>
              <w:hyperlink w:anchor="_Toc134662834" w:history="1">
                <w:r w:rsidRPr="00A91373">
                  <w:rPr>
                    <w:rStyle w:val="a5"/>
                    <w:rFonts w:ascii="Times New Roman" w:hAnsi="Times New Roman" w:cs="Times New Roman"/>
                    <w:noProof/>
                    <w:lang w:eastAsia="zh-CN"/>
                  </w:rPr>
                  <w:t>3. Quantitative performance</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_Toc134662834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12</w:t>
                </w:r>
                <w:r w:rsidRPr="00A91373">
                  <w:rPr>
                    <w:rFonts w:ascii="Times New Roman" w:hAnsi="Times New Roman" w:cs="Times New Roman"/>
                    <w:noProof/>
                    <w:webHidden/>
                  </w:rPr>
                  <w:fldChar w:fldCharType="end"/>
                </w:r>
              </w:hyperlink>
            </w:p>
            <w:p w14:paraId="6DB86475" w14:textId="49F7B4FF" w:rsidR="00A91373" w:rsidRPr="00A91373" w:rsidRDefault="00A91373">
              <w:pPr>
                <w:pStyle w:val="TOC3"/>
                <w:tabs>
                  <w:tab w:val="right" w:leader="dot" w:pos="9016"/>
                </w:tabs>
                <w:ind w:left="880"/>
                <w:rPr>
                  <w:rFonts w:ascii="Times New Roman" w:hAnsi="Times New Roman" w:cs="Times New Roman"/>
                  <w:noProof/>
                </w:rPr>
              </w:pPr>
              <w:hyperlink w:anchor="_Toc134662835" w:history="1">
                <w:r w:rsidRPr="00A91373">
                  <w:rPr>
                    <w:rStyle w:val="a5"/>
                    <w:rFonts w:ascii="Times New Roman" w:hAnsi="Times New Roman" w:cs="Times New Roman"/>
                    <w:noProof/>
                    <w:lang w:eastAsia="zh-CN"/>
                  </w:rPr>
                  <w:t>4. The necessity of reengineering business processes</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_Toc134662835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13</w:t>
                </w:r>
                <w:r w:rsidRPr="00A91373">
                  <w:rPr>
                    <w:rFonts w:ascii="Times New Roman" w:hAnsi="Times New Roman" w:cs="Times New Roman"/>
                    <w:noProof/>
                    <w:webHidden/>
                  </w:rPr>
                  <w:fldChar w:fldCharType="end"/>
                </w:r>
              </w:hyperlink>
            </w:p>
            <w:p w14:paraId="55F2DF1A" w14:textId="34F0E540" w:rsidR="00A91373" w:rsidRPr="00A91373" w:rsidRDefault="00A91373">
              <w:pPr>
                <w:pStyle w:val="TOC1"/>
                <w:tabs>
                  <w:tab w:val="right" w:leader="dot" w:pos="9016"/>
                </w:tabs>
                <w:rPr>
                  <w:rFonts w:ascii="Times New Roman" w:hAnsi="Times New Roman" w:cs="Times New Roman"/>
                  <w:noProof/>
                  <w:kern w:val="2"/>
                  <w:sz w:val="21"/>
                  <w:lang w:val="en-US" w:eastAsia="zh-CN"/>
                </w:rPr>
              </w:pPr>
              <w:hyperlink w:anchor="_Toc134662836" w:history="1">
                <w:r w:rsidRPr="00A91373">
                  <w:rPr>
                    <w:rStyle w:val="a5"/>
                    <w:rFonts w:ascii="Times New Roman" w:hAnsi="Times New Roman" w:cs="Times New Roman"/>
                    <w:noProof/>
                  </w:rPr>
                  <w:t>Conclusion</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_Toc134662836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15</w:t>
                </w:r>
                <w:r w:rsidRPr="00A91373">
                  <w:rPr>
                    <w:rFonts w:ascii="Times New Roman" w:hAnsi="Times New Roman" w:cs="Times New Roman"/>
                    <w:noProof/>
                    <w:webHidden/>
                  </w:rPr>
                  <w:fldChar w:fldCharType="end"/>
                </w:r>
              </w:hyperlink>
            </w:p>
            <w:p w14:paraId="6165D95C" w14:textId="4658AB26" w:rsidR="00A91373" w:rsidRPr="00A91373" w:rsidRDefault="00A91373">
              <w:pPr>
                <w:pStyle w:val="TOC1"/>
                <w:tabs>
                  <w:tab w:val="right" w:leader="dot" w:pos="9016"/>
                </w:tabs>
                <w:rPr>
                  <w:rFonts w:ascii="Times New Roman" w:hAnsi="Times New Roman" w:cs="Times New Roman"/>
                  <w:noProof/>
                  <w:kern w:val="2"/>
                  <w:sz w:val="21"/>
                  <w:lang w:val="en-US" w:eastAsia="zh-CN"/>
                </w:rPr>
              </w:pPr>
              <w:hyperlink w:anchor="_Toc134662837" w:history="1">
                <w:r w:rsidRPr="00A91373">
                  <w:rPr>
                    <w:rStyle w:val="a5"/>
                    <w:rFonts w:ascii="Times New Roman" w:hAnsi="Times New Roman" w:cs="Times New Roman"/>
                    <w:noProof/>
                  </w:rPr>
                  <w:t>Bibliography</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_Toc134662837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15</w:t>
                </w:r>
                <w:r w:rsidRPr="00A91373">
                  <w:rPr>
                    <w:rFonts w:ascii="Times New Roman" w:hAnsi="Times New Roman" w:cs="Times New Roman"/>
                    <w:noProof/>
                    <w:webHidden/>
                  </w:rPr>
                  <w:fldChar w:fldCharType="end"/>
                </w:r>
              </w:hyperlink>
            </w:p>
            <w:p w14:paraId="1B50945D" w14:textId="2F79ACA9" w:rsidR="00A91373" w:rsidRDefault="00A91373">
              <w:pPr>
                <w:pStyle w:val="TOC1"/>
                <w:tabs>
                  <w:tab w:val="right" w:leader="dot" w:pos="9016"/>
                </w:tabs>
                <w:rPr>
                  <w:noProof/>
                  <w:kern w:val="2"/>
                  <w:sz w:val="21"/>
                  <w:lang w:val="en-US" w:eastAsia="zh-CN"/>
                </w:rPr>
              </w:pPr>
              <w:hyperlink w:anchor="_Toc134662838" w:history="1">
                <w:r w:rsidRPr="00A91373">
                  <w:rPr>
                    <w:rStyle w:val="a5"/>
                    <w:rFonts w:ascii="Times New Roman" w:hAnsi="Times New Roman" w:cs="Times New Roman"/>
                    <w:noProof/>
                  </w:rPr>
                  <w:t>Appendices</w:t>
                </w:r>
                <w:r w:rsidRPr="00A91373">
                  <w:rPr>
                    <w:rFonts w:ascii="Times New Roman" w:hAnsi="Times New Roman" w:cs="Times New Roman"/>
                    <w:noProof/>
                    <w:webHidden/>
                  </w:rPr>
                  <w:tab/>
                </w:r>
                <w:r w:rsidRPr="00A91373">
                  <w:rPr>
                    <w:rFonts w:ascii="Times New Roman" w:hAnsi="Times New Roman" w:cs="Times New Roman"/>
                    <w:noProof/>
                    <w:webHidden/>
                  </w:rPr>
                  <w:fldChar w:fldCharType="begin"/>
                </w:r>
                <w:r w:rsidRPr="00A91373">
                  <w:rPr>
                    <w:rFonts w:ascii="Times New Roman" w:hAnsi="Times New Roman" w:cs="Times New Roman"/>
                    <w:noProof/>
                    <w:webHidden/>
                  </w:rPr>
                  <w:instrText xml:space="preserve"> PAGEREF _Toc134662838 \h </w:instrText>
                </w:r>
                <w:r w:rsidRPr="00A91373">
                  <w:rPr>
                    <w:rFonts w:ascii="Times New Roman" w:hAnsi="Times New Roman" w:cs="Times New Roman"/>
                    <w:noProof/>
                    <w:webHidden/>
                  </w:rPr>
                </w:r>
                <w:r w:rsidRPr="00A91373">
                  <w:rPr>
                    <w:rFonts w:ascii="Times New Roman" w:hAnsi="Times New Roman" w:cs="Times New Roman"/>
                    <w:noProof/>
                    <w:webHidden/>
                  </w:rPr>
                  <w:fldChar w:fldCharType="separate"/>
                </w:r>
                <w:r w:rsidRPr="00A91373">
                  <w:rPr>
                    <w:rFonts w:ascii="Times New Roman" w:hAnsi="Times New Roman" w:cs="Times New Roman"/>
                    <w:noProof/>
                    <w:webHidden/>
                  </w:rPr>
                  <w:t>17</w:t>
                </w:r>
                <w:r w:rsidRPr="00A91373">
                  <w:rPr>
                    <w:rFonts w:ascii="Times New Roman" w:hAnsi="Times New Roman" w:cs="Times New Roman"/>
                    <w:noProof/>
                    <w:webHidden/>
                  </w:rPr>
                  <w:fldChar w:fldCharType="end"/>
                </w:r>
              </w:hyperlink>
            </w:p>
            <w:p w14:paraId="05194699" w14:textId="4D323827" w:rsidR="007D1947" w:rsidRPr="00594FF7" w:rsidRDefault="007D1947" w:rsidP="007D5389">
              <w:pPr>
                <w:spacing w:line="360" w:lineRule="auto"/>
                <w:rPr>
                  <w:rFonts w:ascii="Times New Roman" w:hAnsi="Times New Roman" w:cs="Times New Roman"/>
                  <w:sz w:val="24"/>
                  <w:szCs w:val="24"/>
                </w:rPr>
              </w:pPr>
              <w:r w:rsidRPr="007D5389">
                <w:rPr>
                  <w:rFonts w:ascii="Times New Roman" w:hAnsi="Times New Roman" w:cs="Times New Roman"/>
                  <w:b/>
                  <w:bCs/>
                  <w:noProof/>
                  <w:sz w:val="24"/>
                  <w:szCs w:val="24"/>
                </w:rPr>
                <w:fldChar w:fldCharType="end"/>
              </w:r>
            </w:p>
          </w:sdtContent>
        </w:sdt>
        <w:p w14:paraId="35B6052B" w14:textId="77777777" w:rsidR="007D1947" w:rsidRPr="00594FF7" w:rsidRDefault="007D1947" w:rsidP="007D5389">
          <w:pPr>
            <w:spacing w:line="360" w:lineRule="auto"/>
            <w:rPr>
              <w:rFonts w:ascii="Times New Roman" w:hAnsi="Times New Roman" w:cs="Times New Roman"/>
              <w:sz w:val="24"/>
              <w:szCs w:val="24"/>
            </w:rPr>
          </w:pPr>
        </w:p>
        <w:p w14:paraId="22F11532" w14:textId="77777777" w:rsidR="007D1947" w:rsidRPr="00594FF7" w:rsidRDefault="007D1947" w:rsidP="007D5389">
          <w:pPr>
            <w:spacing w:line="360" w:lineRule="auto"/>
            <w:rPr>
              <w:rFonts w:ascii="Times New Roman" w:hAnsi="Times New Roman" w:cs="Times New Roman"/>
              <w:sz w:val="24"/>
              <w:szCs w:val="24"/>
            </w:rPr>
          </w:pPr>
        </w:p>
        <w:p w14:paraId="15C6D916" w14:textId="77777777" w:rsidR="007D1947" w:rsidRPr="00594FF7" w:rsidRDefault="007D1947" w:rsidP="007D5389">
          <w:pPr>
            <w:spacing w:line="360" w:lineRule="auto"/>
            <w:rPr>
              <w:rFonts w:ascii="Times New Roman" w:hAnsi="Times New Roman" w:cs="Times New Roman"/>
              <w:sz w:val="24"/>
              <w:szCs w:val="24"/>
            </w:rPr>
          </w:pPr>
        </w:p>
        <w:p w14:paraId="0882E422" w14:textId="77777777" w:rsidR="007D1947" w:rsidRPr="00594FF7" w:rsidRDefault="007D1947" w:rsidP="007D5389">
          <w:pPr>
            <w:spacing w:line="360" w:lineRule="auto"/>
            <w:rPr>
              <w:rFonts w:ascii="Times New Roman" w:hAnsi="Times New Roman" w:cs="Times New Roman"/>
              <w:sz w:val="24"/>
              <w:szCs w:val="24"/>
            </w:rPr>
          </w:pPr>
        </w:p>
        <w:p w14:paraId="2076963D" w14:textId="77777777" w:rsidR="007D1947" w:rsidRPr="00594FF7" w:rsidRDefault="007D1947" w:rsidP="007D5389">
          <w:pPr>
            <w:spacing w:line="360" w:lineRule="auto"/>
            <w:rPr>
              <w:rFonts w:ascii="Times New Roman" w:hAnsi="Times New Roman" w:cs="Times New Roman"/>
              <w:sz w:val="24"/>
              <w:szCs w:val="24"/>
            </w:rPr>
          </w:pPr>
        </w:p>
        <w:p w14:paraId="006E6A3F" w14:textId="77777777" w:rsidR="007D1947" w:rsidRPr="00594FF7" w:rsidRDefault="007D1947" w:rsidP="007D5389">
          <w:pPr>
            <w:spacing w:line="360" w:lineRule="auto"/>
            <w:rPr>
              <w:rFonts w:ascii="Times New Roman" w:hAnsi="Times New Roman" w:cs="Times New Roman"/>
              <w:sz w:val="24"/>
              <w:szCs w:val="24"/>
            </w:rPr>
          </w:pPr>
        </w:p>
        <w:p w14:paraId="26EE9C53" w14:textId="77777777" w:rsidR="007D1947" w:rsidRPr="00594FF7" w:rsidRDefault="007D1947" w:rsidP="007D5389">
          <w:pPr>
            <w:spacing w:line="360" w:lineRule="auto"/>
            <w:rPr>
              <w:rFonts w:ascii="Times New Roman" w:hAnsi="Times New Roman" w:cs="Times New Roman"/>
              <w:sz w:val="24"/>
              <w:szCs w:val="24"/>
            </w:rPr>
          </w:pPr>
        </w:p>
        <w:p w14:paraId="2AEFE0CA" w14:textId="77777777" w:rsidR="007D1947" w:rsidRPr="00594FF7" w:rsidRDefault="007D1947" w:rsidP="007D5389">
          <w:pPr>
            <w:spacing w:line="360" w:lineRule="auto"/>
            <w:rPr>
              <w:rFonts w:ascii="Times New Roman" w:hAnsi="Times New Roman" w:cs="Times New Roman"/>
              <w:sz w:val="24"/>
              <w:szCs w:val="24"/>
            </w:rPr>
          </w:pPr>
        </w:p>
        <w:p w14:paraId="4F8F730C" w14:textId="77777777" w:rsidR="007D1947" w:rsidRPr="00594FF7" w:rsidRDefault="007D1947" w:rsidP="007D5389">
          <w:pPr>
            <w:spacing w:line="360" w:lineRule="auto"/>
            <w:rPr>
              <w:rFonts w:ascii="Times New Roman" w:hAnsi="Times New Roman" w:cs="Times New Roman"/>
              <w:sz w:val="24"/>
              <w:szCs w:val="24"/>
            </w:rPr>
          </w:pPr>
        </w:p>
        <w:p w14:paraId="03C13045" w14:textId="3BBED280" w:rsidR="00D12BD0" w:rsidRDefault="00D12BD0">
          <w:pPr>
            <w:rPr>
              <w:rFonts w:ascii="Times New Roman" w:hAnsi="Times New Roman" w:cs="Times New Roman"/>
              <w:sz w:val="24"/>
              <w:szCs w:val="24"/>
            </w:rPr>
          </w:pPr>
        </w:p>
        <w:p w14:paraId="0ED321E6" w14:textId="6C2A0ACA" w:rsidR="007D1947" w:rsidRPr="00594FF7" w:rsidRDefault="007D1947" w:rsidP="007D5389">
          <w:pPr>
            <w:pStyle w:val="1"/>
            <w:spacing w:line="360" w:lineRule="auto"/>
            <w:jc w:val="both"/>
            <w:rPr>
              <w:rFonts w:ascii="Times New Roman" w:hAnsi="Times New Roman" w:cs="Times New Roman"/>
              <w:sz w:val="36"/>
              <w:szCs w:val="36"/>
            </w:rPr>
          </w:pPr>
          <w:bookmarkStart w:id="2" w:name="_Toc134662823"/>
          <w:r w:rsidRPr="00594FF7">
            <w:rPr>
              <w:rFonts w:ascii="Times New Roman" w:hAnsi="Times New Roman" w:cs="Times New Roman"/>
              <w:sz w:val="36"/>
              <w:szCs w:val="36"/>
            </w:rPr>
            <w:lastRenderedPageBreak/>
            <w:t>Introduction</w:t>
          </w:r>
          <w:bookmarkEnd w:id="2"/>
        </w:p>
        <w:p w14:paraId="118F6FED" w14:textId="5329B51E" w:rsidR="002B218D" w:rsidRPr="00594FF7" w:rsidRDefault="002B218D" w:rsidP="007D5389">
          <w:pPr>
            <w:spacing w:line="360" w:lineRule="auto"/>
            <w:jc w:val="both"/>
            <w:rPr>
              <w:rFonts w:ascii="Times New Roman" w:hAnsi="Times New Roman" w:cs="Times New Roman"/>
              <w:sz w:val="24"/>
              <w:szCs w:val="24"/>
            </w:rPr>
          </w:pPr>
          <w:r w:rsidRPr="00594FF7">
            <w:rPr>
              <w:rFonts w:ascii="Times New Roman" w:hAnsi="Times New Roman" w:cs="Times New Roman"/>
              <w:sz w:val="24"/>
              <w:szCs w:val="24"/>
            </w:rPr>
            <w:t>The architecture of an enterprise is a design that consists of a defined structure of subsystems, components, and interfaces with the overall goal to support efficient operations for its customers. It also includes the processes that link these systems together to deliver services or products to customers. The purpose of this report is to document the performance management framework for Troy Brands and Portal Fabrication PLC</w:t>
          </w:r>
          <w:r w:rsidR="0072108F">
            <w:rPr>
              <w:rFonts w:ascii="Times New Roman" w:hAnsi="Times New Roman" w:cs="Times New Roman"/>
              <w:color w:val="222222"/>
              <w:sz w:val="24"/>
              <w:szCs w:val="24"/>
              <w:shd w:val="clear" w:color="auto" w:fill="FFFFFF"/>
            </w:rPr>
            <w:t>.</w:t>
          </w:r>
          <w:r w:rsidRPr="00594FF7">
            <w:rPr>
              <w:rFonts w:ascii="Times New Roman" w:hAnsi="Times New Roman" w:cs="Times New Roman"/>
              <w:sz w:val="24"/>
              <w:szCs w:val="24"/>
            </w:rPr>
            <w:t xml:space="preserve"> In this report we will provide an overview of the framework, define the major components, describe the input and output data collected by the framework, and finally present performance results.</w:t>
          </w:r>
        </w:p>
        <w:p w14:paraId="5DBAD65B" w14:textId="1298F8C8" w:rsidR="004A11F6" w:rsidRPr="00594FF7" w:rsidRDefault="002B218D" w:rsidP="007D5389">
          <w:pPr>
            <w:spacing w:line="360" w:lineRule="auto"/>
            <w:jc w:val="both"/>
            <w:rPr>
              <w:rFonts w:ascii="Times New Roman" w:hAnsi="Times New Roman" w:cs="Times New Roman"/>
              <w:sz w:val="24"/>
              <w:szCs w:val="24"/>
            </w:rPr>
          </w:pPr>
          <w:r w:rsidRPr="00594FF7">
            <w:rPr>
              <w:rFonts w:ascii="Times New Roman" w:hAnsi="Times New Roman" w:cs="Times New Roman"/>
              <w:sz w:val="24"/>
              <w:szCs w:val="24"/>
            </w:rPr>
            <w:t>The performance management framework of Troy Brands and Portal Fabrication PLC is composed of personnel systems such as employee records, HR (human resources) system, payroll system, payroll reports and financial reports</w:t>
          </w:r>
          <w:r w:rsidR="00387AE3" w:rsidRPr="00594FF7">
            <w:rPr>
              <w:rFonts w:ascii="Times New Roman" w:hAnsi="Times New Roman" w:cs="Times New Roman"/>
              <w:sz w:val="24"/>
              <w:szCs w:val="24"/>
            </w:rPr>
            <w:t>. Next</w:t>
          </w:r>
          <w:r w:rsidRPr="00594FF7">
            <w:rPr>
              <w:rFonts w:ascii="Times New Roman" w:hAnsi="Times New Roman" w:cs="Times New Roman"/>
              <w:sz w:val="24"/>
              <w:szCs w:val="24"/>
            </w:rPr>
            <w:t xml:space="preserve"> are the IT system (e.g., ERP (enterprise resource planning</w:t>
          </w:r>
          <w:r w:rsidR="00A91373">
            <w:rPr>
              <w:rFonts w:ascii="Times New Roman" w:hAnsi="Times New Roman" w:cs="Times New Roman"/>
              <w:sz w:val="24"/>
              <w:szCs w:val="24"/>
            </w:rPr>
            <w:t xml:space="preserve"> </w:t>
          </w:r>
          <w:r w:rsidRPr="00594FF7">
            <w:rPr>
              <w:rFonts w:ascii="Times New Roman" w:hAnsi="Times New Roman" w:cs="Times New Roman"/>
              <w:sz w:val="24"/>
              <w:szCs w:val="24"/>
            </w:rPr>
            <w:t>system), resource allocation systems such as Job Costing System for business units that manages work in progress and production targets for internal processes. Also included is a product quality control process that maintains quality standards for products produced for customers.</w:t>
          </w:r>
        </w:p>
        <w:p w14:paraId="2E293EB9" w14:textId="77777777" w:rsidR="00480872" w:rsidRPr="00594FF7" w:rsidRDefault="00480872" w:rsidP="007D5389">
          <w:pPr>
            <w:pStyle w:val="1"/>
            <w:spacing w:line="360" w:lineRule="auto"/>
            <w:jc w:val="both"/>
            <w:rPr>
              <w:rFonts w:ascii="Times New Roman" w:hAnsi="Times New Roman" w:cs="Times New Roman"/>
              <w:sz w:val="36"/>
              <w:szCs w:val="36"/>
            </w:rPr>
          </w:pPr>
          <w:bookmarkStart w:id="3" w:name="_Toc134662824"/>
          <w:r w:rsidRPr="00594FF7">
            <w:rPr>
              <w:rFonts w:ascii="Times New Roman" w:hAnsi="Times New Roman" w:cs="Times New Roman"/>
              <w:sz w:val="36"/>
              <w:szCs w:val="36"/>
            </w:rPr>
            <w:t>Main Findings</w:t>
          </w:r>
          <w:bookmarkEnd w:id="3"/>
        </w:p>
        <w:p w14:paraId="72C29F3C" w14:textId="77777777" w:rsidR="00B32BA8" w:rsidRPr="00594FF7" w:rsidRDefault="00B32BA8" w:rsidP="007D5389">
          <w:pPr>
            <w:spacing w:line="360" w:lineRule="auto"/>
            <w:jc w:val="both"/>
            <w:rPr>
              <w:rFonts w:ascii="Times New Roman" w:hAnsi="Times New Roman" w:cs="Times New Roman"/>
              <w:sz w:val="24"/>
              <w:szCs w:val="24"/>
            </w:rPr>
          </w:pPr>
          <w:r w:rsidRPr="00594FF7">
            <w:rPr>
              <w:rFonts w:ascii="Times New Roman" w:hAnsi="Times New Roman" w:cs="Times New Roman"/>
              <w:sz w:val="24"/>
              <w:szCs w:val="24"/>
            </w:rPr>
            <w:t>Enterprise performance management is the monitoring, measurement and communication of information, which is used to optimize an organization. In this report we have collected performance indicators with respect to various factors including but not limited to staff performance, financial performance and production/accountability.</w:t>
          </w:r>
        </w:p>
        <w:p w14:paraId="0D335135" w14:textId="07FF9C6F" w:rsidR="00DF3B0A" w:rsidRPr="00594FF7" w:rsidRDefault="00B32BA8" w:rsidP="007D5389">
          <w:pPr>
            <w:spacing w:line="360" w:lineRule="auto"/>
            <w:jc w:val="both"/>
            <w:rPr>
              <w:rFonts w:ascii="Times New Roman" w:hAnsi="Times New Roman" w:cs="Times New Roman"/>
              <w:sz w:val="24"/>
              <w:szCs w:val="24"/>
            </w:rPr>
          </w:pPr>
          <w:r w:rsidRPr="00594FF7">
            <w:rPr>
              <w:rFonts w:ascii="Times New Roman" w:hAnsi="Times New Roman" w:cs="Times New Roman"/>
              <w:sz w:val="24"/>
              <w:szCs w:val="24"/>
            </w:rPr>
            <w:t>Analysis for the staff performance was conducted for a two-year period from 2018–2021, for the period 2018–2019 and 2019–2020, respectively</w:t>
          </w:r>
          <w:r w:rsidR="0072108F">
            <w:rPr>
              <w:rFonts w:ascii="Times New Roman" w:hAnsi="Times New Roman" w:cs="Times New Roman"/>
              <w:sz w:val="24"/>
              <w:szCs w:val="24"/>
            </w:rPr>
            <w:t>.</w:t>
          </w:r>
          <w:r w:rsidR="00387AE3" w:rsidRPr="00594FF7">
            <w:rPr>
              <w:rFonts w:ascii="Times New Roman" w:hAnsi="Times New Roman" w:cs="Times New Roman"/>
              <w:sz w:val="24"/>
              <w:szCs w:val="24"/>
            </w:rPr>
            <w:t xml:space="preserve"> The</w:t>
          </w:r>
          <w:r w:rsidRPr="00594FF7">
            <w:rPr>
              <w:rFonts w:ascii="Times New Roman" w:hAnsi="Times New Roman" w:cs="Times New Roman"/>
              <w:sz w:val="24"/>
              <w:szCs w:val="24"/>
            </w:rPr>
            <w:t xml:space="preserve"> staff performance was measured based on the number of collaborators (collaborators), the number of issues reported per collaborator and average response time. The collaboration activity includes communication with other team members with regard to topics from different departments in order to coordinate efforts to help savings and achieve better results for customers. Results obtained show that the collaboration activity is improved as compared to 2017, but is still unacceptable as more issues need to be addressed per collaborator instead of fewer issues per collaborator.</w:t>
          </w:r>
        </w:p>
        <w:p w14:paraId="7D4FC40A" w14:textId="766AA8D2" w:rsidR="00480872" w:rsidRDefault="00DF3B0A" w:rsidP="007D5389">
          <w:pPr>
            <w:pStyle w:val="2"/>
            <w:spacing w:line="360" w:lineRule="auto"/>
            <w:jc w:val="both"/>
            <w:rPr>
              <w:rFonts w:ascii="Times New Roman" w:hAnsi="Times New Roman" w:cs="Times New Roman"/>
              <w:sz w:val="36"/>
              <w:szCs w:val="36"/>
            </w:rPr>
          </w:pPr>
          <w:bookmarkStart w:id="4" w:name="_Toc134662825"/>
          <w:r w:rsidRPr="00594FF7">
            <w:rPr>
              <w:rFonts w:ascii="Times New Roman" w:hAnsi="Times New Roman" w:cs="Times New Roman"/>
              <w:sz w:val="36"/>
              <w:szCs w:val="36"/>
            </w:rPr>
            <w:t>Task 1 – Portal Fabrication PLC</w:t>
          </w:r>
          <w:bookmarkEnd w:id="4"/>
        </w:p>
        <w:p w14:paraId="74DB7A6B" w14:textId="4B3A32FB" w:rsidR="00016488" w:rsidRPr="00D12BD0" w:rsidRDefault="00016488" w:rsidP="00D12BD0">
          <w:pPr>
            <w:jc w:val="both"/>
            <w:outlineLvl w:val="2"/>
            <w:rPr>
              <w:rFonts w:ascii="Times New Roman" w:hAnsi="Times New Roman" w:cs="Times New Roman"/>
              <w:b/>
              <w:sz w:val="24"/>
              <w:szCs w:val="24"/>
              <w:lang w:eastAsia="zh-CN"/>
            </w:rPr>
          </w:pPr>
          <w:bookmarkStart w:id="5" w:name="_Toc134662826"/>
          <w:r w:rsidRPr="00D12BD0">
            <w:rPr>
              <w:rFonts w:ascii="Times New Roman" w:hAnsi="Times New Roman" w:cs="Times New Roman"/>
              <w:b/>
              <w:sz w:val="24"/>
              <w:szCs w:val="24"/>
              <w:lang w:eastAsia="zh-CN"/>
            </w:rPr>
            <w:t>1. Company performance evaluation</w:t>
          </w:r>
          <w:bookmarkEnd w:id="5"/>
        </w:p>
        <w:p w14:paraId="2F085583" w14:textId="6ADDA978" w:rsidR="00CD575A" w:rsidRPr="00D12BD0" w:rsidRDefault="00016488"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lastRenderedPageBreak/>
            <w:t xml:space="preserve">ROI reflects the profitability of capital, eliminates incomparable factors such as the difference in net income caused by different investment amounts, is conducive to judging the business performance of each enterprise, and ROI allows investors to continuously pursue higher investment returns, and can become more rational when looking for investment opportunities, making investment decisions and performance </w:t>
          </w:r>
          <w:proofErr w:type="gramStart"/>
          <w:r w:rsidRPr="00D12BD0">
            <w:rPr>
              <w:rFonts w:ascii="Times New Roman" w:hAnsi="Times New Roman" w:cs="Times New Roman"/>
              <w:sz w:val="24"/>
              <w:szCs w:val="24"/>
              <w:lang w:eastAsia="zh-CN"/>
            </w:rPr>
            <w:t>evaluation</w:t>
          </w:r>
          <w:r w:rsidR="005B2446" w:rsidRPr="00D12BD0">
            <w:rPr>
              <w:rFonts w:ascii="Times New Roman" w:hAnsi="Times New Roman" w:cs="Times New Roman"/>
              <w:sz w:val="24"/>
              <w:szCs w:val="24"/>
              <w:lang w:eastAsia="zh-CN"/>
            </w:rPr>
            <w:t>(</w:t>
          </w:r>
          <w:proofErr w:type="gramEnd"/>
          <w:r w:rsidR="005B2446" w:rsidRPr="00D12BD0">
            <w:rPr>
              <w:rFonts w:ascii="Times New Roman" w:hAnsi="Times New Roman" w:cs="Times New Roman"/>
              <w:sz w:val="24"/>
              <w:szCs w:val="24"/>
              <w:lang w:eastAsia="zh-CN"/>
            </w:rPr>
            <w:t>Ding et al, 2008, p.55)</w:t>
          </w:r>
          <w:r w:rsidRPr="00D12BD0">
            <w:rPr>
              <w:rFonts w:ascii="Times New Roman" w:hAnsi="Times New Roman" w:cs="Times New Roman"/>
              <w:sz w:val="24"/>
              <w:szCs w:val="24"/>
              <w:lang w:eastAsia="zh-CN"/>
            </w:rPr>
            <w:t xml:space="preserve">. However, ROI is easy to cause investors' short-sighted tendencies and conflicts between departmental interests and corporate interests, which is not conducive to the improvement of enterprise </w:t>
          </w:r>
          <w:proofErr w:type="gramStart"/>
          <w:r w:rsidRPr="00D12BD0">
            <w:rPr>
              <w:rFonts w:ascii="Times New Roman" w:hAnsi="Times New Roman" w:cs="Times New Roman"/>
              <w:sz w:val="24"/>
              <w:szCs w:val="24"/>
              <w:lang w:eastAsia="zh-CN"/>
            </w:rPr>
            <w:t>value</w:t>
          </w:r>
          <w:r w:rsidR="005B2446" w:rsidRPr="00D12BD0">
            <w:rPr>
              <w:rFonts w:ascii="Times New Roman" w:hAnsi="Times New Roman" w:cs="Times New Roman"/>
              <w:sz w:val="24"/>
              <w:szCs w:val="24"/>
              <w:lang w:eastAsia="zh-CN"/>
            </w:rPr>
            <w:t>(</w:t>
          </w:r>
          <w:proofErr w:type="gramEnd"/>
          <w:r w:rsidR="005B2446" w:rsidRPr="00D12BD0">
            <w:rPr>
              <w:rFonts w:ascii="Times New Roman" w:hAnsi="Times New Roman" w:cs="Times New Roman"/>
              <w:sz w:val="24"/>
              <w:szCs w:val="24"/>
              <w:lang w:eastAsia="zh-CN"/>
            </w:rPr>
            <w:t>Qian, 2007, p.79)</w:t>
          </w:r>
          <w:r w:rsidRPr="00D12BD0">
            <w:rPr>
              <w:rFonts w:ascii="Times New Roman" w:hAnsi="Times New Roman" w:cs="Times New Roman"/>
              <w:sz w:val="24"/>
              <w:szCs w:val="24"/>
              <w:lang w:eastAsia="zh-CN"/>
            </w:rPr>
            <w:t xml:space="preserve">. </w:t>
          </w:r>
        </w:p>
        <w:p w14:paraId="08AE9ADE" w14:textId="235333FF" w:rsidR="00A73C6B" w:rsidRPr="00D12BD0" w:rsidRDefault="00A73C6B" w:rsidP="005B2446">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ROI(M/</w:t>
          </w:r>
          <w:proofErr w:type="gramStart"/>
          <w:r w:rsidRPr="00D12BD0">
            <w:rPr>
              <w:rFonts w:ascii="Times New Roman" w:hAnsi="Times New Roman" w:cs="Times New Roman"/>
              <w:sz w:val="24"/>
              <w:szCs w:val="24"/>
              <w:lang w:eastAsia="zh-CN"/>
            </w:rPr>
            <w:t>S)=</w:t>
          </w:r>
          <w:proofErr w:type="gramEnd"/>
          <w:r w:rsidRPr="00D12BD0">
            <w:rPr>
              <w:rFonts w:ascii="Times New Roman" w:hAnsi="Times New Roman" w:cs="Times New Roman"/>
              <w:sz w:val="24"/>
              <w:szCs w:val="24"/>
              <w:lang w:eastAsia="zh-CN"/>
            </w:rPr>
            <w:t xml:space="preserve"> Profit before tax / Capital employed</w:t>
          </w:r>
        </w:p>
        <w:p w14:paraId="0D148FF1" w14:textId="505D4ED5" w:rsidR="00A73C6B" w:rsidRPr="00D12BD0" w:rsidRDefault="00A73C6B" w:rsidP="00A73C6B">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ROI(M/</w:t>
          </w:r>
          <w:proofErr w:type="gramStart"/>
          <w:r w:rsidRPr="00D12BD0">
            <w:rPr>
              <w:rFonts w:ascii="Times New Roman" w:hAnsi="Times New Roman" w:cs="Times New Roman"/>
              <w:sz w:val="24"/>
              <w:szCs w:val="24"/>
              <w:lang w:eastAsia="zh-CN"/>
            </w:rPr>
            <w:t>S)=</w:t>
          </w:r>
          <w:proofErr w:type="gramEnd"/>
          <w:r w:rsidRPr="00D12BD0">
            <w:rPr>
              <w:rFonts w:ascii="Times New Roman" w:hAnsi="Times New Roman" w:cs="Times New Roman"/>
              <w:sz w:val="24"/>
              <w:szCs w:val="24"/>
              <w:lang w:eastAsia="zh-CN"/>
            </w:rPr>
            <w:t xml:space="preserve"> 301/1294=23.26%</w:t>
          </w:r>
        </w:p>
        <w:p w14:paraId="5DAAD0FC" w14:textId="26A62BDB" w:rsidR="00A73C6B" w:rsidRPr="00D12BD0" w:rsidRDefault="00A73C6B"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ROI(Service)= 5/38=13.16%</w:t>
          </w:r>
        </w:p>
        <w:p w14:paraId="1490866B" w14:textId="5483C1B3" w:rsidR="00016488" w:rsidRPr="00D12BD0" w:rsidRDefault="00016488"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The ROI of the M/S sector is calculated to be 23.26% and the ROI of the Service segment is 13.16%, indicating that from the perspective of ROI, the economic return of the company from the investment in the manufacturing/sales business is greater than that of the service business, and the performance of the manufacturing/sales department is better than the performance of the service sector.</w:t>
          </w:r>
        </w:p>
        <w:p w14:paraId="718A08B6" w14:textId="2D8212BD" w:rsidR="00A73C6B" w:rsidRPr="00D12BD0" w:rsidRDefault="00016488"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RI refers to the profit obtained from the investment, the balance after deducting the investment income calculated at the specified (or expected) minimum rate of return on its investment amount (or net asset occupancy), that is, the balance after deducting the cost of capital from the profit obtained by the enterprise after the investment, is the part of a division's operating profit exceeding its expected minimum return</w:t>
          </w:r>
          <w:r w:rsidR="005B2446" w:rsidRPr="00D12BD0">
            <w:rPr>
              <w:rFonts w:ascii="Times New Roman" w:hAnsi="Times New Roman" w:cs="Times New Roman"/>
              <w:sz w:val="24"/>
              <w:szCs w:val="24"/>
              <w:lang w:eastAsia="zh-CN"/>
            </w:rPr>
            <w:t>(Yang et al, 2001, p.21)</w:t>
          </w:r>
          <w:r w:rsidRPr="00D12BD0">
            <w:rPr>
              <w:rFonts w:ascii="Times New Roman" w:hAnsi="Times New Roman" w:cs="Times New Roman"/>
              <w:sz w:val="24"/>
              <w:szCs w:val="24"/>
              <w:lang w:eastAsia="zh-CN"/>
            </w:rPr>
            <w:t xml:space="preserve">. The basic requirement of using RI as the department's business performance evaluation index is that as long as RI is greater than the expected minimum rate of return, the investment is feasible, which avoids the defect of ROI, and enables each department to optimize the capital structure and rationally use funds while doing everything possible to increase </w:t>
          </w:r>
          <w:proofErr w:type="gramStart"/>
          <w:r w:rsidRPr="00D12BD0">
            <w:rPr>
              <w:rFonts w:ascii="Times New Roman" w:hAnsi="Times New Roman" w:cs="Times New Roman"/>
              <w:sz w:val="24"/>
              <w:szCs w:val="24"/>
              <w:lang w:eastAsia="zh-CN"/>
            </w:rPr>
            <w:t>returns</w:t>
          </w:r>
          <w:r w:rsidR="005B2446" w:rsidRPr="00D12BD0">
            <w:rPr>
              <w:rFonts w:ascii="Times New Roman" w:hAnsi="Times New Roman" w:cs="Times New Roman"/>
              <w:sz w:val="24"/>
              <w:szCs w:val="24"/>
              <w:lang w:eastAsia="zh-CN"/>
            </w:rPr>
            <w:t>(</w:t>
          </w:r>
          <w:proofErr w:type="gramEnd"/>
          <w:r w:rsidR="005B2446" w:rsidRPr="00D12BD0">
            <w:rPr>
              <w:rFonts w:ascii="Times New Roman" w:hAnsi="Times New Roman" w:cs="Times New Roman"/>
              <w:sz w:val="24"/>
              <w:szCs w:val="24"/>
              <w:lang w:eastAsia="zh-CN"/>
            </w:rPr>
            <w:t>Pan et al, 2007, 59)</w:t>
          </w:r>
          <w:r w:rsidRPr="00D12BD0">
            <w:rPr>
              <w:rFonts w:ascii="Times New Roman" w:hAnsi="Times New Roman" w:cs="Times New Roman"/>
              <w:sz w:val="24"/>
              <w:szCs w:val="24"/>
              <w:lang w:eastAsia="zh-CN"/>
            </w:rPr>
            <w:t xml:space="preserve">. </w:t>
          </w:r>
        </w:p>
        <w:p w14:paraId="04DFB112" w14:textId="4F4A1470" w:rsidR="00A73C6B" w:rsidRPr="00D12BD0" w:rsidRDefault="00A73C6B" w:rsidP="005B2446">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RI = Profit before tax - (Capital employed x Notional cost of capital)</w:t>
          </w:r>
        </w:p>
        <w:p w14:paraId="6287C56B" w14:textId="06992306" w:rsidR="00A73C6B" w:rsidRPr="00D12BD0" w:rsidRDefault="00A73C6B" w:rsidP="00A73C6B">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RI (M/</w:t>
          </w:r>
          <w:proofErr w:type="gramStart"/>
          <w:r w:rsidRPr="00D12BD0">
            <w:rPr>
              <w:rFonts w:ascii="Times New Roman" w:hAnsi="Times New Roman" w:cs="Times New Roman"/>
              <w:sz w:val="24"/>
              <w:szCs w:val="24"/>
              <w:lang w:eastAsia="zh-CN"/>
            </w:rPr>
            <w:t>S)=</w:t>
          </w:r>
          <w:proofErr w:type="gramEnd"/>
          <w:r w:rsidRPr="00D12BD0">
            <w:rPr>
              <w:rFonts w:ascii="Times New Roman" w:hAnsi="Times New Roman" w:cs="Times New Roman"/>
              <w:sz w:val="24"/>
              <w:szCs w:val="24"/>
              <w:lang w:eastAsia="zh-CN"/>
            </w:rPr>
            <w:t xml:space="preserve"> 301-1294*9%=301-116.46=</w:t>
          </w:r>
          <w:r w:rsidRPr="00D12BD0">
            <w:rPr>
              <w:rFonts w:ascii="Times New Roman" w:hAnsi="Times New Roman" w:cs="Times New Roman"/>
              <w:sz w:val="24"/>
              <w:szCs w:val="24"/>
            </w:rPr>
            <w:t>£</w:t>
          </w:r>
          <w:r w:rsidRPr="00D12BD0">
            <w:rPr>
              <w:rFonts w:ascii="Times New Roman" w:hAnsi="Times New Roman" w:cs="Times New Roman"/>
              <w:sz w:val="24"/>
              <w:szCs w:val="24"/>
              <w:lang w:eastAsia="zh-CN"/>
            </w:rPr>
            <w:t>184.54m</w:t>
          </w:r>
        </w:p>
        <w:p w14:paraId="774FFE27" w14:textId="69A5541F" w:rsidR="00A73C6B" w:rsidRPr="00D12BD0" w:rsidRDefault="00A73C6B"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RI (Service)= 5.0-38*9%=5-3.42=</w:t>
          </w:r>
          <w:r w:rsidRPr="00D12BD0">
            <w:rPr>
              <w:rFonts w:ascii="Times New Roman" w:hAnsi="Times New Roman" w:cs="Times New Roman"/>
              <w:sz w:val="24"/>
              <w:szCs w:val="24"/>
            </w:rPr>
            <w:t>£</w:t>
          </w:r>
          <w:r w:rsidRPr="00D12BD0">
            <w:rPr>
              <w:rFonts w:ascii="Times New Roman" w:hAnsi="Times New Roman" w:cs="Times New Roman"/>
              <w:sz w:val="24"/>
              <w:szCs w:val="24"/>
              <w:lang w:eastAsia="zh-CN"/>
            </w:rPr>
            <w:t>1.58m</w:t>
          </w:r>
        </w:p>
        <w:p w14:paraId="07816974" w14:textId="531DC71E" w:rsidR="00016488" w:rsidRDefault="00016488" w:rsidP="00016488">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The RI of the M/S department is 184.54 and the RI of the service department is 1.58, indicating that from the RI perspective, the RI of the company's manufacturing/sales department and service department can bring positive economic benefits to the company, which is conducive to improving the performance of the department.</w:t>
          </w:r>
        </w:p>
        <w:p w14:paraId="386CBDD0" w14:textId="5FD1CB73" w:rsidR="009E5636" w:rsidRDefault="009E5636" w:rsidP="00016488">
          <w:pPr>
            <w:jc w:val="both"/>
            <w:rPr>
              <w:rFonts w:ascii="Times New Roman" w:hAnsi="Times New Roman" w:cs="Times New Roman"/>
              <w:sz w:val="24"/>
              <w:szCs w:val="24"/>
              <w:lang w:eastAsia="zh-CN"/>
            </w:rPr>
          </w:pPr>
          <w:r>
            <w:rPr>
              <w:rFonts w:ascii="Times New Roman" w:hAnsi="Times New Roman" w:cs="Times New Roman"/>
              <w:sz w:val="24"/>
              <w:szCs w:val="24"/>
              <w:lang w:eastAsia="zh-CN"/>
            </w:rPr>
            <w:t>EVA=</w:t>
          </w:r>
          <w:r w:rsidRPr="009E5636">
            <w:rPr>
              <w:rFonts w:hint="eastAsia"/>
            </w:rPr>
            <w:t xml:space="preserve"> </w:t>
          </w:r>
          <w:r w:rsidRPr="009E5636">
            <w:rPr>
              <w:rFonts w:ascii="Times New Roman" w:hAnsi="Times New Roman" w:cs="Times New Roman" w:hint="eastAsia"/>
              <w:sz w:val="24"/>
              <w:szCs w:val="24"/>
              <w:lang w:eastAsia="zh-CN"/>
            </w:rPr>
            <w:t>NOPAT-</w:t>
          </w:r>
          <w:r w:rsidRPr="009E5636">
            <w:rPr>
              <w:rFonts w:ascii="Times New Roman" w:hAnsi="Times New Roman" w:cs="Times New Roman" w:hint="eastAsia"/>
              <w:sz w:val="24"/>
              <w:szCs w:val="24"/>
              <w:lang w:eastAsia="zh-CN"/>
            </w:rPr>
            <w:t>（</w:t>
          </w:r>
          <w:r w:rsidRPr="009E5636">
            <w:rPr>
              <w:rFonts w:ascii="Times New Roman" w:hAnsi="Times New Roman" w:cs="Times New Roman" w:hint="eastAsia"/>
              <w:sz w:val="24"/>
              <w:szCs w:val="24"/>
              <w:lang w:eastAsia="zh-CN"/>
            </w:rPr>
            <w:t>WACC*TC</w:t>
          </w:r>
          <w:r w:rsidRPr="009E5636">
            <w:rPr>
              <w:rFonts w:ascii="Times New Roman" w:hAnsi="Times New Roman" w:cs="Times New Roman" w:hint="eastAsia"/>
              <w:sz w:val="24"/>
              <w:szCs w:val="24"/>
              <w:lang w:eastAsia="zh-CN"/>
            </w:rPr>
            <w:t>）</w:t>
          </w:r>
        </w:p>
        <w:p w14:paraId="0E76ED32" w14:textId="4DDCE6B5" w:rsidR="002349C2" w:rsidRDefault="002349C2" w:rsidP="00016488">
          <w:pPr>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E</w:t>
          </w:r>
          <w:r>
            <w:rPr>
              <w:rFonts w:ascii="Times New Roman" w:hAnsi="Times New Roman" w:cs="Times New Roman"/>
              <w:sz w:val="24"/>
              <w:szCs w:val="24"/>
              <w:lang w:eastAsia="zh-CN"/>
            </w:rPr>
            <w:t xml:space="preserve">VA </w:t>
          </w:r>
          <w:r w:rsidRPr="00D12BD0">
            <w:rPr>
              <w:rFonts w:ascii="Times New Roman" w:hAnsi="Times New Roman" w:cs="Times New Roman"/>
              <w:sz w:val="24"/>
              <w:szCs w:val="24"/>
              <w:lang w:eastAsia="zh-CN"/>
            </w:rPr>
            <w:t>(M/</w:t>
          </w:r>
          <w:proofErr w:type="gramStart"/>
          <w:r w:rsidRPr="00D12BD0">
            <w:rPr>
              <w:rFonts w:ascii="Times New Roman" w:hAnsi="Times New Roman" w:cs="Times New Roman"/>
              <w:sz w:val="24"/>
              <w:szCs w:val="24"/>
              <w:lang w:eastAsia="zh-CN"/>
            </w:rPr>
            <w:t>S)</w:t>
          </w:r>
          <w:r>
            <w:rPr>
              <w:rFonts w:ascii="Times New Roman" w:hAnsi="Times New Roman" w:cs="Times New Roman"/>
              <w:sz w:val="24"/>
              <w:szCs w:val="24"/>
              <w:lang w:eastAsia="zh-CN"/>
            </w:rPr>
            <w:t>=</w:t>
          </w:r>
          <w:proofErr w:type="gramEnd"/>
          <w:r w:rsidRPr="002349C2">
            <w:rPr>
              <w:rFonts w:ascii="Times New Roman" w:hAnsi="Times New Roman" w:cs="Times New Roman"/>
              <w:sz w:val="24"/>
              <w:szCs w:val="24"/>
            </w:rPr>
            <w:t xml:space="preserve"> </w:t>
          </w:r>
          <w:r w:rsidRPr="00D12BD0">
            <w:rPr>
              <w:rFonts w:ascii="Times New Roman" w:hAnsi="Times New Roman" w:cs="Times New Roman"/>
              <w:sz w:val="24"/>
              <w:szCs w:val="24"/>
            </w:rPr>
            <w:t>£</w:t>
          </w:r>
          <w:r>
            <w:rPr>
              <w:rFonts w:ascii="Times New Roman" w:hAnsi="Times New Roman" w:cs="Times New Roman"/>
              <w:sz w:val="24"/>
              <w:szCs w:val="24"/>
              <w:lang w:eastAsia="zh-CN"/>
            </w:rPr>
            <w:t>131.63</w:t>
          </w:r>
          <w:r w:rsidRPr="00D12BD0">
            <w:rPr>
              <w:rFonts w:ascii="Times New Roman" w:hAnsi="Times New Roman" w:cs="Times New Roman"/>
              <w:sz w:val="24"/>
              <w:szCs w:val="24"/>
              <w:lang w:eastAsia="zh-CN"/>
            </w:rPr>
            <w:t>m</w:t>
          </w:r>
        </w:p>
        <w:p w14:paraId="3FF687F4" w14:textId="1A2CD7DC" w:rsidR="002349C2" w:rsidRDefault="002349C2" w:rsidP="00016488">
          <w:pPr>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E</w:t>
          </w:r>
          <w:r>
            <w:rPr>
              <w:rFonts w:ascii="Times New Roman" w:hAnsi="Times New Roman" w:cs="Times New Roman"/>
              <w:sz w:val="24"/>
              <w:szCs w:val="24"/>
              <w:lang w:eastAsia="zh-CN"/>
            </w:rPr>
            <w:t xml:space="preserve">VA </w:t>
          </w:r>
          <w:r w:rsidRPr="00D12BD0">
            <w:rPr>
              <w:rFonts w:ascii="Times New Roman" w:hAnsi="Times New Roman" w:cs="Times New Roman"/>
              <w:sz w:val="24"/>
              <w:szCs w:val="24"/>
              <w:lang w:eastAsia="zh-CN"/>
            </w:rPr>
            <w:t>(Service)</w:t>
          </w:r>
          <w:r>
            <w:rPr>
              <w:rFonts w:ascii="Times New Roman" w:hAnsi="Times New Roman" w:cs="Times New Roman"/>
              <w:sz w:val="24"/>
              <w:szCs w:val="24"/>
              <w:lang w:eastAsia="zh-CN"/>
            </w:rPr>
            <w:t>=</w:t>
          </w:r>
          <w:r w:rsidRPr="002349C2">
            <w:rPr>
              <w:rFonts w:ascii="Times New Roman" w:hAnsi="Times New Roman" w:cs="Times New Roman"/>
              <w:sz w:val="24"/>
              <w:szCs w:val="24"/>
            </w:rPr>
            <w:t xml:space="preserve"> </w:t>
          </w:r>
          <w:r w:rsidRPr="00D12BD0">
            <w:rPr>
              <w:rFonts w:ascii="Times New Roman" w:hAnsi="Times New Roman" w:cs="Times New Roman"/>
              <w:sz w:val="24"/>
              <w:szCs w:val="24"/>
            </w:rPr>
            <w:t>£</w:t>
          </w:r>
          <w:r>
            <w:rPr>
              <w:rFonts w:ascii="Times New Roman" w:hAnsi="Times New Roman" w:cs="Times New Roman"/>
              <w:sz w:val="24"/>
              <w:szCs w:val="24"/>
              <w:lang w:eastAsia="zh-CN"/>
            </w:rPr>
            <w:t>0.34</w:t>
          </w:r>
          <w:r w:rsidRPr="00D12BD0">
            <w:rPr>
              <w:rFonts w:ascii="Times New Roman" w:hAnsi="Times New Roman" w:cs="Times New Roman"/>
              <w:sz w:val="24"/>
              <w:szCs w:val="24"/>
              <w:lang w:eastAsia="zh-CN"/>
            </w:rPr>
            <w:t>m</w:t>
          </w:r>
        </w:p>
        <w:p w14:paraId="4561E09F" w14:textId="0C10C8AF" w:rsidR="002349C2" w:rsidRPr="00D12BD0" w:rsidRDefault="002349C2" w:rsidP="00016488">
          <w:pPr>
            <w:jc w:val="both"/>
            <w:rPr>
              <w:rFonts w:ascii="Times New Roman" w:hAnsi="Times New Roman" w:cs="Times New Roman"/>
              <w:sz w:val="24"/>
              <w:szCs w:val="24"/>
              <w:lang w:eastAsia="zh-CN"/>
            </w:rPr>
          </w:pPr>
          <w:r w:rsidRPr="002349C2">
            <w:rPr>
              <w:rFonts w:ascii="Times New Roman" w:hAnsi="Times New Roman" w:cs="Times New Roman"/>
              <w:sz w:val="24"/>
              <w:szCs w:val="24"/>
              <w:lang w:eastAsia="zh-CN"/>
            </w:rPr>
            <w:t xml:space="preserve">The EVA of the M/S department is £ 131.63m, while the EVA of the service department is £ 0.34m, indicating that from the perspective of EVA, the economic added value of the company's manufacturing/sales department and service department can bring positive </w:t>
          </w:r>
          <w:r w:rsidRPr="002349C2">
            <w:rPr>
              <w:rFonts w:ascii="Times New Roman" w:hAnsi="Times New Roman" w:cs="Times New Roman"/>
              <w:sz w:val="24"/>
              <w:szCs w:val="24"/>
              <w:lang w:eastAsia="zh-CN"/>
            </w:rPr>
            <w:lastRenderedPageBreak/>
            <w:t>economic benefits to the company. However, the comparison of the two values shows that the M/S department can create more performance and profits for the company.</w:t>
          </w:r>
        </w:p>
        <w:p w14:paraId="6127258F" w14:textId="6422A2B4" w:rsidR="00016488" w:rsidRPr="00D12BD0" w:rsidRDefault="00016488" w:rsidP="00D12BD0">
          <w:pPr>
            <w:jc w:val="both"/>
            <w:outlineLvl w:val="2"/>
            <w:rPr>
              <w:rFonts w:ascii="Times New Roman" w:hAnsi="Times New Roman" w:cs="Times New Roman"/>
              <w:b/>
              <w:sz w:val="24"/>
              <w:szCs w:val="24"/>
              <w:lang w:eastAsia="zh-CN"/>
            </w:rPr>
          </w:pPr>
          <w:bookmarkStart w:id="6" w:name="_Toc134662827"/>
          <w:r w:rsidRPr="00D12BD0">
            <w:rPr>
              <w:rFonts w:ascii="Times New Roman" w:hAnsi="Times New Roman" w:cs="Times New Roman"/>
              <w:b/>
              <w:sz w:val="24"/>
              <w:szCs w:val="24"/>
              <w:lang w:eastAsia="zh-CN"/>
            </w:rPr>
            <w:t xml:space="preserve">2. </w:t>
          </w:r>
          <w:r w:rsidR="00A73C6B" w:rsidRPr="00D12BD0">
            <w:rPr>
              <w:rFonts w:ascii="Times New Roman" w:hAnsi="Times New Roman" w:cs="Times New Roman"/>
              <w:b/>
              <w:sz w:val="24"/>
              <w:szCs w:val="24"/>
              <w:lang w:eastAsia="zh-CN"/>
            </w:rPr>
            <w:t>Discussion on proposed performance standards for measuring department performance</w:t>
          </w:r>
          <w:bookmarkEnd w:id="6"/>
        </w:p>
        <w:p w14:paraId="39F8333A" w14:textId="118CCA94" w:rsidR="009E5636" w:rsidRPr="00D12BD0" w:rsidRDefault="008F3421" w:rsidP="008F3421">
          <w:pPr>
            <w:jc w:val="both"/>
            <w:rPr>
              <w:rFonts w:ascii="Times New Roman" w:hAnsi="Times New Roman" w:cs="Times New Roman" w:hint="eastAsia"/>
              <w:sz w:val="24"/>
              <w:szCs w:val="24"/>
              <w:lang w:eastAsia="zh-CN"/>
            </w:rPr>
          </w:pPr>
          <w:r w:rsidRPr="00D12BD0">
            <w:rPr>
              <w:rFonts w:ascii="Times New Roman" w:hAnsi="Times New Roman" w:cs="Times New Roman"/>
              <w:sz w:val="24"/>
              <w:szCs w:val="24"/>
              <w:lang w:eastAsia="zh-CN"/>
            </w:rPr>
            <w:t xml:space="preserve">The Company intends to align EVA with the Company's mission by using EVA as a segment performance measure. EVA is the value added by the enterprise during the performance evaluation period, which is the balance of the net operating profit minus the cost of </w:t>
          </w:r>
          <w:proofErr w:type="gramStart"/>
          <w:r w:rsidRPr="00D12BD0">
            <w:rPr>
              <w:rFonts w:ascii="Times New Roman" w:hAnsi="Times New Roman" w:cs="Times New Roman"/>
              <w:sz w:val="24"/>
              <w:szCs w:val="24"/>
              <w:lang w:eastAsia="zh-CN"/>
            </w:rPr>
            <w:t>capital</w:t>
          </w:r>
          <w:r w:rsidR="00074117" w:rsidRPr="00D12BD0">
            <w:rPr>
              <w:rFonts w:ascii="Times New Roman" w:hAnsi="Times New Roman" w:cs="Times New Roman"/>
              <w:sz w:val="24"/>
              <w:szCs w:val="24"/>
              <w:lang w:eastAsia="zh-CN"/>
            </w:rPr>
            <w:t>(</w:t>
          </w:r>
          <w:proofErr w:type="gramEnd"/>
          <w:r w:rsidR="00074117" w:rsidRPr="00D12BD0">
            <w:rPr>
              <w:rFonts w:ascii="Times New Roman" w:hAnsi="Times New Roman" w:cs="Times New Roman"/>
              <w:sz w:val="24"/>
              <w:szCs w:val="24"/>
              <w:lang w:eastAsia="zh-CN"/>
            </w:rPr>
            <w:t>Lu, 2012, p.107)</w:t>
          </w:r>
          <w:r w:rsidRPr="00D12BD0">
            <w:rPr>
              <w:rFonts w:ascii="Times New Roman" w:hAnsi="Times New Roman" w:cs="Times New Roman"/>
              <w:sz w:val="24"/>
              <w:szCs w:val="24"/>
              <w:lang w:eastAsia="zh-CN"/>
            </w:rPr>
            <w:t xml:space="preserve">. Cost of capital inequality takes into account the cost of debt capital, but also takes into account the cost of equity </w:t>
          </w:r>
          <w:proofErr w:type="gramStart"/>
          <w:r w:rsidRPr="00D12BD0">
            <w:rPr>
              <w:rFonts w:ascii="Times New Roman" w:hAnsi="Times New Roman" w:cs="Times New Roman"/>
              <w:sz w:val="24"/>
              <w:szCs w:val="24"/>
              <w:lang w:eastAsia="zh-CN"/>
            </w:rPr>
            <w:t>capital</w:t>
          </w:r>
          <w:r w:rsidR="00074117" w:rsidRPr="00D12BD0">
            <w:rPr>
              <w:rFonts w:ascii="Times New Roman" w:hAnsi="Times New Roman" w:cs="Times New Roman"/>
              <w:sz w:val="24"/>
              <w:szCs w:val="24"/>
              <w:lang w:eastAsia="zh-CN"/>
            </w:rPr>
            <w:t>(</w:t>
          </w:r>
          <w:proofErr w:type="gramEnd"/>
          <w:r w:rsidR="00074117" w:rsidRPr="00D12BD0">
            <w:rPr>
              <w:rFonts w:ascii="Times New Roman" w:hAnsi="Times New Roman" w:cs="Times New Roman"/>
              <w:sz w:val="24"/>
              <w:szCs w:val="24"/>
              <w:lang w:eastAsia="zh-CN"/>
            </w:rPr>
            <w:t>Wang, 2004, p.97)</w:t>
          </w:r>
          <w:r w:rsidRPr="00D12BD0">
            <w:rPr>
              <w:rFonts w:ascii="Times New Roman" w:hAnsi="Times New Roman" w:cs="Times New Roman"/>
              <w:sz w:val="24"/>
              <w:szCs w:val="24"/>
              <w:lang w:eastAsia="zh-CN"/>
            </w:rPr>
            <w:t>. EVA overcomes the shortcomings of traditional accounting profit as an evaluation measure, and is an economic profit after deducting all capital costs used. When calculating the net operating profit and capital expense after tax, the current financial statements are adjusted and the accounting statements are transformed into "economic book value" statements in order to more accurately reflect the economic value of the enterprise's assets and the economic benefits expected under the assumption of risk, and the economic benefits minus the cost of using the economic value of the assets can reflect the value creation ability of the enterprise</w:t>
          </w:r>
          <w:r w:rsidR="00074117" w:rsidRPr="00D12BD0">
            <w:rPr>
              <w:rFonts w:ascii="Times New Roman" w:hAnsi="Times New Roman" w:cs="Times New Roman"/>
              <w:sz w:val="24"/>
              <w:szCs w:val="24"/>
              <w:lang w:eastAsia="zh-CN"/>
            </w:rPr>
            <w:t>(Yang, 2000, p.59)</w:t>
          </w:r>
          <w:r w:rsidRPr="00D12BD0">
            <w:rPr>
              <w:rFonts w:ascii="Times New Roman" w:hAnsi="Times New Roman" w:cs="Times New Roman"/>
              <w:sz w:val="24"/>
              <w:szCs w:val="24"/>
              <w:lang w:eastAsia="zh-CN"/>
            </w:rPr>
            <w:t xml:space="preserve">. With the change of social and economic conditions, investors pay more and more attention to the value creation ability of enterprises. The financial goal of enterprises has long been changed to maximize the interests of shareholders, therefore, EVA overcomes the shortcomings of traditional evaluation indicators that do not deduct the cost of equity capital, emphasizes the measurement of the value creation ability of enterprises, and uses this as a performance measurement index, so that the performance evaluation results are more reasonable and </w:t>
          </w:r>
          <w:proofErr w:type="gramStart"/>
          <w:r w:rsidRPr="00D12BD0">
            <w:rPr>
              <w:rFonts w:ascii="Times New Roman" w:hAnsi="Times New Roman" w:cs="Times New Roman"/>
              <w:sz w:val="24"/>
              <w:szCs w:val="24"/>
              <w:lang w:eastAsia="zh-CN"/>
            </w:rPr>
            <w:t>accurate</w:t>
          </w:r>
          <w:r w:rsidR="00074117" w:rsidRPr="00D12BD0">
            <w:rPr>
              <w:rFonts w:ascii="Times New Roman" w:hAnsi="Times New Roman" w:cs="Times New Roman"/>
              <w:sz w:val="24"/>
              <w:szCs w:val="24"/>
              <w:lang w:eastAsia="zh-CN"/>
            </w:rPr>
            <w:t>(</w:t>
          </w:r>
          <w:proofErr w:type="gramEnd"/>
          <w:r w:rsidR="00074117" w:rsidRPr="00D12BD0">
            <w:rPr>
              <w:rFonts w:ascii="Times New Roman" w:hAnsi="Times New Roman" w:cs="Times New Roman"/>
              <w:sz w:val="24"/>
              <w:szCs w:val="24"/>
              <w:lang w:eastAsia="zh-CN"/>
            </w:rPr>
            <w:t>Luan, 2016, p.181)</w:t>
          </w:r>
          <w:r w:rsidRPr="00D12BD0">
            <w:rPr>
              <w:rFonts w:ascii="Times New Roman" w:hAnsi="Times New Roman" w:cs="Times New Roman"/>
              <w:sz w:val="24"/>
              <w:szCs w:val="24"/>
              <w:lang w:eastAsia="zh-CN"/>
            </w:rPr>
            <w:t>.</w:t>
          </w:r>
        </w:p>
        <w:p w14:paraId="006555B8" w14:textId="4A3B187B" w:rsidR="00A32C6D" w:rsidRPr="00D12BD0" w:rsidRDefault="00C2411F" w:rsidP="00D12BD0">
          <w:pPr>
            <w:jc w:val="both"/>
            <w:outlineLvl w:val="2"/>
            <w:rPr>
              <w:rFonts w:ascii="Times New Roman" w:hAnsi="Times New Roman" w:cs="Times New Roman"/>
              <w:b/>
              <w:sz w:val="24"/>
              <w:szCs w:val="24"/>
              <w:lang w:eastAsia="zh-CN"/>
            </w:rPr>
          </w:pPr>
          <w:bookmarkStart w:id="7" w:name="_Toc134662828"/>
          <w:r w:rsidRPr="00D12BD0">
            <w:rPr>
              <w:rFonts w:ascii="Times New Roman" w:hAnsi="Times New Roman" w:cs="Times New Roman"/>
              <w:b/>
              <w:sz w:val="24"/>
              <w:szCs w:val="24"/>
              <w:lang w:eastAsia="zh-CN"/>
            </w:rPr>
            <w:t>3.</w:t>
          </w:r>
          <w:r w:rsidR="00636F72" w:rsidRPr="00D12BD0">
            <w:rPr>
              <w:rFonts w:ascii="Times New Roman" w:hAnsi="Times New Roman" w:cs="Times New Roman"/>
              <w:b/>
              <w:sz w:val="24"/>
              <w:szCs w:val="24"/>
              <w:lang w:eastAsia="zh-CN"/>
            </w:rPr>
            <w:t xml:space="preserve"> </w:t>
          </w:r>
          <w:r w:rsidR="00483206" w:rsidRPr="00D12BD0">
            <w:rPr>
              <w:rFonts w:ascii="Times New Roman" w:hAnsi="Times New Roman" w:cs="Times New Roman"/>
              <w:b/>
              <w:sz w:val="24"/>
              <w:szCs w:val="24"/>
              <w:lang w:eastAsia="zh-CN"/>
            </w:rPr>
            <w:t>The criteria for designing a transfer pricing system</w:t>
          </w:r>
          <w:bookmarkEnd w:id="7"/>
        </w:p>
        <w:p w14:paraId="1A1088F4" w14:textId="0762C54C" w:rsidR="00483206" w:rsidRPr="00D12BD0" w:rsidRDefault="00483206" w:rsidP="00483206">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The best criteria for designing a transfer pricing system are the following:</w:t>
          </w:r>
        </w:p>
        <w:p w14:paraId="511797A4" w14:textId="56D12C3B" w:rsidR="00C2411F" w:rsidRPr="00D12BD0" w:rsidRDefault="00483206" w:rsidP="00C2411F">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 xml:space="preserve">(1) </w:t>
          </w:r>
          <w:r w:rsidR="00C2411F" w:rsidRPr="00D12BD0">
            <w:rPr>
              <w:rFonts w:ascii="Times New Roman" w:hAnsi="Times New Roman" w:cs="Times New Roman"/>
              <w:sz w:val="24"/>
              <w:szCs w:val="24"/>
              <w:lang w:eastAsia="zh-CN"/>
            </w:rPr>
            <w:t xml:space="preserve">To emphasize business performance, the transfer pricing level must be such that both parties to the transaction have reasonable profit income. </w:t>
          </w:r>
        </w:p>
        <w:p w14:paraId="11213C5B" w14:textId="5044A93C" w:rsidR="00C2411F" w:rsidRPr="00D12BD0" w:rsidRDefault="00483206" w:rsidP="00C2411F">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(2)</w:t>
          </w:r>
          <w:r w:rsidR="00C2411F" w:rsidRPr="00D12BD0">
            <w:rPr>
              <w:rFonts w:ascii="Times New Roman" w:hAnsi="Times New Roman" w:cs="Times New Roman"/>
              <w:sz w:val="24"/>
              <w:szCs w:val="24"/>
              <w:lang w:eastAsia="zh-CN"/>
            </w:rPr>
            <w:t xml:space="preserve"> From a long-term perspective, the distribution of total profits between different business units should be reasonable, and there should not be a large difference between internal trading profits and external transactions for a long time. </w:t>
          </w:r>
        </w:p>
        <w:p w14:paraId="0FF48B17" w14:textId="2AF9F2EF" w:rsidR="00C2411F" w:rsidRPr="00D12BD0" w:rsidRDefault="00483206" w:rsidP="00C2411F">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(3)</w:t>
          </w:r>
          <w:r w:rsidR="00C2411F" w:rsidRPr="00D12BD0">
            <w:rPr>
              <w:rFonts w:ascii="Times New Roman" w:hAnsi="Times New Roman" w:cs="Times New Roman"/>
              <w:sz w:val="24"/>
              <w:szCs w:val="24"/>
              <w:lang w:eastAsia="zh-CN"/>
            </w:rPr>
            <w:t xml:space="preserve"> Pay attention to the impact of comprehensive profit and loss on the whole, and the profit arrangement shall be subject to the principle of maximizing the overall interests of the company.</w:t>
          </w:r>
        </w:p>
        <w:p w14:paraId="1BC0D5B6" w14:textId="06441610" w:rsidR="00C2411F" w:rsidRPr="00D12BD0" w:rsidRDefault="00483206" w:rsidP="00483206">
          <w:pPr>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(4) The transfer pricing system should be based on objective criteria and comply with applicable tax laws and regulations to avoid any legal or financial penalties.</w:t>
          </w:r>
        </w:p>
        <w:p w14:paraId="79729475" w14:textId="63B7FFC9" w:rsidR="00C2411F" w:rsidRPr="00D12BD0" w:rsidRDefault="00483206" w:rsidP="00D12BD0">
          <w:pPr>
            <w:jc w:val="both"/>
            <w:outlineLvl w:val="2"/>
            <w:rPr>
              <w:rFonts w:ascii="Times New Roman" w:hAnsi="Times New Roman" w:cs="Times New Roman"/>
              <w:b/>
              <w:sz w:val="24"/>
              <w:szCs w:val="24"/>
              <w:lang w:eastAsia="zh-CN"/>
            </w:rPr>
          </w:pPr>
          <w:bookmarkStart w:id="8" w:name="_Toc134662829"/>
          <w:r w:rsidRPr="00D12BD0">
            <w:rPr>
              <w:rFonts w:ascii="Times New Roman" w:hAnsi="Times New Roman" w:cs="Times New Roman"/>
              <w:b/>
              <w:sz w:val="24"/>
              <w:szCs w:val="24"/>
              <w:lang w:eastAsia="zh-CN"/>
            </w:rPr>
            <w:t>4. Evaluate the two methods discussed for calculating the transfer price between the service and M/S divisions</w:t>
          </w:r>
          <w:bookmarkEnd w:id="8"/>
        </w:p>
        <w:p w14:paraId="24DCC106" w14:textId="47C3A582" w:rsidR="00406494" w:rsidRPr="00D12BD0" w:rsidRDefault="00406494" w:rsidP="007D5389">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The board can choose an approach that aligns with the company's objectives and provides the best results for M/s and the service sector.</w:t>
          </w:r>
        </w:p>
        <w:p w14:paraId="08132FCB" w14:textId="7BF64163" w:rsidR="00DB6046" w:rsidRPr="00D12BD0" w:rsidRDefault="00483206"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(1) Market price</w:t>
          </w:r>
        </w:p>
        <w:p w14:paraId="5E0D34B3" w14:textId="31377E2F" w:rsidR="00270742" w:rsidRPr="00D12BD0" w:rsidRDefault="00270742"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lastRenderedPageBreak/>
            <w:t xml:space="preserve">It </w:t>
          </w:r>
          <w:r w:rsidR="005E6364" w:rsidRPr="00D12BD0">
            <w:rPr>
              <w:rFonts w:ascii="Times New Roman" w:hAnsi="Times New Roman" w:cs="Times New Roman"/>
              <w:sz w:val="24"/>
              <w:szCs w:val="24"/>
              <w:lang w:eastAsia="zh-CN"/>
            </w:rPr>
            <w:t xml:space="preserve">is based on the market price of products or services as the basis and basis for transfer pricing of internal transactions between departments, and makes some necessary adjustments as the transfer price, that is, transfer price = export market price - sales costs, advertising costs and sales taxes included in the export price. The use of market base prices for internal transfer is fairer and more reasonable, because the upstream department has a certain profit margin, which can ensure that the department controls costs, motivates it to work hard for more profits of the department, and can also avoid the inefficiency of the upstream department to transfer to other divisions, which is conducive to stimulating the production and operation of each division. </w:t>
          </w:r>
        </w:p>
        <w:p w14:paraId="5F72465B" w14:textId="74168119" w:rsidR="005E6364" w:rsidRPr="00D12BD0" w:rsidRDefault="005E636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This approach assumes that there is a perfectly competitive market for intermediate goods and that the decentralized sectors are independent and have autonomous decision-making power. However, in most cases, there is no perfectly competitive market, there is no market price for some unique intermediate products (such as patented products), and because the market for some products is too narrow and specialized, the market price does not have reference value, which limits the use of market prices. In addition, this approach would help corporate headquarters to evaluate the performance of decentralized departments and ensure that the autonomy of decentralized departments would not be undermined by headquarters intervention in pricing.</w:t>
          </w:r>
        </w:p>
        <w:p w14:paraId="1E638968" w14:textId="4C64587E" w:rsidR="00B10F5C" w:rsidRPr="00D12BD0" w:rsidRDefault="00B10F5C"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Under the market price method, a local engineering firm offers warranty repairs quoted for £200 per trip, provided that the company obtains a contract from Portal for all warranty repairs. Therefore, the transfer price is not £200 per repair where eligible</w:t>
          </w:r>
        </w:p>
        <w:p w14:paraId="619D2B63" w14:textId="1CFA5F8D" w:rsidR="00483206" w:rsidRPr="00D12BD0" w:rsidRDefault="00483206"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(2) Cost plus</w:t>
          </w:r>
        </w:p>
        <w:p w14:paraId="3E020C3E" w14:textId="6C3C17AE" w:rsidR="005E6364" w:rsidRPr="00D12BD0" w:rsidRDefault="005E636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The cost-plus method, also known as the cost-plus method</w:t>
          </w:r>
          <w:r w:rsidR="00483206" w:rsidRPr="00D12BD0">
            <w:rPr>
              <w:rFonts w:ascii="Times New Roman" w:hAnsi="Times New Roman" w:cs="Times New Roman"/>
              <w:sz w:val="24"/>
              <w:szCs w:val="24"/>
              <w:lang w:eastAsia="zh-CN"/>
            </w:rPr>
            <w:t>—</w:t>
          </w:r>
          <w:r w:rsidR="00270742" w:rsidRPr="00D12BD0">
            <w:rPr>
              <w:rFonts w:ascii="Times New Roman" w:hAnsi="Times New Roman" w:cs="Times New Roman"/>
              <w:sz w:val="24"/>
              <w:szCs w:val="24"/>
              <w:lang w:eastAsia="zh-CN"/>
            </w:rPr>
            <w:t xml:space="preserve">It </w:t>
          </w:r>
          <w:r w:rsidRPr="00D12BD0">
            <w:rPr>
              <w:rFonts w:ascii="Times New Roman" w:hAnsi="Times New Roman" w:cs="Times New Roman"/>
              <w:sz w:val="24"/>
              <w:szCs w:val="24"/>
              <w:lang w:eastAsia="zh-CN"/>
            </w:rPr>
            <w:t>is a method that uses the production cost of a controlled trading product and a reasonable gross profit to measure the normal transaction price. By referring to the cost profit margins achieved in comparable uncontrolled transactions, the cost-plus method evaluates whether the price of a controlled transaction is the normal transaction price</w:t>
          </w:r>
          <w:r w:rsidR="00901628" w:rsidRPr="00D12BD0">
            <w:rPr>
              <w:rFonts w:ascii="Times New Roman" w:hAnsi="Times New Roman" w:cs="Times New Roman"/>
              <w:sz w:val="24"/>
              <w:szCs w:val="24"/>
              <w:lang w:eastAsia="zh-CN"/>
            </w:rPr>
            <w:t xml:space="preserve"> (Moore 2023). </w:t>
          </w:r>
          <w:r w:rsidRPr="00D12BD0">
            <w:rPr>
              <w:rFonts w:ascii="Times New Roman" w:hAnsi="Times New Roman" w:cs="Times New Roman"/>
              <w:sz w:val="24"/>
              <w:szCs w:val="24"/>
              <w:lang w:eastAsia="zh-CN"/>
            </w:rPr>
            <w:t>The cost-plus method is typically used in situations involving the manufacture and assembly of products sold to related parties. The core issue in the application of this method is the determination of reasonable gross margins. The cost of the controlled taxpayer producing the product for transfer is multiplied by the cost profit margin, which is a reasonable gross profit. The cost-plus method can be written as follows:</w:t>
          </w:r>
        </w:p>
        <w:p w14:paraId="6F9C71AD" w14:textId="77777777" w:rsidR="005E6364" w:rsidRPr="00D12BD0" w:rsidRDefault="005E636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Normal transaction price = cost + cost profit margin * cost</w:t>
          </w:r>
        </w:p>
        <w:p w14:paraId="5FC1DACE" w14:textId="77777777" w:rsidR="005E6364" w:rsidRPr="00D12BD0" w:rsidRDefault="005E636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lastRenderedPageBreak/>
            <w:t>Cost margin = (comparable sales revenue - comparable cost) / comparable cost</w:t>
          </w:r>
        </w:p>
        <w:p w14:paraId="2AF3EC7A" w14:textId="44D01A82" w:rsidR="005E6364" w:rsidRPr="00D12BD0" w:rsidRDefault="005E636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At the heart of this approach is the determination of comparable cost margins and the selection of accurate cost data. A reasonable cost profit margin should first be based on the comparable cost profit margin of the transaction between the assessed controlled taxpayer and the non-controlled party. Because the same transaction entity to other transactions of different parties, it is easier to find similar characteristics than transactions between other transaction parties. If there is no such comparable, a reasonable cost margin should be obtained from comparable uncontrolled transactions of other trading entities.</w:t>
          </w:r>
        </w:p>
        <w:p w14:paraId="7E95B7DA" w14:textId="5F25FE47" w:rsidR="00406494" w:rsidRPr="00D12BD0" w:rsidRDefault="00406494" w:rsidP="00270742">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 xml:space="preserve">Assuming the expected cost profit margin is 15%, cost-plus = (part cost per repair + </w:t>
          </w:r>
          <w:proofErr w:type="spellStart"/>
          <w:r w:rsidRPr="00D12BD0">
            <w:rPr>
              <w:rFonts w:ascii="Times New Roman" w:hAnsi="Times New Roman" w:cs="Times New Roman"/>
              <w:sz w:val="24"/>
              <w:szCs w:val="24"/>
              <w:lang w:eastAsia="zh-CN"/>
            </w:rPr>
            <w:t>labor</w:t>
          </w:r>
          <w:proofErr w:type="spellEnd"/>
          <w:r w:rsidRPr="00D12BD0">
            <w:rPr>
              <w:rFonts w:ascii="Times New Roman" w:hAnsi="Times New Roman" w:cs="Times New Roman"/>
              <w:sz w:val="24"/>
              <w:szCs w:val="24"/>
              <w:lang w:eastAsia="zh-CN"/>
            </w:rPr>
            <w:t xml:space="preserve"> cost per repair + variable overhead per repair) * (1+15</w:t>
          </w:r>
          <w:proofErr w:type="gramStart"/>
          <w:r w:rsidRPr="00D12BD0">
            <w:rPr>
              <w:rFonts w:ascii="Times New Roman" w:hAnsi="Times New Roman" w:cs="Times New Roman"/>
              <w:sz w:val="24"/>
              <w:szCs w:val="24"/>
              <w:lang w:eastAsia="zh-CN"/>
            </w:rPr>
            <w:t>%)=</w:t>
          </w:r>
          <w:proofErr w:type="gramEnd"/>
          <w:r w:rsidRPr="00D12BD0">
            <w:rPr>
              <w:rFonts w:ascii="Times New Roman" w:hAnsi="Times New Roman" w:cs="Times New Roman"/>
              <w:sz w:val="24"/>
              <w:szCs w:val="24"/>
              <w:lang w:eastAsia="zh-CN"/>
            </w:rPr>
            <w:t xml:space="preserve"> (85+18*4+12*4) * (1+15%)=£235.75</w:t>
          </w:r>
        </w:p>
        <w:p w14:paraId="1680C981" w14:textId="5D727B83" w:rsidR="00785F6D" w:rsidRPr="00D12BD0" w:rsidRDefault="00785F6D" w:rsidP="00785F6D">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In practice, the cost-plus method is used to determine transfer prices for most transactions other than transfer transactions between related parties when there is no more advanced method for compensation. In general, the comparison between the market pricing and cost pricing calculations is different in terms of the calculation method and calculation results, so that the cost-plus method can be more precise in compensation. However, the transfer of internal transactions between departments should not be determined by short-term variations in price; instead, these transactions must reflect a long-term relationship of cooperation and should be based on a certain level of operational standard.</w:t>
          </w:r>
        </w:p>
        <w:p w14:paraId="0BF933B9" w14:textId="118CF8DD" w:rsidR="00406494" w:rsidRPr="00D12BD0" w:rsidRDefault="00406494" w:rsidP="00D12BD0">
          <w:pPr>
            <w:jc w:val="both"/>
            <w:outlineLvl w:val="2"/>
            <w:rPr>
              <w:rFonts w:ascii="Times New Roman" w:hAnsi="Times New Roman" w:cs="Times New Roman"/>
              <w:b/>
              <w:sz w:val="24"/>
              <w:szCs w:val="24"/>
              <w:lang w:eastAsia="zh-CN"/>
            </w:rPr>
          </w:pPr>
          <w:bookmarkStart w:id="9" w:name="_Toc134662830"/>
          <w:r w:rsidRPr="00D12BD0">
            <w:rPr>
              <w:rFonts w:ascii="Times New Roman" w:hAnsi="Times New Roman" w:cs="Times New Roman"/>
              <w:b/>
              <w:sz w:val="24"/>
              <w:szCs w:val="24"/>
              <w:lang w:eastAsia="zh-CN"/>
            </w:rPr>
            <w:t>5. The potential impact of the new execution information system on performance management.</w:t>
          </w:r>
          <w:bookmarkEnd w:id="9"/>
        </w:p>
        <w:p w14:paraId="6833E4F7" w14:textId="409E390E" w:rsidR="004E70FE" w:rsidRPr="00D12BD0" w:rsidRDefault="004E70FE" w:rsidP="00785F6D">
          <w:pPr>
            <w:spacing w:line="360" w:lineRule="auto"/>
            <w:jc w:val="both"/>
            <w:rPr>
              <w:rFonts w:ascii="Times New Roman" w:hAnsi="Times New Roman" w:cs="Times New Roman"/>
              <w:sz w:val="24"/>
              <w:szCs w:val="24"/>
              <w:lang w:eastAsia="zh-CN"/>
            </w:rPr>
          </w:pPr>
          <w:r w:rsidRPr="00D12BD0">
            <w:rPr>
              <w:rFonts w:ascii="Times New Roman" w:hAnsi="Times New Roman" w:cs="Times New Roman"/>
              <w:sz w:val="24"/>
              <w:szCs w:val="24"/>
              <w:lang w:eastAsia="zh-CN"/>
            </w:rPr>
            <w:t xml:space="preserve">The use of the new implementation information system can provide supervision and management functions for the performance system of the enterprise, and generally implement three-dimensional management of the performance system of the enterprise based on decision-making principles, business principles, management principles, etc. Among them, the decision-making principle is to supervise and review the development strategy formulated by the shareholders of Portal, and control the implementation of each link, so as to construct the scope supervision of the enterprise's business, organization and employees, and at the same time, under the approval of the benchmark, it can also standardize the development behavior of all links of the enterprise, so as to provide sustainable development guarantee for Portal; The management principle is to divide the functions of each institutional department between the enterprise as a whole, so that the data and information generated in the operation of each department are checked with the performance indicators to ensure that the department </w:t>
          </w:r>
          <w:r w:rsidRPr="00D12BD0">
            <w:rPr>
              <w:rFonts w:ascii="Times New Roman" w:hAnsi="Times New Roman" w:cs="Times New Roman"/>
              <w:sz w:val="24"/>
              <w:szCs w:val="24"/>
              <w:lang w:eastAsia="zh-CN"/>
            </w:rPr>
            <w:lastRenderedPageBreak/>
            <w:t>completes the task within the planning of the operation of the enterprise; The implementation principle of the enterprise is to feedback the data information generated by the organization or employees, and form the benchmark of the performance system, provide the benchmark for other principle systems within the management, and ensure the accurate transmission of data information between various modules within the enterprise. The introduction of the new implementation information system can also support the various operational links, using performance indicators as the approved benchmark to transmit data information and various reports. Convey relevant information for strategic layout to ensure the integrity of other module system construction, and then provide operational guarantee for the performance system of the enterprise.</w:t>
          </w:r>
        </w:p>
        <w:p w14:paraId="20337E6F" w14:textId="528123A3" w:rsidR="00DF3B0A" w:rsidRPr="00594FF7" w:rsidRDefault="00DF3B0A" w:rsidP="00D12BD0">
          <w:pPr>
            <w:pStyle w:val="2"/>
            <w:spacing w:line="360" w:lineRule="auto"/>
            <w:jc w:val="both"/>
            <w:rPr>
              <w:rFonts w:ascii="Times New Roman" w:hAnsi="Times New Roman" w:cs="Times New Roman"/>
              <w:sz w:val="36"/>
              <w:szCs w:val="36"/>
            </w:rPr>
          </w:pPr>
          <w:bookmarkStart w:id="10" w:name="_Toc134662831"/>
          <w:r w:rsidRPr="00594FF7">
            <w:rPr>
              <w:rFonts w:ascii="Times New Roman" w:hAnsi="Times New Roman" w:cs="Times New Roman"/>
              <w:sz w:val="36"/>
              <w:szCs w:val="36"/>
            </w:rPr>
            <w:t>Task 2 – Troy Brands</w:t>
          </w:r>
          <w:bookmarkEnd w:id="10"/>
        </w:p>
        <w:p w14:paraId="7A73D0AD" w14:textId="64FBE281" w:rsidR="002B218D" w:rsidRPr="00D12BD0" w:rsidRDefault="00ED264F" w:rsidP="00D12BD0">
          <w:pPr>
            <w:jc w:val="both"/>
            <w:outlineLvl w:val="2"/>
            <w:rPr>
              <w:rFonts w:ascii="Times New Roman" w:hAnsi="Times New Roman" w:cs="Times New Roman"/>
              <w:b/>
              <w:sz w:val="24"/>
              <w:szCs w:val="24"/>
              <w:lang w:eastAsia="zh-CN"/>
            </w:rPr>
          </w:pPr>
          <w:bookmarkStart w:id="11" w:name="_Toc134662832"/>
          <w:r>
            <w:rPr>
              <w:rFonts w:ascii="Times New Roman" w:hAnsi="Times New Roman" w:cs="Times New Roman"/>
              <w:b/>
              <w:sz w:val="24"/>
              <w:szCs w:val="24"/>
              <w:lang w:eastAsia="zh-CN"/>
            </w:rPr>
            <w:t>1.</w:t>
          </w:r>
          <w:r w:rsidR="00B3746E" w:rsidRPr="00594FF7">
            <w:rPr>
              <w:rFonts w:ascii="Times New Roman" w:hAnsi="Times New Roman" w:cs="Times New Roman"/>
              <w:b/>
              <w:sz w:val="24"/>
              <w:szCs w:val="24"/>
              <w:lang w:eastAsia="zh-CN"/>
            </w:rPr>
            <w:t xml:space="preserve"> </w:t>
          </w:r>
          <w:r w:rsidR="0080751D" w:rsidRPr="00D12BD0">
            <w:rPr>
              <w:rFonts w:ascii="Times New Roman" w:hAnsi="Times New Roman" w:cs="Times New Roman"/>
              <w:b/>
              <w:sz w:val="24"/>
              <w:szCs w:val="24"/>
              <w:lang w:eastAsia="zh-CN"/>
            </w:rPr>
            <w:t xml:space="preserve">The growth crisis facing the </w:t>
          </w:r>
          <w:proofErr w:type="spellStart"/>
          <w:r w:rsidR="0080751D" w:rsidRPr="00D12BD0">
            <w:rPr>
              <w:rFonts w:ascii="Times New Roman" w:hAnsi="Times New Roman" w:cs="Times New Roman"/>
              <w:b/>
              <w:sz w:val="24"/>
              <w:szCs w:val="24"/>
              <w:lang w:eastAsia="zh-CN"/>
            </w:rPr>
            <w:t>Troyland</w:t>
          </w:r>
          <w:proofErr w:type="spellEnd"/>
          <w:r w:rsidR="0080751D" w:rsidRPr="00D12BD0">
            <w:rPr>
              <w:rFonts w:ascii="Times New Roman" w:hAnsi="Times New Roman" w:cs="Times New Roman"/>
              <w:b/>
              <w:sz w:val="24"/>
              <w:szCs w:val="24"/>
              <w:lang w:eastAsia="zh-CN"/>
            </w:rPr>
            <w:t xml:space="preserve"> brand and the company</w:t>
          </w:r>
          <w:bookmarkEnd w:id="11"/>
        </w:p>
        <w:p w14:paraId="15318B27" w14:textId="77777777" w:rsidR="003A7949" w:rsidRPr="003A7949" w:rsidRDefault="003A7949" w:rsidP="003A7949">
          <w:pPr>
            <w:spacing w:line="360" w:lineRule="auto"/>
            <w:jc w:val="both"/>
            <w:rPr>
              <w:rFonts w:ascii="Times New Roman" w:hAnsi="Times New Roman" w:cs="Times New Roman"/>
              <w:b/>
              <w:color w:val="252525"/>
              <w:sz w:val="24"/>
              <w:szCs w:val="24"/>
              <w:lang w:val="en" w:eastAsia="zh-CN"/>
            </w:rPr>
          </w:pPr>
          <w:r w:rsidRPr="003A7949">
            <w:rPr>
              <w:rFonts w:ascii="Times New Roman" w:hAnsi="Times New Roman" w:cs="Times New Roman"/>
              <w:b/>
              <w:color w:val="252525"/>
              <w:sz w:val="24"/>
              <w:szCs w:val="24"/>
              <w:lang w:val="en" w:eastAsia="zh-CN"/>
            </w:rPr>
            <w:t>(1) Increased procurement costs</w:t>
          </w:r>
        </w:p>
        <w:p w14:paraId="28B40494" w14:textId="29D36AD4" w:rsidR="003A7949" w:rsidRPr="00A91373" w:rsidRDefault="003A7949"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Strategic cost management refers to how to use strategic cost information to make strategic choices and how to organize cost management under different strategic choices, and the implementation of strategic cost management is to put cost management in the broad space of strategic management, analyze the cost behavior and cost structure of enterprises and their affiliates from a strategic height, and provide information services for strategic management (Sun, 2002, p.17). The idea of strategic cost management can be summarized as follows: First, the purpose of implementing strategic cost management is not only to reduce costs, but more importantly, to establish and maintain the long-term competitive advantage of the industry: second, strategic cost management is all-round, multi-angle and breakthrough cost management of a single enterprise itself: Third, strategic cost management focuses on cost avoidance, based on prevention, and macro control of the source of costs. Strategic cost management has the following attributes: environmental or market orientation, focus on competitors, long-term future-oriented orientation (Du, 2007, p.67). Strategic cost management is a new type of cost management mode that combines comprehensiveness and forward-looking, which is the product of the integration of cost management and strategic management, and is an adaptive change made by traditional cost management to changes in the competitive environment, which is an inevitable trend in the development of contemporary cost management (</w:t>
          </w:r>
          <w:proofErr w:type="spellStart"/>
          <w:r w:rsidRPr="00A91373">
            <w:rPr>
              <w:rFonts w:ascii="Times New Roman" w:hAnsi="Times New Roman" w:cs="Times New Roman"/>
              <w:sz w:val="24"/>
              <w:lang w:eastAsia="zh-CN"/>
            </w:rPr>
            <w:t>Geng</w:t>
          </w:r>
          <w:proofErr w:type="spellEnd"/>
          <w:r w:rsidRPr="00A91373">
            <w:rPr>
              <w:rFonts w:ascii="Times New Roman" w:hAnsi="Times New Roman" w:cs="Times New Roman"/>
              <w:sz w:val="24"/>
              <w:lang w:eastAsia="zh-CN"/>
            </w:rPr>
            <w:t>, 2019, p.37).</w:t>
          </w:r>
        </w:p>
        <w:p w14:paraId="3824A109" w14:textId="1D205817" w:rsidR="003A7949" w:rsidRPr="00A91373" w:rsidRDefault="003A7949"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lastRenderedPageBreak/>
            <w:t xml:space="preserve">For </w:t>
          </w:r>
          <w:proofErr w:type="spellStart"/>
          <w:r w:rsidRPr="00A91373">
            <w:rPr>
              <w:rFonts w:ascii="Times New Roman" w:hAnsi="Times New Roman" w:cs="Times New Roman"/>
              <w:sz w:val="24"/>
              <w:lang w:eastAsia="zh-CN"/>
            </w:rPr>
            <w:t>Troyland</w:t>
          </w:r>
          <w:proofErr w:type="spellEnd"/>
          <w:r w:rsidRPr="00A91373">
            <w:rPr>
              <w:rFonts w:ascii="Times New Roman" w:hAnsi="Times New Roman" w:cs="Times New Roman"/>
              <w:sz w:val="24"/>
              <w:lang w:eastAsia="zh-CN"/>
            </w:rPr>
            <w:t xml:space="preserve"> Footwear Limited, the EU banned the import of raw materials from the Asian Republic of Uzbekistan, which greatly reduced the company's gross profit margin, but also may reduce the competitive advantage of the company's brand, the company is facing a cost management crisis, and needs to make corresponding changes based on the current situation.</w:t>
          </w:r>
        </w:p>
        <w:p w14:paraId="25D64D21" w14:textId="3FA5D13B" w:rsidR="003A7949" w:rsidRPr="00A91373" w:rsidRDefault="00D12BD0"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 xml:space="preserve"> </w:t>
          </w:r>
          <w:r w:rsidR="003A7949" w:rsidRPr="00A91373">
            <w:rPr>
              <w:rFonts w:ascii="Times New Roman" w:hAnsi="Times New Roman" w:cs="Times New Roman"/>
              <w:sz w:val="24"/>
              <w:lang w:eastAsia="zh-CN"/>
            </w:rPr>
            <w:t>(2) Sales decreased significantly</w:t>
          </w:r>
        </w:p>
        <w:p w14:paraId="2959AE93" w14:textId="77777777" w:rsidR="003A7949" w:rsidRPr="00A91373" w:rsidRDefault="003A7949"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Management control in theoretical research, with the change of the environment, has experienced countless theoretical innovations. Different schools and experts have different views on the meaning of management control: Anthony believes that management control refers to the process by which managers achieve organizational strategy by influencing other members of the organization. Therefore, the purpose of management control is to achieve the goals of the organization by implementing the organization's strategy through management control (Anthony, 1998, p.9). Eisenhardt et al. believe that the entire organization can be controlled as a whole, and management control should include two aspects - strategic control and operational control (Eisenhardt, 1989, p. 16). According to Merchant et al., a management control system can include all the work that helps managers to ensure that organizational strategies and plans are executed (Merchant, 2004, p. 17). If a management control system is effectively designed, it can influence the behavior of the members of the organization so that their actions automatically move closer to the desired goals of the organization, thereby increasing the likelihood that the organization's goals will be achieved.</w:t>
          </w:r>
        </w:p>
        <w:p w14:paraId="2F773E0F" w14:textId="77777777" w:rsidR="003A7949" w:rsidRPr="00A91373" w:rsidRDefault="003A7949" w:rsidP="003A7949">
          <w:pPr>
            <w:spacing w:line="360" w:lineRule="auto"/>
            <w:jc w:val="both"/>
            <w:rPr>
              <w:rFonts w:ascii="Times New Roman" w:hAnsi="Times New Roman" w:cs="Times New Roman"/>
              <w:b/>
              <w:color w:val="252525"/>
              <w:sz w:val="28"/>
              <w:szCs w:val="24"/>
              <w:lang w:val="en" w:eastAsia="zh-CN"/>
            </w:rPr>
          </w:pPr>
          <w:proofErr w:type="spellStart"/>
          <w:r w:rsidRPr="00A91373">
            <w:rPr>
              <w:rFonts w:ascii="Times New Roman" w:hAnsi="Times New Roman" w:cs="Times New Roman"/>
              <w:sz w:val="24"/>
              <w:lang w:eastAsia="zh-CN"/>
            </w:rPr>
            <w:t>Troyland's</w:t>
          </w:r>
          <w:proofErr w:type="spellEnd"/>
          <w:r w:rsidRPr="00A91373">
            <w:rPr>
              <w:rFonts w:ascii="Times New Roman" w:hAnsi="Times New Roman" w:cs="Times New Roman"/>
              <w:sz w:val="24"/>
              <w:lang w:eastAsia="zh-CN"/>
            </w:rPr>
            <w:t xml:space="preserve"> sales have been declining since 2019. While the COVID-19 pandemic in 2020 may have taken a toll on the company's performance, projected sales for 2021 also declined significantly. This indicates that the decline in the company's performance may continue, the reason is that the company's diversified management ability is poor, on the one hand, the important customer groups are only sold through online shopping, on the other hand, the company's product types are less than companies in the same industry, </w:t>
          </w:r>
          <w:proofErr w:type="spellStart"/>
          <w:r w:rsidRPr="00A91373">
            <w:rPr>
              <w:rFonts w:ascii="Times New Roman" w:hAnsi="Times New Roman" w:cs="Times New Roman"/>
              <w:sz w:val="24"/>
              <w:lang w:eastAsia="zh-CN"/>
            </w:rPr>
            <w:t>can not</w:t>
          </w:r>
          <w:proofErr w:type="spellEnd"/>
          <w:r w:rsidRPr="00A91373">
            <w:rPr>
              <w:rFonts w:ascii="Times New Roman" w:hAnsi="Times New Roman" w:cs="Times New Roman"/>
              <w:sz w:val="24"/>
              <w:lang w:eastAsia="zh-CN"/>
            </w:rPr>
            <w:t xml:space="preserve"> provide better attractiveness, according to the management control theory, the company should carry out strategic control and operation control of the business direction, timely adjust the strategic direction.</w:t>
          </w:r>
        </w:p>
        <w:p w14:paraId="071CD030" w14:textId="7DDA8F15" w:rsidR="003A7949" w:rsidRPr="00A91373" w:rsidRDefault="00D12BD0"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 xml:space="preserve"> </w:t>
          </w:r>
          <w:r w:rsidR="003A7949" w:rsidRPr="00A91373">
            <w:rPr>
              <w:rFonts w:ascii="Times New Roman" w:hAnsi="Times New Roman" w:cs="Times New Roman"/>
              <w:sz w:val="24"/>
              <w:lang w:eastAsia="zh-CN"/>
            </w:rPr>
            <w:t>(3) Employee retention still needs to be improved</w:t>
          </w:r>
        </w:p>
        <w:p w14:paraId="776B80F9" w14:textId="77777777" w:rsidR="003A7949" w:rsidRPr="00A91373" w:rsidRDefault="003A7949"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 xml:space="preserve">Strategic performance management is guided by corporate strategy, incorporating all links in the value chain such as product technology research and development, design, production and sales into the assessment system, and using certain methods to supervise, control and evaluate </w:t>
          </w:r>
          <w:r w:rsidRPr="00A91373">
            <w:rPr>
              <w:rFonts w:ascii="Times New Roman" w:hAnsi="Times New Roman" w:cs="Times New Roman"/>
              <w:sz w:val="24"/>
              <w:lang w:eastAsia="zh-CN"/>
            </w:rPr>
            <w:lastRenderedPageBreak/>
            <w:t>its implementation process and results, supplemented by corresponding incentive mechanisms (Zhen, 2023, 159). Strategic performance management is an important factor in the implementation of enterprise strategy, which emphasizes the linkage between performance evaluation and strategic planning. In the complex market environment, only by identifying the positioning of the industry, formulating corresponding strategic objectives, establishing a matching performance management system, passing on corporate goals and strategic ideas layer by layer through scientific and reasonable evaluation, so that performance management is always compatible with the development strategy of enterprises, and then effectively allocating resources, can we maintain more lasting core competitiveness and maintain the competitive position in the industry (Zhang, 2021, 96). As one of the tools of strategic performance management, the Balanced Scorecard uses multiple indicators to evaluate enterprise performance from different levels and dimensions, integrate corporate strategic goals and short-term performance goals, and then align enterprise development with the current situation (Chen, 2021, p.89).</w:t>
          </w:r>
        </w:p>
        <w:p w14:paraId="02FE5D60" w14:textId="723FD1DB" w:rsidR="003A7949" w:rsidRPr="00A91373" w:rsidRDefault="003A7949" w:rsidP="003A794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Although the retention rate of the company's employees has continued to increase and reach 89% in recent years, the turnover rate is still high, indicating that the company's overall performance level still needs to be improved, and the lack of a reasonable performance evaluation incentive mechanism affects the company's talent attraction and retention, and affects the company's performance. According to the theory of strategic performance management, the company should establish a linkage mechanism between performance evaluation and strategic planning, and establish a reasonable performance appraisal mechanism.</w:t>
          </w:r>
        </w:p>
        <w:p w14:paraId="7B511E82" w14:textId="2BEC5D15" w:rsidR="006418C9" w:rsidRPr="00D12BD0" w:rsidRDefault="006418C9" w:rsidP="00D12BD0">
          <w:pPr>
            <w:jc w:val="both"/>
            <w:outlineLvl w:val="2"/>
            <w:rPr>
              <w:rFonts w:ascii="Times New Roman" w:hAnsi="Times New Roman" w:cs="Times New Roman"/>
              <w:b/>
              <w:sz w:val="24"/>
              <w:szCs w:val="24"/>
              <w:lang w:eastAsia="zh-CN"/>
            </w:rPr>
          </w:pPr>
          <w:bookmarkStart w:id="12" w:name="_Toc134662833"/>
          <w:r>
            <w:rPr>
              <w:rFonts w:ascii="Times New Roman" w:hAnsi="Times New Roman" w:cs="Times New Roman"/>
              <w:b/>
              <w:sz w:val="24"/>
              <w:szCs w:val="24"/>
              <w:lang w:eastAsia="zh-CN"/>
            </w:rPr>
            <w:t>2.</w:t>
          </w:r>
          <w:r w:rsidRPr="00594FF7">
            <w:rPr>
              <w:rFonts w:ascii="Times New Roman" w:hAnsi="Times New Roman" w:cs="Times New Roman"/>
              <w:b/>
              <w:sz w:val="24"/>
              <w:szCs w:val="24"/>
              <w:lang w:eastAsia="zh-CN"/>
            </w:rPr>
            <w:t xml:space="preserve"> </w:t>
          </w:r>
          <w:r w:rsidRPr="00D12BD0">
            <w:rPr>
              <w:rFonts w:ascii="Times New Roman" w:hAnsi="Times New Roman" w:cs="Times New Roman"/>
              <w:b/>
              <w:sz w:val="24"/>
              <w:szCs w:val="24"/>
              <w:lang w:eastAsia="zh-CN"/>
            </w:rPr>
            <w:t>Qualitative performance</w:t>
          </w:r>
          <w:bookmarkEnd w:id="12"/>
        </w:p>
        <w:p w14:paraId="720C5331" w14:textId="77777777" w:rsidR="006418C9" w:rsidRPr="00A91373" w:rsidRDefault="006418C9" w:rsidP="006418C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The Balanced Scorecard is based on four key aspects:</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(1) A global perspective</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(2) Key result indicators</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(3) Balanced Scorecard implementation</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(4) The process of Balanced Scorecard implementation.</w:t>
          </w:r>
        </w:p>
        <w:p w14:paraId="5DE06347" w14:textId="77777777" w:rsidR="006418C9" w:rsidRPr="00A91373" w:rsidRDefault="006418C9" w:rsidP="006418C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The implementation process focuses on the fact that it is a kind of performance measurement tool, which is a complement to existing management systems, and is not a substitute for such. (McHugh et al. 2013, p.17)</w:t>
          </w:r>
        </w:p>
        <w:p w14:paraId="2DD8D5FC" w14:textId="77777777" w:rsidR="006418C9" w:rsidRPr="00A91373" w:rsidRDefault="006418C9" w:rsidP="006418C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The process of implementing the Balanced Scorecard is relatively simple. The process comprises the following steps:(1) Developing a vision (2) Defining the strategy for the business</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(3) Designing the key result indicators</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(4) Correcting the performance gaps</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 xml:space="preserve">(5) The </w:t>
          </w:r>
          <w:r w:rsidRPr="00A91373">
            <w:rPr>
              <w:rFonts w:ascii="Times New Roman" w:hAnsi="Times New Roman" w:cs="Times New Roman"/>
              <w:sz w:val="24"/>
              <w:lang w:eastAsia="zh-CN"/>
            </w:rPr>
            <w:lastRenderedPageBreak/>
            <w:t>responsibility for the Balanced Scorecard implementation</w:t>
          </w:r>
          <w:r w:rsidRPr="00A91373">
            <w:rPr>
              <w:rFonts w:ascii="Times New Roman" w:hAnsi="Times New Roman" w:cs="Times New Roman" w:hint="eastAsia"/>
              <w:sz w:val="24"/>
              <w:lang w:eastAsia="zh-CN"/>
            </w:rPr>
            <w:t xml:space="preserve"> </w:t>
          </w:r>
          <w:r w:rsidRPr="00A91373">
            <w:rPr>
              <w:rFonts w:ascii="Times New Roman" w:hAnsi="Times New Roman" w:cs="Times New Roman"/>
              <w:sz w:val="24"/>
              <w:lang w:eastAsia="zh-CN"/>
            </w:rPr>
            <w:t>(6) Supporting findings from the results.</w:t>
          </w:r>
        </w:p>
        <w:p w14:paraId="7295FD7C" w14:textId="77777777" w:rsidR="006418C9" w:rsidRPr="00A91373" w:rsidRDefault="006418C9" w:rsidP="006418C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 xml:space="preserve">These steps are the process through which the Balanced Scorecard method is implemented in the </w:t>
          </w:r>
          <w:proofErr w:type="spellStart"/>
          <w:r w:rsidRPr="00A91373">
            <w:rPr>
              <w:rFonts w:ascii="Times New Roman" w:hAnsi="Times New Roman" w:cs="Times New Roman"/>
              <w:sz w:val="24"/>
              <w:lang w:eastAsia="zh-CN"/>
            </w:rPr>
            <w:t>Troyland</w:t>
          </w:r>
          <w:proofErr w:type="spellEnd"/>
          <w:r w:rsidRPr="00A91373">
            <w:rPr>
              <w:rFonts w:ascii="Times New Roman" w:hAnsi="Times New Roman" w:cs="Times New Roman"/>
              <w:sz w:val="24"/>
              <w:lang w:eastAsia="zh-CN"/>
            </w:rPr>
            <w:t xml:space="preserve"> bank's business. The process used to implement the Balanced Scorecard method provides the performance indicators that can be used to identify gaps that exist between the company's current performance and its vision. This will clarify the issues that need to be examined with greater focus. Vague or unclear goals will be unable to indicate areas with respect to change issues within a company and thus, there may be no improvement made in the way the company currently operates. Practical or pragmatic issues can be addressed with the Balanced Scorecard method. For example, in the balance sheet, a company's assets, liabilities and equity will always be reflected and there will not be a significant change in the business. However, some current assets may have a different value than expected due to the implementation of the most recent internal auditing policy.</w:t>
          </w:r>
        </w:p>
        <w:p w14:paraId="7F2A6F2F" w14:textId="77777777" w:rsidR="006418C9" w:rsidRPr="00A91373" w:rsidRDefault="006418C9" w:rsidP="006418C9">
          <w:pPr>
            <w:spacing w:line="360" w:lineRule="auto"/>
            <w:jc w:val="both"/>
            <w:rPr>
              <w:rFonts w:ascii="Times New Roman" w:hAnsi="Times New Roman" w:cs="Times New Roman"/>
              <w:sz w:val="24"/>
              <w:lang w:eastAsia="zh-CN"/>
            </w:rPr>
          </w:pPr>
          <w:r w:rsidRPr="00A91373">
            <w:rPr>
              <w:rFonts w:ascii="Times New Roman" w:hAnsi="Times New Roman" w:cs="Times New Roman"/>
              <w:sz w:val="24"/>
              <w:lang w:eastAsia="zh-CN"/>
            </w:rPr>
            <w:t xml:space="preserve">The performance, both qualitative and quantitative of </w:t>
          </w:r>
          <w:proofErr w:type="spellStart"/>
          <w:r w:rsidRPr="00A91373">
            <w:rPr>
              <w:rFonts w:ascii="Times New Roman" w:hAnsi="Times New Roman" w:cs="Times New Roman"/>
              <w:sz w:val="24"/>
              <w:lang w:eastAsia="zh-CN"/>
            </w:rPr>
            <w:t>Troyland</w:t>
          </w:r>
          <w:proofErr w:type="spellEnd"/>
          <w:r w:rsidRPr="00A91373">
            <w:rPr>
              <w:rFonts w:ascii="Times New Roman" w:hAnsi="Times New Roman" w:cs="Times New Roman"/>
              <w:sz w:val="24"/>
              <w:lang w:eastAsia="zh-CN"/>
            </w:rPr>
            <w:t xml:space="preserve"> based on this balanced Scorecard method shows the financial performance of </w:t>
          </w:r>
          <w:proofErr w:type="spellStart"/>
          <w:r w:rsidRPr="00A91373">
            <w:rPr>
              <w:rFonts w:ascii="Times New Roman" w:hAnsi="Times New Roman" w:cs="Times New Roman"/>
              <w:sz w:val="24"/>
              <w:lang w:eastAsia="zh-CN"/>
            </w:rPr>
            <w:t>Troyland</w:t>
          </w:r>
          <w:proofErr w:type="spellEnd"/>
          <w:r w:rsidRPr="00A91373">
            <w:rPr>
              <w:rFonts w:ascii="Times New Roman" w:hAnsi="Times New Roman" w:cs="Times New Roman"/>
              <w:sz w:val="24"/>
              <w:lang w:eastAsia="zh-CN"/>
            </w:rPr>
            <w:t xml:space="preserve">. The financial performance of </w:t>
          </w:r>
          <w:proofErr w:type="spellStart"/>
          <w:r w:rsidRPr="00A91373">
            <w:rPr>
              <w:rFonts w:ascii="Times New Roman" w:hAnsi="Times New Roman" w:cs="Times New Roman"/>
              <w:sz w:val="24"/>
              <w:lang w:eastAsia="zh-CN"/>
            </w:rPr>
            <w:t>Troyland</w:t>
          </w:r>
          <w:proofErr w:type="spellEnd"/>
          <w:r w:rsidRPr="00A91373">
            <w:rPr>
              <w:rFonts w:ascii="Times New Roman" w:hAnsi="Times New Roman" w:cs="Times New Roman"/>
              <w:sz w:val="24"/>
              <w:lang w:eastAsia="zh-CN"/>
            </w:rPr>
            <w:t xml:space="preserve"> is as follows:</w:t>
          </w:r>
        </w:p>
        <w:tbl>
          <w:tblPr>
            <w:tblStyle w:val="ac"/>
            <w:tblW w:w="5000" w:type="pct"/>
            <w:tblLook w:val="04A0" w:firstRow="1" w:lastRow="0" w:firstColumn="1" w:lastColumn="0" w:noHBand="0" w:noVBand="1"/>
          </w:tblPr>
          <w:tblGrid>
            <w:gridCol w:w="1463"/>
            <w:gridCol w:w="2017"/>
            <w:gridCol w:w="1811"/>
            <w:gridCol w:w="1377"/>
            <w:gridCol w:w="2348"/>
          </w:tblGrid>
          <w:tr w:rsidR="006418C9" w:rsidRPr="00E61C5D" w14:paraId="28EFDAA2" w14:textId="77777777" w:rsidTr="00C53A38">
            <w:trPr>
              <w:trHeight w:val="397"/>
            </w:trPr>
            <w:tc>
              <w:tcPr>
                <w:tcW w:w="818" w:type="pct"/>
                <w:tcBorders>
                  <w:top w:val="single" w:sz="4" w:space="0" w:color="auto"/>
                  <w:left w:val="single" w:sz="4" w:space="0" w:color="auto"/>
                  <w:bottom w:val="single" w:sz="4" w:space="0" w:color="auto"/>
                  <w:right w:val="single" w:sz="4" w:space="0" w:color="auto"/>
                </w:tcBorders>
                <w:vAlign w:val="center"/>
              </w:tcPr>
              <w:p w14:paraId="19F86912" w14:textId="77777777" w:rsidR="006418C9" w:rsidRPr="00E61C5D" w:rsidRDefault="006418C9" w:rsidP="00C53A38">
                <w:pPr>
                  <w:jc w:val="center"/>
                  <w:rPr>
                    <w:rFonts w:ascii="Times New Roman" w:hAnsi="Times New Roman" w:cs="Times New Roman"/>
                  </w:rPr>
                </w:pPr>
              </w:p>
            </w:tc>
            <w:tc>
              <w:tcPr>
                <w:tcW w:w="1125" w:type="pct"/>
                <w:tcBorders>
                  <w:top w:val="single" w:sz="4" w:space="0" w:color="auto"/>
                  <w:left w:val="single" w:sz="4" w:space="0" w:color="auto"/>
                  <w:bottom w:val="single" w:sz="4" w:space="0" w:color="auto"/>
                  <w:right w:val="single" w:sz="4" w:space="0" w:color="auto"/>
                </w:tcBorders>
                <w:vAlign w:val="center"/>
                <w:hideMark/>
              </w:tcPr>
              <w:p w14:paraId="69E388EA"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Objectives</w:t>
                </w:r>
              </w:p>
            </w:tc>
            <w:tc>
              <w:tcPr>
                <w:tcW w:w="1011" w:type="pct"/>
                <w:tcBorders>
                  <w:top w:val="single" w:sz="4" w:space="0" w:color="auto"/>
                  <w:left w:val="single" w:sz="4" w:space="0" w:color="auto"/>
                  <w:bottom w:val="single" w:sz="4" w:space="0" w:color="auto"/>
                  <w:right w:val="single" w:sz="4" w:space="0" w:color="auto"/>
                </w:tcBorders>
                <w:vAlign w:val="center"/>
                <w:hideMark/>
              </w:tcPr>
              <w:p w14:paraId="59086DBF"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Goals/Aims</w:t>
                </w:r>
              </w:p>
            </w:tc>
            <w:tc>
              <w:tcPr>
                <w:tcW w:w="738" w:type="pct"/>
                <w:tcBorders>
                  <w:top w:val="single" w:sz="4" w:space="0" w:color="auto"/>
                  <w:left w:val="single" w:sz="4" w:space="0" w:color="auto"/>
                  <w:bottom w:val="single" w:sz="4" w:space="0" w:color="auto"/>
                  <w:right w:val="single" w:sz="4" w:space="0" w:color="auto"/>
                </w:tcBorders>
                <w:vAlign w:val="center"/>
                <w:hideMark/>
              </w:tcPr>
              <w:p w14:paraId="33671214"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Indicators</w:t>
                </w:r>
              </w:p>
            </w:tc>
            <w:tc>
              <w:tcPr>
                <w:tcW w:w="1308" w:type="pct"/>
                <w:tcBorders>
                  <w:top w:val="single" w:sz="4" w:space="0" w:color="auto"/>
                  <w:left w:val="single" w:sz="4" w:space="0" w:color="auto"/>
                  <w:bottom w:val="single" w:sz="4" w:space="0" w:color="auto"/>
                  <w:right w:val="single" w:sz="4" w:space="0" w:color="auto"/>
                </w:tcBorders>
                <w:vAlign w:val="center"/>
                <w:hideMark/>
              </w:tcPr>
              <w:p w14:paraId="142D4D01"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Initiatives</w:t>
                </w:r>
              </w:p>
            </w:tc>
          </w:tr>
          <w:tr w:rsidR="006418C9" w:rsidRPr="00E61C5D" w14:paraId="64AE5F4E" w14:textId="77777777" w:rsidTr="00C53A38">
            <w:trPr>
              <w:trHeight w:val="397"/>
            </w:trPr>
            <w:tc>
              <w:tcPr>
                <w:tcW w:w="818" w:type="pct"/>
                <w:tcBorders>
                  <w:top w:val="single" w:sz="4" w:space="0" w:color="auto"/>
                  <w:left w:val="single" w:sz="4" w:space="0" w:color="auto"/>
                  <w:bottom w:val="single" w:sz="4" w:space="0" w:color="auto"/>
                  <w:right w:val="single" w:sz="4" w:space="0" w:color="auto"/>
                </w:tcBorders>
                <w:vAlign w:val="center"/>
                <w:hideMark/>
              </w:tcPr>
              <w:p w14:paraId="14A34655"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Financial Perspective</w:t>
                </w:r>
              </w:p>
            </w:tc>
            <w:tc>
              <w:tcPr>
                <w:tcW w:w="1125" w:type="pct"/>
                <w:tcBorders>
                  <w:top w:val="single" w:sz="4" w:space="0" w:color="auto"/>
                  <w:left w:val="single" w:sz="4" w:space="0" w:color="auto"/>
                  <w:bottom w:val="single" w:sz="4" w:space="0" w:color="auto"/>
                  <w:right w:val="single" w:sz="4" w:space="0" w:color="auto"/>
                </w:tcBorders>
                <w:vAlign w:val="center"/>
                <w:hideMark/>
              </w:tcPr>
              <w:p w14:paraId="56CDD74F"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Increase sales and lower costs</w:t>
                </w:r>
              </w:p>
            </w:tc>
            <w:tc>
              <w:tcPr>
                <w:tcW w:w="1011" w:type="pct"/>
                <w:tcBorders>
                  <w:top w:val="single" w:sz="4" w:space="0" w:color="auto"/>
                  <w:left w:val="single" w:sz="4" w:space="0" w:color="auto"/>
                  <w:bottom w:val="single" w:sz="4" w:space="0" w:color="auto"/>
                  <w:right w:val="single" w:sz="4" w:space="0" w:color="auto"/>
                </w:tcBorders>
                <w:vAlign w:val="center"/>
                <w:hideMark/>
              </w:tcPr>
              <w:p w14:paraId="31C9E6E3"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20% increase in net sales and 10% decline in operating costs</w:t>
                </w:r>
              </w:p>
            </w:tc>
            <w:tc>
              <w:tcPr>
                <w:tcW w:w="738" w:type="pct"/>
                <w:tcBorders>
                  <w:top w:val="single" w:sz="4" w:space="0" w:color="auto"/>
                  <w:left w:val="single" w:sz="4" w:space="0" w:color="auto"/>
                  <w:bottom w:val="single" w:sz="4" w:space="0" w:color="auto"/>
                  <w:right w:val="single" w:sz="4" w:space="0" w:color="auto"/>
                </w:tcBorders>
                <w:vAlign w:val="center"/>
                <w:hideMark/>
              </w:tcPr>
              <w:p w14:paraId="29AB6F9A"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Financial Statements</w:t>
                </w:r>
              </w:p>
            </w:tc>
            <w:tc>
              <w:tcPr>
                <w:tcW w:w="1308" w:type="pct"/>
                <w:tcBorders>
                  <w:top w:val="single" w:sz="4" w:space="0" w:color="auto"/>
                  <w:left w:val="single" w:sz="4" w:space="0" w:color="auto"/>
                  <w:bottom w:val="single" w:sz="4" w:space="0" w:color="auto"/>
                  <w:right w:val="single" w:sz="4" w:space="0" w:color="auto"/>
                </w:tcBorders>
                <w:vAlign w:val="center"/>
                <w:hideMark/>
              </w:tcPr>
              <w:p w14:paraId="30E53852"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Negotiate with suppliers</w:t>
                </w:r>
              </w:p>
            </w:tc>
          </w:tr>
          <w:tr w:rsidR="006418C9" w:rsidRPr="00E61C5D" w14:paraId="0F513096" w14:textId="77777777" w:rsidTr="00C53A38">
            <w:trPr>
              <w:trHeight w:val="397"/>
            </w:trPr>
            <w:tc>
              <w:tcPr>
                <w:tcW w:w="818" w:type="pct"/>
                <w:tcBorders>
                  <w:top w:val="single" w:sz="4" w:space="0" w:color="auto"/>
                  <w:left w:val="single" w:sz="4" w:space="0" w:color="auto"/>
                  <w:bottom w:val="single" w:sz="4" w:space="0" w:color="auto"/>
                  <w:right w:val="single" w:sz="4" w:space="0" w:color="auto"/>
                </w:tcBorders>
                <w:vAlign w:val="center"/>
                <w:hideMark/>
              </w:tcPr>
              <w:p w14:paraId="108B120C"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Customer Perspective</w:t>
                </w:r>
              </w:p>
            </w:tc>
            <w:tc>
              <w:tcPr>
                <w:tcW w:w="1125" w:type="pct"/>
                <w:tcBorders>
                  <w:top w:val="single" w:sz="4" w:space="0" w:color="auto"/>
                  <w:left w:val="single" w:sz="4" w:space="0" w:color="auto"/>
                  <w:bottom w:val="single" w:sz="4" w:space="0" w:color="auto"/>
                  <w:right w:val="single" w:sz="4" w:space="0" w:color="auto"/>
                </w:tcBorders>
                <w:vAlign w:val="center"/>
                <w:hideMark/>
              </w:tcPr>
              <w:p w14:paraId="4240209D"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To act as reference for a various shoe products/brand</w:t>
                </w:r>
              </w:p>
            </w:tc>
            <w:tc>
              <w:tcPr>
                <w:tcW w:w="1011" w:type="pct"/>
                <w:tcBorders>
                  <w:top w:val="single" w:sz="4" w:space="0" w:color="auto"/>
                  <w:left w:val="single" w:sz="4" w:space="0" w:color="auto"/>
                  <w:bottom w:val="single" w:sz="4" w:space="0" w:color="auto"/>
                  <w:right w:val="single" w:sz="4" w:space="0" w:color="auto"/>
                </w:tcBorders>
                <w:vAlign w:val="center"/>
                <w:hideMark/>
              </w:tcPr>
              <w:p w14:paraId="3130011A"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Raise new brands launching every quarter by 20%</w:t>
                </w:r>
              </w:p>
            </w:tc>
            <w:tc>
              <w:tcPr>
                <w:tcW w:w="738" w:type="pct"/>
                <w:tcBorders>
                  <w:top w:val="single" w:sz="4" w:space="0" w:color="auto"/>
                  <w:left w:val="single" w:sz="4" w:space="0" w:color="auto"/>
                  <w:bottom w:val="single" w:sz="4" w:space="0" w:color="auto"/>
                  <w:right w:val="single" w:sz="4" w:space="0" w:color="auto"/>
                </w:tcBorders>
                <w:vAlign w:val="center"/>
                <w:hideMark/>
              </w:tcPr>
              <w:p w14:paraId="19A702A9"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Number of new brands launched per quarter</w:t>
                </w:r>
              </w:p>
            </w:tc>
            <w:tc>
              <w:tcPr>
                <w:tcW w:w="1308" w:type="pct"/>
                <w:tcBorders>
                  <w:top w:val="single" w:sz="4" w:space="0" w:color="auto"/>
                  <w:left w:val="single" w:sz="4" w:space="0" w:color="auto"/>
                  <w:bottom w:val="single" w:sz="4" w:space="0" w:color="auto"/>
                  <w:right w:val="single" w:sz="4" w:space="0" w:color="auto"/>
                </w:tcBorders>
                <w:vAlign w:val="center"/>
                <w:hideMark/>
              </w:tcPr>
              <w:p w14:paraId="371DDA6C"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Develop innovation and development committee</w:t>
                </w:r>
              </w:p>
            </w:tc>
          </w:tr>
          <w:tr w:rsidR="006418C9" w:rsidRPr="00E61C5D" w14:paraId="3047277A" w14:textId="77777777" w:rsidTr="00C53A38">
            <w:trPr>
              <w:trHeight w:val="397"/>
            </w:trPr>
            <w:tc>
              <w:tcPr>
                <w:tcW w:w="818" w:type="pct"/>
                <w:tcBorders>
                  <w:top w:val="single" w:sz="4" w:space="0" w:color="auto"/>
                  <w:left w:val="single" w:sz="4" w:space="0" w:color="auto"/>
                  <w:bottom w:val="single" w:sz="4" w:space="0" w:color="auto"/>
                  <w:right w:val="single" w:sz="4" w:space="0" w:color="auto"/>
                </w:tcBorders>
                <w:vAlign w:val="center"/>
                <w:hideMark/>
              </w:tcPr>
              <w:p w14:paraId="38C1ABAE"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Internal Process Perspective</w:t>
                </w:r>
              </w:p>
            </w:tc>
            <w:tc>
              <w:tcPr>
                <w:tcW w:w="1125" w:type="pct"/>
                <w:tcBorders>
                  <w:top w:val="single" w:sz="4" w:space="0" w:color="auto"/>
                  <w:left w:val="single" w:sz="4" w:space="0" w:color="auto"/>
                  <w:bottom w:val="single" w:sz="4" w:space="0" w:color="auto"/>
                  <w:right w:val="single" w:sz="4" w:space="0" w:color="auto"/>
                </w:tcBorders>
                <w:vAlign w:val="center"/>
                <w:hideMark/>
              </w:tcPr>
              <w:p w14:paraId="78E40D19"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To be capable to make new brands constantly</w:t>
                </w:r>
              </w:p>
            </w:tc>
            <w:tc>
              <w:tcPr>
                <w:tcW w:w="1011" w:type="pct"/>
                <w:tcBorders>
                  <w:top w:val="single" w:sz="4" w:space="0" w:color="auto"/>
                  <w:left w:val="single" w:sz="4" w:space="0" w:color="auto"/>
                  <w:bottom w:val="single" w:sz="4" w:space="0" w:color="auto"/>
                  <w:right w:val="single" w:sz="4" w:space="0" w:color="auto"/>
                </w:tcBorders>
                <w:vAlign w:val="center"/>
                <w:hideMark/>
              </w:tcPr>
              <w:p w14:paraId="5FD75E95"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Begin at least five new brands development project every month</w:t>
                </w:r>
              </w:p>
            </w:tc>
            <w:tc>
              <w:tcPr>
                <w:tcW w:w="738" w:type="pct"/>
                <w:tcBorders>
                  <w:top w:val="single" w:sz="4" w:space="0" w:color="auto"/>
                  <w:left w:val="single" w:sz="4" w:space="0" w:color="auto"/>
                  <w:bottom w:val="single" w:sz="4" w:space="0" w:color="auto"/>
                  <w:right w:val="single" w:sz="4" w:space="0" w:color="auto"/>
                </w:tcBorders>
                <w:vAlign w:val="center"/>
                <w:hideMark/>
              </w:tcPr>
              <w:p w14:paraId="6454668C"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Project innovation reports</w:t>
                </w:r>
              </w:p>
            </w:tc>
            <w:tc>
              <w:tcPr>
                <w:tcW w:w="1308" w:type="pct"/>
                <w:tcBorders>
                  <w:top w:val="single" w:sz="4" w:space="0" w:color="auto"/>
                  <w:left w:val="single" w:sz="4" w:space="0" w:color="auto"/>
                  <w:bottom w:val="single" w:sz="4" w:space="0" w:color="auto"/>
                  <w:right w:val="single" w:sz="4" w:space="0" w:color="auto"/>
                </w:tcBorders>
                <w:vAlign w:val="center"/>
                <w:hideMark/>
              </w:tcPr>
              <w:p w14:paraId="14EF02B2"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Get specific software for managing product development</w:t>
                </w:r>
              </w:p>
            </w:tc>
          </w:tr>
          <w:tr w:rsidR="006418C9" w:rsidRPr="00E61C5D" w14:paraId="01237142" w14:textId="77777777" w:rsidTr="00C53A38">
            <w:trPr>
              <w:trHeight w:val="397"/>
            </w:trPr>
            <w:tc>
              <w:tcPr>
                <w:tcW w:w="818" w:type="pct"/>
                <w:tcBorders>
                  <w:top w:val="single" w:sz="4" w:space="0" w:color="auto"/>
                  <w:left w:val="single" w:sz="4" w:space="0" w:color="auto"/>
                  <w:bottom w:val="single" w:sz="4" w:space="0" w:color="auto"/>
                  <w:right w:val="single" w:sz="4" w:space="0" w:color="auto"/>
                </w:tcBorders>
                <w:vAlign w:val="center"/>
                <w:hideMark/>
              </w:tcPr>
              <w:p w14:paraId="34C251BB" w14:textId="77777777" w:rsidR="006418C9" w:rsidRPr="00E61C5D" w:rsidRDefault="006418C9" w:rsidP="00C53A38">
                <w:pPr>
                  <w:jc w:val="center"/>
                  <w:rPr>
                    <w:rFonts w:ascii="Times New Roman" w:hAnsi="Times New Roman" w:cs="Times New Roman"/>
                    <w:b/>
                  </w:rPr>
                </w:pPr>
                <w:r w:rsidRPr="00E61C5D">
                  <w:rPr>
                    <w:rFonts w:ascii="Times New Roman" w:hAnsi="Times New Roman" w:cs="Times New Roman"/>
                    <w:b/>
                  </w:rPr>
                  <w:t>Competency and Growth Perspective</w:t>
                </w:r>
              </w:p>
            </w:tc>
            <w:tc>
              <w:tcPr>
                <w:tcW w:w="1125" w:type="pct"/>
                <w:tcBorders>
                  <w:top w:val="single" w:sz="4" w:space="0" w:color="auto"/>
                  <w:left w:val="single" w:sz="4" w:space="0" w:color="auto"/>
                  <w:bottom w:val="single" w:sz="4" w:space="0" w:color="auto"/>
                  <w:right w:val="single" w:sz="4" w:space="0" w:color="auto"/>
                </w:tcBorders>
                <w:vAlign w:val="center"/>
                <w:hideMark/>
              </w:tcPr>
              <w:p w14:paraId="1DC647AE"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To own extremely competent staff in brands development</w:t>
                </w:r>
              </w:p>
            </w:tc>
            <w:tc>
              <w:tcPr>
                <w:tcW w:w="1011" w:type="pct"/>
                <w:tcBorders>
                  <w:top w:val="single" w:sz="4" w:space="0" w:color="auto"/>
                  <w:left w:val="single" w:sz="4" w:space="0" w:color="auto"/>
                  <w:bottom w:val="single" w:sz="4" w:space="0" w:color="auto"/>
                  <w:right w:val="single" w:sz="4" w:space="0" w:color="auto"/>
                </w:tcBorders>
                <w:vAlign w:val="center"/>
                <w:hideMark/>
              </w:tcPr>
              <w:p w14:paraId="5AB8A265"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Contain at least 3 professionals with master’s degrees in brands development</w:t>
                </w:r>
              </w:p>
            </w:tc>
            <w:tc>
              <w:tcPr>
                <w:tcW w:w="738" w:type="pct"/>
                <w:tcBorders>
                  <w:top w:val="single" w:sz="4" w:space="0" w:color="auto"/>
                  <w:left w:val="single" w:sz="4" w:space="0" w:color="auto"/>
                  <w:bottom w:val="single" w:sz="4" w:space="0" w:color="auto"/>
                  <w:right w:val="single" w:sz="4" w:space="0" w:color="auto"/>
                </w:tcBorders>
                <w:vAlign w:val="center"/>
                <w:hideMark/>
              </w:tcPr>
              <w:p w14:paraId="783AE1C4"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Number of brands development professionals with master’s degrees</w:t>
                </w:r>
              </w:p>
            </w:tc>
            <w:tc>
              <w:tcPr>
                <w:tcW w:w="1308" w:type="pct"/>
                <w:tcBorders>
                  <w:top w:val="single" w:sz="4" w:space="0" w:color="auto"/>
                  <w:left w:val="single" w:sz="4" w:space="0" w:color="auto"/>
                  <w:bottom w:val="single" w:sz="4" w:space="0" w:color="auto"/>
                  <w:right w:val="single" w:sz="4" w:space="0" w:color="auto"/>
                </w:tcBorders>
                <w:vAlign w:val="center"/>
                <w:hideMark/>
              </w:tcPr>
              <w:p w14:paraId="05F41DAF" w14:textId="77777777" w:rsidR="006418C9" w:rsidRPr="00E61C5D" w:rsidRDefault="006418C9" w:rsidP="00C53A38">
                <w:pPr>
                  <w:jc w:val="center"/>
                  <w:rPr>
                    <w:rFonts w:ascii="Times New Roman" w:hAnsi="Times New Roman" w:cs="Times New Roman"/>
                  </w:rPr>
                </w:pPr>
                <w:r w:rsidRPr="00E61C5D">
                  <w:rPr>
                    <w:rFonts w:ascii="Times New Roman" w:hAnsi="Times New Roman" w:cs="Times New Roman"/>
                  </w:rPr>
                  <w:t>Pick an employee to get masters training and hire one with a masters or doctorate degree</w:t>
                </w:r>
              </w:p>
            </w:tc>
          </w:tr>
        </w:tbl>
        <w:p w14:paraId="4886B57A" w14:textId="2C68DEE9" w:rsidR="000D2794" w:rsidRPr="00D12BD0" w:rsidRDefault="006418C9" w:rsidP="00D12BD0">
          <w:pPr>
            <w:jc w:val="both"/>
            <w:outlineLvl w:val="2"/>
            <w:rPr>
              <w:rFonts w:ascii="Times New Roman" w:hAnsi="Times New Roman" w:cs="Times New Roman"/>
              <w:b/>
              <w:sz w:val="24"/>
              <w:szCs w:val="24"/>
              <w:lang w:eastAsia="zh-CN"/>
            </w:rPr>
          </w:pPr>
          <w:bookmarkStart w:id="13" w:name="_Toc134662834"/>
          <w:r>
            <w:rPr>
              <w:rFonts w:ascii="Times New Roman" w:hAnsi="Times New Roman" w:cs="Times New Roman"/>
              <w:b/>
              <w:sz w:val="24"/>
              <w:szCs w:val="24"/>
              <w:lang w:eastAsia="zh-CN"/>
            </w:rPr>
            <w:t>3</w:t>
          </w:r>
          <w:r w:rsidR="000D2794">
            <w:rPr>
              <w:rFonts w:ascii="Times New Roman" w:hAnsi="Times New Roman" w:cs="Times New Roman"/>
              <w:b/>
              <w:sz w:val="24"/>
              <w:szCs w:val="24"/>
              <w:lang w:eastAsia="zh-CN"/>
            </w:rPr>
            <w:t>.</w:t>
          </w:r>
          <w:r w:rsidR="000D2794" w:rsidRPr="00D12BD0">
            <w:rPr>
              <w:rFonts w:ascii="Times New Roman" w:hAnsi="Times New Roman" w:cs="Times New Roman"/>
              <w:b/>
              <w:sz w:val="24"/>
              <w:szCs w:val="24"/>
              <w:lang w:eastAsia="zh-CN"/>
            </w:rPr>
            <w:t xml:space="preserve"> Quantitative performance</w:t>
          </w:r>
          <w:bookmarkEnd w:id="13"/>
        </w:p>
        <w:p w14:paraId="75AE467D" w14:textId="77777777" w:rsidR="000D2794" w:rsidRPr="00BA67D2" w:rsidRDefault="000D2794" w:rsidP="006418C9">
          <w:pPr>
            <w:spacing w:after="0" w:line="360" w:lineRule="auto"/>
            <w:jc w:val="both"/>
            <w:rPr>
              <w:rFonts w:ascii="Times New Roman" w:eastAsia="Times New Roman" w:hAnsi="Times New Roman" w:cs="Times New Roman"/>
              <w:sz w:val="24"/>
              <w:szCs w:val="24"/>
              <w:lang w:val="en"/>
            </w:rPr>
          </w:pPr>
          <w:r w:rsidRPr="00BA67D2">
            <w:rPr>
              <w:rFonts w:ascii="Times New Roman" w:eastAsia="Times New Roman" w:hAnsi="Times New Roman" w:cs="Times New Roman"/>
              <w:sz w:val="24"/>
              <w:szCs w:val="24"/>
              <w:lang w:val="en"/>
            </w:rPr>
            <w:t>We may talk about the following characteristics of the company's success based on the financial data in Appendix 3:</w:t>
          </w:r>
        </w:p>
        <w:p w14:paraId="2FFF0991" w14:textId="01B0724A" w:rsidR="000D2794" w:rsidRDefault="000D2794" w:rsidP="000D2794">
          <w:pPr>
            <w:spacing w:after="0" w:line="360" w:lineRule="auto"/>
            <w:rPr>
              <w:rFonts w:ascii="Times New Roman" w:eastAsia="Times New Roman" w:hAnsi="Times New Roman" w:cs="Times New Roman"/>
              <w:sz w:val="24"/>
              <w:szCs w:val="24"/>
              <w:lang w:val="en"/>
            </w:rPr>
          </w:pPr>
          <w:r w:rsidRPr="000D2794">
            <w:rPr>
              <w:rFonts w:ascii="Times New Roman" w:eastAsia="Times New Roman" w:hAnsi="Times New Roman" w:cs="Times New Roman"/>
              <w:sz w:val="24"/>
              <w:szCs w:val="24"/>
              <w:lang w:val="en"/>
            </w:rPr>
            <w:lastRenderedPageBreak/>
            <w:t>(1)</w:t>
          </w:r>
          <w:r w:rsidR="0032768C" w:rsidRPr="0032768C">
            <w:rPr>
              <w:rFonts w:ascii="Times New Roman" w:eastAsia="Times New Roman" w:hAnsi="Times New Roman" w:cs="Times New Roman" w:hint="eastAsia"/>
              <w:sz w:val="24"/>
              <w:szCs w:val="24"/>
              <w:lang w:val="en"/>
            </w:rPr>
            <w:t xml:space="preserve"> Profitability Ratios</w:t>
          </w:r>
        </w:p>
        <w:tbl>
          <w:tblPr>
            <w:tblStyle w:val="ac"/>
            <w:tblW w:w="0" w:type="auto"/>
            <w:tblLook w:val="04A0" w:firstRow="1" w:lastRow="0" w:firstColumn="1" w:lastColumn="0" w:noHBand="0" w:noVBand="1"/>
          </w:tblPr>
          <w:tblGrid>
            <w:gridCol w:w="2830"/>
            <w:gridCol w:w="1678"/>
            <w:gridCol w:w="2254"/>
            <w:gridCol w:w="2254"/>
          </w:tblGrid>
          <w:tr w:rsidR="0032768C" w:rsidRPr="001E10FC" w14:paraId="5BF92A7C" w14:textId="77777777" w:rsidTr="001E10FC">
            <w:trPr>
              <w:trHeight w:val="397"/>
            </w:trPr>
            <w:tc>
              <w:tcPr>
                <w:tcW w:w="2830" w:type="dxa"/>
                <w:vAlign w:val="center"/>
              </w:tcPr>
              <w:p w14:paraId="32C99FAC" w14:textId="1F7CB202" w:rsidR="0032768C" w:rsidRPr="001E10FC" w:rsidRDefault="0032768C" w:rsidP="001E10FC">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Index</w:t>
                </w:r>
              </w:p>
            </w:tc>
            <w:tc>
              <w:tcPr>
                <w:tcW w:w="1678" w:type="dxa"/>
                <w:vAlign w:val="center"/>
              </w:tcPr>
              <w:p w14:paraId="7BFF481F" w14:textId="2A62091B" w:rsidR="0032768C" w:rsidRPr="001E10FC" w:rsidRDefault="0032768C" w:rsidP="001E10FC">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018</w:t>
                </w:r>
              </w:p>
            </w:tc>
            <w:tc>
              <w:tcPr>
                <w:tcW w:w="2254" w:type="dxa"/>
                <w:vAlign w:val="center"/>
              </w:tcPr>
              <w:p w14:paraId="0B7EC7C6" w14:textId="012AC417" w:rsidR="0032768C" w:rsidRPr="001E10FC" w:rsidRDefault="0032768C" w:rsidP="001E10FC">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019</w:t>
                </w:r>
              </w:p>
            </w:tc>
            <w:tc>
              <w:tcPr>
                <w:tcW w:w="2254" w:type="dxa"/>
                <w:vAlign w:val="center"/>
              </w:tcPr>
              <w:p w14:paraId="19C2A9CF" w14:textId="65238201" w:rsidR="0032768C" w:rsidRPr="001E10FC" w:rsidRDefault="0032768C" w:rsidP="001E10FC">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020</w:t>
                </w:r>
              </w:p>
            </w:tc>
          </w:tr>
          <w:tr w:rsidR="0032768C" w:rsidRPr="001E10FC" w14:paraId="6B656750" w14:textId="77777777" w:rsidTr="001E10FC">
            <w:trPr>
              <w:trHeight w:val="397"/>
            </w:trPr>
            <w:tc>
              <w:tcPr>
                <w:tcW w:w="2830" w:type="dxa"/>
                <w:vAlign w:val="center"/>
              </w:tcPr>
              <w:p w14:paraId="00DFD169" w14:textId="107C97CD" w:rsidR="0032768C" w:rsidRPr="001E10FC" w:rsidRDefault="0032768C" w:rsidP="001E10FC">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Operating Profit Margin</w:t>
                </w:r>
              </w:p>
            </w:tc>
            <w:tc>
              <w:tcPr>
                <w:tcW w:w="1678" w:type="dxa"/>
                <w:vAlign w:val="center"/>
              </w:tcPr>
              <w:p w14:paraId="25714E03" w14:textId="7C62EA19" w:rsidR="0032768C" w:rsidRPr="001E10FC" w:rsidRDefault="001E10FC" w:rsidP="001E10FC">
                <w:pPr>
                  <w:jc w:val="right"/>
                  <w:rPr>
                    <w:rFonts w:ascii="Times New Roman" w:hAnsi="Times New Roman" w:cs="Times New Roman"/>
                    <w:szCs w:val="24"/>
                    <w:lang w:val="en" w:eastAsia="zh-CN"/>
                  </w:rPr>
                </w:pPr>
                <w:r w:rsidRPr="001E10FC">
                  <w:rPr>
                    <w:rFonts w:ascii="Times New Roman" w:hAnsi="Times New Roman" w:cs="Times New Roman"/>
                    <w:szCs w:val="24"/>
                    <w:lang w:val="en" w:eastAsia="zh-CN"/>
                  </w:rPr>
                  <w:t>21.43%</w:t>
                </w:r>
              </w:p>
            </w:tc>
            <w:tc>
              <w:tcPr>
                <w:tcW w:w="2254" w:type="dxa"/>
                <w:vAlign w:val="center"/>
              </w:tcPr>
              <w:p w14:paraId="06CA8AA8" w14:textId="4A6ED744"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21.26%</w:t>
                </w:r>
              </w:p>
            </w:tc>
            <w:tc>
              <w:tcPr>
                <w:tcW w:w="2254" w:type="dxa"/>
                <w:vAlign w:val="center"/>
              </w:tcPr>
              <w:p w14:paraId="23360B8A" w14:textId="7FB275EC"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7.22%</w:t>
                </w:r>
              </w:p>
            </w:tc>
          </w:tr>
          <w:tr w:rsidR="0032768C" w:rsidRPr="001E10FC" w14:paraId="149781BB" w14:textId="77777777" w:rsidTr="001E10FC">
            <w:trPr>
              <w:trHeight w:val="397"/>
            </w:trPr>
            <w:tc>
              <w:tcPr>
                <w:tcW w:w="2830" w:type="dxa"/>
                <w:vAlign w:val="center"/>
              </w:tcPr>
              <w:p w14:paraId="2C3956C5" w14:textId="087E3763" w:rsidR="0032768C" w:rsidRPr="001E10FC" w:rsidRDefault="0032768C" w:rsidP="001E10FC">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Gross Profit Margin</w:t>
                </w:r>
              </w:p>
            </w:tc>
            <w:tc>
              <w:tcPr>
                <w:tcW w:w="1678" w:type="dxa"/>
                <w:vAlign w:val="center"/>
              </w:tcPr>
              <w:p w14:paraId="2EC2989D" w14:textId="59EBCE5A" w:rsidR="0032768C" w:rsidRPr="001E10FC" w:rsidRDefault="0032768C" w:rsidP="001E10FC">
                <w:pPr>
                  <w:jc w:val="right"/>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50.00%</w:t>
                </w:r>
              </w:p>
            </w:tc>
            <w:tc>
              <w:tcPr>
                <w:tcW w:w="2254" w:type="dxa"/>
                <w:vAlign w:val="center"/>
              </w:tcPr>
              <w:p w14:paraId="7A6578BA" w14:textId="14B47824" w:rsidR="0032768C" w:rsidRPr="001E10FC" w:rsidRDefault="0032768C" w:rsidP="001E10FC">
                <w:pPr>
                  <w:jc w:val="right"/>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46.86%</w:t>
                </w:r>
              </w:p>
            </w:tc>
            <w:tc>
              <w:tcPr>
                <w:tcW w:w="2254" w:type="dxa"/>
                <w:vAlign w:val="center"/>
              </w:tcPr>
              <w:p w14:paraId="21D57288" w14:textId="615A557D" w:rsidR="0032768C" w:rsidRPr="001E10FC" w:rsidRDefault="0032768C" w:rsidP="001E10FC">
                <w:pPr>
                  <w:jc w:val="right"/>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41.24%</w:t>
                </w:r>
              </w:p>
            </w:tc>
          </w:tr>
          <w:tr w:rsidR="0032768C" w:rsidRPr="001E10FC" w14:paraId="0D9452AE" w14:textId="77777777" w:rsidTr="001E10FC">
            <w:trPr>
              <w:trHeight w:val="397"/>
            </w:trPr>
            <w:tc>
              <w:tcPr>
                <w:tcW w:w="2830" w:type="dxa"/>
                <w:vAlign w:val="center"/>
              </w:tcPr>
              <w:p w14:paraId="1358B0DD" w14:textId="378101EE" w:rsidR="0032768C" w:rsidRPr="001E10FC" w:rsidRDefault="0032768C" w:rsidP="001E10FC">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Net Profit Margin</w:t>
                </w:r>
              </w:p>
            </w:tc>
            <w:tc>
              <w:tcPr>
                <w:tcW w:w="1678" w:type="dxa"/>
                <w:vAlign w:val="center"/>
              </w:tcPr>
              <w:p w14:paraId="4C85BE2A" w14:textId="2DD0B7A8"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17.36%</w:t>
                </w:r>
              </w:p>
            </w:tc>
            <w:tc>
              <w:tcPr>
                <w:tcW w:w="2254" w:type="dxa"/>
                <w:vAlign w:val="center"/>
              </w:tcPr>
              <w:p w14:paraId="41DD2DB8" w14:textId="08AA8524"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17.20%</w:t>
                </w:r>
              </w:p>
            </w:tc>
            <w:tc>
              <w:tcPr>
                <w:tcW w:w="2254" w:type="dxa"/>
                <w:vAlign w:val="center"/>
              </w:tcPr>
              <w:p w14:paraId="5D2FCB3A" w14:textId="306F1844"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5.91%</w:t>
                </w:r>
              </w:p>
            </w:tc>
          </w:tr>
          <w:tr w:rsidR="0032768C" w:rsidRPr="001E10FC" w14:paraId="520611C4" w14:textId="77777777" w:rsidTr="001E10FC">
            <w:trPr>
              <w:trHeight w:val="397"/>
            </w:trPr>
            <w:tc>
              <w:tcPr>
                <w:tcW w:w="2830" w:type="dxa"/>
                <w:vAlign w:val="center"/>
              </w:tcPr>
              <w:p w14:paraId="0E349230" w14:textId="163892A8" w:rsidR="0032768C" w:rsidRPr="001E10FC" w:rsidRDefault="0032768C" w:rsidP="001E10FC">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Return on Equity</w:t>
                </w:r>
              </w:p>
            </w:tc>
            <w:tc>
              <w:tcPr>
                <w:tcW w:w="1678" w:type="dxa"/>
                <w:vAlign w:val="center"/>
              </w:tcPr>
              <w:p w14:paraId="11D8FF07" w14:textId="4561C6DA"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28.76%</w:t>
                </w:r>
              </w:p>
            </w:tc>
            <w:tc>
              <w:tcPr>
                <w:tcW w:w="2254" w:type="dxa"/>
                <w:vAlign w:val="center"/>
              </w:tcPr>
              <w:p w14:paraId="4CBC5CE0" w14:textId="1034CE63" w:rsidR="0032768C" w:rsidRPr="001E10FC" w:rsidRDefault="001E10FC" w:rsidP="001E10FC">
                <w:pPr>
                  <w:jc w:val="right"/>
                  <w:rPr>
                    <w:rFonts w:ascii="Times New Roman" w:eastAsia="Times New Roman" w:hAnsi="Times New Roman" w:cs="Times New Roman"/>
                    <w:szCs w:val="24"/>
                    <w:lang w:val="en"/>
                  </w:rPr>
                </w:pPr>
                <w:r w:rsidRPr="001E10FC">
                  <w:rPr>
                    <w:rFonts w:ascii="Times New Roman" w:hAnsi="Times New Roman" w:cs="Times New Roman"/>
                    <w:szCs w:val="24"/>
                    <w:lang w:val="en" w:eastAsia="zh-CN"/>
                  </w:rPr>
                  <w:t>30.87%</w:t>
                </w:r>
              </w:p>
            </w:tc>
            <w:tc>
              <w:tcPr>
                <w:tcW w:w="2254" w:type="dxa"/>
                <w:vAlign w:val="center"/>
              </w:tcPr>
              <w:p w14:paraId="7143D317" w14:textId="1435A76E" w:rsidR="0032768C" w:rsidRPr="001E10FC" w:rsidRDefault="001E10FC" w:rsidP="001E10FC">
                <w:pPr>
                  <w:jc w:val="right"/>
                  <w:rPr>
                    <w:rFonts w:ascii="Times New Roman" w:hAnsi="Times New Roman" w:cs="Times New Roman"/>
                    <w:szCs w:val="24"/>
                    <w:lang w:val="en" w:eastAsia="zh-CN"/>
                  </w:rPr>
                </w:pPr>
                <w:r w:rsidRPr="001E10FC">
                  <w:rPr>
                    <w:rFonts w:ascii="Times New Roman" w:hAnsi="Times New Roman" w:cs="Times New Roman"/>
                    <w:szCs w:val="24"/>
                    <w:lang w:val="en" w:eastAsia="zh-CN"/>
                  </w:rPr>
                  <w:t>8.73%</w:t>
                </w:r>
              </w:p>
            </w:tc>
          </w:tr>
        </w:tbl>
        <w:p w14:paraId="133A45E6" w14:textId="77777777" w:rsidR="001E10FC" w:rsidRDefault="001E10FC" w:rsidP="00532821">
          <w:pPr>
            <w:spacing w:after="0" w:line="360" w:lineRule="auto"/>
            <w:jc w:val="both"/>
            <w:rPr>
              <w:rFonts w:ascii="Times New Roman" w:hAnsi="Times New Roman" w:cs="Times New Roman"/>
              <w:sz w:val="24"/>
              <w:szCs w:val="24"/>
              <w:lang w:val="en" w:eastAsia="zh-CN"/>
            </w:rPr>
          </w:pPr>
          <w:r w:rsidRPr="001E10FC">
            <w:rPr>
              <w:rFonts w:ascii="Times New Roman" w:hAnsi="Times New Roman" w:cs="Times New Roman"/>
              <w:sz w:val="24"/>
              <w:szCs w:val="24"/>
              <w:lang w:val="en" w:eastAsia="zh-CN"/>
            </w:rPr>
            <w:t>The company's overall profitability is showing a downward trend, and in the future, the company should pay attention to the cost management of procurement, and improve the company's profitability through strategic management such as diversified operation.</w:t>
          </w:r>
          <w:r w:rsidRPr="001E10FC">
            <w:rPr>
              <w:rFonts w:ascii="Times New Roman" w:hAnsi="Times New Roman" w:cs="Times New Roman" w:hint="eastAsia"/>
              <w:sz w:val="24"/>
              <w:szCs w:val="24"/>
              <w:lang w:val="en" w:eastAsia="zh-CN"/>
            </w:rPr>
            <w:t xml:space="preserve"> </w:t>
          </w:r>
        </w:p>
        <w:p w14:paraId="01F2EF72" w14:textId="5C45541F" w:rsidR="000D2794" w:rsidRDefault="000D2794" w:rsidP="000D2794">
          <w:pPr>
            <w:spacing w:after="0" w:line="360" w:lineRule="auto"/>
            <w:rPr>
              <w:rFonts w:ascii="Times New Roman" w:hAnsi="Times New Roman" w:cs="Times New Roman"/>
              <w:sz w:val="24"/>
              <w:szCs w:val="24"/>
              <w:lang w:val="en" w:eastAsia="zh-CN"/>
            </w:rPr>
          </w:pPr>
          <w:r>
            <w:rPr>
              <w:rFonts w:ascii="Times New Roman" w:hAnsi="Times New Roman" w:cs="Times New Roman" w:hint="eastAsia"/>
              <w:sz w:val="24"/>
              <w:szCs w:val="24"/>
              <w:lang w:val="en" w:eastAsia="zh-CN"/>
            </w:rPr>
            <w:t>(</w:t>
          </w:r>
          <w:r>
            <w:rPr>
              <w:rFonts w:ascii="Times New Roman" w:hAnsi="Times New Roman" w:cs="Times New Roman"/>
              <w:sz w:val="24"/>
              <w:szCs w:val="24"/>
              <w:lang w:val="en" w:eastAsia="zh-CN"/>
            </w:rPr>
            <w:t>2)</w:t>
          </w:r>
          <w:r w:rsidR="001E10FC" w:rsidRPr="001E10FC">
            <w:t xml:space="preserve"> </w:t>
          </w:r>
          <w:r w:rsidR="001E10FC" w:rsidRPr="001E10FC">
            <w:rPr>
              <w:rFonts w:ascii="Times New Roman" w:hAnsi="Times New Roman" w:cs="Times New Roman"/>
              <w:sz w:val="24"/>
              <w:szCs w:val="24"/>
              <w:lang w:val="en" w:eastAsia="zh-CN"/>
            </w:rPr>
            <w:t>Solvency Ratio</w:t>
          </w:r>
        </w:p>
        <w:tbl>
          <w:tblPr>
            <w:tblStyle w:val="ac"/>
            <w:tblW w:w="0" w:type="auto"/>
            <w:tblLook w:val="04A0" w:firstRow="1" w:lastRow="0" w:firstColumn="1" w:lastColumn="0" w:noHBand="0" w:noVBand="1"/>
          </w:tblPr>
          <w:tblGrid>
            <w:gridCol w:w="2830"/>
            <w:gridCol w:w="1678"/>
            <w:gridCol w:w="2254"/>
            <w:gridCol w:w="2254"/>
          </w:tblGrid>
          <w:tr w:rsidR="00532821" w:rsidRPr="001E10FC" w14:paraId="24CFBBB1" w14:textId="77777777" w:rsidTr="00C53A38">
            <w:trPr>
              <w:trHeight w:val="397"/>
            </w:trPr>
            <w:tc>
              <w:tcPr>
                <w:tcW w:w="2830" w:type="dxa"/>
                <w:vAlign w:val="center"/>
              </w:tcPr>
              <w:p w14:paraId="790AAD32" w14:textId="77777777" w:rsidR="00532821" w:rsidRPr="001E10FC" w:rsidRDefault="00532821" w:rsidP="00C53A38">
                <w:pPr>
                  <w:jc w:val="center"/>
                  <w:rPr>
                    <w:rFonts w:ascii="Times New Roman" w:eastAsia="Times New Roman" w:hAnsi="Times New Roman" w:cs="Times New Roman"/>
                    <w:szCs w:val="24"/>
                    <w:lang w:val="en"/>
                  </w:rPr>
                </w:pPr>
                <w:r w:rsidRPr="001E10FC">
                  <w:rPr>
                    <w:rFonts w:ascii="Times New Roman" w:eastAsia="Times New Roman" w:hAnsi="Times New Roman" w:cs="Times New Roman"/>
                    <w:szCs w:val="24"/>
                    <w:lang w:val="en"/>
                  </w:rPr>
                  <w:t>Index</w:t>
                </w:r>
              </w:p>
            </w:tc>
            <w:tc>
              <w:tcPr>
                <w:tcW w:w="1678" w:type="dxa"/>
                <w:vAlign w:val="center"/>
              </w:tcPr>
              <w:p w14:paraId="29A34622" w14:textId="77777777" w:rsidR="00532821" w:rsidRPr="001E10FC" w:rsidRDefault="00532821" w:rsidP="00C53A38">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018</w:t>
                </w:r>
              </w:p>
            </w:tc>
            <w:tc>
              <w:tcPr>
                <w:tcW w:w="2254" w:type="dxa"/>
                <w:vAlign w:val="center"/>
              </w:tcPr>
              <w:p w14:paraId="77C660A3" w14:textId="77777777" w:rsidR="00532821" w:rsidRPr="001E10FC" w:rsidRDefault="00532821" w:rsidP="00C53A38">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019</w:t>
                </w:r>
              </w:p>
            </w:tc>
            <w:tc>
              <w:tcPr>
                <w:tcW w:w="2254" w:type="dxa"/>
                <w:vAlign w:val="center"/>
              </w:tcPr>
              <w:p w14:paraId="107648B3" w14:textId="77777777" w:rsidR="00532821" w:rsidRPr="001E10FC" w:rsidRDefault="00532821" w:rsidP="00C53A38">
                <w:pPr>
                  <w:jc w:val="center"/>
                  <w:rPr>
                    <w:rFonts w:ascii="Times New Roman" w:hAnsi="Times New Roman" w:cs="Times New Roman"/>
                    <w:szCs w:val="24"/>
                    <w:lang w:val="en" w:eastAsia="zh-CN"/>
                  </w:rPr>
                </w:pPr>
                <w:r w:rsidRPr="001E10FC">
                  <w:rPr>
                    <w:rFonts w:ascii="Times New Roman" w:hAnsi="Times New Roman" w:cs="Times New Roman" w:hint="eastAsia"/>
                    <w:szCs w:val="24"/>
                    <w:lang w:val="en" w:eastAsia="zh-CN"/>
                  </w:rPr>
                  <w:t>2</w:t>
                </w:r>
                <w:r w:rsidRPr="001E10FC">
                  <w:rPr>
                    <w:rFonts w:ascii="Times New Roman" w:hAnsi="Times New Roman" w:cs="Times New Roman"/>
                    <w:szCs w:val="24"/>
                    <w:lang w:val="en" w:eastAsia="zh-CN"/>
                  </w:rPr>
                  <w:t>020</w:t>
                </w:r>
              </w:p>
            </w:tc>
          </w:tr>
          <w:tr w:rsidR="00532821" w:rsidRPr="001E10FC" w14:paraId="18C33E0B" w14:textId="77777777" w:rsidTr="00C53A38">
            <w:trPr>
              <w:trHeight w:val="397"/>
            </w:trPr>
            <w:tc>
              <w:tcPr>
                <w:tcW w:w="2830" w:type="dxa"/>
                <w:vAlign w:val="center"/>
              </w:tcPr>
              <w:p w14:paraId="506045C6" w14:textId="0A26773D" w:rsidR="00532821" w:rsidRPr="001E10FC" w:rsidRDefault="00532821" w:rsidP="00C53A38">
                <w:pPr>
                  <w:jc w:val="center"/>
                  <w:rPr>
                    <w:rFonts w:ascii="Times New Roman" w:eastAsia="Times New Roman" w:hAnsi="Times New Roman" w:cs="Times New Roman"/>
                    <w:szCs w:val="24"/>
                    <w:lang w:val="en"/>
                  </w:rPr>
                </w:pPr>
                <w:r w:rsidRPr="00532821">
                  <w:rPr>
                    <w:rFonts w:ascii="Times New Roman" w:hAnsi="Times New Roman" w:cs="Times New Roman"/>
                    <w:sz w:val="24"/>
                    <w:szCs w:val="24"/>
                    <w:lang w:val="en" w:eastAsia="zh-CN"/>
                  </w:rPr>
                  <w:t>Current Ratio</w:t>
                </w:r>
              </w:p>
            </w:tc>
            <w:tc>
              <w:tcPr>
                <w:tcW w:w="1678" w:type="dxa"/>
                <w:vAlign w:val="center"/>
              </w:tcPr>
              <w:p w14:paraId="186199EB" w14:textId="0C55EDB0" w:rsidR="00532821" w:rsidRPr="001E10FC" w:rsidRDefault="00532821" w:rsidP="00C53A38">
                <w:pPr>
                  <w:jc w:val="right"/>
                  <w:rPr>
                    <w:rFonts w:ascii="Times New Roman" w:hAnsi="Times New Roman" w:cs="Times New Roman"/>
                    <w:szCs w:val="24"/>
                    <w:lang w:val="en" w:eastAsia="zh-CN"/>
                  </w:rPr>
                </w:pPr>
                <w:r w:rsidRPr="00532821">
                  <w:rPr>
                    <w:rFonts w:ascii="Times New Roman" w:hAnsi="Times New Roman" w:cs="Times New Roman"/>
                    <w:sz w:val="24"/>
                    <w:szCs w:val="24"/>
                    <w:lang w:val="en" w:eastAsia="zh-CN"/>
                  </w:rPr>
                  <w:t>1.79</w:t>
                </w:r>
              </w:p>
            </w:tc>
            <w:tc>
              <w:tcPr>
                <w:tcW w:w="2254" w:type="dxa"/>
                <w:vAlign w:val="center"/>
              </w:tcPr>
              <w:p w14:paraId="735A8FCE" w14:textId="01E0E6BE" w:rsidR="00532821" w:rsidRPr="001E10FC" w:rsidRDefault="00532821" w:rsidP="00C53A38">
                <w:pPr>
                  <w:jc w:val="right"/>
                  <w:rPr>
                    <w:rFonts w:ascii="Times New Roman" w:eastAsia="Times New Roman" w:hAnsi="Times New Roman" w:cs="Times New Roman"/>
                    <w:szCs w:val="24"/>
                    <w:lang w:val="en"/>
                  </w:rPr>
                </w:pPr>
                <w:r w:rsidRPr="00532821">
                  <w:rPr>
                    <w:rFonts w:ascii="Times New Roman" w:hAnsi="Times New Roman" w:cs="Times New Roman"/>
                    <w:szCs w:val="24"/>
                    <w:lang w:val="en" w:eastAsia="zh-CN"/>
                  </w:rPr>
                  <w:t>1.99</w:t>
                </w:r>
              </w:p>
            </w:tc>
            <w:tc>
              <w:tcPr>
                <w:tcW w:w="2254" w:type="dxa"/>
                <w:vAlign w:val="center"/>
              </w:tcPr>
              <w:p w14:paraId="744BBDF4" w14:textId="243E52FB" w:rsidR="00532821" w:rsidRPr="001E10FC" w:rsidRDefault="00532821" w:rsidP="00C53A38">
                <w:pPr>
                  <w:jc w:val="right"/>
                  <w:rPr>
                    <w:rFonts w:ascii="Times New Roman" w:eastAsia="Times New Roman" w:hAnsi="Times New Roman" w:cs="Times New Roman"/>
                    <w:szCs w:val="24"/>
                    <w:lang w:val="en"/>
                  </w:rPr>
                </w:pPr>
                <w:r w:rsidRPr="00532821">
                  <w:rPr>
                    <w:rFonts w:ascii="Times New Roman" w:hAnsi="Times New Roman" w:cs="Times New Roman"/>
                    <w:szCs w:val="24"/>
                    <w:lang w:val="en" w:eastAsia="zh-CN"/>
                  </w:rPr>
                  <w:t>2.19</w:t>
                </w:r>
              </w:p>
            </w:tc>
          </w:tr>
        </w:tbl>
        <w:p w14:paraId="2041FA15" w14:textId="6CD545DC" w:rsidR="00901628" w:rsidRPr="0072108F" w:rsidRDefault="00532821" w:rsidP="0072108F">
          <w:pPr>
            <w:spacing w:after="0" w:line="360" w:lineRule="auto"/>
            <w:jc w:val="both"/>
            <w:rPr>
              <w:rFonts w:ascii="Times New Roman" w:hAnsi="Times New Roman" w:cs="Times New Roman"/>
              <w:sz w:val="24"/>
              <w:szCs w:val="24"/>
              <w:lang w:val="en" w:eastAsia="zh-CN"/>
            </w:rPr>
          </w:pPr>
          <w:r w:rsidRPr="00532821">
            <w:rPr>
              <w:rFonts w:ascii="Times New Roman" w:hAnsi="Times New Roman" w:cs="Times New Roman"/>
              <w:sz w:val="24"/>
              <w:szCs w:val="24"/>
              <w:lang w:val="en" w:eastAsia="zh-CN"/>
            </w:rPr>
            <w:t>The company's current ratio has increased year by year, indicating that the company has sufficient liquidity to repay current liabilities, indicating that the company's operating conditions are relatively good, but there may be situations where liquidity is not fully utilized.</w:t>
          </w:r>
          <w:r>
            <w:rPr>
              <w:rFonts w:ascii="Times New Roman" w:hAnsi="Times New Roman" w:cs="Times New Roman" w:hint="eastAsia"/>
              <w:sz w:val="24"/>
              <w:szCs w:val="24"/>
              <w:lang w:val="en" w:eastAsia="zh-CN"/>
            </w:rPr>
            <w:t xml:space="preserve"> </w:t>
          </w:r>
        </w:p>
        <w:p w14:paraId="1BFA1B01" w14:textId="11E4331F" w:rsidR="000E53B9" w:rsidRPr="00D12BD0" w:rsidRDefault="006418C9" w:rsidP="00D12BD0">
          <w:pPr>
            <w:jc w:val="both"/>
            <w:outlineLvl w:val="2"/>
            <w:rPr>
              <w:rFonts w:ascii="Times New Roman" w:hAnsi="Times New Roman" w:cs="Times New Roman"/>
              <w:b/>
              <w:sz w:val="24"/>
              <w:szCs w:val="24"/>
              <w:lang w:eastAsia="zh-CN"/>
            </w:rPr>
          </w:pPr>
          <w:bookmarkStart w:id="14" w:name="_Toc134662835"/>
          <w:r w:rsidRPr="00D12BD0">
            <w:rPr>
              <w:rFonts w:ascii="Times New Roman" w:hAnsi="Times New Roman" w:cs="Times New Roman"/>
              <w:b/>
              <w:sz w:val="24"/>
              <w:szCs w:val="24"/>
              <w:lang w:eastAsia="zh-CN"/>
            </w:rPr>
            <w:t>4.</w:t>
          </w:r>
          <w:r w:rsidR="00413B7C" w:rsidRPr="00D12BD0">
            <w:rPr>
              <w:rFonts w:ascii="Times New Roman" w:hAnsi="Times New Roman" w:cs="Times New Roman"/>
              <w:b/>
              <w:sz w:val="24"/>
              <w:szCs w:val="24"/>
              <w:lang w:eastAsia="zh-CN"/>
            </w:rPr>
            <w:t xml:space="preserve"> </w:t>
          </w:r>
          <w:r w:rsidR="000E53B9" w:rsidRPr="00D12BD0">
            <w:rPr>
              <w:rFonts w:ascii="Times New Roman" w:hAnsi="Times New Roman" w:cs="Times New Roman"/>
              <w:b/>
              <w:sz w:val="24"/>
              <w:szCs w:val="24"/>
              <w:lang w:eastAsia="zh-CN"/>
            </w:rPr>
            <w:t>The necessity of reengineering business processes</w:t>
          </w:r>
          <w:bookmarkEnd w:id="14"/>
        </w:p>
        <w:p w14:paraId="74E8D004" w14:textId="2B191380" w:rsidR="0072108F" w:rsidRDefault="0072108F" w:rsidP="007D5389">
          <w:pPr>
            <w:spacing w:line="360" w:lineRule="auto"/>
            <w:jc w:val="both"/>
            <w:rPr>
              <w:rStyle w:val="jss1092"/>
              <w:rFonts w:ascii="Times New Roman" w:hAnsi="Times New Roman" w:cs="Times New Roman"/>
              <w:sz w:val="24"/>
              <w:szCs w:val="24"/>
              <w:lang w:val="en"/>
            </w:rPr>
          </w:pPr>
          <w:r w:rsidRPr="0072108F">
            <w:rPr>
              <w:rStyle w:val="jss1092"/>
              <w:rFonts w:ascii="Times New Roman" w:hAnsi="Times New Roman" w:cs="Times New Roman"/>
              <w:sz w:val="24"/>
              <w:szCs w:val="24"/>
              <w:lang w:val="en"/>
            </w:rPr>
            <w:t xml:space="preserve">Enterprise process reengineering (BPR) is a fundamental rethinking and thorough redesign of an enterprise's business processes, with the aim of achieving significant improvements in cost, quality, service and speed, so that enterprises can adapt to the modern business environment characterized by customers, competition and change to the greatest </w:t>
          </w:r>
          <w:proofErr w:type="gramStart"/>
          <w:r w:rsidRPr="0072108F">
            <w:rPr>
              <w:rStyle w:val="jss1092"/>
              <w:rFonts w:ascii="Times New Roman" w:hAnsi="Times New Roman" w:cs="Times New Roman"/>
              <w:sz w:val="24"/>
              <w:szCs w:val="24"/>
              <w:lang w:val="en"/>
            </w:rPr>
            <w:t>extent</w:t>
          </w:r>
          <w:r>
            <w:rPr>
              <w:rStyle w:val="jss1092"/>
              <w:rFonts w:ascii="Times New Roman" w:hAnsi="Times New Roman" w:cs="Times New Roman" w:hint="eastAsia"/>
              <w:sz w:val="24"/>
              <w:szCs w:val="24"/>
              <w:lang w:val="en" w:eastAsia="zh-CN"/>
            </w:rPr>
            <w:t>(</w:t>
          </w:r>
          <w:proofErr w:type="gramEnd"/>
          <w:r>
            <w:rPr>
              <w:rStyle w:val="jss1092"/>
              <w:rFonts w:ascii="Times New Roman" w:hAnsi="Times New Roman" w:cs="Times New Roman"/>
              <w:sz w:val="24"/>
              <w:szCs w:val="24"/>
              <w:lang w:val="en" w:eastAsia="zh-CN"/>
            </w:rPr>
            <w:t>Wang et al, 2002, p.55)</w:t>
          </w:r>
          <w:r w:rsidRPr="0072108F">
            <w:rPr>
              <w:rStyle w:val="jss1092"/>
              <w:rFonts w:ascii="Times New Roman" w:hAnsi="Times New Roman" w:cs="Times New Roman"/>
              <w:sz w:val="24"/>
              <w:szCs w:val="24"/>
              <w:lang w:val="en"/>
            </w:rPr>
            <w:t>. "BPR focuses on the business processes of the enterprise, and all the "reengineering" work revolves around the business process. A "business process" is a set of interrelated activities that collectively create value for customers</w:t>
          </w:r>
          <w:r>
            <w:rPr>
              <w:rStyle w:val="jss1092"/>
              <w:rFonts w:ascii="Times New Roman" w:hAnsi="Times New Roman" w:cs="Times New Roman"/>
              <w:sz w:val="24"/>
              <w:szCs w:val="24"/>
              <w:lang w:val="en"/>
            </w:rPr>
            <w:t xml:space="preserve"> </w:t>
          </w:r>
          <w:r>
            <w:rPr>
              <w:rStyle w:val="jss1092"/>
              <w:rFonts w:ascii="Times New Roman" w:hAnsi="Times New Roman" w:cs="Times New Roman"/>
              <w:sz w:val="24"/>
              <w:szCs w:val="24"/>
              <w:lang w:val="en" w:eastAsia="zh-CN"/>
            </w:rPr>
            <w:t>(Hu et al, 2002, p.17)</w:t>
          </w:r>
          <w:r w:rsidRPr="0072108F">
            <w:rPr>
              <w:rStyle w:val="jss1092"/>
              <w:rFonts w:ascii="Times New Roman" w:hAnsi="Times New Roman" w:cs="Times New Roman"/>
              <w:sz w:val="24"/>
              <w:szCs w:val="24"/>
              <w:lang w:val="en"/>
            </w:rPr>
            <w:t>.</w:t>
          </w:r>
        </w:p>
        <w:p w14:paraId="13158090" w14:textId="6FA7447E" w:rsidR="003276F9" w:rsidRPr="00901628" w:rsidRDefault="003276F9" w:rsidP="0072108F">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 xml:space="preserve">The reason </w:t>
          </w:r>
          <w:r w:rsidR="00226B90" w:rsidRPr="00901628">
            <w:rPr>
              <w:rStyle w:val="jss1092"/>
              <w:rFonts w:ascii="Times New Roman" w:hAnsi="Times New Roman" w:cs="Times New Roman"/>
              <w:sz w:val="24"/>
              <w:szCs w:val="24"/>
              <w:lang w:val="en"/>
            </w:rPr>
            <w:t>for reengineering</w:t>
          </w:r>
          <w:r w:rsidRPr="00901628">
            <w:rPr>
              <w:rStyle w:val="jss1092"/>
              <w:rFonts w:ascii="Times New Roman" w:hAnsi="Times New Roman" w:cs="Times New Roman"/>
              <w:sz w:val="24"/>
              <w:szCs w:val="24"/>
              <w:lang w:val="en"/>
            </w:rPr>
            <w:t xml:space="preserve"> business processes in Troyland company is to improve the efficiency of the company's operations, improve its competitive advantage, and further develop a high-quality brand. For example, Troyland company's business processes are too complex and inefficient, which has resulted in poor profitability and market growth</w:t>
          </w:r>
          <w:r w:rsidR="00286B3A" w:rsidRPr="00901628">
            <w:rPr>
              <w:rStyle w:val="jss1092"/>
              <w:rFonts w:ascii="Times New Roman" w:hAnsi="Times New Roman" w:cs="Times New Roman"/>
              <w:sz w:val="24"/>
              <w:szCs w:val="24"/>
              <w:lang w:val="en"/>
            </w:rPr>
            <w:t xml:space="preserve"> (Teplova et al., 2022). </w:t>
          </w:r>
          <w:r w:rsidRPr="00901628">
            <w:rPr>
              <w:rStyle w:val="jss1092"/>
              <w:rFonts w:ascii="Times New Roman" w:hAnsi="Times New Roman" w:cs="Times New Roman"/>
              <w:sz w:val="24"/>
              <w:szCs w:val="24"/>
              <w:lang w:val="en"/>
            </w:rPr>
            <w:t xml:space="preserve">Therefore, it is necessary to streamline and restructure the company's business system by implementing a </w:t>
          </w:r>
          <w:r w:rsidR="00226B90" w:rsidRPr="00901628">
            <w:rPr>
              <w:rStyle w:val="jss1092"/>
              <w:rFonts w:ascii="Times New Roman" w:hAnsi="Times New Roman" w:cs="Times New Roman"/>
              <w:sz w:val="24"/>
              <w:szCs w:val="24"/>
              <w:lang w:val="en"/>
            </w:rPr>
            <w:t>four-step</w:t>
          </w:r>
          <w:r w:rsidRPr="00901628">
            <w:rPr>
              <w:rStyle w:val="jss1092"/>
              <w:rFonts w:ascii="Times New Roman" w:hAnsi="Times New Roman" w:cs="Times New Roman"/>
              <w:sz w:val="24"/>
              <w:szCs w:val="24"/>
              <w:lang w:val="en"/>
            </w:rPr>
            <w:t xml:space="preserve"> process that will enable them to achieve significant improvements in their efficiency.</w:t>
          </w:r>
        </w:p>
        <w:p w14:paraId="67A46C66" w14:textId="47B550A9"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(1) Product quality improvement</w:t>
          </w:r>
        </w:p>
        <w:p w14:paraId="7C3197AE" w14:textId="6988E995" w:rsidR="00226B90"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lastRenderedPageBreak/>
            <w:t>First, the company should realize that product quality is the key to their competitiveness and the main product for their development; it will also improve their market share. The company should focus on improving product quality and enhancing brand awareness. They should consider new approaches in developing and marketing products.</w:t>
          </w:r>
        </w:p>
        <w:p w14:paraId="7CA0E252" w14:textId="4475F0B7"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Second, to improve product quality they need a more efficient distribution channel, which will enable them to better control and manage inventory; they should adopt a more systematic approach to enhance its distribution network and strengthen its sales efficiency.</w:t>
          </w:r>
        </w:p>
        <w:p w14:paraId="43176318" w14:textId="77777777"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Third, they should improve the information system so as to make it more effective in providing updated information to distributors, thereby reducing their operating costs.</w:t>
          </w:r>
        </w:p>
        <w:p w14:paraId="73415A92" w14:textId="77777777"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Fourth, they should restructure the management of their R&amp;D projects by expanding their investment in research and development; this will enable them to improve their product quality and brand recognition.</w:t>
          </w:r>
        </w:p>
        <w:p w14:paraId="2D3C7E7D" w14:textId="77777777"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Finally, the company needs to strengthen its overall marketing strategy by increasing product research and development as well as improving its market penetration. This strategy will help to improve the company's brand image through a better understanding of customer needs, which will further enhance sales value.</w:t>
          </w:r>
        </w:p>
        <w:p w14:paraId="52301A95" w14:textId="1E1C88B5"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(2) Establish an effective production process</w:t>
          </w:r>
        </w:p>
        <w:p w14:paraId="18EE6455" w14:textId="02820B99"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To achieve long-term growth, Troyland has to develop a more effective production process structure; this will enable it to reduce costs, increase efficiency and improve delivery time. To improve their production process, the company should improve the quality of its raw material and implement a lean production structure. They should also form a strategic partnership with a reliable and qualified supplier.</w:t>
          </w:r>
          <w:r w:rsidR="00226B90" w:rsidRPr="00901628">
            <w:rPr>
              <w:rStyle w:val="jss1092"/>
              <w:rFonts w:ascii="Times New Roman" w:hAnsi="Times New Roman" w:cs="Times New Roman"/>
              <w:sz w:val="24"/>
              <w:szCs w:val="24"/>
              <w:lang w:val="en"/>
            </w:rPr>
            <w:t xml:space="preserve"> </w:t>
          </w:r>
          <w:r w:rsidRPr="00901628">
            <w:rPr>
              <w:rStyle w:val="jss1092"/>
              <w:rFonts w:ascii="Times New Roman" w:hAnsi="Times New Roman" w:cs="Times New Roman"/>
              <w:sz w:val="24"/>
              <w:szCs w:val="24"/>
              <w:lang w:val="en"/>
            </w:rPr>
            <w:t>In order to realize rapid growth, the company requires an efficient distribution system; this will provide them with better control over inventory, which can be reduced to lower their operating costs.</w:t>
          </w:r>
          <w:r w:rsidR="00226B90" w:rsidRPr="00901628">
            <w:rPr>
              <w:rStyle w:val="jss1092"/>
              <w:rFonts w:ascii="Times New Roman" w:hAnsi="Times New Roman" w:cs="Times New Roman"/>
              <w:sz w:val="24"/>
              <w:szCs w:val="24"/>
              <w:lang w:val="en"/>
            </w:rPr>
            <w:t xml:space="preserve"> </w:t>
          </w:r>
          <w:r w:rsidRPr="00901628">
            <w:rPr>
              <w:rStyle w:val="jss1092"/>
              <w:rFonts w:ascii="Times New Roman" w:hAnsi="Times New Roman" w:cs="Times New Roman"/>
              <w:sz w:val="24"/>
              <w:szCs w:val="24"/>
              <w:lang w:val="en"/>
            </w:rPr>
            <w:t xml:space="preserve">To improve delivery time, they need excellent customer service support; this will reduce their operating costs and increase customer satisfaction. </w:t>
          </w:r>
          <w:r w:rsidR="00226B90" w:rsidRPr="00901628">
            <w:rPr>
              <w:rStyle w:val="jss1092"/>
              <w:rFonts w:ascii="Times New Roman" w:hAnsi="Times New Roman" w:cs="Times New Roman"/>
              <w:sz w:val="24"/>
              <w:szCs w:val="24"/>
              <w:lang w:val="en"/>
            </w:rPr>
            <w:t xml:space="preserve"> </w:t>
          </w:r>
          <w:r w:rsidRPr="00901628">
            <w:rPr>
              <w:rStyle w:val="jss1092"/>
              <w:rFonts w:ascii="Times New Roman" w:hAnsi="Times New Roman" w:cs="Times New Roman"/>
              <w:sz w:val="24"/>
              <w:szCs w:val="24"/>
              <w:lang w:val="en"/>
            </w:rPr>
            <w:t>Finally, Troyland has a unique product line that will enable it to strengthen its brand image in the market; they need to take measures that will allow them to develop an effective marketing strategy.</w:t>
          </w:r>
        </w:p>
        <w:p w14:paraId="69886243" w14:textId="6DC0F24E"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(3) Improve the company's human resource management</w:t>
          </w:r>
        </w:p>
        <w:p w14:paraId="302E95DC" w14:textId="77777777"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lastRenderedPageBreak/>
            <w:t>Troyland can achieve significant improvements in the performance of its employees by implementing a more effective human resource management system. This will improve the company's productivity and efficiency; it will also make their manufacturing process more flexible and enable them to respond quickly to changes in customer needs. To achieve these objectives, Troyland should streamline its overall organization structure and adopt a performance-based reward scheme for its employees. It should also strengthen its employee training program by increasing the number of training modules, which will improve employees' knowledge, improve their working efficiency, and develop their technical skills.</w:t>
          </w:r>
        </w:p>
        <w:p w14:paraId="26BA4A71" w14:textId="50D09A6C"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(4) Improve production efficiency</w:t>
          </w:r>
        </w:p>
        <w:p w14:paraId="786B7756" w14:textId="21DA374F" w:rsidR="003276F9" w:rsidRPr="00901628" w:rsidRDefault="003276F9" w:rsidP="007D5389">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Troyland has to improve the company's production efficiency by taking into consideration new management techniques; this will enable them to reduce costs, improve production quality and reduce delivery time. Therefore, they should adopt lean management principles in order to identify the bottlenecks in their operations and take bold measures to eliminate them. They should also enhance their information system and adopt a distributed network structure so as to control various aspects of the manufacturing process more efficiently; this will enable them to raise product quality and reduce delivery time.</w:t>
          </w:r>
        </w:p>
        <w:p w14:paraId="5C67928C" w14:textId="7BA0726B" w:rsidR="00AA2A91" w:rsidRPr="00594FF7" w:rsidRDefault="00AA2A91" w:rsidP="007D5389">
          <w:pPr>
            <w:pStyle w:val="1"/>
            <w:spacing w:line="360" w:lineRule="auto"/>
            <w:jc w:val="both"/>
            <w:rPr>
              <w:rFonts w:ascii="Times New Roman" w:hAnsi="Times New Roman" w:cs="Times New Roman"/>
              <w:sz w:val="36"/>
              <w:szCs w:val="36"/>
            </w:rPr>
          </w:pPr>
          <w:bookmarkStart w:id="15" w:name="_Toc134662836"/>
          <w:r w:rsidRPr="00594FF7">
            <w:rPr>
              <w:rFonts w:ascii="Times New Roman" w:hAnsi="Times New Roman" w:cs="Times New Roman"/>
              <w:sz w:val="36"/>
              <w:szCs w:val="36"/>
            </w:rPr>
            <w:t>Conclusion</w:t>
          </w:r>
          <w:bookmarkEnd w:id="15"/>
        </w:p>
        <w:p w14:paraId="7F70247D" w14:textId="77777777" w:rsidR="00EF4B9B" w:rsidRPr="00901628" w:rsidRDefault="0017686D" w:rsidP="00EF4B9B">
          <w:pPr>
            <w:spacing w:line="360" w:lineRule="auto"/>
            <w:jc w:val="both"/>
            <w:rPr>
              <w:rStyle w:val="jss1092"/>
              <w:rFonts w:ascii="Times New Roman" w:hAnsi="Times New Roman" w:cs="Times New Roman"/>
              <w:sz w:val="24"/>
              <w:szCs w:val="24"/>
              <w:lang w:val="en"/>
            </w:rPr>
          </w:pPr>
          <w:r w:rsidRPr="00901628">
            <w:rPr>
              <w:rStyle w:val="jss1092"/>
              <w:rFonts w:ascii="Times New Roman" w:hAnsi="Times New Roman" w:cs="Times New Roman"/>
              <w:sz w:val="24"/>
              <w:szCs w:val="24"/>
              <w:lang w:val="en"/>
            </w:rPr>
            <w:t>Troy footwear brands have been reaching a wider range of customers. The company has encountered a number of challenges, but it has also achieved some successes in the market, however, it is still far from sufficient market share and profitability. To realize significant growth in the future, Troyland should implement more efficient business processes and establishing an effective production process structure; this will enable them to improve their efficiency, product quality and delivery time. To improve its efficiency, they need to restructure its business practices by adopting new management techniques such as lean management principles in order to identify the bottlenecks in their products and take bold measures to eliminate them. In addition, the company should strengthen its human resource management system by focusing on employee training and rewarding performance. As a result, Troyland will achieve greater success in the footwear industry.</w:t>
          </w:r>
        </w:p>
        <w:p w14:paraId="7202FDFC" w14:textId="54BE4653" w:rsidR="00AA2A91" w:rsidRPr="00901628" w:rsidRDefault="00AA2A91" w:rsidP="00901628">
          <w:pPr>
            <w:pStyle w:val="1"/>
            <w:rPr>
              <w:rFonts w:ascii="Times New Roman" w:hAnsi="Times New Roman" w:cs="Times New Roman"/>
              <w:sz w:val="36"/>
              <w:szCs w:val="36"/>
            </w:rPr>
          </w:pPr>
          <w:bookmarkStart w:id="16" w:name="_Toc134662837"/>
          <w:r w:rsidRPr="00901628">
            <w:rPr>
              <w:rFonts w:ascii="Times New Roman" w:hAnsi="Times New Roman" w:cs="Times New Roman"/>
              <w:sz w:val="36"/>
              <w:szCs w:val="36"/>
            </w:rPr>
            <w:t>Bibliography</w:t>
          </w:r>
          <w:bookmarkEnd w:id="16"/>
        </w:p>
        <w:p w14:paraId="5BE56C44"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Ding </w:t>
          </w:r>
          <w:proofErr w:type="spellStart"/>
          <w:r w:rsidRPr="009E5636">
            <w:rPr>
              <w:rFonts w:ascii="Times New Roman" w:hAnsi="Times New Roman" w:cs="Times New Roman"/>
              <w:sz w:val="24"/>
              <w:szCs w:val="24"/>
              <w:lang w:eastAsia="zh-CN"/>
            </w:rPr>
            <w:t>Donghong</w:t>
          </w:r>
          <w:proofErr w:type="spellEnd"/>
          <w:r w:rsidRPr="009E5636">
            <w:rPr>
              <w:rFonts w:ascii="Times New Roman" w:hAnsi="Times New Roman" w:cs="Times New Roman"/>
              <w:sz w:val="24"/>
              <w:szCs w:val="24"/>
              <w:lang w:eastAsia="zh-CN"/>
            </w:rPr>
            <w:t xml:space="preserve">, Zhu Fei, Tao </w:t>
          </w:r>
          <w:proofErr w:type="spellStart"/>
          <w:r w:rsidRPr="009E5636">
            <w:rPr>
              <w:rFonts w:ascii="Times New Roman" w:hAnsi="Times New Roman" w:cs="Times New Roman"/>
              <w:sz w:val="24"/>
              <w:szCs w:val="24"/>
              <w:lang w:eastAsia="zh-CN"/>
            </w:rPr>
            <w:t>Weijuan</w:t>
          </w:r>
          <w:proofErr w:type="spellEnd"/>
          <w:r w:rsidRPr="009E5636">
            <w:rPr>
              <w:rFonts w:ascii="Times New Roman" w:hAnsi="Times New Roman" w:cs="Times New Roman"/>
              <w:sz w:val="24"/>
              <w:szCs w:val="24"/>
              <w:lang w:eastAsia="zh-CN"/>
            </w:rPr>
            <w:t xml:space="preserve">. (2008) ‘Performance evaluation methods for management consulting’, </w:t>
          </w:r>
          <w:r w:rsidRPr="009E5636">
            <w:rPr>
              <w:rFonts w:ascii="Times New Roman" w:hAnsi="Times New Roman" w:cs="Times New Roman"/>
              <w:i/>
              <w:sz w:val="24"/>
              <w:szCs w:val="24"/>
              <w:lang w:eastAsia="zh-CN"/>
            </w:rPr>
            <w:t>Economic Journal</w:t>
          </w:r>
          <w:r w:rsidRPr="009E5636">
            <w:rPr>
              <w:rFonts w:ascii="Times New Roman" w:hAnsi="Times New Roman" w:cs="Times New Roman"/>
              <w:sz w:val="24"/>
              <w:szCs w:val="24"/>
              <w:lang w:eastAsia="zh-CN"/>
            </w:rPr>
            <w:t>, 2008 (01), pp.53-57.</w:t>
          </w:r>
        </w:p>
        <w:p w14:paraId="0B77627E"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lastRenderedPageBreak/>
            <w:t xml:space="preserve">Qian Ping, Zhang Wei. (2007) ‘The Return on Venture Capital in China and Its Influencing Factors’, </w:t>
          </w:r>
          <w:r w:rsidRPr="009E5636">
            <w:rPr>
              <w:rFonts w:ascii="Times New Roman" w:hAnsi="Times New Roman" w:cs="Times New Roman"/>
              <w:i/>
              <w:sz w:val="24"/>
              <w:szCs w:val="24"/>
              <w:lang w:eastAsia="zh-CN"/>
            </w:rPr>
            <w:t>Economic Research</w:t>
          </w:r>
          <w:r w:rsidRPr="009E5636">
            <w:rPr>
              <w:rFonts w:ascii="Times New Roman" w:hAnsi="Times New Roman" w:cs="Times New Roman"/>
              <w:sz w:val="24"/>
              <w:szCs w:val="24"/>
              <w:lang w:eastAsia="zh-CN"/>
            </w:rPr>
            <w:t>, 2007 (05), pp.78-90.</w:t>
          </w:r>
        </w:p>
        <w:p w14:paraId="35601019" w14:textId="4A0F7B99"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Yang </w:t>
          </w:r>
          <w:proofErr w:type="spellStart"/>
          <w:r w:rsidRPr="009E5636">
            <w:rPr>
              <w:rFonts w:ascii="Times New Roman" w:hAnsi="Times New Roman" w:cs="Times New Roman"/>
              <w:sz w:val="24"/>
              <w:szCs w:val="24"/>
              <w:lang w:eastAsia="zh-CN"/>
            </w:rPr>
            <w:t>Guobin</w:t>
          </w:r>
          <w:proofErr w:type="spellEnd"/>
          <w:r w:rsidRPr="009E5636">
            <w:rPr>
              <w:rFonts w:ascii="Times New Roman" w:hAnsi="Times New Roman" w:cs="Times New Roman"/>
              <w:sz w:val="24"/>
              <w:szCs w:val="24"/>
              <w:lang w:eastAsia="zh-CN"/>
            </w:rPr>
            <w:t xml:space="preserve">, Li </w:t>
          </w:r>
          <w:proofErr w:type="spellStart"/>
          <w:r w:rsidRPr="009E5636">
            <w:rPr>
              <w:rFonts w:ascii="Times New Roman" w:hAnsi="Times New Roman" w:cs="Times New Roman"/>
              <w:sz w:val="24"/>
              <w:szCs w:val="24"/>
              <w:lang w:eastAsia="zh-CN"/>
            </w:rPr>
            <w:t>Chunfang</w:t>
          </w:r>
          <w:proofErr w:type="spellEnd"/>
          <w:r w:rsidRPr="009E5636">
            <w:rPr>
              <w:rFonts w:ascii="Times New Roman" w:hAnsi="Times New Roman" w:cs="Times New Roman"/>
              <w:sz w:val="24"/>
              <w:szCs w:val="24"/>
              <w:lang w:eastAsia="zh-CN"/>
            </w:rPr>
            <w:t xml:space="preserve">. (2001) ‘Enterprise Performance Evaluation Indicators-EVA’, </w:t>
          </w:r>
          <w:r w:rsidRPr="009E5636">
            <w:rPr>
              <w:rFonts w:ascii="Times New Roman" w:hAnsi="Times New Roman" w:cs="Times New Roman"/>
              <w:i/>
              <w:sz w:val="24"/>
              <w:szCs w:val="24"/>
              <w:lang w:eastAsia="zh-CN"/>
            </w:rPr>
            <w:t>Economic Management</w:t>
          </w:r>
          <w:r w:rsidRPr="009E5636">
            <w:rPr>
              <w:rFonts w:ascii="Times New Roman" w:hAnsi="Times New Roman" w:cs="Times New Roman"/>
              <w:sz w:val="24"/>
              <w:szCs w:val="24"/>
              <w:lang w:eastAsia="zh-CN"/>
            </w:rPr>
            <w:t>, 2001 (09), pp.21-24</w:t>
          </w:r>
          <w:r w:rsidR="009E5636">
            <w:rPr>
              <w:rFonts w:ascii="Times New Roman" w:hAnsi="Times New Roman" w:cs="Times New Roman"/>
              <w:sz w:val="24"/>
              <w:szCs w:val="24"/>
              <w:lang w:eastAsia="zh-CN"/>
            </w:rPr>
            <w:t>.</w:t>
          </w:r>
        </w:p>
        <w:p w14:paraId="41565FA1" w14:textId="2BB7ED18"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Pan </w:t>
          </w:r>
          <w:proofErr w:type="spellStart"/>
          <w:r w:rsidRPr="009E5636">
            <w:rPr>
              <w:rFonts w:ascii="Times New Roman" w:hAnsi="Times New Roman" w:cs="Times New Roman"/>
              <w:sz w:val="24"/>
              <w:szCs w:val="24"/>
              <w:lang w:eastAsia="zh-CN"/>
            </w:rPr>
            <w:t>Zhiyu</w:t>
          </w:r>
          <w:proofErr w:type="spellEnd"/>
          <w:r w:rsidRPr="009E5636">
            <w:rPr>
              <w:rFonts w:ascii="Times New Roman" w:hAnsi="Times New Roman" w:cs="Times New Roman"/>
              <w:sz w:val="24"/>
              <w:szCs w:val="24"/>
              <w:lang w:eastAsia="zh-CN"/>
            </w:rPr>
            <w:t xml:space="preserve">, Han </w:t>
          </w:r>
          <w:proofErr w:type="spellStart"/>
          <w:r w:rsidRPr="009E5636">
            <w:rPr>
              <w:rFonts w:ascii="Times New Roman" w:hAnsi="Times New Roman" w:cs="Times New Roman"/>
              <w:sz w:val="24"/>
              <w:szCs w:val="24"/>
              <w:lang w:eastAsia="zh-CN"/>
            </w:rPr>
            <w:t>Songyan</w:t>
          </w:r>
          <w:proofErr w:type="spellEnd"/>
          <w:r w:rsidRPr="009E5636">
            <w:rPr>
              <w:rFonts w:ascii="Times New Roman" w:hAnsi="Times New Roman" w:cs="Times New Roman"/>
              <w:sz w:val="24"/>
              <w:szCs w:val="24"/>
              <w:lang w:eastAsia="zh-CN"/>
            </w:rPr>
            <w:t xml:space="preserve">, Tian </w:t>
          </w:r>
          <w:proofErr w:type="spellStart"/>
          <w:r w:rsidRPr="009E5636">
            <w:rPr>
              <w:rFonts w:ascii="Times New Roman" w:hAnsi="Times New Roman" w:cs="Times New Roman"/>
              <w:sz w:val="24"/>
              <w:szCs w:val="24"/>
              <w:lang w:eastAsia="zh-CN"/>
            </w:rPr>
            <w:t>Jinxin</w:t>
          </w:r>
          <w:proofErr w:type="spellEnd"/>
          <w:r w:rsidRPr="009E5636">
            <w:rPr>
              <w:rFonts w:ascii="Times New Roman" w:hAnsi="Times New Roman" w:cs="Times New Roman"/>
              <w:sz w:val="24"/>
              <w:szCs w:val="24"/>
              <w:lang w:eastAsia="zh-CN"/>
            </w:rPr>
            <w:t xml:space="preserve">. (2007) ‘Comparative study of residual income model and traditional DCF model’, </w:t>
          </w:r>
          <w:r w:rsidRPr="009E5636">
            <w:rPr>
              <w:rFonts w:ascii="Times New Roman" w:hAnsi="Times New Roman" w:cs="Times New Roman"/>
              <w:i/>
              <w:sz w:val="24"/>
              <w:szCs w:val="24"/>
              <w:lang w:eastAsia="zh-CN"/>
            </w:rPr>
            <w:t>Business Research</w:t>
          </w:r>
          <w:r w:rsidRPr="009E5636">
            <w:rPr>
              <w:rFonts w:ascii="Times New Roman" w:hAnsi="Times New Roman" w:cs="Times New Roman"/>
              <w:sz w:val="24"/>
              <w:szCs w:val="24"/>
              <w:lang w:eastAsia="zh-CN"/>
            </w:rPr>
            <w:t>, 2007 (12), pp. 59-61</w:t>
          </w:r>
          <w:r w:rsidR="009E5636">
            <w:rPr>
              <w:rFonts w:ascii="Times New Roman" w:hAnsi="Times New Roman" w:cs="Times New Roman"/>
              <w:sz w:val="24"/>
              <w:szCs w:val="24"/>
              <w:lang w:eastAsia="zh-CN"/>
            </w:rPr>
            <w:t>.</w:t>
          </w:r>
        </w:p>
        <w:p w14:paraId="7A47FF16" w14:textId="4F057A2B"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Lu </w:t>
          </w:r>
          <w:proofErr w:type="spellStart"/>
          <w:r w:rsidRPr="009E5636">
            <w:rPr>
              <w:rFonts w:ascii="Times New Roman" w:hAnsi="Times New Roman" w:cs="Times New Roman"/>
              <w:sz w:val="24"/>
              <w:szCs w:val="24"/>
              <w:lang w:eastAsia="zh-CN"/>
            </w:rPr>
            <w:t>Guixian</w:t>
          </w:r>
          <w:proofErr w:type="spellEnd"/>
          <w:r w:rsidRPr="009E5636">
            <w:rPr>
              <w:rFonts w:ascii="Times New Roman" w:hAnsi="Times New Roman" w:cs="Times New Roman"/>
              <w:sz w:val="24"/>
              <w:szCs w:val="24"/>
              <w:lang w:eastAsia="zh-CN"/>
            </w:rPr>
            <w:t xml:space="preserve">. (2012) ‘Empirical Study on the Performance of Mergers and Acquisitions of Listed Companies in China: Based on the EVA Model’, </w:t>
          </w:r>
          <w:r w:rsidRPr="009E5636">
            <w:rPr>
              <w:rFonts w:ascii="Times New Roman" w:hAnsi="Times New Roman" w:cs="Times New Roman"/>
              <w:i/>
              <w:sz w:val="24"/>
              <w:szCs w:val="24"/>
              <w:lang w:eastAsia="zh-CN"/>
            </w:rPr>
            <w:t>Audit and Economic Research</w:t>
          </w:r>
          <w:r w:rsidRPr="009E5636">
            <w:rPr>
              <w:rFonts w:ascii="Times New Roman" w:hAnsi="Times New Roman" w:cs="Times New Roman"/>
              <w:sz w:val="24"/>
              <w:szCs w:val="24"/>
              <w:lang w:eastAsia="zh-CN"/>
            </w:rPr>
            <w:t>, 27 (02), pp.104-109</w:t>
          </w:r>
          <w:r w:rsidR="009E5636">
            <w:rPr>
              <w:rFonts w:ascii="Times New Roman" w:hAnsi="Times New Roman" w:cs="Times New Roman"/>
              <w:sz w:val="24"/>
              <w:szCs w:val="24"/>
              <w:lang w:eastAsia="zh-CN"/>
            </w:rPr>
            <w:t>.</w:t>
          </w:r>
        </w:p>
        <w:p w14:paraId="3711F424"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Wang </w:t>
          </w:r>
          <w:proofErr w:type="spellStart"/>
          <w:r w:rsidRPr="009E5636">
            <w:rPr>
              <w:rFonts w:ascii="Times New Roman" w:hAnsi="Times New Roman" w:cs="Times New Roman"/>
              <w:sz w:val="24"/>
              <w:szCs w:val="24"/>
              <w:lang w:eastAsia="zh-CN"/>
            </w:rPr>
            <w:t>Guoshun</w:t>
          </w:r>
          <w:proofErr w:type="spellEnd"/>
          <w:r w:rsidRPr="009E5636">
            <w:rPr>
              <w:rFonts w:ascii="Times New Roman" w:hAnsi="Times New Roman" w:cs="Times New Roman"/>
              <w:sz w:val="24"/>
              <w:szCs w:val="24"/>
              <w:lang w:eastAsia="zh-CN"/>
            </w:rPr>
            <w:t xml:space="preserve">, Peng Hong. (2004) ‘Empirical Study on the Effectiveness of EVA Method’, </w:t>
          </w:r>
          <w:r w:rsidRPr="009E5636">
            <w:rPr>
              <w:rFonts w:ascii="Times New Roman" w:hAnsi="Times New Roman" w:cs="Times New Roman"/>
              <w:i/>
              <w:sz w:val="24"/>
              <w:szCs w:val="24"/>
              <w:lang w:eastAsia="zh-CN"/>
            </w:rPr>
            <w:t>Systems Engineering</w:t>
          </w:r>
          <w:r w:rsidRPr="009E5636">
            <w:rPr>
              <w:rFonts w:ascii="Times New Roman" w:hAnsi="Times New Roman" w:cs="Times New Roman"/>
              <w:sz w:val="24"/>
              <w:szCs w:val="24"/>
              <w:lang w:eastAsia="zh-CN"/>
            </w:rPr>
            <w:t>, 2004 (01), pp.95-99.</w:t>
          </w:r>
        </w:p>
        <w:p w14:paraId="46CFDA60"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Yang </w:t>
          </w:r>
          <w:proofErr w:type="spellStart"/>
          <w:r w:rsidRPr="009E5636">
            <w:rPr>
              <w:rFonts w:ascii="Times New Roman" w:hAnsi="Times New Roman" w:cs="Times New Roman"/>
              <w:sz w:val="24"/>
              <w:szCs w:val="24"/>
              <w:lang w:eastAsia="zh-CN"/>
            </w:rPr>
            <w:t>Lankun</w:t>
          </w:r>
          <w:proofErr w:type="spellEnd"/>
          <w:r w:rsidRPr="009E5636">
            <w:rPr>
              <w:rFonts w:ascii="Times New Roman" w:hAnsi="Times New Roman" w:cs="Times New Roman"/>
              <w:sz w:val="24"/>
              <w:szCs w:val="24"/>
              <w:lang w:eastAsia="zh-CN"/>
            </w:rPr>
            <w:t xml:space="preserve">, Li Zhan. (2000) ‘EVA based management performance evaluation method: application and limitations’, </w:t>
          </w:r>
          <w:r w:rsidRPr="009E5636">
            <w:rPr>
              <w:rFonts w:ascii="Times New Roman" w:hAnsi="Times New Roman" w:cs="Times New Roman"/>
              <w:i/>
              <w:sz w:val="24"/>
              <w:szCs w:val="24"/>
              <w:lang w:eastAsia="zh-CN"/>
            </w:rPr>
            <w:t>Prediction</w:t>
          </w:r>
          <w:r w:rsidRPr="009E5636">
            <w:rPr>
              <w:rFonts w:ascii="Times New Roman" w:hAnsi="Times New Roman" w:cs="Times New Roman"/>
              <w:sz w:val="24"/>
              <w:szCs w:val="24"/>
              <w:lang w:eastAsia="zh-CN"/>
            </w:rPr>
            <w:t>, 2000 (04), pp.59-62.</w:t>
          </w:r>
        </w:p>
        <w:p w14:paraId="2EF971CA"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Luan </w:t>
          </w:r>
          <w:proofErr w:type="spellStart"/>
          <w:r w:rsidRPr="009E5636">
            <w:rPr>
              <w:rFonts w:ascii="Times New Roman" w:hAnsi="Times New Roman" w:cs="Times New Roman"/>
              <w:sz w:val="24"/>
              <w:szCs w:val="24"/>
              <w:lang w:eastAsia="zh-CN"/>
            </w:rPr>
            <w:t>Tianqi</w:t>
          </w:r>
          <w:proofErr w:type="spellEnd"/>
          <w:r w:rsidRPr="009E5636">
            <w:rPr>
              <w:rFonts w:ascii="Times New Roman" w:hAnsi="Times New Roman" w:cs="Times New Roman"/>
              <w:sz w:val="24"/>
              <w:szCs w:val="24"/>
              <w:lang w:eastAsia="zh-CN"/>
            </w:rPr>
            <w:t xml:space="preserve">, </w:t>
          </w:r>
          <w:proofErr w:type="spellStart"/>
          <w:r w:rsidRPr="009E5636">
            <w:rPr>
              <w:rFonts w:ascii="Times New Roman" w:hAnsi="Times New Roman" w:cs="Times New Roman"/>
              <w:sz w:val="24"/>
              <w:szCs w:val="24"/>
              <w:lang w:eastAsia="zh-CN"/>
            </w:rPr>
            <w:t>Geng</w:t>
          </w:r>
          <w:proofErr w:type="spellEnd"/>
          <w:r w:rsidRPr="009E5636">
            <w:rPr>
              <w:rFonts w:ascii="Times New Roman" w:hAnsi="Times New Roman" w:cs="Times New Roman"/>
              <w:sz w:val="24"/>
              <w:szCs w:val="24"/>
              <w:lang w:eastAsia="zh-CN"/>
            </w:rPr>
            <w:t xml:space="preserve"> </w:t>
          </w:r>
          <w:proofErr w:type="spellStart"/>
          <w:r w:rsidRPr="009E5636">
            <w:rPr>
              <w:rFonts w:ascii="Times New Roman" w:hAnsi="Times New Roman" w:cs="Times New Roman"/>
              <w:sz w:val="24"/>
              <w:szCs w:val="24"/>
              <w:lang w:eastAsia="zh-CN"/>
            </w:rPr>
            <w:t>Xiaoyuan</w:t>
          </w:r>
          <w:proofErr w:type="spellEnd"/>
          <w:r w:rsidRPr="009E5636">
            <w:rPr>
              <w:rFonts w:ascii="Times New Roman" w:hAnsi="Times New Roman" w:cs="Times New Roman"/>
              <w:sz w:val="24"/>
              <w:szCs w:val="24"/>
              <w:lang w:eastAsia="zh-CN"/>
            </w:rPr>
            <w:t xml:space="preserve">, Wang </w:t>
          </w:r>
          <w:proofErr w:type="spellStart"/>
          <w:r w:rsidRPr="009E5636">
            <w:rPr>
              <w:rFonts w:ascii="Times New Roman" w:hAnsi="Times New Roman" w:cs="Times New Roman"/>
              <w:sz w:val="24"/>
              <w:szCs w:val="24"/>
              <w:lang w:eastAsia="zh-CN"/>
            </w:rPr>
            <w:t>Yongde</w:t>
          </w:r>
          <w:proofErr w:type="spellEnd"/>
          <w:r w:rsidRPr="009E5636">
            <w:rPr>
              <w:rFonts w:ascii="Times New Roman" w:hAnsi="Times New Roman" w:cs="Times New Roman"/>
              <w:sz w:val="24"/>
              <w:szCs w:val="24"/>
              <w:lang w:eastAsia="zh-CN"/>
            </w:rPr>
            <w:t xml:space="preserve">. (2016) ‘Research on financial performance evaluation method combining DuPont analysis and EVA’, </w:t>
          </w:r>
          <w:r w:rsidRPr="009E5636">
            <w:rPr>
              <w:rFonts w:ascii="Times New Roman" w:hAnsi="Times New Roman" w:cs="Times New Roman"/>
              <w:i/>
              <w:sz w:val="24"/>
              <w:szCs w:val="24"/>
              <w:lang w:eastAsia="zh-CN"/>
            </w:rPr>
            <w:t>Mall Modernization</w:t>
          </w:r>
          <w:r w:rsidRPr="009E5636">
            <w:rPr>
              <w:rFonts w:ascii="Times New Roman" w:hAnsi="Times New Roman" w:cs="Times New Roman"/>
              <w:sz w:val="24"/>
              <w:szCs w:val="24"/>
              <w:lang w:eastAsia="zh-CN"/>
            </w:rPr>
            <w:t>, 2016 (27), pp.181-182.</w:t>
          </w:r>
        </w:p>
        <w:p w14:paraId="57588F96" w14:textId="77777777" w:rsidR="00D12BD0" w:rsidRPr="009E5636" w:rsidRDefault="00D12BD0" w:rsidP="00D12BD0">
          <w:pPr>
            <w:spacing w:line="400" w:lineRule="exact"/>
            <w:jc w:val="both"/>
            <w:rPr>
              <w:rFonts w:ascii="Times New Roman" w:eastAsia="宋体" w:hAnsi="Times New Roman" w:cs="Times New Roman"/>
              <w:color w:val="252525"/>
              <w:sz w:val="24"/>
              <w:szCs w:val="24"/>
              <w:lang w:val="en" w:eastAsia="zh-CN"/>
            </w:rPr>
          </w:pPr>
          <w:r w:rsidRPr="009E5636">
            <w:rPr>
              <w:rFonts w:ascii="Times New Roman" w:eastAsia="宋体" w:hAnsi="Times New Roman" w:cs="Times New Roman"/>
              <w:color w:val="252525"/>
              <w:sz w:val="24"/>
              <w:szCs w:val="24"/>
              <w:lang w:val="en" w:eastAsia="zh-CN"/>
            </w:rPr>
            <w:t xml:space="preserve">Sun </w:t>
          </w:r>
          <w:proofErr w:type="spellStart"/>
          <w:r w:rsidRPr="009E5636">
            <w:rPr>
              <w:rFonts w:ascii="Times New Roman" w:eastAsia="宋体" w:hAnsi="Times New Roman" w:cs="Times New Roman"/>
              <w:color w:val="252525"/>
              <w:sz w:val="24"/>
              <w:szCs w:val="24"/>
              <w:lang w:val="en" w:eastAsia="zh-CN"/>
            </w:rPr>
            <w:t>Maozhu</w:t>
          </w:r>
          <w:proofErr w:type="spellEnd"/>
          <w:r w:rsidRPr="009E5636">
            <w:rPr>
              <w:rFonts w:ascii="Times New Roman" w:eastAsia="宋体" w:hAnsi="Times New Roman" w:cs="Times New Roman"/>
              <w:color w:val="252525"/>
              <w:sz w:val="24"/>
              <w:szCs w:val="24"/>
              <w:lang w:val="en" w:eastAsia="zh-CN"/>
            </w:rPr>
            <w:t xml:space="preserve">. (2002) </w:t>
          </w:r>
          <w:r w:rsidRPr="009E5636">
            <w:rPr>
              <w:rFonts w:ascii="Times New Roman" w:eastAsia="宋体" w:hAnsi="Times New Roman" w:cs="Times New Roman"/>
              <w:i/>
              <w:color w:val="252525"/>
              <w:sz w:val="24"/>
              <w:szCs w:val="24"/>
              <w:lang w:val="en" w:eastAsia="zh-CN"/>
            </w:rPr>
            <w:t>Theoretical Thinking and Architecture of Management Accounting</w:t>
          </w:r>
          <w:r w:rsidRPr="009E5636">
            <w:rPr>
              <w:rFonts w:ascii="Times New Roman" w:eastAsia="宋体" w:hAnsi="Times New Roman" w:cs="Times New Roman"/>
              <w:color w:val="252525"/>
              <w:sz w:val="24"/>
              <w:szCs w:val="24"/>
              <w:lang w:val="en" w:eastAsia="zh-CN"/>
            </w:rPr>
            <w:t>, China Renmin University Press.</w:t>
          </w:r>
        </w:p>
        <w:p w14:paraId="7B894E72" w14:textId="202C9871" w:rsidR="00D12BD0" w:rsidRPr="009E5636" w:rsidRDefault="00D12BD0" w:rsidP="00D12BD0">
          <w:pPr>
            <w:spacing w:line="400" w:lineRule="exact"/>
            <w:jc w:val="both"/>
            <w:rPr>
              <w:rFonts w:ascii="Times New Roman" w:eastAsia="宋体" w:hAnsi="Times New Roman" w:cs="Times New Roman"/>
              <w:color w:val="252525"/>
              <w:sz w:val="24"/>
              <w:szCs w:val="24"/>
              <w:lang w:val="en" w:eastAsia="zh-CN"/>
            </w:rPr>
          </w:pPr>
          <w:r w:rsidRPr="009E5636">
            <w:rPr>
              <w:rFonts w:ascii="Times New Roman" w:eastAsia="宋体" w:hAnsi="Times New Roman" w:cs="Times New Roman"/>
              <w:color w:val="252525"/>
              <w:sz w:val="24"/>
              <w:szCs w:val="24"/>
              <w:lang w:val="en" w:eastAsia="zh-CN"/>
            </w:rPr>
            <w:t xml:space="preserve">Du Yong, Chen </w:t>
          </w:r>
          <w:proofErr w:type="spellStart"/>
          <w:r w:rsidRPr="009E5636">
            <w:rPr>
              <w:rFonts w:ascii="Times New Roman" w:eastAsia="宋体" w:hAnsi="Times New Roman" w:cs="Times New Roman"/>
              <w:color w:val="252525"/>
              <w:sz w:val="24"/>
              <w:szCs w:val="24"/>
              <w:lang w:val="en" w:eastAsia="zh-CN"/>
            </w:rPr>
            <w:t>Jianying</w:t>
          </w:r>
          <w:proofErr w:type="spellEnd"/>
          <w:r w:rsidRPr="009E5636">
            <w:rPr>
              <w:rFonts w:ascii="Times New Roman" w:eastAsia="宋体" w:hAnsi="Times New Roman" w:cs="Times New Roman"/>
              <w:color w:val="252525"/>
              <w:sz w:val="24"/>
              <w:szCs w:val="24"/>
              <w:lang w:val="en" w:eastAsia="zh-CN"/>
            </w:rPr>
            <w:t xml:space="preserve">. (2007) ‘Overview of Research on Enterprise Cost Management Methods’, </w:t>
          </w:r>
          <w:r w:rsidRPr="009E5636">
            <w:rPr>
              <w:rFonts w:ascii="Times New Roman" w:eastAsia="宋体" w:hAnsi="Times New Roman" w:cs="Times New Roman"/>
              <w:i/>
              <w:color w:val="252525"/>
              <w:sz w:val="24"/>
              <w:szCs w:val="24"/>
              <w:lang w:val="en" w:eastAsia="zh-CN"/>
            </w:rPr>
            <w:t>Business Research</w:t>
          </w:r>
          <w:r w:rsidRPr="009E5636">
            <w:rPr>
              <w:rFonts w:ascii="Times New Roman" w:eastAsia="宋体" w:hAnsi="Times New Roman" w:cs="Times New Roman"/>
              <w:color w:val="252525"/>
              <w:sz w:val="24"/>
              <w:szCs w:val="24"/>
              <w:lang w:val="en" w:eastAsia="zh-CN"/>
            </w:rPr>
            <w:t>, 2007 (02), pp. 66-70</w:t>
          </w:r>
          <w:r w:rsidR="009E5636">
            <w:rPr>
              <w:rFonts w:ascii="Times New Roman" w:eastAsia="宋体" w:hAnsi="Times New Roman" w:cs="Times New Roman"/>
              <w:color w:val="252525"/>
              <w:sz w:val="24"/>
              <w:szCs w:val="24"/>
              <w:lang w:val="en" w:eastAsia="zh-CN"/>
            </w:rPr>
            <w:t>.</w:t>
          </w:r>
        </w:p>
        <w:p w14:paraId="5D936D43" w14:textId="69E0F234" w:rsidR="00D12BD0" w:rsidRPr="009E5636" w:rsidRDefault="00D12BD0" w:rsidP="00D12BD0">
          <w:pPr>
            <w:spacing w:line="400" w:lineRule="exact"/>
            <w:jc w:val="both"/>
            <w:rPr>
              <w:rFonts w:ascii="Times New Roman" w:eastAsia="宋体" w:hAnsi="Times New Roman" w:cs="Times New Roman"/>
              <w:color w:val="252525"/>
              <w:sz w:val="24"/>
              <w:szCs w:val="24"/>
              <w:lang w:val="en" w:eastAsia="zh-CN"/>
            </w:rPr>
          </w:pPr>
          <w:proofErr w:type="spellStart"/>
          <w:r w:rsidRPr="009E5636">
            <w:rPr>
              <w:rFonts w:ascii="Times New Roman" w:eastAsia="宋体" w:hAnsi="Times New Roman" w:cs="Times New Roman"/>
              <w:color w:val="252525"/>
              <w:sz w:val="24"/>
              <w:szCs w:val="24"/>
              <w:lang w:val="en" w:eastAsia="zh-CN"/>
            </w:rPr>
            <w:t>Geng</w:t>
          </w:r>
          <w:proofErr w:type="spellEnd"/>
          <w:r w:rsidRPr="009E5636">
            <w:rPr>
              <w:rFonts w:ascii="Times New Roman" w:eastAsia="宋体" w:hAnsi="Times New Roman" w:cs="Times New Roman"/>
              <w:color w:val="252525"/>
              <w:sz w:val="24"/>
              <w:szCs w:val="24"/>
              <w:lang w:val="en" w:eastAsia="zh-CN"/>
            </w:rPr>
            <w:t xml:space="preserve"> </w:t>
          </w:r>
          <w:proofErr w:type="spellStart"/>
          <w:r w:rsidRPr="009E5636">
            <w:rPr>
              <w:rFonts w:ascii="Times New Roman" w:eastAsia="宋体" w:hAnsi="Times New Roman" w:cs="Times New Roman"/>
              <w:color w:val="252525"/>
              <w:sz w:val="24"/>
              <w:szCs w:val="24"/>
              <w:lang w:val="en" w:eastAsia="zh-CN"/>
            </w:rPr>
            <w:t>Xinyu</w:t>
          </w:r>
          <w:proofErr w:type="spellEnd"/>
          <w:r w:rsidRPr="009E5636">
            <w:rPr>
              <w:rFonts w:ascii="Times New Roman" w:eastAsia="宋体" w:hAnsi="Times New Roman" w:cs="Times New Roman"/>
              <w:color w:val="252525"/>
              <w:sz w:val="24"/>
              <w:szCs w:val="24"/>
              <w:lang w:val="en" w:eastAsia="zh-CN"/>
            </w:rPr>
            <w:t xml:space="preserve">. (2019) ‘Overview of Strategic Cost Management Research’, </w:t>
          </w:r>
          <w:r w:rsidRPr="009E5636">
            <w:rPr>
              <w:rFonts w:ascii="Times New Roman" w:eastAsia="宋体" w:hAnsi="Times New Roman" w:cs="Times New Roman"/>
              <w:i/>
              <w:color w:val="252525"/>
              <w:sz w:val="24"/>
              <w:szCs w:val="24"/>
              <w:lang w:val="en" w:eastAsia="zh-CN"/>
            </w:rPr>
            <w:t>National Circulation Economy</w:t>
          </w:r>
          <w:r w:rsidRPr="009E5636">
            <w:rPr>
              <w:rFonts w:ascii="Times New Roman" w:eastAsia="宋体" w:hAnsi="Times New Roman" w:cs="Times New Roman"/>
              <w:color w:val="252525"/>
              <w:sz w:val="24"/>
              <w:szCs w:val="24"/>
              <w:lang w:val="en" w:eastAsia="zh-CN"/>
            </w:rPr>
            <w:t>, 2019 (19), pp. 37-38</w:t>
          </w:r>
          <w:r w:rsidR="009E5636">
            <w:rPr>
              <w:rFonts w:ascii="Times New Roman" w:eastAsia="宋体" w:hAnsi="Times New Roman" w:cs="Times New Roman"/>
              <w:color w:val="252525"/>
              <w:sz w:val="24"/>
              <w:szCs w:val="24"/>
              <w:lang w:val="en" w:eastAsia="zh-CN"/>
            </w:rPr>
            <w:t>.</w:t>
          </w:r>
        </w:p>
        <w:p w14:paraId="44B01576" w14:textId="77777777"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t xml:space="preserve">Robert N. Anthony. (1998) </w:t>
          </w:r>
          <w:r w:rsidRPr="009E5636">
            <w:rPr>
              <w:rFonts w:ascii="Times New Roman" w:hAnsi="Times New Roman" w:cs="Times New Roman"/>
              <w:i/>
              <w:color w:val="252525"/>
              <w:sz w:val="24"/>
              <w:szCs w:val="24"/>
              <w:lang w:val="en" w:eastAsia="zh-CN"/>
            </w:rPr>
            <w:t>Management Control Systems</w:t>
          </w:r>
          <w:r w:rsidRPr="009E5636">
            <w:rPr>
              <w:rFonts w:ascii="Times New Roman" w:hAnsi="Times New Roman" w:cs="Times New Roman"/>
              <w:color w:val="252525"/>
              <w:sz w:val="24"/>
              <w:szCs w:val="24"/>
              <w:lang w:val="en" w:eastAsia="zh-CN"/>
            </w:rPr>
            <w:t>, Ninth Edition</w:t>
          </w:r>
          <w:r w:rsidRPr="009E5636">
            <w:rPr>
              <w:rFonts w:ascii="Times New Roman" w:hAnsi="Times New Roman" w:cs="Times New Roman"/>
              <w:color w:val="252525"/>
              <w:sz w:val="24"/>
              <w:szCs w:val="24"/>
              <w:lang w:val="en" w:eastAsia="zh-CN"/>
            </w:rPr>
            <w:t>，</w:t>
          </w:r>
          <w:r w:rsidRPr="009E5636">
            <w:rPr>
              <w:rFonts w:ascii="Times New Roman" w:hAnsi="Times New Roman" w:cs="Times New Roman"/>
              <w:color w:val="252525"/>
              <w:sz w:val="24"/>
              <w:szCs w:val="24"/>
              <w:lang w:val="en" w:eastAsia="zh-CN"/>
            </w:rPr>
            <w:t>Graw Hill.</w:t>
          </w:r>
        </w:p>
        <w:p w14:paraId="32341B05" w14:textId="77777777"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t xml:space="preserve">Eisenhardt, K. M, (1989) ‘Building Theories from case Study Research’, </w:t>
          </w:r>
          <w:r w:rsidRPr="009E5636">
            <w:rPr>
              <w:rFonts w:ascii="Times New Roman" w:hAnsi="Times New Roman" w:cs="Times New Roman"/>
              <w:i/>
              <w:color w:val="252525"/>
              <w:sz w:val="24"/>
              <w:szCs w:val="24"/>
              <w:lang w:val="en" w:eastAsia="zh-CN"/>
            </w:rPr>
            <w:t>The Academy of Management Review</w:t>
          </w:r>
          <w:r w:rsidRPr="009E5636">
            <w:rPr>
              <w:rFonts w:ascii="Times New Roman" w:hAnsi="Times New Roman" w:cs="Times New Roman"/>
              <w:color w:val="252525"/>
              <w:sz w:val="24"/>
              <w:szCs w:val="24"/>
              <w:lang w:val="en" w:eastAsia="zh-CN"/>
            </w:rPr>
            <w:t>, 14(4), pp. 532-550.</w:t>
          </w:r>
        </w:p>
        <w:p w14:paraId="13FD6FC7" w14:textId="3CB163CA"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t xml:space="preserve">Gibbs, M., Merchant, K. A., </w:t>
          </w:r>
          <w:proofErr w:type="spellStart"/>
          <w:r w:rsidRPr="009E5636">
            <w:rPr>
              <w:rFonts w:ascii="Times New Roman" w:hAnsi="Times New Roman" w:cs="Times New Roman"/>
              <w:color w:val="252525"/>
              <w:sz w:val="24"/>
              <w:szCs w:val="24"/>
              <w:lang w:val="en" w:eastAsia="zh-CN"/>
            </w:rPr>
            <w:t>Stede</w:t>
          </w:r>
          <w:proofErr w:type="spellEnd"/>
          <w:r w:rsidRPr="009E5636">
            <w:rPr>
              <w:rFonts w:ascii="Times New Roman" w:hAnsi="Times New Roman" w:cs="Times New Roman"/>
              <w:color w:val="252525"/>
              <w:sz w:val="24"/>
              <w:szCs w:val="24"/>
              <w:lang w:val="en" w:eastAsia="zh-CN"/>
            </w:rPr>
            <w:t xml:space="preserve">, W. A. V. D et al. (2004) ‘Determinants and effects of subjectivity in incentives’, </w:t>
          </w:r>
          <w:r w:rsidRPr="009E5636">
            <w:rPr>
              <w:rFonts w:ascii="Times New Roman" w:hAnsi="Times New Roman" w:cs="Times New Roman"/>
              <w:i/>
              <w:color w:val="252525"/>
              <w:sz w:val="24"/>
              <w:szCs w:val="24"/>
              <w:lang w:val="en" w:eastAsia="zh-CN"/>
            </w:rPr>
            <w:t>The Accounting Review</w:t>
          </w:r>
          <w:r w:rsidRPr="009E5636">
            <w:rPr>
              <w:rFonts w:ascii="Times New Roman" w:hAnsi="Times New Roman" w:cs="Times New Roman"/>
              <w:color w:val="252525"/>
              <w:sz w:val="24"/>
              <w:szCs w:val="24"/>
              <w:lang w:val="en" w:eastAsia="zh-CN"/>
            </w:rPr>
            <w:t>, 11(2), pp.15-22</w:t>
          </w:r>
          <w:r w:rsidR="009E5636" w:rsidRPr="009E5636">
            <w:rPr>
              <w:rFonts w:ascii="Times New Roman" w:hAnsi="Times New Roman" w:cs="Times New Roman"/>
              <w:color w:val="252525"/>
              <w:sz w:val="24"/>
              <w:szCs w:val="24"/>
              <w:lang w:val="en" w:eastAsia="zh-CN"/>
            </w:rPr>
            <w:t>.</w:t>
          </w:r>
        </w:p>
        <w:p w14:paraId="5FF2CB2C" w14:textId="155017E5"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lastRenderedPageBreak/>
            <w:t xml:space="preserve">Zheng </w:t>
          </w:r>
          <w:proofErr w:type="spellStart"/>
          <w:r w:rsidRPr="009E5636">
            <w:rPr>
              <w:rFonts w:ascii="Times New Roman" w:hAnsi="Times New Roman" w:cs="Times New Roman"/>
              <w:color w:val="252525"/>
              <w:sz w:val="24"/>
              <w:szCs w:val="24"/>
              <w:lang w:val="en" w:eastAsia="zh-CN"/>
            </w:rPr>
            <w:t>Wenjuan</w:t>
          </w:r>
          <w:proofErr w:type="spellEnd"/>
          <w:r w:rsidRPr="009E5636">
            <w:rPr>
              <w:rFonts w:ascii="Times New Roman" w:hAnsi="Times New Roman" w:cs="Times New Roman"/>
              <w:color w:val="252525"/>
              <w:sz w:val="24"/>
              <w:szCs w:val="24"/>
              <w:lang w:val="en" w:eastAsia="zh-CN"/>
            </w:rPr>
            <w:t xml:space="preserve">. (2023) ‘Analysis of strategic performance management from the perspective of value creation-taking Baijiu enterprises as an example’, </w:t>
          </w:r>
          <w:r w:rsidRPr="009E5636">
            <w:rPr>
              <w:rFonts w:ascii="Times New Roman" w:hAnsi="Times New Roman" w:cs="Times New Roman"/>
              <w:i/>
              <w:color w:val="252525"/>
              <w:sz w:val="24"/>
              <w:szCs w:val="24"/>
              <w:lang w:val="en" w:eastAsia="zh-CN"/>
            </w:rPr>
            <w:t>Accounting Learning</w:t>
          </w:r>
          <w:r w:rsidRPr="009E5636">
            <w:rPr>
              <w:rFonts w:ascii="Times New Roman" w:hAnsi="Times New Roman" w:cs="Times New Roman"/>
              <w:color w:val="252525"/>
              <w:sz w:val="24"/>
              <w:szCs w:val="24"/>
              <w:lang w:val="en" w:eastAsia="zh-CN"/>
            </w:rPr>
            <w:t>, 2023(01), pp. 158-160</w:t>
          </w:r>
          <w:r w:rsidR="009E5636" w:rsidRPr="009E5636">
            <w:rPr>
              <w:rFonts w:ascii="Times New Roman" w:hAnsi="Times New Roman" w:cs="Times New Roman"/>
              <w:color w:val="252525"/>
              <w:sz w:val="24"/>
              <w:szCs w:val="24"/>
              <w:lang w:val="en" w:eastAsia="zh-CN"/>
            </w:rPr>
            <w:t>.</w:t>
          </w:r>
        </w:p>
        <w:p w14:paraId="00693459" w14:textId="7C4E0DAD"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t xml:space="preserve">Zhang Yu. (2021) ‘Analysis of the Application of Strategic Performance Management in Enterprises’, </w:t>
          </w:r>
          <w:r w:rsidRPr="009E5636">
            <w:rPr>
              <w:rFonts w:ascii="Times New Roman" w:hAnsi="Times New Roman" w:cs="Times New Roman"/>
              <w:i/>
              <w:color w:val="252525"/>
              <w:sz w:val="24"/>
              <w:szCs w:val="24"/>
              <w:lang w:val="en" w:eastAsia="zh-CN"/>
            </w:rPr>
            <w:t>Modernization of Shopping Mall</w:t>
          </w:r>
          <w:r w:rsidRPr="009E5636">
            <w:rPr>
              <w:rFonts w:ascii="Times New Roman" w:hAnsi="Times New Roman" w:cs="Times New Roman"/>
              <w:color w:val="252525"/>
              <w:sz w:val="24"/>
              <w:szCs w:val="24"/>
              <w:lang w:val="en" w:eastAsia="zh-CN"/>
            </w:rPr>
            <w:t>, 2021(16), pp. 94-96</w:t>
          </w:r>
          <w:r w:rsidR="009E5636" w:rsidRPr="009E5636">
            <w:rPr>
              <w:rFonts w:ascii="Times New Roman" w:hAnsi="Times New Roman" w:cs="Times New Roman"/>
              <w:color w:val="252525"/>
              <w:sz w:val="24"/>
              <w:szCs w:val="24"/>
              <w:lang w:val="en" w:eastAsia="zh-CN"/>
            </w:rPr>
            <w:t>.</w:t>
          </w:r>
        </w:p>
        <w:p w14:paraId="5F09FA3F" w14:textId="596FA91F" w:rsidR="00D12BD0" w:rsidRPr="009E5636" w:rsidRDefault="00D12BD0" w:rsidP="00D12BD0">
          <w:pPr>
            <w:spacing w:line="400" w:lineRule="exact"/>
            <w:jc w:val="both"/>
            <w:rPr>
              <w:rFonts w:ascii="Times New Roman" w:hAnsi="Times New Roman" w:cs="Times New Roman"/>
              <w:color w:val="252525"/>
              <w:sz w:val="24"/>
              <w:szCs w:val="24"/>
              <w:lang w:val="en" w:eastAsia="zh-CN"/>
            </w:rPr>
          </w:pPr>
          <w:r w:rsidRPr="009E5636">
            <w:rPr>
              <w:rFonts w:ascii="Times New Roman" w:hAnsi="Times New Roman" w:cs="Times New Roman"/>
              <w:color w:val="252525"/>
              <w:sz w:val="24"/>
              <w:szCs w:val="24"/>
              <w:lang w:val="en" w:eastAsia="zh-CN"/>
            </w:rPr>
            <w:t xml:space="preserve">Chen </w:t>
          </w:r>
          <w:proofErr w:type="spellStart"/>
          <w:r w:rsidRPr="009E5636">
            <w:rPr>
              <w:rFonts w:ascii="Times New Roman" w:hAnsi="Times New Roman" w:cs="Times New Roman"/>
              <w:color w:val="252525"/>
              <w:sz w:val="24"/>
              <w:szCs w:val="24"/>
              <w:lang w:val="en" w:eastAsia="zh-CN"/>
            </w:rPr>
            <w:t>Wenchao</w:t>
          </w:r>
          <w:proofErr w:type="spellEnd"/>
          <w:r w:rsidRPr="009E5636">
            <w:rPr>
              <w:rFonts w:ascii="Times New Roman" w:hAnsi="Times New Roman" w:cs="Times New Roman"/>
              <w:color w:val="252525"/>
              <w:sz w:val="24"/>
              <w:szCs w:val="24"/>
              <w:lang w:val="en" w:eastAsia="zh-CN"/>
            </w:rPr>
            <w:t xml:space="preserve">. (2021) ‘Research on the Role of Strategic Performance Management in Enhancing Enterprise Competitiveness’, </w:t>
          </w:r>
          <w:r w:rsidRPr="009E5636">
            <w:rPr>
              <w:rFonts w:ascii="Times New Roman" w:hAnsi="Times New Roman" w:cs="Times New Roman"/>
              <w:i/>
              <w:color w:val="252525"/>
              <w:sz w:val="24"/>
              <w:szCs w:val="24"/>
              <w:lang w:val="en" w:eastAsia="zh-CN"/>
            </w:rPr>
            <w:t>People's Forum</w:t>
          </w:r>
          <w:r w:rsidRPr="009E5636">
            <w:rPr>
              <w:rFonts w:ascii="Times New Roman" w:hAnsi="Times New Roman" w:cs="Times New Roman"/>
              <w:color w:val="252525"/>
              <w:sz w:val="24"/>
              <w:szCs w:val="24"/>
              <w:lang w:val="en" w:eastAsia="zh-CN"/>
            </w:rPr>
            <w:t>, 2021(16), pp. 88-90</w:t>
          </w:r>
          <w:r w:rsidR="009E5636" w:rsidRPr="009E5636">
            <w:rPr>
              <w:rFonts w:ascii="Times New Roman" w:hAnsi="Times New Roman" w:cs="Times New Roman"/>
              <w:color w:val="252525"/>
              <w:sz w:val="24"/>
              <w:szCs w:val="24"/>
              <w:lang w:val="en" w:eastAsia="zh-CN"/>
            </w:rPr>
            <w:t>.</w:t>
          </w:r>
        </w:p>
        <w:p w14:paraId="434BCFA3" w14:textId="77777777" w:rsidR="00D12BD0" w:rsidRPr="009E5636" w:rsidRDefault="00D12BD0" w:rsidP="00D12BD0">
          <w:pPr>
            <w:spacing w:line="400" w:lineRule="exact"/>
            <w:jc w:val="both"/>
            <w:rPr>
              <w:rFonts w:ascii="Times New Roman" w:hAnsi="Times New Roman" w:cs="Times New Roman"/>
              <w:sz w:val="24"/>
              <w:szCs w:val="24"/>
              <w:lang w:eastAsia="zh-CN"/>
            </w:rPr>
          </w:pPr>
          <w:r w:rsidRPr="009E5636">
            <w:rPr>
              <w:rFonts w:ascii="Times New Roman" w:hAnsi="Times New Roman" w:cs="Times New Roman"/>
              <w:sz w:val="24"/>
              <w:szCs w:val="24"/>
              <w:lang w:eastAsia="zh-CN"/>
            </w:rPr>
            <w:t xml:space="preserve">McHugh, M., Humphreys, P., &amp; </w:t>
          </w:r>
          <w:proofErr w:type="spellStart"/>
          <w:r w:rsidRPr="009E5636">
            <w:rPr>
              <w:rFonts w:ascii="Times New Roman" w:hAnsi="Times New Roman" w:cs="Times New Roman"/>
              <w:sz w:val="24"/>
              <w:szCs w:val="24"/>
              <w:lang w:eastAsia="zh-CN"/>
            </w:rPr>
            <w:t>Mclvor</w:t>
          </w:r>
          <w:proofErr w:type="spellEnd"/>
          <w:r w:rsidRPr="009E5636">
            <w:rPr>
              <w:rFonts w:ascii="Times New Roman" w:hAnsi="Times New Roman" w:cs="Times New Roman"/>
              <w:sz w:val="24"/>
              <w:szCs w:val="24"/>
              <w:lang w:eastAsia="zh-CN"/>
            </w:rPr>
            <w:t xml:space="preserve">, R. (2013) ‘Buyer-supplier relationships and organizational health’, </w:t>
          </w:r>
          <w:r w:rsidRPr="009E5636">
            <w:rPr>
              <w:rFonts w:ascii="Times New Roman" w:hAnsi="Times New Roman" w:cs="Times New Roman"/>
              <w:i/>
              <w:sz w:val="24"/>
              <w:szCs w:val="24"/>
              <w:lang w:eastAsia="zh-CN"/>
            </w:rPr>
            <w:t>Journal of Supply Chain Management</w:t>
          </w:r>
          <w:r w:rsidRPr="009E5636">
            <w:rPr>
              <w:rFonts w:ascii="Times New Roman" w:hAnsi="Times New Roman" w:cs="Times New Roman"/>
              <w:sz w:val="24"/>
              <w:szCs w:val="24"/>
              <w:lang w:eastAsia="zh-CN"/>
            </w:rPr>
            <w:t>, 39(1), pp. 15-25.</w:t>
          </w:r>
        </w:p>
        <w:p w14:paraId="416EAB0B" w14:textId="77777777" w:rsidR="00D12BD0" w:rsidRPr="009E5636" w:rsidRDefault="00D12BD0" w:rsidP="00D12BD0">
          <w:pPr>
            <w:spacing w:line="400" w:lineRule="exact"/>
            <w:jc w:val="both"/>
            <w:rPr>
              <w:rStyle w:val="jss1092"/>
              <w:rFonts w:ascii="Times New Roman" w:hAnsi="Times New Roman" w:cs="Times New Roman"/>
              <w:sz w:val="24"/>
              <w:szCs w:val="24"/>
              <w:lang w:val="en" w:eastAsia="zh-CN"/>
            </w:rPr>
          </w:pPr>
          <w:r w:rsidRPr="009E5636">
            <w:rPr>
              <w:rStyle w:val="jss1092"/>
              <w:rFonts w:ascii="Times New Roman" w:hAnsi="Times New Roman" w:cs="Times New Roman"/>
              <w:sz w:val="24"/>
              <w:szCs w:val="24"/>
              <w:lang w:val="en" w:eastAsia="zh-CN"/>
            </w:rPr>
            <w:t xml:space="preserve">WANG </w:t>
          </w:r>
          <w:proofErr w:type="spellStart"/>
          <w:r w:rsidRPr="009E5636">
            <w:rPr>
              <w:rStyle w:val="jss1092"/>
              <w:rFonts w:ascii="Times New Roman" w:hAnsi="Times New Roman" w:cs="Times New Roman"/>
              <w:sz w:val="24"/>
              <w:szCs w:val="24"/>
              <w:lang w:val="en" w:eastAsia="zh-CN"/>
            </w:rPr>
            <w:t>Haihang</w:t>
          </w:r>
          <w:proofErr w:type="spellEnd"/>
          <w:r w:rsidRPr="009E5636">
            <w:rPr>
              <w:rStyle w:val="jss1092"/>
              <w:rFonts w:ascii="Times New Roman" w:hAnsi="Times New Roman" w:cs="Times New Roman"/>
              <w:sz w:val="24"/>
              <w:szCs w:val="24"/>
              <w:lang w:val="en" w:eastAsia="zh-CN"/>
            </w:rPr>
            <w:t xml:space="preserve">, LI </w:t>
          </w:r>
          <w:proofErr w:type="spellStart"/>
          <w:r w:rsidRPr="009E5636">
            <w:rPr>
              <w:rStyle w:val="jss1092"/>
              <w:rFonts w:ascii="Times New Roman" w:hAnsi="Times New Roman" w:cs="Times New Roman"/>
              <w:sz w:val="24"/>
              <w:szCs w:val="24"/>
              <w:lang w:val="en" w:eastAsia="zh-CN"/>
            </w:rPr>
            <w:t>Qiong</w:t>
          </w:r>
          <w:proofErr w:type="spellEnd"/>
          <w:r w:rsidRPr="009E5636">
            <w:rPr>
              <w:rStyle w:val="jss1092"/>
              <w:rFonts w:ascii="Times New Roman" w:hAnsi="Times New Roman" w:cs="Times New Roman"/>
              <w:sz w:val="24"/>
              <w:szCs w:val="24"/>
              <w:lang w:val="en" w:eastAsia="zh-CN"/>
            </w:rPr>
            <w:t xml:space="preserve">, QIAO Fei. (2002) ‘Exploration of supply chain management mode based on BPR in foreign trade enterprises’, </w:t>
          </w:r>
          <w:r w:rsidRPr="009E5636">
            <w:rPr>
              <w:rStyle w:val="jss1092"/>
              <w:rFonts w:ascii="Times New Roman" w:hAnsi="Times New Roman" w:cs="Times New Roman"/>
              <w:i/>
              <w:sz w:val="24"/>
              <w:szCs w:val="24"/>
              <w:lang w:val="en" w:eastAsia="zh-CN"/>
            </w:rPr>
            <w:t>Industrial Engineering and Management</w:t>
          </w:r>
          <w:r w:rsidRPr="009E5636">
            <w:rPr>
              <w:rStyle w:val="jss1092"/>
              <w:rFonts w:ascii="Times New Roman" w:hAnsi="Times New Roman" w:cs="Times New Roman"/>
              <w:sz w:val="24"/>
              <w:szCs w:val="24"/>
              <w:lang w:val="en" w:eastAsia="zh-CN"/>
            </w:rPr>
            <w:t>, 2002(03), pp.54-57.</w:t>
          </w:r>
        </w:p>
        <w:p w14:paraId="4DA491F2" w14:textId="77777777" w:rsidR="00D12BD0" w:rsidRPr="009E5636" w:rsidRDefault="00D12BD0" w:rsidP="00D12BD0">
          <w:pPr>
            <w:spacing w:line="400" w:lineRule="exact"/>
            <w:jc w:val="both"/>
            <w:rPr>
              <w:rStyle w:val="jss1092"/>
              <w:rFonts w:ascii="Times New Roman" w:hAnsi="Times New Roman" w:cs="Times New Roman"/>
              <w:sz w:val="24"/>
              <w:szCs w:val="24"/>
              <w:lang w:val="en" w:eastAsia="zh-CN"/>
            </w:rPr>
          </w:pPr>
          <w:r w:rsidRPr="009E5636">
            <w:rPr>
              <w:rStyle w:val="jss1092"/>
              <w:rFonts w:ascii="Times New Roman" w:hAnsi="Times New Roman" w:cs="Times New Roman"/>
              <w:sz w:val="24"/>
              <w:szCs w:val="24"/>
              <w:lang w:val="en" w:eastAsia="zh-CN"/>
            </w:rPr>
            <w:t xml:space="preserve">WANG </w:t>
          </w:r>
          <w:proofErr w:type="spellStart"/>
          <w:r w:rsidRPr="009E5636">
            <w:rPr>
              <w:rStyle w:val="jss1092"/>
              <w:rFonts w:ascii="Times New Roman" w:hAnsi="Times New Roman" w:cs="Times New Roman"/>
              <w:sz w:val="24"/>
              <w:szCs w:val="24"/>
              <w:lang w:val="en" w:eastAsia="zh-CN"/>
            </w:rPr>
            <w:t>Tianmiao</w:t>
          </w:r>
          <w:proofErr w:type="spellEnd"/>
          <w:r w:rsidRPr="009E5636">
            <w:rPr>
              <w:rStyle w:val="jss1092"/>
              <w:rFonts w:ascii="Times New Roman" w:hAnsi="Times New Roman" w:cs="Times New Roman"/>
              <w:sz w:val="24"/>
              <w:szCs w:val="24"/>
              <w:lang w:val="en" w:eastAsia="zh-CN"/>
            </w:rPr>
            <w:t xml:space="preserve">, HU </w:t>
          </w:r>
          <w:proofErr w:type="spellStart"/>
          <w:r w:rsidRPr="009E5636">
            <w:rPr>
              <w:rStyle w:val="jss1092"/>
              <w:rFonts w:ascii="Times New Roman" w:hAnsi="Times New Roman" w:cs="Times New Roman"/>
              <w:sz w:val="24"/>
              <w:szCs w:val="24"/>
              <w:lang w:val="en" w:eastAsia="zh-CN"/>
            </w:rPr>
            <w:t>Yaoguang</w:t>
          </w:r>
          <w:proofErr w:type="spellEnd"/>
          <w:r w:rsidRPr="009E5636">
            <w:rPr>
              <w:rStyle w:val="jss1092"/>
              <w:rFonts w:ascii="Times New Roman" w:hAnsi="Times New Roman" w:cs="Times New Roman"/>
              <w:sz w:val="24"/>
              <w:szCs w:val="24"/>
              <w:lang w:val="en" w:eastAsia="zh-CN"/>
            </w:rPr>
            <w:t xml:space="preserve">. (2002) </w:t>
          </w:r>
          <w:r w:rsidRPr="009E5636">
            <w:rPr>
              <w:rStyle w:val="jss1092"/>
              <w:rFonts w:ascii="Times New Roman" w:hAnsi="Times New Roman" w:cs="Times New Roman"/>
              <w:i/>
              <w:sz w:val="24"/>
              <w:szCs w:val="24"/>
              <w:lang w:val="en" w:eastAsia="zh-CN"/>
            </w:rPr>
            <w:t>Enterprise process reengineering and information integration based on value chain</w:t>
          </w:r>
          <w:r w:rsidRPr="009E5636">
            <w:rPr>
              <w:rStyle w:val="jss1092"/>
              <w:rFonts w:ascii="Times New Roman" w:hAnsi="Times New Roman" w:cs="Times New Roman"/>
              <w:sz w:val="24"/>
              <w:szCs w:val="24"/>
              <w:lang w:val="en" w:eastAsia="zh-CN"/>
            </w:rPr>
            <w:t xml:space="preserve">, </w:t>
          </w:r>
          <w:proofErr w:type="spellStart"/>
          <w:proofErr w:type="gramStart"/>
          <w:r w:rsidRPr="009E5636">
            <w:rPr>
              <w:rStyle w:val="jss1092"/>
              <w:rFonts w:ascii="Times New Roman" w:hAnsi="Times New Roman" w:cs="Times New Roman"/>
              <w:sz w:val="24"/>
              <w:szCs w:val="24"/>
              <w:lang w:val="en" w:eastAsia="zh-CN"/>
            </w:rPr>
            <w:t>Beijing:Qinghua</w:t>
          </w:r>
          <w:proofErr w:type="spellEnd"/>
          <w:proofErr w:type="gramEnd"/>
          <w:r w:rsidRPr="009E5636">
            <w:rPr>
              <w:rStyle w:val="jss1092"/>
              <w:rFonts w:ascii="Times New Roman" w:hAnsi="Times New Roman" w:cs="Times New Roman"/>
              <w:sz w:val="24"/>
              <w:szCs w:val="24"/>
              <w:lang w:val="en" w:eastAsia="zh-CN"/>
            </w:rPr>
            <w:t xml:space="preserve"> University Press.</w:t>
          </w:r>
        </w:p>
        <w:p w14:paraId="326A604C" w14:textId="4F382869" w:rsidR="00747D0E" w:rsidRDefault="0086035D" w:rsidP="002349C2">
          <w:pPr>
            <w:spacing w:line="360" w:lineRule="auto"/>
            <w:rPr>
              <w:rFonts w:ascii="Arial" w:hAnsi="Arial" w:cs="Arial"/>
              <w:color w:val="222222"/>
              <w:sz w:val="20"/>
              <w:szCs w:val="20"/>
              <w:shd w:val="clear" w:color="auto" w:fill="FFFFFF"/>
            </w:rPr>
          </w:pPr>
        </w:p>
      </w:sdtContent>
    </w:sdt>
    <w:p w14:paraId="3B1762C9" w14:textId="47364B53" w:rsidR="00DF3B0A" w:rsidRDefault="00DF3B0A" w:rsidP="00901628">
      <w:pPr>
        <w:pStyle w:val="1"/>
        <w:rPr>
          <w:rFonts w:ascii="Times New Roman" w:hAnsi="Times New Roman" w:cs="Times New Roman"/>
          <w:sz w:val="36"/>
          <w:szCs w:val="36"/>
        </w:rPr>
      </w:pPr>
      <w:bookmarkStart w:id="17" w:name="_Toc134662838"/>
      <w:r w:rsidRPr="00901628">
        <w:rPr>
          <w:rFonts w:ascii="Times New Roman" w:hAnsi="Times New Roman" w:cs="Times New Roman"/>
          <w:sz w:val="36"/>
          <w:szCs w:val="36"/>
        </w:rPr>
        <w:t>Appendi</w:t>
      </w:r>
      <w:r w:rsidR="00EC5905" w:rsidRPr="00901628">
        <w:rPr>
          <w:rFonts w:ascii="Times New Roman" w:hAnsi="Times New Roman" w:cs="Times New Roman"/>
          <w:sz w:val="36"/>
          <w:szCs w:val="36"/>
        </w:rPr>
        <w:t>ces</w:t>
      </w:r>
      <w:bookmarkEnd w:id="17"/>
    </w:p>
    <w:p w14:paraId="54ED0EFC"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Gross Profit Margin:</w:t>
      </w:r>
    </w:p>
    <w:p w14:paraId="2564B8DC"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2018:(700/1400) *100%=50.00%</w:t>
      </w:r>
    </w:p>
    <w:p w14:paraId="24148533"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2019: (820/1750) *100%=46.86%</w:t>
      </w:r>
    </w:p>
    <w:p w14:paraId="4246AE9F"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2020: (600/1455) *100%=41.24%</w:t>
      </w:r>
    </w:p>
    <w:p w14:paraId="2CA5F356"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Operating Profit Margin:</w:t>
      </w:r>
    </w:p>
    <w:p w14:paraId="75750175"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2018: (300 / 1,400) * 100% = 21.43%</w:t>
      </w:r>
    </w:p>
    <w:p w14:paraId="24C5CFD4"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2019: (372 / 1,750) * 100% = 21.26%</w:t>
      </w:r>
    </w:p>
    <w:p w14:paraId="53C2C843"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2020: (105 / 1,455) * 100% = 7.22%</w:t>
      </w:r>
    </w:p>
    <w:p w14:paraId="7289A0C8"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Net Profit Margin:</w:t>
      </w:r>
    </w:p>
    <w:p w14:paraId="24EA0ED2"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2018: 243,000 / 1,400,000 = 17.36%</w:t>
      </w:r>
    </w:p>
    <w:p w14:paraId="42475300"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2019: 301,000 / 1,750,000 = 17.20%</w:t>
      </w:r>
    </w:p>
    <w:p w14:paraId="4547F021"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2020: 86,000 / 1,455,000 = 5.91%</w:t>
      </w:r>
    </w:p>
    <w:p w14:paraId="73D4069D"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ROE:</w:t>
      </w:r>
    </w:p>
    <w:p w14:paraId="280EB311"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2018: (243 / 845) * 100% = 28.76%</w:t>
      </w:r>
    </w:p>
    <w:p w14:paraId="56F85ABB" w14:textId="77777777" w:rsidR="001E10FC"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lastRenderedPageBreak/>
        <w:t>2019: (301 / 975) * 100% = 30.87%</w:t>
      </w:r>
    </w:p>
    <w:p w14:paraId="0DDD181B" w14:textId="10BDA3AF" w:rsidR="001705BD" w:rsidRPr="009E5636" w:rsidRDefault="001E10FC" w:rsidP="001E10FC">
      <w:pPr>
        <w:rPr>
          <w:rFonts w:ascii="Times New Roman" w:hAnsi="Times New Roman" w:cs="Times New Roman"/>
          <w:sz w:val="24"/>
          <w:szCs w:val="24"/>
        </w:rPr>
      </w:pPr>
      <w:r w:rsidRPr="009E5636">
        <w:rPr>
          <w:rFonts w:ascii="Times New Roman" w:hAnsi="Times New Roman" w:cs="Times New Roman"/>
          <w:sz w:val="24"/>
          <w:szCs w:val="24"/>
        </w:rPr>
        <w:t>2020: (86 / 985) * 100% = 8.73%</w:t>
      </w:r>
    </w:p>
    <w:p w14:paraId="67C28BD9" w14:textId="77777777" w:rsidR="00532821" w:rsidRPr="009E5636" w:rsidRDefault="00532821" w:rsidP="009E5636">
      <w:pPr>
        <w:rPr>
          <w:rFonts w:ascii="Times New Roman" w:hAnsi="Times New Roman" w:cs="Times New Roman"/>
          <w:sz w:val="24"/>
          <w:szCs w:val="24"/>
        </w:rPr>
      </w:pPr>
      <w:r w:rsidRPr="009E5636">
        <w:rPr>
          <w:rFonts w:ascii="Times New Roman" w:hAnsi="Times New Roman" w:cs="Times New Roman"/>
          <w:sz w:val="24"/>
          <w:szCs w:val="24"/>
        </w:rPr>
        <w:t>Current Ratio:</w:t>
      </w:r>
    </w:p>
    <w:p w14:paraId="2D7BE491" w14:textId="77777777" w:rsidR="00532821" w:rsidRPr="009E5636" w:rsidRDefault="00532821" w:rsidP="009E5636">
      <w:pPr>
        <w:rPr>
          <w:rFonts w:ascii="Times New Roman" w:hAnsi="Times New Roman" w:cs="Times New Roman"/>
          <w:sz w:val="24"/>
          <w:szCs w:val="24"/>
        </w:rPr>
      </w:pPr>
      <w:r w:rsidRPr="009E5636">
        <w:rPr>
          <w:rFonts w:ascii="Times New Roman" w:hAnsi="Times New Roman" w:cs="Times New Roman"/>
          <w:sz w:val="24"/>
          <w:szCs w:val="24"/>
        </w:rPr>
        <w:t>2018: 328 / 183 = 1.79</w:t>
      </w:r>
    </w:p>
    <w:p w14:paraId="04FC5543" w14:textId="77777777" w:rsidR="00532821" w:rsidRPr="009E5636" w:rsidRDefault="00532821" w:rsidP="009E5636">
      <w:pPr>
        <w:rPr>
          <w:rFonts w:ascii="Times New Roman" w:hAnsi="Times New Roman" w:cs="Times New Roman"/>
          <w:sz w:val="24"/>
          <w:szCs w:val="24"/>
        </w:rPr>
      </w:pPr>
      <w:r w:rsidRPr="009E5636">
        <w:rPr>
          <w:rFonts w:ascii="Times New Roman" w:hAnsi="Times New Roman" w:cs="Times New Roman"/>
          <w:sz w:val="24"/>
          <w:szCs w:val="24"/>
        </w:rPr>
        <w:t>2019: 392 / 197 = 1.99</w:t>
      </w:r>
    </w:p>
    <w:p w14:paraId="211A0D53" w14:textId="5F5FA2DC" w:rsidR="00286B3A" w:rsidRPr="009E5636" w:rsidRDefault="00532821" w:rsidP="009E5636">
      <w:pPr>
        <w:rPr>
          <w:rFonts w:ascii="Times New Roman" w:hAnsi="Times New Roman" w:cs="Times New Roman"/>
          <w:sz w:val="24"/>
          <w:szCs w:val="24"/>
        </w:rPr>
      </w:pPr>
      <w:r w:rsidRPr="009E5636">
        <w:rPr>
          <w:rFonts w:ascii="Times New Roman" w:hAnsi="Times New Roman" w:cs="Times New Roman"/>
          <w:sz w:val="24"/>
          <w:szCs w:val="24"/>
        </w:rPr>
        <w:t>2020: 377 / 172 = 2.19</w:t>
      </w:r>
    </w:p>
    <w:p w14:paraId="6F44596D" w14:textId="1E1D7B56" w:rsidR="00EC5905" w:rsidRPr="00594FF7" w:rsidRDefault="00EC5905" w:rsidP="007D5389">
      <w:pPr>
        <w:spacing w:line="360" w:lineRule="auto"/>
        <w:rPr>
          <w:rFonts w:ascii="Times New Roman" w:hAnsi="Times New Roman" w:cs="Times New Roman"/>
          <w:b/>
          <w:sz w:val="24"/>
          <w:szCs w:val="24"/>
        </w:rPr>
      </w:pPr>
    </w:p>
    <w:sectPr w:rsidR="00EC5905" w:rsidRPr="00594FF7"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07A99" w14:textId="77777777" w:rsidR="0086035D" w:rsidRDefault="0086035D" w:rsidP="002A40F2">
      <w:pPr>
        <w:spacing w:after="0" w:line="240" w:lineRule="auto"/>
      </w:pPr>
      <w:r>
        <w:separator/>
      </w:r>
    </w:p>
  </w:endnote>
  <w:endnote w:type="continuationSeparator" w:id="0">
    <w:p w14:paraId="56601E2F" w14:textId="77777777" w:rsidR="0086035D" w:rsidRDefault="0086035D" w:rsidP="002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775B6" w14:textId="77777777" w:rsidR="0086035D" w:rsidRDefault="0086035D" w:rsidP="002A40F2">
      <w:pPr>
        <w:spacing w:after="0" w:line="240" w:lineRule="auto"/>
      </w:pPr>
      <w:r>
        <w:separator/>
      </w:r>
    </w:p>
  </w:footnote>
  <w:footnote w:type="continuationSeparator" w:id="0">
    <w:p w14:paraId="3D173178" w14:textId="77777777" w:rsidR="0086035D" w:rsidRDefault="0086035D" w:rsidP="002A4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3F221F"/>
    <w:multiLevelType w:val="hybridMultilevel"/>
    <w:tmpl w:val="9D46358A"/>
    <w:lvl w:ilvl="0" w:tplc="0316CE3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A34715"/>
    <w:multiLevelType w:val="hybridMultilevel"/>
    <w:tmpl w:val="635415F2"/>
    <w:lvl w:ilvl="0" w:tplc="A69A14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FB4645"/>
    <w:multiLevelType w:val="hybridMultilevel"/>
    <w:tmpl w:val="BA2CCF1E"/>
    <w:lvl w:ilvl="0" w:tplc="3F4CB0C4">
      <w:start w:val="1"/>
      <w:numFmt w:val="lowerLetter"/>
      <w:lvlText w:val="(%1)"/>
      <w:lvlJc w:val="left"/>
      <w:pPr>
        <w:ind w:left="720" w:hanging="360"/>
      </w:pPr>
      <w:rPr>
        <w:rFonts w:ascii="Times New Roman" w:eastAsia="Times New Roman" w:hAnsi="Times New Roman" w:cs="Times New Roman"/>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6488"/>
    <w:rsid w:val="000232C6"/>
    <w:rsid w:val="00054EEB"/>
    <w:rsid w:val="00074117"/>
    <w:rsid w:val="00086F04"/>
    <w:rsid w:val="000D2794"/>
    <w:rsid w:val="000D41E0"/>
    <w:rsid w:val="000E53B9"/>
    <w:rsid w:val="001048CE"/>
    <w:rsid w:val="00107936"/>
    <w:rsid w:val="00115B96"/>
    <w:rsid w:val="00126A6D"/>
    <w:rsid w:val="001705BD"/>
    <w:rsid w:val="00174BAE"/>
    <w:rsid w:val="0017686D"/>
    <w:rsid w:val="001E10FC"/>
    <w:rsid w:val="00226B90"/>
    <w:rsid w:val="002349C2"/>
    <w:rsid w:val="00263382"/>
    <w:rsid w:val="00270742"/>
    <w:rsid w:val="00286B3A"/>
    <w:rsid w:val="00292977"/>
    <w:rsid w:val="002A40F2"/>
    <w:rsid w:val="002B218D"/>
    <w:rsid w:val="002D52C1"/>
    <w:rsid w:val="00324CCD"/>
    <w:rsid w:val="0032768C"/>
    <w:rsid w:val="003276F9"/>
    <w:rsid w:val="00352979"/>
    <w:rsid w:val="00387AE3"/>
    <w:rsid w:val="003A7949"/>
    <w:rsid w:val="003D0C85"/>
    <w:rsid w:val="00406494"/>
    <w:rsid w:val="00413B7C"/>
    <w:rsid w:val="00424BBB"/>
    <w:rsid w:val="004323EB"/>
    <w:rsid w:val="00480872"/>
    <w:rsid w:val="00483206"/>
    <w:rsid w:val="00490730"/>
    <w:rsid w:val="004A11F6"/>
    <w:rsid w:val="004A12F2"/>
    <w:rsid w:val="004D519C"/>
    <w:rsid w:val="004E70FE"/>
    <w:rsid w:val="005014C5"/>
    <w:rsid w:val="00505E6B"/>
    <w:rsid w:val="00532821"/>
    <w:rsid w:val="00534E99"/>
    <w:rsid w:val="00554F8A"/>
    <w:rsid w:val="00592782"/>
    <w:rsid w:val="00594FF7"/>
    <w:rsid w:val="005B1320"/>
    <w:rsid w:val="005B235F"/>
    <w:rsid w:val="005B2446"/>
    <w:rsid w:val="005D4308"/>
    <w:rsid w:val="005E4ABD"/>
    <w:rsid w:val="005E6364"/>
    <w:rsid w:val="00636F72"/>
    <w:rsid w:val="006418C9"/>
    <w:rsid w:val="00693E27"/>
    <w:rsid w:val="006E7D3E"/>
    <w:rsid w:val="0072108F"/>
    <w:rsid w:val="00747D0E"/>
    <w:rsid w:val="0078298C"/>
    <w:rsid w:val="00785F6D"/>
    <w:rsid w:val="007D1947"/>
    <w:rsid w:val="007D5389"/>
    <w:rsid w:val="0080535A"/>
    <w:rsid w:val="0080751D"/>
    <w:rsid w:val="0086035D"/>
    <w:rsid w:val="008624DB"/>
    <w:rsid w:val="008D4C45"/>
    <w:rsid w:val="008F3421"/>
    <w:rsid w:val="00901628"/>
    <w:rsid w:val="00901DA9"/>
    <w:rsid w:val="00931CAA"/>
    <w:rsid w:val="009565CF"/>
    <w:rsid w:val="009807CC"/>
    <w:rsid w:val="009B538A"/>
    <w:rsid w:val="009E5636"/>
    <w:rsid w:val="009F7876"/>
    <w:rsid w:val="00A12B58"/>
    <w:rsid w:val="00A32C6D"/>
    <w:rsid w:val="00A4233F"/>
    <w:rsid w:val="00A73C6B"/>
    <w:rsid w:val="00A91373"/>
    <w:rsid w:val="00A95A18"/>
    <w:rsid w:val="00AA2A91"/>
    <w:rsid w:val="00B10F5C"/>
    <w:rsid w:val="00B32BA8"/>
    <w:rsid w:val="00B3746E"/>
    <w:rsid w:val="00B56D5B"/>
    <w:rsid w:val="00B83AD8"/>
    <w:rsid w:val="00BB1EC2"/>
    <w:rsid w:val="00BD7C01"/>
    <w:rsid w:val="00C001C0"/>
    <w:rsid w:val="00C2411F"/>
    <w:rsid w:val="00C46920"/>
    <w:rsid w:val="00C53A38"/>
    <w:rsid w:val="00C71D53"/>
    <w:rsid w:val="00C71F90"/>
    <w:rsid w:val="00C925F6"/>
    <w:rsid w:val="00CA09F3"/>
    <w:rsid w:val="00CD575A"/>
    <w:rsid w:val="00D12BD0"/>
    <w:rsid w:val="00D13C63"/>
    <w:rsid w:val="00D812D4"/>
    <w:rsid w:val="00D854A5"/>
    <w:rsid w:val="00DB1187"/>
    <w:rsid w:val="00DB6046"/>
    <w:rsid w:val="00DD5D1E"/>
    <w:rsid w:val="00DF3B0A"/>
    <w:rsid w:val="00E1547B"/>
    <w:rsid w:val="00E3249F"/>
    <w:rsid w:val="00E61C5D"/>
    <w:rsid w:val="00E6562B"/>
    <w:rsid w:val="00E8278E"/>
    <w:rsid w:val="00E91208"/>
    <w:rsid w:val="00EC5905"/>
    <w:rsid w:val="00ED264F"/>
    <w:rsid w:val="00EE3E82"/>
    <w:rsid w:val="00EF4B9B"/>
    <w:rsid w:val="00EF577C"/>
    <w:rsid w:val="00F07A96"/>
    <w:rsid w:val="00F106C0"/>
    <w:rsid w:val="00F126C1"/>
    <w:rsid w:val="00F1415D"/>
    <w:rsid w:val="00F47E7A"/>
    <w:rsid w:val="00F65BC8"/>
    <w:rsid w:val="00F92928"/>
    <w:rsid w:val="00FE1538"/>
    <w:rsid w:val="00FE79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styleId="a6">
    <w:name w:val="header"/>
    <w:basedOn w:val="a"/>
    <w:link w:val="a7"/>
    <w:uiPriority w:val="99"/>
    <w:unhideWhenUsed/>
    <w:rsid w:val="002A40F2"/>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2A40F2"/>
    <w:rPr>
      <w:sz w:val="18"/>
      <w:szCs w:val="18"/>
    </w:rPr>
  </w:style>
  <w:style w:type="paragraph" w:styleId="a8">
    <w:name w:val="footer"/>
    <w:basedOn w:val="a"/>
    <w:link w:val="a9"/>
    <w:uiPriority w:val="99"/>
    <w:unhideWhenUsed/>
    <w:rsid w:val="002A40F2"/>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2A40F2"/>
    <w:rPr>
      <w:sz w:val="18"/>
      <w:szCs w:val="18"/>
    </w:rPr>
  </w:style>
  <w:style w:type="character" w:customStyle="1" w:styleId="jss797">
    <w:name w:val="jss797"/>
    <w:basedOn w:val="a0"/>
    <w:rsid w:val="002B218D"/>
  </w:style>
  <w:style w:type="character" w:customStyle="1" w:styleId="aa">
    <w:name w:val="列表段落 字符"/>
    <w:link w:val="ab"/>
    <w:uiPriority w:val="34"/>
    <w:locked/>
    <w:rsid w:val="005D4308"/>
    <w:rPr>
      <w:lang w:eastAsia="en-GB"/>
    </w:rPr>
  </w:style>
  <w:style w:type="paragraph" w:styleId="ab">
    <w:name w:val="List Paragraph"/>
    <w:basedOn w:val="a"/>
    <w:link w:val="aa"/>
    <w:uiPriority w:val="34"/>
    <w:qFormat/>
    <w:rsid w:val="005D4308"/>
    <w:pPr>
      <w:spacing w:after="0" w:line="240" w:lineRule="auto"/>
      <w:ind w:left="720"/>
      <w:contextualSpacing/>
    </w:pPr>
    <w:rPr>
      <w:lang w:eastAsia="en-GB"/>
    </w:rPr>
  </w:style>
  <w:style w:type="character" w:customStyle="1" w:styleId="jss1004">
    <w:name w:val="jss1004"/>
    <w:basedOn w:val="a0"/>
    <w:rsid w:val="005D4308"/>
  </w:style>
  <w:style w:type="character" w:customStyle="1" w:styleId="jss1092">
    <w:name w:val="jss1092"/>
    <w:basedOn w:val="a0"/>
    <w:rsid w:val="000E53B9"/>
  </w:style>
  <w:style w:type="character" w:customStyle="1" w:styleId="jss1280">
    <w:name w:val="jss1280"/>
    <w:basedOn w:val="a0"/>
    <w:rsid w:val="00A32C6D"/>
  </w:style>
  <w:style w:type="character" w:customStyle="1" w:styleId="jss1380">
    <w:name w:val="jss1380"/>
    <w:basedOn w:val="a0"/>
    <w:rsid w:val="00A32C6D"/>
  </w:style>
  <w:style w:type="character" w:customStyle="1" w:styleId="jss1447">
    <w:name w:val="jss1447"/>
    <w:basedOn w:val="a0"/>
    <w:rsid w:val="00636F72"/>
  </w:style>
  <w:style w:type="table" w:styleId="ac">
    <w:name w:val="Table Grid"/>
    <w:basedOn w:val="a1"/>
    <w:uiPriority w:val="39"/>
    <w:rsid w:val="00EC5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Grid Table Light"/>
    <w:basedOn w:val="a1"/>
    <w:uiPriority w:val="40"/>
    <w:rsid w:val="00EC59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EC59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
    <w:name w:val="Plain Table 3"/>
    <w:basedOn w:val="a1"/>
    <w:uiPriority w:val="43"/>
    <w:rsid w:val="001705B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rsid w:val="001705B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6">
    <w:name w:val="Grid Table 1 Light Accent 6"/>
    <w:basedOn w:val="a1"/>
    <w:uiPriority w:val="46"/>
    <w:rsid w:val="001705B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4-4">
    <w:name w:val="Grid Table 4 Accent 4"/>
    <w:basedOn w:val="a1"/>
    <w:uiPriority w:val="49"/>
    <w:rsid w:val="001705B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6">
    <w:name w:val="Grid Table 4 Accent 6"/>
    <w:basedOn w:val="a1"/>
    <w:uiPriority w:val="49"/>
    <w:rsid w:val="001705B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2">
    <w:name w:val="Grid Table 5 Dark Accent 2"/>
    <w:basedOn w:val="a1"/>
    <w:uiPriority w:val="50"/>
    <w:rsid w:val="001705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3">
    <w:name w:val="toc 3"/>
    <w:basedOn w:val="a"/>
    <w:next w:val="a"/>
    <w:autoRedefine/>
    <w:uiPriority w:val="39"/>
    <w:unhideWhenUsed/>
    <w:rsid w:val="00A9137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51112">
      <w:bodyDiv w:val="1"/>
      <w:marLeft w:val="0"/>
      <w:marRight w:val="0"/>
      <w:marTop w:val="0"/>
      <w:marBottom w:val="0"/>
      <w:divBdr>
        <w:top w:val="none" w:sz="0" w:space="0" w:color="auto"/>
        <w:left w:val="none" w:sz="0" w:space="0" w:color="auto"/>
        <w:bottom w:val="none" w:sz="0" w:space="0" w:color="auto"/>
        <w:right w:val="none" w:sz="0" w:space="0" w:color="auto"/>
      </w:divBdr>
      <w:divsChild>
        <w:div w:id="937760616">
          <w:marLeft w:val="0"/>
          <w:marRight w:val="0"/>
          <w:marTop w:val="0"/>
          <w:marBottom w:val="0"/>
          <w:divBdr>
            <w:top w:val="none" w:sz="0" w:space="0" w:color="auto"/>
            <w:left w:val="none" w:sz="0" w:space="0" w:color="auto"/>
            <w:bottom w:val="none" w:sz="0" w:space="0" w:color="auto"/>
            <w:right w:val="none" w:sz="0" w:space="0" w:color="auto"/>
          </w:divBdr>
          <w:divsChild>
            <w:div w:id="2129741080">
              <w:marLeft w:val="0"/>
              <w:marRight w:val="0"/>
              <w:marTop w:val="0"/>
              <w:marBottom w:val="0"/>
              <w:divBdr>
                <w:top w:val="none" w:sz="0" w:space="0" w:color="auto"/>
                <w:left w:val="none" w:sz="0" w:space="0" w:color="auto"/>
                <w:bottom w:val="none" w:sz="0" w:space="0" w:color="auto"/>
                <w:right w:val="none" w:sz="0" w:space="0" w:color="auto"/>
              </w:divBdr>
              <w:divsChild>
                <w:div w:id="2039155946">
                  <w:marLeft w:val="0"/>
                  <w:marRight w:val="0"/>
                  <w:marTop w:val="0"/>
                  <w:marBottom w:val="0"/>
                  <w:divBdr>
                    <w:top w:val="none" w:sz="0" w:space="0" w:color="auto"/>
                    <w:left w:val="none" w:sz="0" w:space="0" w:color="auto"/>
                    <w:bottom w:val="none" w:sz="0" w:space="0" w:color="auto"/>
                    <w:right w:val="none" w:sz="0" w:space="0" w:color="auto"/>
                  </w:divBdr>
                  <w:divsChild>
                    <w:div w:id="660429330">
                      <w:marLeft w:val="0"/>
                      <w:marRight w:val="0"/>
                      <w:marTop w:val="0"/>
                      <w:marBottom w:val="0"/>
                      <w:divBdr>
                        <w:top w:val="none" w:sz="0" w:space="0" w:color="auto"/>
                        <w:left w:val="none" w:sz="0" w:space="0" w:color="auto"/>
                        <w:bottom w:val="none" w:sz="0" w:space="0" w:color="auto"/>
                        <w:right w:val="none" w:sz="0" w:space="0" w:color="auto"/>
                      </w:divBdr>
                      <w:divsChild>
                        <w:div w:id="768114281">
                          <w:marLeft w:val="0"/>
                          <w:marRight w:val="0"/>
                          <w:marTop w:val="0"/>
                          <w:marBottom w:val="0"/>
                          <w:divBdr>
                            <w:top w:val="none" w:sz="0" w:space="0" w:color="auto"/>
                            <w:left w:val="none" w:sz="0" w:space="0" w:color="auto"/>
                            <w:bottom w:val="none" w:sz="0" w:space="0" w:color="auto"/>
                            <w:right w:val="none" w:sz="0" w:space="0" w:color="auto"/>
                          </w:divBdr>
                          <w:divsChild>
                            <w:div w:id="810974475">
                              <w:marLeft w:val="0"/>
                              <w:marRight w:val="0"/>
                              <w:marTop w:val="0"/>
                              <w:marBottom w:val="0"/>
                              <w:divBdr>
                                <w:top w:val="none" w:sz="0" w:space="0" w:color="auto"/>
                                <w:left w:val="none" w:sz="0" w:space="0" w:color="auto"/>
                                <w:bottom w:val="none" w:sz="0" w:space="0" w:color="auto"/>
                                <w:right w:val="none" w:sz="0" w:space="0" w:color="auto"/>
                              </w:divBdr>
                              <w:divsChild>
                                <w:div w:id="476921294">
                                  <w:marLeft w:val="0"/>
                                  <w:marRight w:val="0"/>
                                  <w:marTop w:val="0"/>
                                  <w:marBottom w:val="0"/>
                                  <w:divBdr>
                                    <w:top w:val="none" w:sz="0" w:space="0" w:color="auto"/>
                                    <w:left w:val="none" w:sz="0" w:space="0" w:color="auto"/>
                                    <w:bottom w:val="none" w:sz="0" w:space="0" w:color="auto"/>
                                    <w:right w:val="none" w:sz="0" w:space="0" w:color="auto"/>
                                  </w:divBdr>
                                  <w:divsChild>
                                    <w:div w:id="1195920143">
                                      <w:marLeft w:val="0"/>
                                      <w:marRight w:val="0"/>
                                      <w:marTop w:val="0"/>
                                      <w:marBottom w:val="0"/>
                                      <w:divBdr>
                                        <w:top w:val="none" w:sz="0" w:space="0" w:color="auto"/>
                                        <w:left w:val="none" w:sz="0" w:space="0" w:color="auto"/>
                                        <w:bottom w:val="none" w:sz="0" w:space="0" w:color="auto"/>
                                        <w:right w:val="none" w:sz="0" w:space="0" w:color="auto"/>
                                      </w:divBdr>
                                      <w:divsChild>
                                        <w:div w:id="708456647">
                                          <w:marLeft w:val="0"/>
                                          <w:marRight w:val="0"/>
                                          <w:marTop w:val="0"/>
                                          <w:marBottom w:val="0"/>
                                          <w:divBdr>
                                            <w:top w:val="none" w:sz="0" w:space="0" w:color="auto"/>
                                            <w:left w:val="none" w:sz="0" w:space="0" w:color="auto"/>
                                            <w:bottom w:val="none" w:sz="0" w:space="0" w:color="auto"/>
                                            <w:right w:val="none" w:sz="0" w:space="0" w:color="auto"/>
                                          </w:divBdr>
                                          <w:divsChild>
                                            <w:div w:id="1833252692">
                                              <w:marLeft w:val="0"/>
                                              <w:marRight w:val="0"/>
                                              <w:marTop w:val="0"/>
                                              <w:marBottom w:val="0"/>
                                              <w:divBdr>
                                                <w:top w:val="none" w:sz="0" w:space="0" w:color="auto"/>
                                                <w:left w:val="none" w:sz="0" w:space="0" w:color="auto"/>
                                                <w:bottom w:val="none" w:sz="0" w:space="0" w:color="auto"/>
                                                <w:right w:val="none" w:sz="0" w:space="0" w:color="auto"/>
                                              </w:divBdr>
                                              <w:divsChild>
                                                <w:div w:id="143357252">
                                                  <w:marLeft w:val="0"/>
                                                  <w:marRight w:val="0"/>
                                                  <w:marTop w:val="0"/>
                                                  <w:marBottom w:val="0"/>
                                                  <w:divBdr>
                                                    <w:top w:val="none" w:sz="0" w:space="0" w:color="auto"/>
                                                    <w:left w:val="none" w:sz="0" w:space="0" w:color="auto"/>
                                                    <w:bottom w:val="none" w:sz="0" w:space="0" w:color="auto"/>
                                                    <w:right w:val="none" w:sz="0" w:space="0" w:color="auto"/>
                                                  </w:divBdr>
                                                  <w:divsChild>
                                                    <w:div w:id="473371019">
                                                      <w:marLeft w:val="0"/>
                                                      <w:marRight w:val="0"/>
                                                      <w:marTop w:val="0"/>
                                                      <w:marBottom w:val="0"/>
                                                      <w:divBdr>
                                                        <w:top w:val="none" w:sz="0" w:space="0" w:color="auto"/>
                                                        <w:left w:val="none" w:sz="0" w:space="0" w:color="auto"/>
                                                        <w:bottom w:val="none" w:sz="0" w:space="0" w:color="auto"/>
                                                        <w:right w:val="none" w:sz="0" w:space="0" w:color="auto"/>
                                                      </w:divBdr>
                                                      <w:divsChild>
                                                        <w:div w:id="2074085310">
                                                          <w:marLeft w:val="0"/>
                                                          <w:marRight w:val="0"/>
                                                          <w:marTop w:val="0"/>
                                                          <w:marBottom w:val="0"/>
                                                          <w:divBdr>
                                                            <w:top w:val="none" w:sz="0" w:space="0" w:color="auto"/>
                                                            <w:left w:val="none" w:sz="0" w:space="0" w:color="auto"/>
                                                            <w:bottom w:val="none" w:sz="0" w:space="0" w:color="auto"/>
                                                            <w:right w:val="none" w:sz="0" w:space="0" w:color="auto"/>
                                                          </w:divBdr>
                                                          <w:divsChild>
                                                            <w:div w:id="2029016660">
                                                              <w:marLeft w:val="0"/>
                                                              <w:marRight w:val="0"/>
                                                              <w:marTop w:val="0"/>
                                                              <w:marBottom w:val="0"/>
                                                              <w:divBdr>
                                                                <w:top w:val="none" w:sz="0" w:space="0" w:color="auto"/>
                                                                <w:left w:val="none" w:sz="0" w:space="0" w:color="auto"/>
                                                                <w:bottom w:val="none" w:sz="0" w:space="0" w:color="auto"/>
                                                                <w:right w:val="none" w:sz="0" w:space="0" w:color="auto"/>
                                                              </w:divBdr>
                                                              <w:divsChild>
                                                                <w:div w:id="398476276">
                                                                  <w:marLeft w:val="0"/>
                                                                  <w:marRight w:val="0"/>
                                                                  <w:marTop w:val="0"/>
                                                                  <w:marBottom w:val="0"/>
                                                                  <w:divBdr>
                                                                    <w:top w:val="none" w:sz="0" w:space="0" w:color="auto"/>
                                                                    <w:left w:val="none" w:sz="0" w:space="0" w:color="auto"/>
                                                                    <w:bottom w:val="none" w:sz="0" w:space="0" w:color="auto"/>
                                                                    <w:right w:val="none" w:sz="0" w:space="0" w:color="auto"/>
                                                                  </w:divBdr>
                                                                  <w:divsChild>
                                                                    <w:div w:id="342903767">
                                                                      <w:marLeft w:val="0"/>
                                                                      <w:marRight w:val="0"/>
                                                                      <w:marTop w:val="0"/>
                                                                      <w:marBottom w:val="0"/>
                                                                      <w:divBdr>
                                                                        <w:top w:val="none" w:sz="0" w:space="0" w:color="auto"/>
                                                                        <w:left w:val="none" w:sz="0" w:space="0" w:color="auto"/>
                                                                        <w:bottom w:val="none" w:sz="0" w:space="0" w:color="auto"/>
                                                                        <w:right w:val="none" w:sz="0" w:space="0" w:color="auto"/>
                                                                      </w:divBdr>
                                                                      <w:divsChild>
                                                                        <w:div w:id="130647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6058947">
      <w:bodyDiv w:val="1"/>
      <w:marLeft w:val="0"/>
      <w:marRight w:val="0"/>
      <w:marTop w:val="0"/>
      <w:marBottom w:val="0"/>
      <w:divBdr>
        <w:top w:val="none" w:sz="0" w:space="0" w:color="auto"/>
        <w:left w:val="none" w:sz="0" w:space="0" w:color="auto"/>
        <w:bottom w:val="none" w:sz="0" w:space="0" w:color="auto"/>
        <w:right w:val="none" w:sz="0" w:space="0" w:color="auto"/>
      </w:divBdr>
      <w:divsChild>
        <w:div w:id="1447386643">
          <w:marLeft w:val="0"/>
          <w:marRight w:val="0"/>
          <w:marTop w:val="0"/>
          <w:marBottom w:val="0"/>
          <w:divBdr>
            <w:top w:val="none" w:sz="0" w:space="0" w:color="auto"/>
            <w:left w:val="none" w:sz="0" w:space="0" w:color="auto"/>
            <w:bottom w:val="none" w:sz="0" w:space="0" w:color="auto"/>
            <w:right w:val="none" w:sz="0" w:space="0" w:color="auto"/>
          </w:divBdr>
          <w:divsChild>
            <w:div w:id="1899128738">
              <w:marLeft w:val="0"/>
              <w:marRight w:val="0"/>
              <w:marTop w:val="0"/>
              <w:marBottom w:val="0"/>
              <w:divBdr>
                <w:top w:val="none" w:sz="0" w:space="0" w:color="auto"/>
                <w:left w:val="none" w:sz="0" w:space="0" w:color="auto"/>
                <w:bottom w:val="none" w:sz="0" w:space="0" w:color="auto"/>
                <w:right w:val="none" w:sz="0" w:space="0" w:color="auto"/>
              </w:divBdr>
              <w:divsChild>
                <w:div w:id="379524534">
                  <w:marLeft w:val="0"/>
                  <w:marRight w:val="0"/>
                  <w:marTop w:val="0"/>
                  <w:marBottom w:val="0"/>
                  <w:divBdr>
                    <w:top w:val="none" w:sz="0" w:space="0" w:color="auto"/>
                    <w:left w:val="none" w:sz="0" w:space="0" w:color="auto"/>
                    <w:bottom w:val="none" w:sz="0" w:space="0" w:color="auto"/>
                    <w:right w:val="none" w:sz="0" w:space="0" w:color="auto"/>
                  </w:divBdr>
                  <w:divsChild>
                    <w:div w:id="747380649">
                      <w:marLeft w:val="0"/>
                      <w:marRight w:val="0"/>
                      <w:marTop w:val="0"/>
                      <w:marBottom w:val="0"/>
                      <w:divBdr>
                        <w:top w:val="none" w:sz="0" w:space="0" w:color="auto"/>
                        <w:left w:val="none" w:sz="0" w:space="0" w:color="auto"/>
                        <w:bottom w:val="none" w:sz="0" w:space="0" w:color="auto"/>
                        <w:right w:val="none" w:sz="0" w:space="0" w:color="auto"/>
                      </w:divBdr>
                      <w:divsChild>
                        <w:div w:id="1279995011">
                          <w:marLeft w:val="0"/>
                          <w:marRight w:val="0"/>
                          <w:marTop w:val="0"/>
                          <w:marBottom w:val="0"/>
                          <w:divBdr>
                            <w:top w:val="none" w:sz="0" w:space="0" w:color="auto"/>
                            <w:left w:val="none" w:sz="0" w:space="0" w:color="auto"/>
                            <w:bottom w:val="none" w:sz="0" w:space="0" w:color="auto"/>
                            <w:right w:val="none" w:sz="0" w:space="0" w:color="auto"/>
                          </w:divBdr>
                          <w:divsChild>
                            <w:div w:id="1514951221">
                              <w:marLeft w:val="0"/>
                              <w:marRight w:val="0"/>
                              <w:marTop w:val="0"/>
                              <w:marBottom w:val="0"/>
                              <w:divBdr>
                                <w:top w:val="none" w:sz="0" w:space="0" w:color="auto"/>
                                <w:left w:val="none" w:sz="0" w:space="0" w:color="auto"/>
                                <w:bottom w:val="none" w:sz="0" w:space="0" w:color="auto"/>
                                <w:right w:val="none" w:sz="0" w:space="0" w:color="auto"/>
                              </w:divBdr>
                              <w:divsChild>
                                <w:div w:id="2039769885">
                                  <w:marLeft w:val="0"/>
                                  <w:marRight w:val="0"/>
                                  <w:marTop w:val="0"/>
                                  <w:marBottom w:val="0"/>
                                  <w:divBdr>
                                    <w:top w:val="none" w:sz="0" w:space="0" w:color="auto"/>
                                    <w:left w:val="none" w:sz="0" w:space="0" w:color="auto"/>
                                    <w:bottom w:val="none" w:sz="0" w:space="0" w:color="auto"/>
                                    <w:right w:val="none" w:sz="0" w:space="0" w:color="auto"/>
                                  </w:divBdr>
                                  <w:divsChild>
                                    <w:div w:id="63726165">
                                      <w:marLeft w:val="0"/>
                                      <w:marRight w:val="0"/>
                                      <w:marTop w:val="0"/>
                                      <w:marBottom w:val="0"/>
                                      <w:divBdr>
                                        <w:top w:val="none" w:sz="0" w:space="0" w:color="auto"/>
                                        <w:left w:val="none" w:sz="0" w:space="0" w:color="auto"/>
                                        <w:bottom w:val="none" w:sz="0" w:space="0" w:color="auto"/>
                                        <w:right w:val="none" w:sz="0" w:space="0" w:color="auto"/>
                                      </w:divBdr>
                                      <w:divsChild>
                                        <w:div w:id="1589655803">
                                          <w:marLeft w:val="0"/>
                                          <w:marRight w:val="0"/>
                                          <w:marTop w:val="0"/>
                                          <w:marBottom w:val="0"/>
                                          <w:divBdr>
                                            <w:top w:val="none" w:sz="0" w:space="0" w:color="auto"/>
                                            <w:left w:val="none" w:sz="0" w:space="0" w:color="auto"/>
                                            <w:bottom w:val="none" w:sz="0" w:space="0" w:color="auto"/>
                                            <w:right w:val="none" w:sz="0" w:space="0" w:color="auto"/>
                                          </w:divBdr>
                                          <w:divsChild>
                                            <w:div w:id="1235093407">
                                              <w:marLeft w:val="0"/>
                                              <w:marRight w:val="0"/>
                                              <w:marTop w:val="0"/>
                                              <w:marBottom w:val="0"/>
                                              <w:divBdr>
                                                <w:top w:val="none" w:sz="0" w:space="0" w:color="auto"/>
                                                <w:left w:val="none" w:sz="0" w:space="0" w:color="auto"/>
                                                <w:bottom w:val="none" w:sz="0" w:space="0" w:color="auto"/>
                                                <w:right w:val="none" w:sz="0" w:space="0" w:color="auto"/>
                                              </w:divBdr>
                                              <w:divsChild>
                                                <w:div w:id="732000035">
                                                  <w:marLeft w:val="0"/>
                                                  <w:marRight w:val="0"/>
                                                  <w:marTop w:val="0"/>
                                                  <w:marBottom w:val="0"/>
                                                  <w:divBdr>
                                                    <w:top w:val="none" w:sz="0" w:space="0" w:color="auto"/>
                                                    <w:left w:val="none" w:sz="0" w:space="0" w:color="auto"/>
                                                    <w:bottom w:val="none" w:sz="0" w:space="0" w:color="auto"/>
                                                    <w:right w:val="none" w:sz="0" w:space="0" w:color="auto"/>
                                                  </w:divBdr>
                                                  <w:divsChild>
                                                    <w:div w:id="409349291">
                                                      <w:marLeft w:val="0"/>
                                                      <w:marRight w:val="0"/>
                                                      <w:marTop w:val="0"/>
                                                      <w:marBottom w:val="0"/>
                                                      <w:divBdr>
                                                        <w:top w:val="none" w:sz="0" w:space="0" w:color="auto"/>
                                                        <w:left w:val="none" w:sz="0" w:space="0" w:color="auto"/>
                                                        <w:bottom w:val="none" w:sz="0" w:space="0" w:color="auto"/>
                                                        <w:right w:val="none" w:sz="0" w:space="0" w:color="auto"/>
                                                      </w:divBdr>
                                                      <w:divsChild>
                                                        <w:div w:id="1824154742">
                                                          <w:marLeft w:val="0"/>
                                                          <w:marRight w:val="0"/>
                                                          <w:marTop w:val="0"/>
                                                          <w:marBottom w:val="0"/>
                                                          <w:divBdr>
                                                            <w:top w:val="none" w:sz="0" w:space="0" w:color="auto"/>
                                                            <w:left w:val="none" w:sz="0" w:space="0" w:color="auto"/>
                                                            <w:bottom w:val="none" w:sz="0" w:space="0" w:color="auto"/>
                                                            <w:right w:val="none" w:sz="0" w:space="0" w:color="auto"/>
                                                          </w:divBdr>
                                                          <w:divsChild>
                                                            <w:div w:id="792015605">
                                                              <w:marLeft w:val="0"/>
                                                              <w:marRight w:val="0"/>
                                                              <w:marTop w:val="0"/>
                                                              <w:marBottom w:val="0"/>
                                                              <w:divBdr>
                                                                <w:top w:val="none" w:sz="0" w:space="0" w:color="auto"/>
                                                                <w:left w:val="none" w:sz="0" w:space="0" w:color="auto"/>
                                                                <w:bottom w:val="none" w:sz="0" w:space="0" w:color="auto"/>
                                                                <w:right w:val="none" w:sz="0" w:space="0" w:color="auto"/>
                                                              </w:divBdr>
                                                              <w:divsChild>
                                                                <w:div w:id="1153717515">
                                                                  <w:marLeft w:val="0"/>
                                                                  <w:marRight w:val="0"/>
                                                                  <w:marTop w:val="0"/>
                                                                  <w:marBottom w:val="0"/>
                                                                  <w:divBdr>
                                                                    <w:top w:val="none" w:sz="0" w:space="0" w:color="auto"/>
                                                                    <w:left w:val="none" w:sz="0" w:space="0" w:color="auto"/>
                                                                    <w:bottom w:val="none" w:sz="0" w:space="0" w:color="auto"/>
                                                                    <w:right w:val="none" w:sz="0" w:space="0" w:color="auto"/>
                                                                  </w:divBdr>
                                                                  <w:divsChild>
                                                                    <w:div w:id="986471776">
                                                                      <w:marLeft w:val="0"/>
                                                                      <w:marRight w:val="0"/>
                                                                      <w:marTop w:val="0"/>
                                                                      <w:marBottom w:val="0"/>
                                                                      <w:divBdr>
                                                                        <w:top w:val="none" w:sz="0" w:space="0" w:color="auto"/>
                                                                        <w:left w:val="none" w:sz="0" w:space="0" w:color="auto"/>
                                                                        <w:bottom w:val="none" w:sz="0" w:space="0" w:color="auto"/>
                                                                        <w:right w:val="none" w:sz="0" w:space="0" w:color="auto"/>
                                                                      </w:divBdr>
                                                                      <w:divsChild>
                                                                        <w:div w:id="42022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9151030">
      <w:bodyDiv w:val="1"/>
      <w:marLeft w:val="0"/>
      <w:marRight w:val="0"/>
      <w:marTop w:val="0"/>
      <w:marBottom w:val="0"/>
      <w:divBdr>
        <w:top w:val="none" w:sz="0" w:space="0" w:color="auto"/>
        <w:left w:val="none" w:sz="0" w:space="0" w:color="auto"/>
        <w:bottom w:val="none" w:sz="0" w:space="0" w:color="auto"/>
        <w:right w:val="none" w:sz="0" w:space="0" w:color="auto"/>
      </w:divBdr>
    </w:div>
    <w:div w:id="840117864">
      <w:bodyDiv w:val="1"/>
      <w:marLeft w:val="0"/>
      <w:marRight w:val="0"/>
      <w:marTop w:val="0"/>
      <w:marBottom w:val="0"/>
      <w:divBdr>
        <w:top w:val="none" w:sz="0" w:space="0" w:color="auto"/>
        <w:left w:val="none" w:sz="0" w:space="0" w:color="auto"/>
        <w:bottom w:val="none" w:sz="0" w:space="0" w:color="auto"/>
        <w:right w:val="none" w:sz="0" w:space="0" w:color="auto"/>
      </w:divBdr>
    </w:div>
    <w:div w:id="1034114111">
      <w:bodyDiv w:val="1"/>
      <w:marLeft w:val="0"/>
      <w:marRight w:val="0"/>
      <w:marTop w:val="0"/>
      <w:marBottom w:val="0"/>
      <w:divBdr>
        <w:top w:val="none" w:sz="0" w:space="0" w:color="auto"/>
        <w:left w:val="none" w:sz="0" w:space="0" w:color="auto"/>
        <w:bottom w:val="none" w:sz="0" w:space="0" w:color="auto"/>
        <w:right w:val="none" w:sz="0" w:space="0" w:color="auto"/>
      </w:divBdr>
    </w:div>
    <w:div w:id="1064599204">
      <w:bodyDiv w:val="1"/>
      <w:marLeft w:val="0"/>
      <w:marRight w:val="0"/>
      <w:marTop w:val="0"/>
      <w:marBottom w:val="0"/>
      <w:divBdr>
        <w:top w:val="none" w:sz="0" w:space="0" w:color="auto"/>
        <w:left w:val="none" w:sz="0" w:space="0" w:color="auto"/>
        <w:bottom w:val="none" w:sz="0" w:space="0" w:color="auto"/>
        <w:right w:val="none" w:sz="0" w:space="0" w:color="auto"/>
      </w:divBdr>
      <w:divsChild>
        <w:div w:id="272251242">
          <w:marLeft w:val="0"/>
          <w:marRight w:val="0"/>
          <w:marTop w:val="0"/>
          <w:marBottom w:val="0"/>
          <w:divBdr>
            <w:top w:val="none" w:sz="0" w:space="0" w:color="auto"/>
            <w:left w:val="none" w:sz="0" w:space="0" w:color="auto"/>
            <w:bottom w:val="none" w:sz="0" w:space="0" w:color="auto"/>
            <w:right w:val="none" w:sz="0" w:space="0" w:color="auto"/>
          </w:divBdr>
          <w:divsChild>
            <w:div w:id="1274904212">
              <w:marLeft w:val="0"/>
              <w:marRight w:val="0"/>
              <w:marTop w:val="0"/>
              <w:marBottom w:val="0"/>
              <w:divBdr>
                <w:top w:val="none" w:sz="0" w:space="0" w:color="auto"/>
                <w:left w:val="none" w:sz="0" w:space="0" w:color="auto"/>
                <w:bottom w:val="none" w:sz="0" w:space="0" w:color="auto"/>
                <w:right w:val="none" w:sz="0" w:space="0" w:color="auto"/>
              </w:divBdr>
              <w:divsChild>
                <w:div w:id="431247664">
                  <w:marLeft w:val="0"/>
                  <w:marRight w:val="0"/>
                  <w:marTop w:val="0"/>
                  <w:marBottom w:val="0"/>
                  <w:divBdr>
                    <w:top w:val="none" w:sz="0" w:space="0" w:color="auto"/>
                    <w:left w:val="none" w:sz="0" w:space="0" w:color="auto"/>
                    <w:bottom w:val="none" w:sz="0" w:space="0" w:color="auto"/>
                    <w:right w:val="none" w:sz="0" w:space="0" w:color="auto"/>
                  </w:divBdr>
                  <w:divsChild>
                    <w:div w:id="229584106">
                      <w:marLeft w:val="0"/>
                      <w:marRight w:val="0"/>
                      <w:marTop w:val="0"/>
                      <w:marBottom w:val="0"/>
                      <w:divBdr>
                        <w:top w:val="none" w:sz="0" w:space="0" w:color="auto"/>
                        <w:left w:val="none" w:sz="0" w:space="0" w:color="auto"/>
                        <w:bottom w:val="none" w:sz="0" w:space="0" w:color="auto"/>
                        <w:right w:val="none" w:sz="0" w:space="0" w:color="auto"/>
                      </w:divBdr>
                      <w:divsChild>
                        <w:div w:id="193083857">
                          <w:marLeft w:val="0"/>
                          <w:marRight w:val="0"/>
                          <w:marTop w:val="0"/>
                          <w:marBottom w:val="0"/>
                          <w:divBdr>
                            <w:top w:val="none" w:sz="0" w:space="0" w:color="auto"/>
                            <w:left w:val="none" w:sz="0" w:space="0" w:color="auto"/>
                            <w:bottom w:val="none" w:sz="0" w:space="0" w:color="auto"/>
                            <w:right w:val="none" w:sz="0" w:space="0" w:color="auto"/>
                          </w:divBdr>
                          <w:divsChild>
                            <w:div w:id="610936785">
                              <w:marLeft w:val="0"/>
                              <w:marRight w:val="0"/>
                              <w:marTop w:val="0"/>
                              <w:marBottom w:val="0"/>
                              <w:divBdr>
                                <w:top w:val="none" w:sz="0" w:space="0" w:color="auto"/>
                                <w:left w:val="none" w:sz="0" w:space="0" w:color="auto"/>
                                <w:bottom w:val="none" w:sz="0" w:space="0" w:color="auto"/>
                                <w:right w:val="none" w:sz="0" w:space="0" w:color="auto"/>
                              </w:divBdr>
                              <w:divsChild>
                                <w:div w:id="1267350036">
                                  <w:marLeft w:val="0"/>
                                  <w:marRight w:val="0"/>
                                  <w:marTop w:val="0"/>
                                  <w:marBottom w:val="0"/>
                                  <w:divBdr>
                                    <w:top w:val="none" w:sz="0" w:space="0" w:color="auto"/>
                                    <w:left w:val="none" w:sz="0" w:space="0" w:color="auto"/>
                                    <w:bottom w:val="none" w:sz="0" w:space="0" w:color="auto"/>
                                    <w:right w:val="none" w:sz="0" w:space="0" w:color="auto"/>
                                  </w:divBdr>
                                  <w:divsChild>
                                    <w:div w:id="321353765">
                                      <w:marLeft w:val="0"/>
                                      <w:marRight w:val="0"/>
                                      <w:marTop w:val="0"/>
                                      <w:marBottom w:val="0"/>
                                      <w:divBdr>
                                        <w:top w:val="none" w:sz="0" w:space="0" w:color="auto"/>
                                        <w:left w:val="none" w:sz="0" w:space="0" w:color="auto"/>
                                        <w:bottom w:val="none" w:sz="0" w:space="0" w:color="auto"/>
                                        <w:right w:val="none" w:sz="0" w:space="0" w:color="auto"/>
                                      </w:divBdr>
                                      <w:divsChild>
                                        <w:div w:id="260645264">
                                          <w:marLeft w:val="0"/>
                                          <w:marRight w:val="0"/>
                                          <w:marTop w:val="0"/>
                                          <w:marBottom w:val="0"/>
                                          <w:divBdr>
                                            <w:top w:val="none" w:sz="0" w:space="0" w:color="auto"/>
                                            <w:left w:val="none" w:sz="0" w:space="0" w:color="auto"/>
                                            <w:bottom w:val="none" w:sz="0" w:space="0" w:color="auto"/>
                                            <w:right w:val="none" w:sz="0" w:space="0" w:color="auto"/>
                                          </w:divBdr>
                                          <w:divsChild>
                                            <w:div w:id="1772317283">
                                              <w:marLeft w:val="0"/>
                                              <w:marRight w:val="0"/>
                                              <w:marTop w:val="0"/>
                                              <w:marBottom w:val="0"/>
                                              <w:divBdr>
                                                <w:top w:val="none" w:sz="0" w:space="0" w:color="auto"/>
                                                <w:left w:val="none" w:sz="0" w:space="0" w:color="auto"/>
                                                <w:bottom w:val="none" w:sz="0" w:space="0" w:color="auto"/>
                                                <w:right w:val="none" w:sz="0" w:space="0" w:color="auto"/>
                                              </w:divBdr>
                                              <w:divsChild>
                                                <w:div w:id="29041759">
                                                  <w:marLeft w:val="0"/>
                                                  <w:marRight w:val="0"/>
                                                  <w:marTop w:val="0"/>
                                                  <w:marBottom w:val="0"/>
                                                  <w:divBdr>
                                                    <w:top w:val="none" w:sz="0" w:space="0" w:color="auto"/>
                                                    <w:left w:val="none" w:sz="0" w:space="0" w:color="auto"/>
                                                    <w:bottom w:val="none" w:sz="0" w:space="0" w:color="auto"/>
                                                    <w:right w:val="none" w:sz="0" w:space="0" w:color="auto"/>
                                                  </w:divBdr>
                                                  <w:divsChild>
                                                    <w:div w:id="729419623">
                                                      <w:marLeft w:val="0"/>
                                                      <w:marRight w:val="0"/>
                                                      <w:marTop w:val="0"/>
                                                      <w:marBottom w:val="0"/>
                                                      <w:divBdr>
                                                        <w:top w:val="none" w:sz="0" w:space="0" w:color="auto"/>
                                                        <w:left w:val="none" w:sz="0" w:space="0" w:color="auto"/>
                                                        <w:bottom w:val="none" w:sz="0" w:space="0" w:color="auto"/>
                                                        <w:right w:val="none" w:sz="0" w:space="0" w:color="auto"/>
                                                      </w:divBdr>
                                                      <w:divsChild>
                                                        <w:div w:id="569390528">
                                                          <w:marLeft w:val="0"/>
                                                          <w:marRight w:val="0"/>
                                                          <w:marTop w:val="0"/>
                                                          <w:marBottom w:val="0"/>
                                                          <w:divBdr>
                                                            <w:top w:val="none" w:sz="0" w:space="0" w:color="auto"/>
                                                            <w:left w:val="none" w:sz="0" w:space="0" w:color="auto"/>
                                                            <w:bottom w:val="none" w:sz="0" w:space="0" w:color="auto"/>
                                                            <w:right w:val="none" w:sz="0" w:space="0" w:color="auto"/>
                                                          </w:divBdr>
                                                          <w:divsChild>
                                                            <w:div w:id="110368857">
                                                              <w:marLeft w:val="0"/>
                                                              <w:marRight w:val="0"/>
                                                              <w:marTop w:val="0"/>
                                                              <w:marBottom w:val="0"/>
                                                              <w:divBdr>
                                                                <w:top w:val="none" w:sz="0" w:space="0" w:color="auto"/>
                                                                <w:left w:val="none" w:sz="0" w:space="0" w:color="auto"/>
                                                                <w:bottom w:val="none" w:sz="0" w:space="0" w:color="auto"/>
                                                                <w:right w:val="none" w:sz="0" w:space="0" w:color="auto"/>
                                                              </w:divBdr>
                                                              <w:divsChild>
                                                                <w:div w:id="413629766">
                                                                  <w:marLeft w:val="0"/>
                                                                  <w:marRight w:val="0"/>
                                                                  <w:marTop w:val="0"/>
                                                                  <w:marBottom w:val="0"/>
                                                                  <w:divBdr>
                                                                    <w:top w:val="none" w:sz="0" w:space="0" w:color="auto"/>
                                                                    <w:left w:val="none" w:sz="0" w:space="0" w:color="auto"/>
                                                                    <w:bottom w:val="none" w:sz="0" w:space="0" w:color="auto"/>
                                                                    <w:right w:val="none" w:sz="0" w:space="0" w:color="auto"/>
                                                                  </w:divBdr>
                                                                  <w:divsChild>
                                                                    <w:div w:id="1433090193">
                                                                      <w:marLeft w:val="0"/>
                                                                      <w:marRight w:val="0"/>
                                                                      <w:marTop w:val="0"/>
                                                                      <w:marBottom w:val="0"/>
                                                                      <w:divBdr>
                                                                        <w:top w:val="none" w:sz="0" w:space="0" w:color="auto"/>
                                                                        <w:left w:val="none" w:sz="0" w:space="0" w:color="auto"/>
                                                                        <w:bottom w:val="none" w:sz="0" w:space="0" w:color="auto"/>
                                                                        <w:right w:val="none" w:sz="0" w:space="0" w:color="auto"/>
                                                                      </w:divBdr>
                                                                      <w:divsChild>
                                                                        <w:div w:id="148812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3585350">
      <w:bodyDiv w:val="1"/>
      <w:marLeft w:val="0"/>
      <w:marRight w:val="0"/>
      <w:marTop w:val="0"/>
      <w:marBottom w:val="0"/>
      <w:divBdr>
        <w:top w:val="none" w:sz="0" w:space="0" w:color="auto"/>
        <w:left w:val="none" w:sz="0" w:space="0" w:color="auto"/>
        <w:bottom w:val="none" w:sz="0" w:space="0" w:color="auto"/>
        <w:right w:val="none" w:sz="0" w:space="0" w:color="auto"/>
      </w:divBdr>
    </w:div>
    <w:div w:id="20755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01CB"/>
    <w:rsid w:val="00145AD8"/>
    <w:rsid w:val="00157F18"/>
    <w:rsid w:val="00242260"/>
    <w:rsid w:val="002450A7"/>
    <w:rsid w:val="00284491"/>
    <w:rsid w:val="003203C2"/>
    <w:rsid w:val="00321F7B"/>
    <w:rsid w:val="004D25D2"/>
    <w:rsid w:val="0089613F"/>
    <w:rsid w:val="009D7389"/>
    <w:rsid w:val="00A34C42"/>
    <w:rsid w:val="00BC1251"/>
    <w:rsid w:val="00C35AAF"/>
    <w:rsid w:val="00C67429"/>
    <w:rsid w:val="00CE5BF9"/>
    <w:rsid w:val="00E37DA3"/>
    <w:rsid w:val="00F109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F3D6B8-3310-47EF-AE49-BE3F7F233AB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2023-05-08T00:00:00</PublishDate>
  <Abstract/>
  <CompanyAddress>Student Number: 2121662</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3" ma:contentTypeDescription="Create a new document." ma:contentTypeScope="" ma:versionID="6e81eaca62a13c3a5282fb30d167a2b2">
  <xsd:schema xmlns:xsd="http://www.w3.org/2001/XMLSchema" xmlns:xs="http://www.w3.org/2001/XMLSchema" xmlns:p="http://schemas.microsoft.com/office/2006/metadata/properties" xmlns:ns2="7b371449-43eb-435e-a0a2-287b0bfa5005" targetNamespace="http://schemas.microsoft.com/office/2006/metadata/properties" ma:root="true" ma:fieldsID="7a715ccae30a3fef9c3243d547c0b58d" ns2:_="">
    <xsd:import namespace="7b371449-43eb-435e-a0a2-287b0bfa500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C91675-45B5-4B4C-87F4-F9D0A7181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E58479-7E9E-4899-B623-CA36F286269E}">
  <ds:schemaRefs>
    <ds:schemaRef ds:uri="http://schemas.microsoft.com/sharepoint/v3/contenttype/forms"/>
  </ds:schemaRefs>
</ds:datastoreItem>
</file>

<file path=customXml/itemProps4.xml><?xml version="1.0" encoding="utf-8"?>
<ds:datastoreItem xmlns:ds="http://schemas.openxmlformats.org/officeDocument/2006/customXml" ds:itemID="{20381B5B-24BB-4A5F-AB7E-E96AA8E19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18</Pages>
  <Words>5668</Words>
  <Characters>32310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Enterprise performance Management</vt:lpstr>
    </vt:vector>
  </TitlesOfParts>
  <Company>University of Wales Trinity Saint David</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performance Management</dc:title>
  <dc:subject>Evaluation of Enterprise Performance Cases</dc:subject>
  <dc:creator>Marie Pitson</dc:creator>
  <cp:keywords/>
  <dc:description/>
  <cp:lastModifiedBy>小明</cp:lastModifiedBy>
  <cp:revision>6</cp:revision>
  <dcterms:created xsi:type="dcterms:W3CDTF">2023-05-10T09:31:00Z</dcterms:created>
  <dcterms:modified xsi:type="dcterms:W3CDTF">2023-05-10T18:03:00Z</dcterms:modified>
</cp:coreProperties>
</file>