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AFB522" w14:textId="2C8CE8C5" w:rsidR="00710960" w:rsidRDefault="00560A35" w:rsidP="00F41CB2">
      <w:pPr>
        <w:spacing w:line="360" w:lineRule="auto"/>
        <w:rPr>
          <w:rFonts w:ascii="Arial" w:hAnsi="Arial" w:cs="Arial"/>
        </w:rPr>
      </w:pPr>
      <w:r>
        <w:rPr>
          <w:rFonts w:ascii="Arial" w:hAnsi="Arial" w:cs="Arial"/>
        </w:rPr>
        <w:t>Student: Lisa Kamau (2329252)</w:t>
      </w:r>
    </w:p>
    <w:p w14:paraId="13269F9D" w14:textId="2722041F" w:rsidR="0061017A" w:rsidRDefault="005F5456" w:rsidP="00F41CB2">
      <w:pPr>
        <w:spacing w:line="360" w:lineRule="auto"/>
        <w:rPr>
          <w:rFonts w:ascii="Arial" w:hAnsi="Arial" w:cs="Arial"/>
        </w:rPr>
      </w:pPr>
      <w:proofErr w:type="spellStart"/>
      <w:r>
        <w:rPr>
          <w:rFonts w:ascii="Arial" w:hAnsi="Arial" w:cs="Arial"/>
        </w:rPr>
        <w:t>Programme</w:t>
      </w:r>
      <w:proofErr w:type="spellEnd"/>
      <w:r>
        <w:rPr>
          <w:rFonts w:ascii="Arial" w:hAnsi="Arial" w:cs="Arial"/>
        </w:rPr>
        <w:t xml:space="preserve">: Principles </w:t>
      </w:r>
      <w:r w:rsidR="0061017A">
        <w:rPr>
          <w:rFonts w:ascii="Arial" w:hAnsi="Arial" w:cs="Arial"/>
        </w:rPr>
        <w:t>of Health and Social Care</w:t>
      </w:r>
    </w:p>
    <w:p w14:paraId="585447A1" w14:textId="697D9796" w:rsidR="0061017A" w:rsidRDefault="008A28D3" w:rsidP="00F41CB2">
      <w:pPr>
        <w:spacing w:line="360" w:lineRule="auto"/>
        <w:rPr>
          <w:rFonts w:ascii="Arial" w:hAnsi="Arial" w:cs="Arial"/>
        </w:rPr>
      </w:pPr>
      <w:r>
        <w:rPr>
          <w:rFonts w:ascii="Arial" w:hAnsi="Arial" w:cs="Arial"/>
        </w:rPr>
        <w:t>Module Code: BMHP5016</w:t>
      </w:r>
    </w:p>
    <w:p w14:paraId="52502F2E" w14:textId="170D3699" w:rsidR="00F64647" w:rsidRDefault="0039672A" w:rsidP="00F41CB2">
      <w:pPr>
        <w:spacing w:line="360" w:lineRule="auto"/>
        <w:rPr>
          <w:rFonts w:ascii="Arial" w:hAnsi="Arial" w:cs="Arial"/>
        </w:rPr>
      </w:pPr>
      <w:r>
        <w:rPr>
          <w:rFonts w:ascii="Arial" w:hAnsi="Arial" w:cs="Arial"/>
        </w:rPr>
        <w:t>Assignment Title: Component 1 Written Assignment (Reflective Report)</w:t>
      </w:r>
    </w:p>
    <w:p w14:paraId="2172FBA5" w14:textId="1FC62D8A" w:rsidR="00E0573B" w:rsidRDefault="00E0573B" w:rsidP="00F41CB2">
      <w:pPr>
        <w:spacing w:line="360" w:lineRule="auto"/>
        <w:rPr>
          <w:rFonts w:ascii="Arial" w:hAnsi="Arial" w:cs="Arial"/>
        </w:rPr>
      </w:pPr>
    </w:p>
    <w:p w14:paraId="675FFA62" w14:textId="77777777" w:rsidR="00F64647" w:rsidRDefault="00F64647" w:rsidP="00F41CB2">
      <w:pPr>
        <w:spacing w:line="360" w:lineRule="auto"/>
        <w:rPr>
          <w:rFonts w:ascii="Arial" w:hAnsi="Arial" w:cs="Arial"/>
        </w:rPr>
      </w:pPr>
    </w:p>
    <w:p w14:paraId="5088F4D7" w14:textId="77777777" w:rsidR="00560A35" w:rsidRPr="00477A10" w:rsidRDefault="00560A35" w:rsidP="00F41CB2">
      <w:pPr>
        <w:spacing w:line="360" w:lineRule="auto"/>
        <w:rPr>
          <w:rFonts w:ascii="Arial" w:hAnsi="Arial" w:cs="Arial"/>
        </w:rPr>
      </w:pPr>
    </w:p>
    <w:p w14:paraId="4B7FB1BB" w14:textId="77777777" w:rsidR="0062525B" w:rsidRPr="00477A10" w:rsidRDefault="001B2E77" w:rsidP="00F41CB2">
      <w:pPr>
        <w:spacing w:line="360" w:lineRule="auto"/>
        <w:rPr>
          <w:rFonts w:ascii="Arial" w:hAnsi="Arial" w:cs="Arial"/>
        </w:rPr>
      </w:pPr>
      <w:r w:rsidRPr="00477A10">
        <w:rPr>
          <w:rFonts w:ascii="Arial" w:hAnsi="Arial" w:cs="Arial"/>
        </w:rPr>
        <w:t xml:space="preserve">Task 1: Reflection </w:t>
      </w:r>
      <w:r w:rsidR="0030127A" w:rsidRPr="00477A10">
        <w:rPr>
          <w:rFonts w:ascii="Arial" w:hAnsi="Arial" w:cs="Arial"/>
        </w:rPr>
        <w:t xml:space="preserve">on </w:t>
      </w:r>
      <w:r w:rsidR="00DF61A1" w:rsidRPr="00477A10">
        <w:rPr>
          <w:rFonts w:ascii="Arial" w:hAnsi="Arial" w:cs="Arial"/>
        </w:rPr>
        <w:t xml:space="preserve">Principles of Health and </w:t>
      </w:r>
      <w:r w:rsidR="001B58D4" w:rsidRPr="00477A10">
        <w:rPr>
          <w:rFonts w:ascii="Arial" w:hAnsi="Arial" w:cs="Arial"/>
        </w:rPr>
        <w:t xml:space="preserve">Social Care </w:t>
      </w:r>
    </w:p>
    <w:p w14:paraId="1B04245C" w14:textId="2EC15FA9" w:rsidR="005114E5" w:rsidRPr="00477A10" w:rsidRDefault="005114E5" w:rsidP="00F41CB2">
      <w:pPr>
        <w:spacing w:line="360" w:lineRule="auto"/>
        <w:rPr>
          <w:rFonts w:ascii="Arial" w:hAnsi="Arial" w:cs="Arial"/>
          <w:color w:val="000000"/>
        </w:rPr>
      </w:pPr>
      <w:r w:rsidRPr="00477A10">
        <w:rPr>
          <w:rFonts w:ascii="Arial" w:hAnsi="Arial" w:cs="Arial"/>
          <w:color w:val="000000"/>
        </w:rPr>
        <w:t xml:space="preserve">Health and social care practice has core principles such as </w:t>
      </w:r>
      <w:proofErr w:type="spellStart"/>
      <w:r w:rsidRPr="00477A10">
        <w:rPr>
          <w:rFonts w:ascii="Arial" w:hAnsi="Arial" w:cs="Arial"/>
          <w:color w:val="000000"/>
        </w:rPr>
        <w:t>person-centred</w:t>
      </w:r>
      <w:proofErr w:type="spellEnd"/>
      <w:r w:rsidRPr="00477A10">
        <w:rPr>
          <w:rFonts w:ascii="Arial" w:hAnsi="Arial" w:cs="Arial"/>
          <w:color w:val="000000"/>
        </w:rPr>
        <w:t xml:space="preserve"> care, partnership working, and ethical practice. These principles ensure that patient care is safe, legally compliant, and responsive to each individual’s needs, while also improving service quality and outcomes.</w:t>
      </w:r>
    </w:p>
    <w:p w14:paraId="08F3947F" w14:textId="34EC6D0B" w:rsidR="005114E5" w:rsidRPr="00477A10" w:rsidRDefault="005114E5" w:rsidP="00F41CB2">
      <w:pPr>
        <w:pStyle w:val="NormalWeb"/>
        <w:spacing w:line="360" w:lineRule="auto"/>
        <w:rPr>
          <w:rFonts w:ascii="Arial" w:hAnsi="Arial" w:cs="Arial"/>
          <w:color w:val="000000"/>
        </w:rPr>
      </w:pPr>
      <w:proofErr w:type="spellStart"/>
      <w:r w:rsidRPr="00477A10">
        <w:rPr>
          <w:rFonts w:ascii="Arial" w:hAnsi="Arial" w:cs="Arial"/>
          <w:color w:val="000000"/>
        </w:rPr>
        <w:t>Person-centred</w:t>
      </w:r>
      <w:proofErr w:type="spellEnd"/>
      <w:r w:rsidRPr="00477A10">
        <w:rPr>
          <w:rFonts w:ascii="Arial" w:hAnsi="Arial" w:cs="Arial"/>
          <w:color w:val="000000"/>
        </w:rPr>
        <w:t xml:space="preserve"> care means </w:t>
      </w:r>
      <w:proofErr w:type="spellStart"/>
      <w:r w:rsidRPr="00477A10">
        <w:rPr>
          <w:rFonts w:ascii="Arial" w:hAnsi="Arial" w:cs="Arial"/>
          <w:color w:val="000000"/>
        </w:rPr>
        <w:t>personalising</w:t>
      </w:r>
      <w:proofErr w:type="spellEnd"/>
      <w:r w:rsidRPr="00477A10">
        <w:rPr>
          <w:rFonts w:ascii="Arial" w:hAnsi="Arial" w:cs="Arial"/>
          <w:color w:val="000000"/>
        </w:rPr>
        <w:t xml:space="preserve"> individuals’ care plans by ensuring their own values, beliefs, preferences, and needs are at the centre of all decisions about their care instead of professionals making decisions for them. Legislation such as the Care Act 2014 reinforces these principles by placing individual wellbeing, choice, and involvement at the centre of care provision (Department of Health and Social Care, 2014). Maslow Hierarchy of Needs suggest that individuals require their physiological, safety, social, esteem and </w:t>
      </w:r>
      <w:proofErr w:type="spellStart"/>
      <w:r w:rsidRPr="00477A10">
        <w:rPr>
          <w:rFonts w:ascii="Arial" w:hAnsi="Arial" w:cs="Arial"/>
          <w:color w:val="000000"/>
        </w:rPr>
        <w:t>self-actualisation</w:t>
      </w:r>
      <w:proofErr w:type="spellEnd"/>
      <w:r w:rsidRPr="00477A10">
        <w:rPr>
          <w:rFonts w:ascii="Arial" w:hAnsi="Arial" w:cs="Arial"/>
          <w:color w:val="000000"/>
        </w:rPr>
        <w:t xml:space="preserve"> </w:t>
      </w:r>
      <w:r w:rsidR="00E260E7" w:rsidRPr="00477A10">
        <w:rPr>
          <w:rFonts w:ascii="Arial" w:hAnsi="Arial" w:cs="Arial"/>
          <w:color w:val="000000"/>
        </w:rPr>
        <w:t>need</w:t>
      </w:r>
      <w:r w:rsidRPr="00477A10">
        <w:rPr>
          <w:rFonts w:ascii="Arial" w:hAnsi="Arial" w:cs="Arial"/>
          <w:color w:val="000000"/>
        </w:rPr>
        <w:t xml:space="preserve"> to be met in order to achieve wellbeing (Maslow, 1943). </w:t>
      </w:r>
      <w:r w:rsidR="003C56EC" w:rsidRPr="00477A10">
        <w:rPr>
          <w:rFonts w:ascii="Arial" w:hAnsi="Arial" w:cs="Arial"/>
          <w:color w:val="000000"/>
        </w:rPr>
        <w:t>Person-centered</w:t>
      </w:r>
      <w:r w:rsidRPr="00477A10">
        <w:rPr>
          <w:rFonts w:ascii="Arial" w:hAnsi="Arial" w:cs="Arial"/>
          <w:color w:val="000000"/>
        </w:rPr>
        <w:t xml:space="preserve"> care supports this by including dignity, </w:t>
      </w:r>
      <w:r w:rsidR="00016305" w:rsidRPr="00477A10">
        <w:rPr>
          <w:rFonts w:ascii="Arial" w:hAnsi="Arial" w:cs="Arial"/>
          <w:color w:val="000000"/>
        </w:rPr>
        <w:t>independence,</w:t>
      </w:r>
      <w:r w:rsidRPr="00477A10">
        <w:rPr>
          <w:rFonts w:ascii="Arial" w:hAnsi="Arial" w:cs="Arial"/>
          <w:color w:val="000000"/>
        </w:rPr>
        <w:t xml:space="preserve"> and empowering service users. For example, involving the service user in enhancing their care plan can improve confidence and allows them to be in control. However, delivering complete </w:t>
      </w:r>
      <w:proofErr w:type="spellStart"/>
      <w:r w:rsidRPr="00477A10">
        <w:rPr>
          <w:rFonts w:ascii="Arial" w:hAnsi="Arial" w:cs="Arial"/>
          <w:color w:val="000000"/>
        </w:rPr>
        <w:t>person-centred</w:t>
      </w:r>
      <w:proofErr w:type="spellEnd"/>
      <w:r w:rsidRPr="00477A10">
        <w:rPr>
          <w:rFonts w:ascii="Arial" w:hAnsi="Arial" w:cs="Arial"/>
          <w:color w:val="000000"/>
        </w:rPr>
        <w:t xml:space="preserve"> care can be challenging due to uncontrollable circumstances such as limited resources, time pressures, and communication difficulties. Therefore, practitioners must adapt their delivery to ensure individuals can take part meaningfully.</w:t>
      </w:r>
    </w:p>
    <w:p w14:paraId="03949306" w14:textId="77777777" w:rsidR="005114E5" w:rsidRPr="00477A10" w:rsidRDefault="005114E5" w:rsidP="00F41CB2">
      <w:pPr>
        <w:pStyle w:val="NormalWeb"/>
        <w:spacing w:line="360" w:lineRule="auto"/>
        <w:rPr>
          <w:rFonts w:ascii="Arial" w:hAnsi="Arial" w:cs="Arial"/>
          <w:color w:val="000000"/>
        </w:rPr>
      </w:pPr>
      <w:r w:rsidRPr="00477A10">
        <w:rPr>
          <w:rFonts w:ascii="Arial" w:hAnsi="Arial" w:cs="Arial"/>
          <w:color w:val="000000"/>
        </w:rPr>
        <w:lastRenderedPageBreak/>
        <w:t xml:space="preserve">Partnership working is essential for delivering holistic and coordinated care. Effective communication between healthcare professionals, social workers, families, carers, and community </w:t>
      </w:r>
      <w:proofErr w:type="spellStart"/>
      <w:r w:rsidRPr="00477A10">
        <w:rPr>
          <w:rFonts w:ascii="Arial" w:hAnsi="Arial" w:cs="Arial"/>
          <w:color w:val="000000"/>
        </w:rPr>
        <w:t>organisations</w:t>
      </w:r>
      <w:proofErr w:type="spellEnd"/>
      <w:r w:rsidRPr="00477A10">
        <w:rPr>
          <w:rFonts w:ascii="Arial" w:hAnsi="Arial" w:cs="Arial"/>
          <w:color w:val="000000"/>
        </w:rPr>
        <w:t xml:space="preserve"> enables a comprehensive understanding of individuals’ needs. </w:t>
      </w:r>
      <w:proofErr w:type="spellStart"/>
      <w:r w:rsidRPr="00477A10">
        <w:rPr>
          <w:rFonts w:ascii="Arial" w:hAnsi="Arial" w:cs="Arial"/>
          <w:color w:val="000000"/>
        </w:rPr>
        <w:t>Bronfenbrenner’s</w:t>
      </w:r>
      <w:proofErr w:type="spellEnd"/>
      <w:r w:rsidRPr="00477A10">
        <w:rPr>
          <w:rFonts w:ascii="Arial" w:hAnsi="Arial" w:cs="Arial"/>
          <w:color w:val="000000"/>
        </w:rPr>
        <w:t xml:space="preserve"> Ecological Systems Theory highlights how individuals are influenced by various interconnected systems, involving family, community, and wider social environments (</w:t>
      </w:r>
      <w:proofErr w:type="spellStart"/>
      <w:r w:rsidRPr="00477A10">
        <w:rPr>
          <w:rFonts w:ascii="Arial" w:hAnsi="Arial" w:cs="Arial"/>
          <w:color w:val="000000"/>
        </w:rPr>
        <w:t>Bronfenbrenner</w:t>
      </w:r>
      <w:proofErr w:type="spellEnd"/>
      <w:r w:rsidRPr="00477A10">
        <w:rPr>
          <w:rFonts w:ascii="Arial" w:hAnsi="Arial" w:cs="Arial"/>
          <w:color w:val="000000"/>
        </w:rPr>
        <w:t>, 1979). This highlights the importance of multi-agency working, as individuals’ health and well-being are shaped by factors beyond medical care. Partnership working allows professionals to share professional opinions, knowledge, coordinate support and provide holistic care. Unfortunately, challenges such as poor communication, disagreements and confidentiality concerns can affect collaborative practice. Effective communication, clear roles and responsibilities, and proper information sharing are vital for maintaining quality outcomes.</w:t>
      </w:r>
    </w:p>
    <w:p w14:paraId="75D8FA35" w14:textId="77777777" w:rsidR="005114E5" w:rsidRPr="00477A10" w:rsidRDefault="005114E5" w:rsidP="00F41CB2">
      <w:pPr>
        <w:pStyle w:val="NormalWeb"/>
        <w:spacing w:line="360" w:lineRule="auto"/>
        <w:rPr>
          <w:rFonts w:ascii="Arial" w:hAnsi="Arial" w:cs="Arial"/>
          <w:color w:val="000000"/>
        </w:rPr>
      </w:pPr>
      <w:r w:rsidRPr="00477A10">
        <w:rPr>
          <w:rFonts w:ascii="Arial" w:hAnsi="Arial" w:cs="Arial"/>
          <w:color w:val="000000"/>
        </w:rPr>
        <w:t>Ethics provide a framework for making professional decisions and ensuring individuals are treated with fairness and respect. The four principles of biomedical ethics—autonomy, beneficence, non-maleficence and justice—support ethical decision-making in health and social care (Beauchamp and Childress, 2019). Autonomy requires respecting a person’s right to make their own choices about their care, while in some situations professionals might have to make a professional judgement in the person’s best interests.</w:t>
      </w:r>
    </w:p>
    <w:p w14:paraId="2003C9D4" w14:textId="77777777" w:rsidR="005114E5" w:rsidRPr="00477A10" w:rsidRDefault="005114E5" w:rsidP="00F41CB2">
      <w:pPr>
        <w:pStyle w:val="NormalWeb"/>
        <w:spacing w:line="360" w:lineRule="auto"/>
        <w:rPr>
          <w:rFonts w:ascii="Arial" w:hAnsi="Arial" w:cs="Arial"/>
          <w:color w:val="000000"/>
        </w:rPr>
      </w:pPr>
      <w:r w:rsidRPr="00477A10">
        <w:rPr>
          <w:rFonts w:ascii="Arial" w:hAnsi="Arial" w:cs="Arial"/>
          <w:color w:val="000000"/>
        </w:rPr>
        <w:t xml:space="preserve">Ethical practice involves core values such as honesty, fairness, equity, and confidentiality. Honesty helps build trust with the patient by ensuring that they receive correct information about their care. Fairness and equity require practitioners to offer equal opportunities; this avoids discrimination by </w:t>
      </w:r>
      <w:proofErr w:type="spellStart"/>
      <w:r w:rsidRPr="00477A10">
        <w:rPr>
          <w:rFonts w:ascii="Arial" w:hAnsi="Arial" w:cs="Arial"/>
          <w:color w:val="000000"/>
        </w:rPr>
        <w:t>recognising</w:t>
      </w:r>
      <w:proofErr w:type="spellEnd"/>
      <w:r w:rsidRPr="00477A10">
        <w:rPr>
          <w:rFonts w:ascii="Arial" w:hAnsi="Arial" w:cs="Arial"/>
          <w:color w:val="000000"/>
        </w:rPr>
        <w:t xml:space="preserve"> that some individuals may require extra support to achieve the same or similar outcomes. Confidentiality protects personal information, ensuring trust is supported between professionals and service users. In certain circumstances, confidentiality may be limited when there is a risk of danger, serious harm, or safeguarding concerns for a patient or others. This requires professionals to balance privacy with their duty of care.</w:t>
      </w:r>
    </w:p>
    <w:p w14:paraId="4C62862F" w14:textId="77777777" w:rsidR="005114E5" w:rsidRPr="00477A10" w:rsidRDefault="005114E5" w:rsidP="00F41CB2">
      <w:pPr>
        <w:pStyle w:val="NormalWeb"/>
        <w:spacing w:line="360" w:lineRule="auto"/>
        <w:rPr>
          <w:rFonts w:ascii="Arial" w:hAnsi="Arial" w:cs="Arial"/>
          <w:color w:val="000000"/>
        </w:rPr>
      </w:pPr>
      <w:r w:rsidRPr="00477A10">
        <w:rPr>
          <w:rFonts w:ascii="Arial" w:hAnsi="Arial" w:cs="Arial"/>
          <w:color w:val="000000"/>
        </w:rPr>
        <w:lastRenderedPageBreak/>
        <w:t xml:space="preserve">Professional standards help guide ethical </w:t>
      </w:r>
      <w:proofErr w:type="spellStart"/>
      <w:r w:rsidRPr="00477A10">
        <w:rPr>
          <w:rFonts w:ascii="Arial" w:hAnsi="Arial" w:cs="Arial"/>
          <w:color w:val="000000"/>
        </w:rPr>
        <w:t>behaviour</w:t>
      </w:r>
      <w:proofErr w:type="spellEnd"/>
      <w:r w:rsidRPr="00477A10">
        <w:rPr>
          <w:rFonts w:ascii="Arial" w:hAnsi="Arial" w:cs="Arial"/>
          <w:color w:val="000000"/>
        </w:rPr>
        <w:t xml:space="preserve"> within practice. The Health and Care Professions Council (HCPC) Standards of Conduct, Performance and Ethics require professionals to act with integrity, maintain confidentiality, promote equality, and place service users’ interests first (HCPC, 2024). Also, the Nursing and Midwifery Council (NMC) Code </w:t>
      </w:r>
      <w:proofErr w:type="spellStart"/>
      <w:r w:rsidRPr="00477A10">
        <w:rPr>
          <w:rFonts w:ascii="Arial" w:hAnsi="Arial" w:cs="Arial"/>
          <w:color w:val="000000"/>
        </w:rPr>
        <w:t>emphasises</w:t>
      </w:r>
      <w:proofErr w:type="spellEnd"/>
      <w:r w:rsidRPr="00477A10">
        <w:rPr>
          <w:rFonts w:ascii="Arial" w:hAnsi="Arial" w:cs="Arial"/>
          <w:color w:val="000000"/>
        </w:rPr>
        <w:t xml:space="preserve"> </w:t>
      </w:r>
      <w:proofErr w:type="spellStart"/>
      <w:r w:rsidRPr="00477A10">
        <w:rPr>
          <w:rFonts w:ascii="Arial" w:hAnsi="Arial" w:cs="Arial"/>
          <w:color w:val="000000"/>
        </w:rPr>
        <w:t>prioritising</w:t>
      </w:r>
      <w:proofErr w:type="spellEnd"/>
      <w:r w:rsidRPr="00477A10">
        <w:rPr>
          <w:rFonts w:ascii="Arial" w:hAnsi="Arial" w:cs="Arial"/>
          <w:color w:val="000000"/>
        </w:rPr>
        <w:t xml:space="preserve"> people, </w:t>
      </w:r>
      <w:proofErr w:type="spellStart"/>
      <w:r w:rsidRPr="00477A10">
        <w:rPr>
          <w:rFonts w:ascii="Arial" w:hAnsi="Arial" w:cs="Arial"/>
          <w:color w:val="000000"/>
        </w:rPr>
        <w:t>practising</w:t>
      </w:r>
      <w:proofErr w:type="spellEnd"/>
      <w:r w:rsidRPr="00477A10">
        <w:rPr>
          <w:rFonts w:ascii="Arial" w:hAnsi="Arial" w:cs="Arial"/>
          <w:color w:val="000000"/>
        </w:rPr>
        <w:t xml:space="preserve"> effectively, preserving safety, and promoting professionalism and trust (NMC, 2018).</w:t>
      </w:r>
    </w:p>
    <w:p w14:paraId="7AC28D71" w14:textId="77777777" w:rsidR="005114E5" w:rsidRPr="00477A10" w:rsidRDefault="005114E5" w:rsidP="00F41CB2">
      <w:pPr>
        <w:pStyle w:val="NormalWeb"/>
        <w:spacing w:line="360" w:lineRule="auto"/>
        <w:rPr>
          <w:rFonts w:ascii="Arial" w:hAnsi="Arial" w:cs="Arial"/>
          <w:color w:val="000000"/>
        </w:rPr>
      </w:pPr>
      <w:r w:rsidRPr="00477A10">
        <w:rPr>
          <w:rFonts w:ascii="Arial" w:hAnsi="Arial" w:cs="Arial"/>
          <w:color w:val="000000"/>
        </w:rPr>
        <w:t xml:space="preserve">In conclusion, </w:t>
      </w:r>
      <w:proofErr w:type="spellStart"/>
      <w:r w:rsidRPr="00477A10">
        <w:rPr>
          <w:rFonts w:ascii="Arial" w:hAnsi="Arial" w:cs="Arial"/>
          <w:color w:val="000000"/>
        </w:rPr>
        <w:t>person-centred</w:t>
      </w:r>
      <w:proofErr w:type="spellEnd"/>
      <w:r w:rsidRPr="00477A10">
        <w:rPr>
          <w:rFonts w:ascii="Arial" w:hAnsi="Arial" w:cs="Arial"/>
          <w:color w:val="000000"/>
        </w:rPr>
        <w:t xml:space="preserve"> care, partnership working, and ethical practice are important to ensure that effective and compassionate care is being </w:t>
      </w:r>
      <w:proofErr w:type="spellStart"/>
      <w:r w:rsidRPr="00477A10">
        <w:rPr>
          <w:rFonts w:ascii="Arial" w:hAnsi="Arial" w:cs="Arial"/>
          <w:color w:val="000000"/>
        </w:rPr>
        <w:t>practised</w:t>
      </w:r>
      <w:proofErr w:type="spellEnd"/>
      <w:r w:rsidRPr="00477A10">
        <w:rPr>
          <w:rFonts w:ascii="Arial" w:hAnsi="Arial" w:cs="Arial"/>
          <w:color w:val="000000"/>
        </w:rPr>
        <w:t xml:space="preserve">. Theories such as Maslow Hierarchy of Needs and </w:t>
      </w:r>
      <w:proofErr w:type="spellStart"/>
      <w:r w:rsidRPr="00477A10">
        <w:rPr>
          <w:rFonts w:ascii="Arial" w:hAnsi="Arial" w:cs="Arial"/>
          <w:color w:val="000000"/>
        </w:rPr>
        <w:t>Bronfenbrenner’s</w:t>
      </w:r>
      <w:proofErr w:type="spellEnd"/>
      <w:r w:rsidRPr="00477A10">
        <w:rPr>
          <w:rFonts w:ascii="Arial" w:hAnsi="Arial" w:cs="Arial"/>
          <w:color w:val="000000"/>
        </w:rPr>
        <w:t xml:space="preserve"> Ecological Systems Theory highlight the importance of understanding both individual needs and wider influences on wellbeing. Even though challenges may arise, legislation, ethical frameworks and professional standards provide guidance that allows practitioners to achieve safe, fair and </w:t>
      </w:r>
      <w:proofErr w:type="spellStart"/>
      <w:r w:rsidRPr="00477A10">
        <w:rPr>
          <w:rFonts w:ascii="Arial" w:hAnsi="Arial" w:cs="Arial"/>
          <w:color w:val="000000"/>
        </w:rPr>
        <w:t>person-centred</w:t>
      </w:r>
      <w:proofErr w:type="spellEnd"/>
      <w:r w:rsidRPr="00477A10">
        <w:rPr>
          <w:rFonts w:ascii="Arial" w:hAnsi="Arial" w:cs="Arial"/>
          <w:color w:val="000000"/>
        </w:rPr>
        <w:t xml:space="preserve"> care.</w:t>
      </w:r>
    </w:p>
    <w:p w14:paraId="684B9E27" w14:textId="77777777" w:rsidR="00905B85" w:rsidRPr="00477A10" w:rsidRDefault="00905B85" w:rsidP="00F41CB2">
      <w:pPr>
        <w:pStyle w:val="NormalWeb"/>
        <w:spacing w:line="360" w:lineRule="auto"/>
        <w:rPr>
          <w:rFonts w:ascii="Arial" w:hAnsi="Arial" w:cs="Arial"/>
          <w:color w:val="000000"/>
        </w:rPr>
      </w:pPr>
    </w:p>
    <w:p w14:paraId="537C118A" w14:textId="77777777" w:rsidR="00905B85" w:rsidRPr="00477A10" w:rsidRDefault="00905B85" w:rsidP="00F41CB2">
      <w:pPr>
        <w:pStyle w:val="NormalWeb"/>
        <w:spacing w:line="360" w:lineRule="auto"/>
        <w:rPr>
          <w:rFonts w:ascii="Arial" w:hAnsi="Arial" w:cs="Arial"/>
          <w:color w:val="000000"/>
        </w:rPr>
      </w:pPr>
    </w:p>
    <w:p w14:paraId="46858D6D" w14:textId="77777777" w:rsidR="00905B85" w:rsidRPr="00477A10" w:rsidRDefault="00905B85" w:rsidP="00F41CB2">
      <w:pPr>
        <w:pStyle w:val="NormalWeb"/>
        <w:spacing w:line="360" w:lineRule="auto"/>
        <w:rPr>
          <w:rFonts w:ascii="Arial" w:hAnsi="Arial" w:cs="Arial"/>
          <w:color w:val="000000"/>
        </w:rPr>
      </w:pPr>
    </w:p>
    <w:p w14:paraId="775B2330" w14:textId="77777777" w:rsidR="00905B85" w:rsidRPr="00477A10" w:rsidRDefault="00905B85" w:rsidP="00F41CB2">
      <w:pPr>
        <w:pStyle w:val="NormalWeb"/>
        <w:spacing w:line="360" w:lineRule="auto"/>
        <w:rPr>
          <w:rFonts w:ascii="Arial" w:hAnsi="Arial" w:cs="Arial"/>
          <w:color w:val="000000"/>
        </w:rPr>
      </w:pPr>
    </w:p>
    <w:p w14:paraId="0DB946A8" w14:textId="77777777" w:rsidR="00905B85" w:rsidRPr="00477A10" w:rsidRDefault="00905B85" w:rsidP="00F41CB2">
      <w:pPr>
        <w:pStyle w:val="NormalWeb"/>
        <w:spacing w:line="360" w:lineRule="auto"/>
        <w:rPr>
          <w:rFonts w:ascii="Arial" w:hAnsi="Arial" w:cs="Arial"/>
          <w:color w:val="000000"/>
        </w:rPr>
      </w:pPr>
    </w:p>
    <w:p w14:paraId="6339C103" w14:textId="77777777" w:rsidR="00905B85" w:rsidRPr="00477A10" w:rsidRDefault="00905B85" w:rsidP="00F41CB2">
      <w:pPr>
        <w:pStyle w:val="NormalWeb"/>
        <w:spacing w:line="360" w:lineRule="auto"/>
        <w:rPr>
          <w:rFonts w:ascii="Arial" w:hAnsi="Arial" w:cs="Arial"/>
          <w:color w:val="000000"/>
        </w:rPr>
      </w:pPr>
    </w:p>
    <w:p w14:paraId="77FC6943" w14:textId="77777777" w:rsidR="00905B85" w:rsidRPr="00477A10" w:rsidRDefault="00905B85" w:rsidP="00F41CB2">
      <w:pPr>
        <w:pStyle w:val="NormalWeb"/>
        <w:spacing w:line="360" w:lineRule="auto"/>
        <w:rPr>
          <w:rFonts w:ascii="Arial" w:hAnsi="Arial" w:cs="Arial"/>
          <w:color w:val="000000"/>
        </w:rPr>
      </w:pPr>
    </w:p>
    <w:p w14:paraId="414894EB" w14:textId="77777777" w:rsidR="00905B85" w:rsidRPr="00477A10" w:rsidRDefault="00905B85" w:rsidP="00F41CB2">
      <w:pPr>
        <w:pStyle w:val="NormalWeb"/>
        <w:spacing w:line="360" w:lineRule="auto"/>
        <w:rPr>
          <w:rFonts w:ascii="Arial" w:hAnsi="Arial" w:cs="Arial"/>
          <w:color w:val="000000"/>
        </w:rPr>
      </w:pPr>
    </w:p>
    <w:p w14:paraId="623A1FD0" w14:textId="77777777" w:rsidR="00905B85" w:rsidRPr="00477A10" w:rsidRDefault="00905B85" w:rsidP="00F41CB2">
      <w:pPr>
        <w:pStyle w:val="NormalWeb"/>
        <w:spacing w:line="360" w:lineRule="auto"/>
        <w:rPr>
          <w:rFonts w:ascii="Arial" w:hAnsi="Arial" w:cs="Arial"/>
          <w:color w:val="000000"/>
        </w:rPr>
      </w:pPr>
    </w:p>
    <w:p w14:paraId="2E03F615" w14:textId="77777777" w:rsidR="00905B85" w:rsidRPr="00477A10" w:rsidRDefault="00905B85" w:rsidP="00F41CB2">
      <w:pPr>
        <w:pStyle w:val="NormalWeb"/>
        <w:spacing w:line="360" w:lineRule="auto"/>
        <w:rPr>
          <w:rFonts w:ascii="Arial" w:hAnsi="Arial" w:cs="Arial"/>
          <w:color w:val="000000"/>
        </w:rPr>
      </w:pPr>
    </w:p>
    <w:p w14:paraId="62E80B4A" w14:textId="77777777" w:rsidR="00905B85" w:rsidRPr="00477A10" w:rsidRDefault="00905B85" w:rsidP="00F41CB2">
      <w:pPr>
        <w:pStyle w:val="NormalWeb"/>
        <w:spacing w:line="360" w:lineRule="auto"/>
        <w:rPr>
          <w:rFonts w:ascii="Arial" w:hAnsi="Arial" w:cs="Arial"/>
          <w:color w:val="000000"/>
        </w:rPr>
      </w:pPr>
    </w:p>
    <w:p w14:paraId="74E1BD59" w14:textId="71CA3A35" w:rsidR="00905B85" w:rsidRDefault="00905B85" w:rsidP="00F41CB2">
      <w:pPr>
        <w:pStyle w:val="NormalWeb"/>
        <w:spacing w:line="360" w:lineRule="auto"/>
        <w:rPr>
          <w:rFonts w:ascii="Arial" w:hAnsi="Arial" w:cs="Arial"/>
          <w:color w:val="000000"/>
        </w:rPr>
      </w:pPr>
    </w:p>
    <w:p w14:paraId="62D83B0F" w14:textId="77777777" w:rsidR="007249A0" w:rsidRDefault="007249A0" w:rsidP="00F41CB2">
      <w:pPr>
        <w:pStyle w:val="NormalWeb"/>
        <w:spacing w:line="360" w:lineRule="auto"/>
        <w:rPr>
          <w:rFonts w:ascii="Arial" w:hAnsi="Arial" w:cs="Arial"/>
          <w:color w:val="000000"/>
        </w:rPr>
      </w:pPr>
    </w:p>
    <w:p w14:paraId="747C4F93" w14:textId="77777777" w:rsidR="007249A0" w:rsidRDefault="007249A0" w:rsidP="00F41CB2">
      <w:pPr>
        <w:pStyle w:val="NormalWeb"/>
        <w:spacing w:line="360" w:lineRule="auto"/>
        <w:rPr>
          <w:rFonts w:ascii="Arial" w:hAnsi="Arial" w:cs="Arial"/>
          <w:color w:val="000000"/>
        </w:rPr>
      </w:pPr>
    </w:p>
    <w:p w14:paraId="548198C0" w14:textId="77777777" w:rsidR="007249A0" w:rsidRPr="00477A10" w:rsidRDefault="007249A0" w:rsidP="00F41CB2">
      <w:pPr>
        <w:pStyle w:val="NormalWeb"/>
        <w:spacing w:line="360" w:lineRule="auto"/>
        <w:rPr>
          <w:rFonts w:ascii="Arial" w:hAnsi="Arial" w:cs="Arial"/>
          <w:color w:val="000000"/>
        </w:rPr>
      </w:pPr>
    </w:p>
    <w:p w14:paraId="0AFB8641" w14:textId="77777777" w:rsidR="007249A0" w:rsidRDefault="007249A0" w:rsidP="00F41CB2">
      <w:pPr>
        <w:pStyle w:val="NormalWeb"/>
        <w:spacing w:line="360" w:lineRule="auto"/>
        <w:rPr>
          <w:rFonts w:ascii="Arial" w:hAnsi="Arial" w:cs="Arial"/>
          <w:color w:val="000000"/>
        </w:rPr>
      </w:pPr>
      <w:r>
        <w:rPr>
          <w:rFonts w:ascii="Arial" w:hAnsi="Arial" w:cs="Arial"/>
          <w:color w:val="000000"/>
        </w:rPr>
        <w:t>Task 2</w:t>
      </w:r>
    </w:p>
    <w:p w14:paraId="681B903A" w14:textId="20554DBA" w:rsidR="00A51663" w:rsidRPr="00477A10" w:rsidRDefault="00A51663" w:rsidP="00F41CB2">
      <w:pPr>
        <w:pStyle w:val="NormalWeb"/>
        <w:spacing w:line="360" w:lineRule="auto"/>
        <w:rPr>
          <w:rFonts w:ascii="Arial" w:hAnsi="Arial" w:cs="Arial"/>
          <w:color w:val="000000"/>
        </w:rPr>
      </w:pPr>
      <w:r w:rsidRPr="00477A10">
        <w:rPr>
          <w:rFonts w:ascii="Arial" w:hAnsi="Arial" w:cs="Arial"/>
          <w:color w:val="000000"/>
        </w:rPr>
        <w:t xml:space="preserve">This essay examines Robyn’s case study in relation to </w:t>
      </w:r>
      <w:r w:rsidR="007B2A53" w:rsidRPr="00477A10">
        <w:rPr>
          <w:rFonts w:ascii="Arial" w:hAnsi="Arial" w:cs="Arial"/>
          <w:color w:val="000000"/>
        </w:rPr>
        <w:t>person-centered</w:t>
      </w:r>
      <w:r w:rsidRPr="00477A10">
        <w:rPr>
          <w:rFonts w:ascii="Arial" w:hAnsi="Arial" w:cs="Arial"/>
          <w:color w:val="000000"/>
        </w:rPr>
        <w:t xml:space="preserve"> care, partnership working, and </w:t>
      </w:r>
      <w:r w:rsidR="002B5847" w:rsidRPr="00477A10">
        <w:rPr>
          <w:rFonts w:ascii="Arial" w:hAnsi="Arial" w:cs="Arial"/>
          <w:color w:val="000000"/>
        </w:rPr>
        <w:t>inter professional</w:t>
      </w:r>
      <w:r w:rsidRPr="00477A10">
        <w:rPr>
          <w:rFonts w:ascii="Arial" w:hAnsi="Arial" w:cs="Arial"/>
          <w:color w:val="000000"/>
        </w:rPr>
        <w:t xml:space="preserve"> practice in health and social care. It evaluates the impact of these principles on both the patient and professionals, alongside the challenges encountered and how these were overcome. The discussion is supported by legislation, guidelines, and frameworks.</w:t>
      </w:r>
    </w:p>
    <w:p w14:paraId="0478E51B" w14:textId="1B0FF18A" w:rsidR="00A51663" w:rsidRPr="00477A10" w:rsidRDefault="002B5847" w:rsidP="00F41CB2">
      <w:pPr>
        <w:pStyle w:val="NormalWeb"/>
        <w:spacing w:line="360" w:lineRule="auto"/>
        <w:rPr>
          <w:rFonts w:ascii="Arial" w:hAnsi="Arial" w:cs="Arial"/>
          <w:color w:val="000000"/>
        </w:rPr>
      </w:pPr>
      <w:r w:rsidRPr="00477A10">
        <w:rPr>
          <w:rFonts w:ascii="Arial" w:hAnsi="Arial" w:cs="Arial"/>
          <w:color w:val="000000"/>
        </w:rPr>
        <w:t>Person-centered</w:t>
      </w:r>
      <w:r w:rsidR="00A51663" w:rsidRPr="00477A10">
        <w:rPr>
          <w:rFonts w:ascii="Arial" w:hAnsi="Arial" w:cs="Arial"/>
          <w:color w:val="000000"/>
        </w:rPr>
        <w:t xml:space="preserve"> care is demonstrated following Robyn’s transition to a Personal Health Budget (PHB), enabling her to employ her own personal assistants. This aligns with the Care Act (2014), which promotes choice, control, and wellbeing. Originally, agency-led care was not </w:t>
      </w:r>
      <w:r w:rsidRPr="00477A10">
        <w:rPr>
          <w:rFonts w:ascii="Arial" w:hAnsi="Arial" w:cs="Arial"/>
          <w:color w:val="000000"/>
        </w:rPr>
        <w:t>person-centered</w:t>
      </w:r>
      <w:r w:rsidR="00A51663" w:rsidRPr="00477A10">
        <w:rPr>
          <w:rFonts w:ascii="Arial" w:hAnsi="Arial" w:cs="Arial"/>
          <w:color w:val="000000"/>
        </w:rPr>
        <w:t xml:space="preserve">, as she experienced inconsistent support from 36 different PAs in one year, reducing dignity, continuity, and independence. NICE guidance (CG138) </w:t>
      </w:r>
      <w:proofErr w:type="spellStart"/>
      <w:r w:rsidR="00A51663" w:rsidRPr="00477A10">
        <w:rPr>
          <w:rFonts w:ascii="Arial" w:hAnsi="Arial" w:cs="Arial"/>
          <w:color w:val="000000"/>
        </w:rPr>
        <w:t>emphasises</w:t>
      </w:r>
      <w:proofErr w:type="spellEnd"/>
      <w:r w:rsidR="00A51663" w:rsidRPr="00477A10">
        <w:rPr>
          <w:rFonts w:ascii="Arial" w:hAnsi="Arial" w:cs="Arial"/>
          <w:color w:val="000000"/>
        </w:rPr>
        <w:t xml:space="preserve"> consistent and respectful care, which was not successfully achieved during this stage.</w:t>
      </w:r>
    </w:p>
    <w:p w14:paraId="2CF9DCBB" w14:textId="3E250409" w:rsidR="00A51663" w:rsidRPr="00477A10" w:rsidRDefault="00A51663" w:rsidP="00F41CB2">
      <w:pPr>
        <w:pStyle w:val="NormalWeb"/>
        <w:spacing w:line="360" w:lineRule="auto"/>
        <w:rPr>
          <w:rFonts w:ascii="Arial" w:hAnsi="Arial" w:cs="Arial"/>
          <w:color w:val="000000"/>
        </w:rPr>
      </w:pPr>
      <w:r w:rsidRPr="00477A10">
        <w:rPr>
          <w:rFonts w:ascii="Arial" w:hAnsi="Arial" w:cs="Arial"/>
          <w:color w:val="000000"/>
        </w:rPr>
        <w:t xml:space="preserve">For Robyn, this resulted in reduced autonomy and an inadequate quality of life. This also led professionals to provide reactive care, resulting in inefficiency. After the Personal Health Budget was implemented, Robyn was able to gain control by making the final decisions regarding recruitment and her care plan, improving her independence and wellbeing. This links closely with the 6Cs, particularly care and compassion, as support became </w:t>
      </w:r>
      <w:r w:rsidR="006E0637" w:rsidRPr="00477A10">
        <w:rPr>
          <w:rFonts w:ascii="Arial" w:hAnsi="Arial" w:cs="Arial"/>
          <w:color w:val="000000"/>
        </w:rPr>
        <w:t>customized</w:t>
      </w:r>
      <w:r w:rsidRPr="00477A10">
        <w:rPr>
          <w:rFonts w:ascii="Arial" w:hAnsi="Arial" w:cs="Arial"/>
          <w:color w:val="000000"/>
        </w:rPr>
        <w:t xml:space="preserve"> to her needs. However, initial delays and poor communication in care planning limited engagement. This was significantly improved </w:t>
      </w:r>
      <w:r w:rsidRPr="00477A10">
        <w:rPr>
          <w:rFonts w:ascii="Arial" w:hAnsi="Arial" w:cs="Arial"/>
          <w:color w:val="000000"/>
        </w:rPr>
        <w:lastRenderedPageBreak/>
        <w:t>through the nurse and the Personal Budget Support Service, making it possible for Robyn to design her care more effectively.</w:t>
      </w:r>
    </w:p>
    <w:p w14:paraId="0895B3F3" w14:textId="77777777" w:rsidR="00A51663" w:rsidRPr="00477A10" w:rsidRDefault="00A51663" w:rsidP="00F41CB2">
      <w:pPr>
        <w:pStyle w:val="NormalWeb"/>
        <w:spacing w:line="360" w:lineRule="auto"/>
        <w:rPr>
          <w:rFonts w:ascii="Arial" w:hAnsi="Arial" w:cs="Arial"/>
          <w:color w:val="000000"/>
        </w:rPr>
      </w:pPr>
      <w:r w:rsidRPr="00477A10">
        <w:rPr>
          <w:rFonts w:ascii="Arial" w:hAnsi="Arial" w:cs="Arial"/>
          <w:color w:val="000000"/>
        </w:rPr>
        <w:t>Partnership working is evident through Collaborative Healthcare (CHC), the local authority, the PHB nurse, and the PBSS. The Care Act (2014) highlights the importance of integrated working between agencies. Originally, poor communication led to fragmented care, staffing inconsistencies, and communication failures. This negatively affected Robyn’s independence and increased professional workload due to inefficiencies. It also delayed decision-making and demonstrated how ineffective communication between agencies can reduce the quality and continuity of care.</w:t>
      </w:r>
    </w:p>
    <w:p w14:paraId="722525B9" w14:textId="4437FB56" w:rsidR="00A51663" w:rsidRPr="00477A10" w:rsidRDefault="00A51663" w:rsidP="00F41CB2">
      <w:pPr>
        <w:pStyle w:val="NormalWeb"/>
        <w:spacing w:line="360" w:lineRule="auto"/>
        <w:rPr>
          <w:rFonts w:ascii="Arial" w:hAnsi="Arial" w:cs="Arial"/>
          <w:color w:val="000000"/>
        </w:rPr>
      </w:pPr>
      <w:r w:rsidRPr="00477A10">
        <w:rPr>
          <w:rFonts w:ascii="Arial" w:hAnsi="Arial" w:cs="Arial"/>
          <w:color w:val="000000"/>
        </w:rPr>
        <w:t xml:space="preserve">By implementing the PHB, partnership working improved, with clearer roles between </w:t>
      </w:r>
      <w:r w:rsidR="006E0637" w:rsidRPr="00477A10">
        <w:rPr>
          <w:rFonts w:ascii="Arial" w:hAnsi="Arial" w:cs="Arial"/>
          <w:color w:val="000000"/>
        </w:rPr>
        <w:t>organizations</w:t>
      </w:r>
      <w:r w:rsidRPr="00477A10">
        <w:rPr>
          <w:rFonts w:ascii="Arial" w:hAnsi="Arial" w:cs="Arial"/>
          <w:color w:val="000000"/>
        </w:rPr>
        <w:t>. The PBSS managed employment support while health professionals focused on clinical oversight. This reduced the risk of duplication and improved care coordination.</w:t>
      </w:r>
    </w:p>
    <w:p w14:paraId="1625301B" w14:textId="2A08FE39" w:rsidR="00A51663" w:rsidRDefault="006E0637" w:rsidP="00F41CB2">
      <w:pPr>
        <w:pStyle w:val="NormalWeb"/>
        <w:spacing w:line="360" w:lineRule="auto"/>
        <w:rPr>
          <w:rFonts w:ascii="Arial" w:hAnsi="Arial" w:cs="Arial"/>
          <w:color w:val="000000"/>
        </w:rPr>
      </w:pPr>
      <w:r w:rsidRPr="00477A10">
        <w:rPr>
          <w:rFonts w:ascii="Arial" w:hAnsi="Arial" w:cs="Arial"/>
          <w:color w:val="000000"/>
        </w:rPr>
        <w:t>Inter-professional</w:t>
      </w:r>
      <w:r w:rsidR="00A51663" w:rsidRPr="00477A10">
        <w:rPr>
          <w:rFonts w:ascii="Arial" w:hAnsi="Arial" w:cs="Arial"/>
          <w:color w:val="000000"/>
        </w:rPr>
        <w:t xml:space="preserve"> practice involved nurses, social workers, CHC staff, and support services working closely together. Initially, teamwork was weakened due to high staff turnover and poor communication, resulting in inconsistent care and reduced safety. This conflicted with the 6Cs principles of communication and competence. Once a stable team was established, professionals were able to communicate more clearly, anticipate Robyn’s needs, and provide proactive rather than reactive care.</w:t>
      </w:r>
    </w:p>
    <w:p w14:paraId="3B072B07" w14:textId="356243C6" w:rsidR="00DB6DD1" w:rsidRPr="00E260E7" w:rsidRDefault="00DB6DD1" w:rsidP="00F41CB2">
      <w:pPr>
        <w:pStyle w:val="NormalWeb"/>
        <w:spacing w:line="360" w:lineRule="auto"/>
        <w:rPr>
          <w:rFonts w:ascii="Arial" w:hAnsi="Arial" w:cs="Arial"/>
          <w:color w:val="000000"/>
        </w:rPr>
      </w:pPr>
      <w:r w:rsidRPr="00E260E7">
        <w:rPr>
          <w:rFonts w:ascii="Arial" w:hAnsi="Arial" w:cs="Arial"/>
          <w:color w:val="000000"/>
        </w:rPr>
        <w:t xml:space="preserve">One issue at the start was that although the Personal Health Budget improved Robyn’s care overall, there were still delays when it was first set up. Communication between services was not always clear, which made things slower and a bit confusing at times. This shows that even when </w:t>
      </w:r>
      <w:proofErr w:type="spellStart"/>
      <w:r w:rsidRPr="00E260E7">
        <w:rPr>
          <w:rFonts w:ascii="Arial" w:hAnsi="Arial" w:cs="Arial"/>
          <w:color w:val="000000"/>
        </w:rPr>
        <w:t>person-centred</w:t>
      </w:r>
      <w:proofErr w:type="spellEnd"/>
      <w:r w:rsidRPr="00E260E7">
        <w:rPr>
          <w:rFonts w:ascii="Arial" w:hAnsi="Arial" w:cs="Arial"/>
          <w:color w:val="000000"/>
        </w:rPr>
        <w:t xml:space="preserve"> care is being put in place, it can take time for different teams to work together properly. Once communication improved and everyone knew their roles, the care became more </w:t>
      </w:r>
      <w:proofErr w:type="spellStart"/>
      <w:r w:rsidR="00E260E7" w:rsidRPr="00E260E7">
        <w:rPr>
          <w:rFonts w:ascii="Arial" w:hAnsi="Arial" w:cs="Arial"/>
          <w:color w:val="000000"/>
        </w:rPr>
        <w:t>organised</w:t>
      </w:r>
      <w:proofErr w:type="spellEnd"/>
      <w:r w:rsidR="00E260E7" w:rsidRPr="00E260E7">
        <w:rPr>
          <w:rFonts w:ascii="Arial" w:hAnsi="Arial" w:cs="Arial"/>
          <w:color w:val="000000"/>
        </w:rPr>
        <w:t>,</w:t>
      </w:r>
      <w:r w:rsidRPr="00E260E7">
        <w:rPr>
          <w:rFonts w:ascii="Arial" w:hAnsi="Arial" w:cs="Arial"/>
          <w:color w:val="000000"/>
        </w:rPr>
        <w:t xml:space="preserve"> and Robyn had more control over her support.</w:t>
      </w:r>
    </w:p>
    <w:p w14:paraId="4F69B744" w14:textId="4B0B3B54" w:rsidR="00B56EDD" w:rsidRDefault="00A51663" w:rsidP="006E1E99">
      <w:pPr>
        <w:pStyle w:val="NormalWeb"/>
        <w:spacing w:line="360" w:lineRule="auto"/>
        <w:rPr>
          <w:rFonts w:ascii="Arial" w:hAnsi="Arial" w:cs="Arial"/>
          <w:color w:val="000000"/>
        </w:rPr>
      </w:pPr>
      <w:r w:rsidRPr="00477A10">
        <w:rPr>
          <w:rFonts w:ascii="Arial" w:hAnsi="Arial" w:cs="Arial"/>
          <w:color w:val="000000"/>
        </w:rPr>
        <w:t xml:space="preserve">In conclusion, Robyn’s case is a positive example of how </w:t>
      </w:r>
      <w:r w:rsidR="006E0637" w:rsidRPr="00477A10">
        <w:rPr>
          <w:rFonts w:ascii="Arial" w:hAnsi="Arial" w:cs="Arial"/>
          <w:color w:val="000000"/>
        </w:rPr>
        <w:t>person-centered</w:t>
      </w:r>
      <w:r w:rsidRPr="00477A10">
        <w:rPr>
          <w:rFonts w:ascii="Arial" w:hAnsi="Arial" w:cs="Arial"/>
          <w:color w:val="000000"/>
        </w:rPr>
        <w:t xml:space="preserve"> care, partnership working, and </w:t>
      </w:r>
      <w:r w:rsidR="006E0637" w:rsidRPr="00477A10">
        <w:rPr>
          <w:rFonts w:ascii="Arial" w:hAnsi="Arial" w:cs="Arial"/>
          <w:color w:val="000000"/>
        </w:rPr>
        <w:t>inter-professional</w:t>
      </w:r>
      <w:r w:rsidRPr="00477A10">
        <w:rPr>
          <w:rFonts w:ascii="Arial" w:hAnsi="Arial" w:cs="Arial"/>
          <w:color w:val="000000"/>
        </w:rPr>
        <w:t xml:space="preserve"> practice can improve outcomes when </w:t>
      </w:r>
      <w:r w:rsidRPr="00477A10">
        <w:rPr>
          <w:rFonts w:ascii="Arial" w:hAnsi="Arial" w:cs="Arial"/>
          <w:color w:val="000000"/>
        </w:rPr>
        <w:lastRenderedPageBreak/>
        <w:t>coordinated effectively. Early care was fragmented and system-led, but challenges such as poor communication and lack of continuity were overcome through the introduction of a PHB. Overall, these approaches improved Robyn’s confidence, independence, wellbeing, and quality of life, while allowing professionals to deliver safer, more coordinated, and higher-quality care in line with UK legislation and national guidance.</w:t>
      </w:r>
    </w:p>
    <w:p w14:paraId="75A8F41B" w14:textId="77777777" w:rsidR="006E1E99" w:rsidRPr="00477A10" w:rsidRDefault="006E1E99" w:rsidP="006E1E99">
      <w:pPr>
        <w:pStyle w:val="NormalWeb"/>
        <w:spacing w:line="360" w:lineRule="auto"/>
        <w:rPr>
          <w:rFonts w:ascii="Arial" w:hAnsi="Arial" w:cs="Arial"/>
        </w:rPr>
      </w:pPr>
    </w:p>
    <w:p w14:paraId="7A989242" w14:textId="77777777" w:rsidR="00524AFD" w:rsidRPr="00477A10" w:rsidRDefault="00524AFD" w:rsidP="00F41CB2">
      <w:pPr>
        <w:spacing w:line="360" w:lineRule="auto"/>
        <w:rPr>
          <w:rFonts w:ascii="Arial" w:hAnsi="Arial" w:cs="Arial"/>
        </w:rPr>
      </w:pPr>
    </w:p>
    <w:p w14:paraId="2BCB6CB8" w14:textId="77777777" w:rsidR="00524AFD" w:rsidRPr="00477A10" w:rsidRDefault="00524AFD" w:rsidP="00F41CB2">
      <w:pPr>
        <w:spacing w:line="360" w:lineRule="auto"/>
        <w:rPr>
          <w:rFonts w:ascii="Arial" w:hAnsi="Arial" w:cs="Arial"/>
        </w:rPr>
      </w:pPr>
    </w:p>
    <w:p w14:paraId="1AC89BFC" w14:textId="77777777" w:rsidR="00524AFD" w:rsidRPr="00477A10" w:rsidRDefault="00524AFD" w:rsidP="00F41CB2">
      <w:pPr>
        <w:spacing w:line="360" w:lineRule="auto"/>
        <w:rPr>
          <w:rFonts w:ascii="Arial" w:hAnsi="Arial" w:cs="Arial"/>
        </w:rPr>
      </w:pPr>
    </w:p>
    <w:p w14:paraId="45BD8F26" w14:textId="77777777" w:rsidR="00524AFD" w:rsidRPr="00477A10" w:rsidRDefault="00524AFD" w:rsidP="00F41CB2">
      <w:pPr>
        <w:spacing w:line="360" w:lineRule="auto"/>
        <w:rPr>
          <w:rFonts w:ascii="Arial" w:hAnsi="Arial" w:cs="Arial"/>
        </w:rPr>
      </w:pPr>
    </w:p>
    <w:p w14:paraId="14544F7E" w14:textId="77777777" w:rsidR="00524AFD" w:rsidRPr="00477A10" w:rsidRDefault="00524AFD" w:rsidP="00F41CB2">
      <w:pPr>
        <w:spacing w:line="360" w:lineRule="auto"/>
        <w:rPr>
          <w:rFonts w:ascii="Arial" w:hAnsi="Arial" w:cs="Arial"/>
        </w:rPr>
      </w:pPr>
    </w:p>
    <w:p w14:paraId="4A103DFC" w14:textId="77777777" w:rsidR="00524AFD" w:rsidRPr="00477A10" w:rsidRDefault="00524AFD" w:rsidP="00F41CB2">
      <w:pPr>
        <w:spacing w:line="360" w:lineRule="auto"/>
        <w:rPr>
          <w:rFonts w:ascii="Arial" w:hAnsi="Arial" w:cs="Arial"/>
        </w:rPr>
      </w:pPr>
    </w:p>
    <w:p w14:paraId="25A70BD6" w14:textId="77777777" w:rsidR="00524AFD" w:rsidRPr="00477A10" w:rsidRDefault="00524AFD" w:rsidP="00F41CB2">
      <w:pPr>
        <w:spacing w:line="360" w:lineRule="auto"/>
        <w:rPr>
          <w:rFonts w:ascii="Arial" w:hAnsi="Arial" w:cs="Arial"/>
        </w:rPr>
      </w:pPr>
    </w:p>
    <w:p w14:paraId="3BDCBBFA" w14:textId="77777777" w:rsidR="00524AFD" w:rsidRPr="00477A10" w:rsidRDefault="00524AFD" w:rsidP="00F41CB2">
      <w:pPr>
        <w:spacing w:line="360" w:lineRule="auto"/>
        <w:rPr>
          <w:rFonts w:ascii="Arial" w:hAnsi="Arial" w:cs="Arial"/>
        </w:rPr>
      </w:pPr>
    </w:p>
    <w:p w14:paraId="6E3558E0" w14:textId="77777777" w:rsidR="00524AFD" w:rsidRPr="00477A10" w:rsidRDefault="00524AFD" w:rsidP="00F41CB2">
      <w:pPr>
        <w:spacing w:line="360" w:lineRule="auto"/>
        <w:rPr>
          <w:rFonts w:ascii="Arial" w:hAnsi="Arial" w:cs="Arial"/>
        </w:rPr>
      </w:pPr>
    </w:p>
    <w:p w14:paraId="7628C79D" w14:textId="77777777" w:rsidR="00524AFD" w:rsidRPr="00477A10" w:rsidRDefault="00524AFD" w:rsidP="00F41CB2">
      <w:pPr>
        <w:spacing w:line="360" w:lineRule="auto"/>
        <w:rPr>
          <w:rFonts w:ascii="Arial" w:hAnsi="Arial" w:cs="Arial"/>
        </w:rPr>
      </w:pPr>
    </w:p>
    <w:p w14:paraId="3BE17084" w14:textId="77777777" w:rsidR="00524AFD" w:rsidRPr="00477A10" w:rsidRDefault="00524AFD" w:rsidP="00F41CB2">
      <w:pPr>
        <w:spacing w:line="360" w:lineRule="auto"/>
        <w:rPr>
          <w:rFonts w:ascii="Arial" w:hAnsi="Arial" w:cs="Arial"/>
        </w:rPr>
      </w:pPr>
    </w:p>
    <w:p w14:paraId="50B994A2" w14:textId="77777777" w:rsidR="00524AFD" w:rsidRPr="00477A10" w:rsidRDefault="00524AFD" w:rsidP="00F41CB2">
      <w:pPr>
        <w:spacing w:line="360" w:lineRule="auto"/>
        <w:rPr>
          <w:rFonts w:ascii="Arial" w:hAnsi="Arial" w:cs="Arial"/>
        </w:rPr>
      </w:pPr>
    </w:p>
    <w:p w14:paraId="4D17AC8C" w14:textId="77777777" w:rsidR="00524AFD" w:rsidRPr="00477A10" w:rsidRDefault="00524AFD" w:rsidP="00F41CB2">
      <w:pPr>
        <w:spacing w:line="360" w:lineRule="auto"/>
        <w:rPr>
          <w:rFonts w:ascii="Arial" w:hAnsi="Arial" w:cs="Arial"/>
        </w:rPr>
      </w:pPr>
    </w:p>
    <w:p w14:paraId="50D4FC33" w14:textId="77777777" w:rsidR="00524AFD" w:rsidRPr="00477A10" w:rsidRDefault="00524AFD" w:rsidP="00F41CB2">
      <w:pPr>
        <w:spacing w:line="360" w:lineRule="auto"/>
        <w:rPr>
          <w:rFonts w:ascii="Arial" w:hAnsi="Arial" w:cs="Arial"/>
        </w:rPr>
      </w:pPr>
    </w:p>
    <w:p w14:paraId="36C87B56" w14:textId="77777777" w:rsidR="00524AFD" w:rsidRPr="00477A10" w:rsidRDefault="00524AFD" w:rsidP="00F41CB2">
      <w:pPr>
        <w:spacing w:line="360" w:lineRule="auto"/>
        <w:rPr>
          <w:rFonts w:ascii="Arial" w:hAnsi="Arial" w:cs="Arial"/>
        </w:rPr>
      </w:pPr>
    </w:p>
    <w:p w14:paraId="106FF626" w14:textId="77777777" w:rsidR="00524AFD" w:rsidRPr="00477A10" w:rsidRDefault="00524AFD" w:rsidP="00F41CB2">
      <w:pPr>
        <w:spacing w:line="360" w:lineRule="auto"/>
        <w:rPr>
          <w:rFonts w:ascii="Arial" w:hAnsi="Arial" w:cs="Arial"/>
        </w:rPr>
      </w:pPr>
    </w:p>
    <w:p w14:paraId="484FDB8D" w14:textId="77777777" w:rsidR="00524AFD" w:rsidRPr="00477A10" w:rsidRDefault="00524AFD" w:rsidP="00F41CB2">
      <w:pPr>
        <w:spacing w:line="360" w:lineRule="auto"/>
        <w:rPr>
          <w:rFonts w:ascii="Arial" w:hAnsi="Arial" w:cs="Arial"/>
        </w:rPr>
      </w:pPr>
    </w:p>
    <w:p w14:paraId="28825715" w14:textId="77777777" w:rsidR="00524AFD" w:rsidRPr="00477A10" w:rsidRDefault="00524AFD" w:rsidP="00F41CB2">
      <w:pPr>
        <w:spacing w:line="360" w:lineRule="auto"/>
        <w:rPr>
          <w:rFonts w:ascii="Arial" w:hAnsi="Arial" w:cs="Arial"/>
        </w:rPr>
      </w:pPr>
    </w:p>
    <w:p w14:paraId="3E770081" w14:textId="77777777" w:rsidR="00524AFD" w:rsidRPr="00477A10" w:rsidRDefault="00524AFD" w:rsidP="00F41CB2">
      <w:pPr>
        <w:spacing w:line="360" w:lineRule="auto"/>
        <w:rPr>
          <w:rFonts w:ascii="Arial" w:hAnsi="Arial" w:cs="Arial"/>
        </w:rPr>
      </w:pPr>
    </w:p>
    <w:p w14:paraId="20C87BD6" w14:textId="679BB6A8" w:rsidR="00524AFD" w:rsidRPr="00477A10" w:rsidRDefault="00C6365B" w:rsidP="00F41CB2">
      <w:pPr>
        <w:spacing w:line="360" w:lineRule="auto"/>
        <w:rPr>
          <w:rFonts w:ascii="Arial" w:hAnsi="Arial" w:cs="Arial"/>
        </w:rPr>
      </w:pPr>
      <w:r w:rsidRPr="00477A10">
        <w:rPr>
          <w:rFonts w:ascii="Arial" w:hAnsi="Arial" w:cs="Arial"/>
        </w:rPr>
        <w:t>Task 3</w:t>
      </w:r>
    </w:p>
    <w:p w14:paraId="005FD99C" w14:textId="77777777" w:rsidR="004F1866" w:rsidRPr="00477A10" w:rsidRDefault="004F1866" w:rsidP="00F41CB2">
      <w:pPr>
        <w:spacing w:line="360" w:lineRule="auto"/>
        <w:rPr>
          <w:rFonts w:ascii="Arial" w:hAnsi="Arial" w:cs="Arial"/>
        </w:rPr>
      </w:pPr>
    </w:p>
    <w:p w14:paraId="259D4BE2" w14:textId="2F65B6A7" w:rsidR="00672310" w:rsidRPr="00477A10" w:rsidRDefault="00672310" w:rsidP="00F41CB2">
      <w:pPr>
        <w:pStyle w:val="NormalWeb"/>
        <w:spacing w:line="360" w:lineRule="auto"/>
        <w:rPr>
          <w:rFonts w:ascii="Arial" w:hAnsi="Arial" w:cs="Arial"/>
          <w:color w:val="000000"/>
        </w:rPr>
      </w:pPr>
      <w:r w:rsidRPr="00477A10">
        <w:rPr>
          <w:rFonts w:ascii="Arial" w:hAnsi="Arial" w:cs="Arial"/>
          <w:color w:val="000000"/>
        </w:rPr>
        <w:t xml:space="preserve">In this reflection, I will examine my job role as an Early Years Practitioner working with toddlers and how I apply the principles of </w:t>
      </w:r>
      <w:r w:rsidR="006E0637" w:rsidRPr="00477A10">
        <w:rPr>
          <w:rFonts w:ascii="Arial" w:hAnsi="Arial" w:cs="Arial"/>
          <w:color w:val="000000"/>
        </w:rPr>
        <w:t>person-centered</w:t>
      </w:r>
      <w:r w:rsidRPr="00477A10">
        <w:rPr>
          <w:rFonts w:ascii="Arial" w:hAnsi="Arial" w:cs="Arial"/>
          <w:color w:val="000000"/>
        </w:rPr>
        <w:t xml:space="preserve"> (</w:t>
      </w:r>
      <w:proofErr w:type="spellStart"/>
      <w:r w:rsidRPr="00477A10">
        <w:rPr>
          <w:rFonts w:ascii="Arial" w:hAnsi="Arial" w:cs="Arial"/>
          <w:color w:val="000000"/>
        </w:rPr>
        <w:t>child-centred</w:t>
      </w:r>
      <w:proofErr w:type="spellEnd"/>
      <w:r w:rsidRPr="00477A10">
        <w:rPr>
          <w:rFonts w:ascii="Arial" w:hAnsi="Arial" w:cs="Arial"/>
          <w:color w:val="000000"/>
        </w:rPr>
        <w:t>) care, partnership working, and ethical practice in my everyday role. I will use Gibbs’ Reflective Cycle (1988) to structure my reflection. I will also link my practice to the Early Years Foundation Stage (EYFS) framework, safeguarding requirements, and professional procedures. This reflection will highlight my strengths, areas for improvement, and future development needs in my role.</w:t>
      </w:r>
    </w:p>
    <w:p w14:paraId="1E74D227" w14:textId="77777777" w:rsidR="00672310" w:rsidRPr="00477A10" w:rsidRDefault="00672310" w:rsidP="00F41CB2">
      <w:pPr>
        <w:pStyle w:val="NormalWeb"/>
        <w:spacing w:line="360" w:lineRule="auto"/>
        <w:rPr>
          <w:rFonts w:ascii="Arial" w:hAnsi="Arial" w:cs="Arial"/>
          <w:color w:val="000000"/>
        </w:rPr>
      </w:pPr>
      <w:r w:rsidRPr="00477A10">
        <w:rPr>
          <w:rFonts w:ascii="Arial" w:hAnsi="Arial" w:cs="Arial"/>
          <w:color w:val="000000"/>
        </w:rPr>
        <w:t>In my role as an Early Years Practitioner working with toddlers, I support children with their learning, track their developmental progress, and support their wellbeing using the Early Years Foundation Stage (EYFS) framework as a guide. My responsibilities involve observing children, communicating with parents, and contributing to safeguarding procedures.</w:t>
      </w:r>
    </w:p>
    <w:p w14:paraId="02AEECBA" w14:textId="77777777" w:rsidR="00672310" w:rsidRPr="00477A10" w:rsidRDefault="00672310" w:rsidP="00F41CB2">
      <w:pPr>
        <w:pStyle w:val="NormalWeb"/>
        <w:spacing w:line="360" w:lineRule="auto"/>
        <w:rPr>
          <w:rFonts w:ascii="Arial" w:hAnsi="Arial" w:cs="Arial"/>
          <w:color w:val="000000"/>
        </w:rPr>
      </w:pPr>
      <w:r w:rsidRPr="00477A10">
        <w:rPr>
          <w:rFonts w:ascii="Arial" w:hAnsi="Arial" w:cs="Arial"/>
          <w:color w:val="000000"/>
        </w:rPr>
        <w:t>One key experience involved supporting a child who was displaying delayed speech and reduced social skills. I identified these concerns through consistent observations and recordings in line with EYFS requirements. I voiced my concerns with my room leader and SENCO before having a conversation with the child’s parents in a professional and sensitive way.</w:t>
      </w:r>
    </w:p>
    <w:p w14:paraId="0BBC44C9" w14:textId="5ABD23D1" w:rsidR="00672310" w:rsidRPr="00477A10" w:rsidRDefault="00672310" w:rsidP="00F41CB2">
      <w:pPr>
        <w:pStyle w:val="NormalWeb"/>
        <w:spacing w:line="360" w:lineRule="auto"/>
        <w:rPr>
          <w:rFonts w:ascii="Arial" w:hAnsi="Arial" w:cs="Arial"/>
          <w:color w:val="000000"/>
        </w:rPr>
      </w:pPr>
      <w:r w:rsidRPr="00477A10">
        <w:rPr>
          <w:rFonts w:ascii="Arial" w:hAnsi="Arial" w:cs="Arial"/>
          <w:color w:val="000000"/>
        </w:rPr>
        <w:t xml:space="preserve">This reflects the EYFS (DfE, 2014), which highlights that practitioners must support each child’s learning through tailored, </w:t>
      </w:r>
      <w:r w:rsidR="008D769A" w:rsidRPr="00477A10">
        <w:rPr>
          <w:rFonts w:ascii="Arial" w:hAnsi="Arial" w:cs="Arial"/>
          <w:color w:val="000000"/>
        </w:rPr>
        <w:t>child-centered</w:t>
      </w:r>
      <w:r w:rsidRPr="00477A10">
        <w:rPr>
          <w:rFonts w:ascii="Arial" w:hAnsi="Arial" w:cs="Arial"/>
          <w:color w:val="000000"/>
        </w:rPr>
        <w:t xml:space="preserve"> practice and strong partnership with parents.</w:t>
      </w:r>
    </w:p>
    <w:p w14:paraId="50A782C0" w14:textId="083CBBE0" w:rsidR="00672310" w:rsidRPr="00477A10" w:rsidRDefault="00672310" w:rsidP="00F41CB2">
      <w:pPr>
        <w:pStyle w:val="NormalWeb"/>
        <w:spacing w:line="360" w:lineRule="auto"/>
        <w:rPr>
          <w:rFonts w:ascii="Arial" w:hAnsi="Arial" w:cs="Arial"/>
          <w:color w:val="000000"/>
        </w:rPr>
      </w:pPr>
      <w:r w:rsidRPr="00477A10">
        <w:rPr>
          <w:rFonts w:ascii="Arial" w:hAnsi="Arial" w:cs="Arial"/>
          <w:color w:val="000000"/>
        </w:rPr>
        <w:t xml:space="preserve">Another experience involved safeguarding concerns where I noticed unusual and unexplained bruising and </w:t>
      </w:r>
      <w:r w:rsidR="008D769A" w:rsidRPr="00477A10">
        <w:rPr>
          <w:rFonts w:ascii="Arial" w:hAnsi="Arial" w:cs="Arial"/>
          <w:color w:val="000000"/>
        </w:rPr>
        <w:t>behavioral</w:t>
      </w:r>
      <w:r w:rsidRPr="00477A10">
        <w:rPr>
          <w:rFonts w:ascii="Arial" w:hAnsi="Arial" w:cs="Arial"/>
          <w:color w:val="000000"/>
        </w:rPr>
        <w:t xml:space="preserve"> concerns in a child. I accurately recorded my </w:t>
      </w:r>
      <w:r w:rsidRPr="00477A10">
        <w:rPr>
          <w:rFonts w:ascii="Arial" w:hAnsi="Arial" w:cs="Arial"/>
          <w:color w:val="000000"/>
        </w:rPr>
        <w:lastRenderedPageBreak/>
        <w:t>concerns and had a serious conversation with the Designated Safeguarding Lead (DSL), following correct procedures.</w:t>
      </w:r>
    </w:p>
    <w:p w14:paraId="454FE545" w14:textId="77777777" w:rsidR="00672310" w:rsidRPr="00477A10" w:rsidRDefault="00672310" w:rsidP="00F41CB2">
      <w:pPr>
        <w:pStyle w:val="NormalWeb"/>
        <w:spacing w:line="360" w:lineRule="auto"/>
        <w:rPr>
          <w:rFonts w:ascii="Arial" w:hAnsi="Arial" w:cs="Arial"/>
          <w:color w:val="000000"/>
        </w:rPr>
      </w:pPr>
      <w:r w:rsidRPr="00477A10">
        <w:rPr>
          <w:rFonts w:ascii="Arial" w:hAnsi="Arial" w:cs="Arial"/>
          <w:color w:val="000000"/>
        </w:rPr>
        <w:t>I have also supported parents whose children are experiencing separation anxiety by providing strategies to use between home and nursery.</w:t>
      </w:r>
    </w:p>
    <w:p w14:paraId="251B5758" w14:textId="012EE385" w:rsidR="00672310" w:rsidRPr="00477A10" w:rsidRDefault="00672310" w:rsidP="00F41CB2">
      <w:pPr>
        <w:pStyle w:val="NormalWeb"/>
        <w:spacing w:line="360" w:lineRule="auto"/>
        <w:rPr>
          <w:rFonts w:ascii="Arial" w:hAnsi="Arial" w:cs="Arial"/>
          <w:color w:val="000000"/>
        </w:rPr>
      </w:pPr>
      <w:r w:rsidRPr="00477A10">
        <w:rPr>
          <w:rFonts w:ascii="Arial" w:hAnsi="Arial" w:cs="Arial"/>
          <w:color w:val="000000"/>
        </w:rPr>
        <w:t xml:space="preserve">At the beginning of my role, I felt uncertain and anxious when identifying developmental delays or safeguarding concerns, particularly about parents’ responses. I was concerned about damaging trusting relationships or causing unnecessary panic. However, I felt </w:t>
      </w:r>
      <w:r w:rsidR="008D769A" w:rsidRPr="00477A10">
        <w:rPr>
          <w:rFonts w:ascii="Arial" w:hAnsi="Arial" w:cs="Arial"/>
          <w:color w:val="000000"/>
        </w:rPr>
        <w:t>a powerful sense</w:t>
      </w:r>
      <w:r w:rsidRPr="00477A10">
        <w:rPr>
          <w:rFonts w:ascii="Arial" w:hAnsi="Arial" w:cs="Arial"/>
          <w:color w:val="000000"/>
        </w:rPr>
        <w:t xml:space="preserve"> of responsibility to ensure each child’s wellbeing and understood the importance of early intervention. Over time, I have become more confident in communicating with parents and following safeguarding procedures.</w:t>
      </w:r>
    </w:p>
    <w:p w14:paraId="24F28531" w14:textId="77777777" w:rsidR="00672310" w:rsidRPr="00477A10" w:rsidRDefault="00672310" w:rsidP="00F41CB2">
      <w:pPr>
        <w:pStyle w:val="NormalWeb"/>
        <w:spacing w:line="360" w:lineRule="auto"/>
        <w:rPr>
          <w:rFonts w:ascii="Arial" w:hAnsi="Arial" w:cs="Arial"/>
          <w:color w:val="000000"/>
        </w:rPr>
      </w:pPr>
      <w:r w:rsidRPr="00477A10">
        <w:rPr>
          <w:rFonts w:ascii="Arial" w:hAnsi="Arial" w:cs="Arial"/>
          <w:color w:val="000000"/>
        </w:rPr>
        <w:t>A strength in my role is my ability to build trusting relationships with parents and children, which allows me to share concerns in a sensitive and professional way. I demonstrate strong safeguarding practice by accurately following procedures and escalating concerns to the appropriate professionals, in line with the Children Act (1989, 2004) and Working Together to Safeguard Children (2023).</w:t>
      </w:r>
    </w:p>
    <w:p w14:paraId="06EC6173" w14:textId="77777777" w:rsidR="00672310" w:rsidRPr="00477A10" w:rsidRDefault="00672310" w:rsidP="00F41CB2">
      <w:pPr>
        <w:pStyle w:val="NormalWeb"/>
        <w:spacing w:line="360" w:lineRule="auto"/>
        <w:rPr>
          <w:rFonts w:ascii="Arial" w:hAnsi="Arial" w:cs="Arial"/>
          <w:color w:val="000000"/>
        </w:rPr>
      </w:pPr>
      <w:r w:rsidRPr="00477A10">
        <w:rPr>
          <w:rFonts w:ascii="Arial" w:hAnsi="Arial" w:cs="Arial"/>
          <w:color w:val="000000"/>
        </w:rPr>
        <w:t>However, I occasionally struggle with confidence when initiating conversations about developmental concerns, which can lead to delays in early intervention.</w:t>
      </w:r>
    </w:p>
    <w:p w14:paraId="3563388B" w14:textId="5155F836" w:rsidR="00672310" w:rsidRPr="00477A10" w:rsidRDefault="00EA5408" w:rsidP="00F41CB2">
      <w:pPr>
        <w:pStyle w:val="NormalWeb"/>
        <w:spacing w:line="360" w:lineRule="auto"/>
        <w:rPr>
          <w:rFonts w:ascii="Arial" w:hAnsi="Arial" w:cs="Arial"/>
          <w:color w:val="000000"/>
        </w:rPr>
      </w:pPr>
      <w:r w:rsidRPr="00477A10">
        <w:rPr>
          <w:rFonts w:ascii="Arial" w:hAnsi="Arial" w:cs="Arial"/>
          <w:color w:val="000000"/>
        </w:rPr>
        <w:t>Person-centered</w:t>
      </w:r>
      <w:r w:rsidR="00672310" w:rsidRPr="00477A10">
        <w:rPr>
          <w:rFonts w:ascii="Arial" w:hAnsi="Arial" w:cs="Arial"/>
          <w:color w:val="000000"/>
        </w:rPr>
        <w:t xml:space="preserve"> practice is important in early years work. The EYFS framework (DfE, 2024) states that every child is unique and must be supported according to their individual needs and developmental stage. I implement this by tailoring activities and using strategies such as visual aids and </w:t>
      </w:r>
      <w:r w:rsidRPr="00477A10">
        <w:rPr>
          <w:rFonts w:ascii="Arial" w:hAnsi="Arial" w:cs="Arial"/>
          <w:color w:val="000000"/>
        </w:rPr>
        <w:t>modeling</w:t>
      </w:r>
      <w:r w:rsidR="00672310" w:rsidRPr="00477A10">
        <w:rPr>
          <w:rFonts w:ascii="Arial" w:hAnsi="Arial" w:cs="Arial"/>
          <w:color w:val="000000"/>
        </w:rPr>
        <w:t xml:space="preserve"> techniques.</w:t>
      </w:r>
    </w:p>
    <w:p w14:paraId="3A7CF614" w14:textId="77777777" w:rsidR="00672310" w:rsidRPr="00477A10" w:rsidRDefault="00672310" w:rsidP="00F41CB2">
      <w:pPr>
        <w:pStyle w:val="NormalWeb"/>
        <w:spacing w:line="360" w:lineRule="auto"/>
        <w:rPr>
          <w:rFonts w:ascii="Arial" w:hAnsi="Arial" w:cs="Arial"/>
          <w:color w:val="000000"/>
        </w:rPr>
      </w:pPr>
      <w:r w:rsidRPr="00477A10">
        <w:rPr>
          <w:rFonts w:ascii="Arial" w:hAnsi="Arial" w:cs="Arial"/>
          <w:color w:val="000000"/>
        </w:rPr>
        <w:t>Partnership working is crucial in supporting children’s outcomes. Working with parents ensures consistency between nursery and home. In this case of delayed speech, collaboration with parents and the SENCO allowed referral to speech and language therapy. The EYFS (DfE, 2024) highlights the importance of strong relationships between practitioners and parents.</w:t>
      </w:r>
    </w:p>
    <w:p w14:paraId="66F91EFA" w14:textId="1F49732A" w:rsidR="00672310" w:rsidRPr="00477A10" w:rsidRDefault="00672310" w:rsidP="00F41CB2">
      <w:pPr>
        <w:pStyle w:val="NormalWeb"/>
        <w:spacing w:line="360" w:lineRule="auto"/>
        <w:rPr>
          <w:rFonts w:ascii="Arial" w:hAnsi="Arial" w:cs="Arial"/>
          <w:color w:val="000000"/>
        </w:rPr>
      </w:pPr>
      <w:r w:rsidRPr="00477A10">
        <w:rPr>
          <w:rFonts w:ascii="Arial" w:hAnsi="Arial" w:cs="Arial"/>
          <w:color w:val="000000"/>
        </w:rPr>
        <w:lastRenderedPageBreak/>
        <w:t xml:space="preserve">Ethical practice is vital in balancing confidentiality with safeguarding obligations. I ensure information is </w:t>
      </w:r>
      <w:r w:rsidR="00EA5408" w:rsidRPr="00477A10">
        <w:rPr>
          <w:rFonts w:ascii="Arial" w:hAnsi="Arial" w:cs="Arial"/>
          <w:color w:val="000000"/>
        </w:rPr>
        <w:t>shared,</w:t>
      </w:r>
      <w:r w:rsidRPr="00477A10">
        <w:rPr>
          <w:rFonts w:ascii="Arial" w:hAnsi="Arial" w:cs="Arial"/>
          <w:color w:val="000000"/>
        </w:rPr>
        <w:t xml:space="preserve"> when necessary, in line with the Children Act 2004 and EYFS safeguarding requirements.</w:t>
      </w:r>
    </w:p>
    <w:p w14:paraId="7E26421F" w14:textId="5A9E2568" w:rsidR="00672310" w:rsidRDefault="00672310" w:rsidP="00F41CB2">
      <w:pPr>
        <w:pStyle w:val="NormalWeb"/>
        <w:spacing w:line="360" w:lineRule="auto"/>
        <w:rPr>
          <w:rFonts w:ascii="Arial" w:hAnsi="Arial" w:cs="Arial"/>
          <w:color w:val="000000"/>
        </w:rPr>
      </w:pPr>
      <w:r w:rsidRPr="00477A10">
        <w:rPr>
          <w:rFonts w:ascii="Arial" w:hAnsi="Arial" w:cs="Arial"/>
          <w:color w:val="000000"/>
        </w:rPr>
        <w:t>My professional skills also align with Skills for Care (2023), which show that communication, safeguarding awareness, reflective practice, and partnership working are important. This guides me to identify that my main area for improvement is my confidence in challenging and uncomfortable conversations with parents.</w:t>
      </w:r>
      <w:r w:rsidR="00F666CF">
        <w:rPr>
          <w:rFonts w:ascii="Arial" w:hAnsi="Arial" w:cs="Arial"/>
          <w:color w:val="000000"/>
        </w:rPr>
        <w:t xml:space="preserve"> </w:t>
      </w:r>
    </w:p>
    <w:p w14:paraId="2FD680C7" w14:textId="3AAC5CF0" w:rsidR="00F666CF" w:rsidRDefault="00F666CF" w:rsidP="00F41CB2">
      <w:pPr>
        <w:pStyle w:val="NormalWeb"/>
        <w:spacing w:line="360" w:lineRule="auto"/>
        <w:rPr>
          <w:rFonts w:ascii="Arial" w:eastAsia="Times New Roman" w:hAnsi="Arial" w:cs="Arial"/>
          <w:color w:val="000000"/>
        </w:rPr>
      </w:pPr>
      <w:r w:rsidRPr="00EE1F5A">
        <w:rPr>
          <w:rFonts w:ascii="Arial" w:eastAsia="Times New Roman" w:hAnsi="Arial" w:cs="Arial"/>
          <w:color w:val="000000"/>
        </w:rPr>
        <w:t>Using Gibbs’ Reflective Cycle, I can look back at my practice and think about what went well and what I could improve. One positive thing is that I can spot concerns early through observations and then report them to the SENCO or DSL, which helps make sure safeguarding procedures are followed properly. This supports early intervention and better outcomes for children. However, I sometimes feel unsure when I need to talk to parents about sensitive issues, especially when it’s about development concerns. This can affect my confidence and sometimes slows down having those conversations, even when they are needed. Moving forward, I need to feel more confident in these situations so I can deal with concerns sooner and more effectively.</w:t>
      </w:r>
    </w:p>
    <w:p w14:paraId="75100EE8" w14:textId="77777777" w:rsidR="000A15D3" w:rsidRPr="00646A7C" w:rsidRDefault="000A15D3" w:rsidP="00646A7C">
      <w:pPr>
        <w:pStyle w:val="NormalWeb"/>
        <w:spacing w:line="360" w:lineRule="auto"/>
        <w:rPr>
          <w:rFonts w:ascii="Arial" w:hAnsi="Arial" w:cs="Arial"/>
          <w:color w:val="000000"/>
        </w:rPr>
      </w:pPr>
      <w:r w:rsidRPr="00646A7C">
        <w:rPr>
          <w:rFonts w:ascii="Arial" w:hAnsi="Arial" w:cs="Arial"/>
          <w:color w:val="000000"/>
        </w:rPr>
        <w:t>Overall, this experience has helped me understand how important early identification and communication are in early years practice. I have learned that acting quickly on concerns can make a big difference to a child’s development and wellbeing. It has also shown me that working closely with parents and other professionals is essential in making sure children get the right support at the right time. In the future, I want to continue building my confidence when having difficult conversations with parents so I can deal with concerns more effectively and without delay. I also want to keep improving my knowledge of safeguarding and child development so I can feel more confident in identifying issues early and responding in the right way. This will help me become a more effective practitioner and ensure I am always supporting children in the best possible way.</w:t>
      </w:r>
    </w:p>
    <w:p w14:paraId="3D956293" w14:textId="77777777" w:rsidR="000A15D3" w:rsidRPr="00646A7C" w:rsidRDefault="000A15D3" w:rsidP="00646A7C">
      <w:pPr>
        <w:pStyle w:val="NormalWeb"/>
        <w:spacing w:line="360" w:lineRule="auto"/>
        <w:rPr>
          <w:rFonts w:ascii="Arial" w:eastAsia="Times New Roman" w:hAnsi="Arial" w:cs="Arial"/>
          <w:color w:val="000000"/>
        </w:rPr>
      </w:pPr>
    </w:p>
    <w:p w14:paraId="28B8D6B7" w14:textId="77777777" w:rsidR="001058DD" w:rsidRPr="00646A7C" w:rsidRDefault="001058DD" w:rsidP="00646A7C">
      <w:pPr>
        <w:pStyle w:val="NormalWeb"/>
        <w:spacing w:line="360" w:lineRule="auto"/>
        <w:rPr>
          <w:rFonts w:ascii="Arial" w:hAnsi="Arial" w:cs="Arial"/>
          <w:color w:val="000000"/>
        </w:rPr>
      </w:pPr>
    </w:p>
    <w:p w14:paraId="18382C34" w14:textId="51800AB4" w:rsidR="004F1866" w:rsidRPr="00646A7C" w:rsidRDefault="004F1866" w:rsidP="00646A7C">
      <w:pPr>
        <w:spacing w:line="360" w:lineRule="auto"/>
        <w:rPr>
          <w:rFonts w:ascii="Arial" w:hAnsi="Arial" w:cs="Arial"/>
        </w:rPr>
      </w:pPr>
    </w:p>
    <w:p w14:paraId="6CB0D2A4" w14:textId="77777777" w:rsidR="00ED78E0" w:rsidRPr="00ED78E0" w:rsidRDefault="00ED78E0" w:rsidP="00ED78E0">
      <w:pPr>
        <w:spacing w:before="100" w:beforeAutospacing="1" w:after="100" w:afterAutospacing="1" w:line="240" w:lineRule="auto"/>
        <w:rPr>
          <w:rFonts w:ascii="Times New Roman" w:hAnsi="Times New Roman" w:cs="Times New Roman"/>
          <w:color w:val="000000"/>
          <w:kern w:val="0"/>
          <w14:ligatures w14:val="none"/>
        </w:rPr>
      </w:pPr>
      <w:r w:rsidRPr="00ED78E0">
        <w:rPr>
          <w:rFonts w:ascii="Times New Roman" w:hAnsi="Times New Roman" w:cs="Times New Roman"/>
          <w:b/>
          <w:bCs/>
          <w:color w:val="000000"/>
          <w:kern w:val="0"/>
          <w14:ligatures w14:val="none"/>
        </w:rPr>
        <w:t>References</w:t>
      </w:r>
    </w:p>
    <w:p w14:paraId="568DD649" w14:textId="77777777" w:rsidR="00ED78E0" w:rsidRPr="00ED78E0" w:rsidRDefault="00ED78E0" w:rsidP="00ED78E0">
      <w:pPr>
        <w:spacing w:before="100" w:beforeAutospacing="1" w:after="100" w:afterAutospacing="1" w:line="240" w:lineRule="auto"/>
        <w:rPr>
          <w:rFonts w:ascii="Times New Roman" w:hAnsi="Times New Roman" w:cs="Times New Roman"/>
          <w:color w:val="000000"/>
          <w:kern w:val="0"/>
          <w14:ligatures w14:val="none"/>
        </w:rPr>
      </w:pPr>
      <w:r w:rsidRPr="00ED78E0">
        <w:rPr>
          <w:rFonts w:ascii="Times New Roman" w:hAnsi="Times New Roman" w:cs="Times New Roman"/>
          <w:color w:val="000000"/>
          <w:kern w:val="0"/>
          <w14:ligatures w14:val="none"/>
        </w:rPr>
        <w:t>Beauchamp, T.L. and Childress, J.F. (2019) </w:t>
      </w:r>
      <w:r w:rsidRPr="00ED78E0">
        <w:rPr>
          <w:rFonts w:ascii="Times New Roman" w:hAnsi="Times New Roman" w:cs="Times New Roman"/>
          <w:i/>
          <w:iCs/>
          <w:color w:val="000000"/>
          <w:kern w:val="0"/>
          <w14:ligatures w14:val="none"/>
        </w:rPr>
        <w:t>Principles of Biomedical Ethics</w:t>
      </w:r>
      <w:r w:rsidRPr="00ED78E0">
        <w:rPr>
          <w:rFonts w:ascii="Times New Roman" w:hAnsi="Times New Roman" w:cs="Times New Roman"/>
          <w:color w:val="000000"/>
          <w:kern w:val="0"/>
          <w14:ligatures w14:val="none"/>
        </w:rPr>
        <w:t xml:space="preserve">. 8th </w:t>
      </w:r>
      <w:proofErr w:type="spellStart"/>
      <w:r w:rsidRPr="00ED78E0">
        <w:rPr>
          <w:rFonts w:ascii="Times New Roman" w:hAnsi="Times New Roman" w:cs="Times New Roman"/>
          <w:color w:val="000000"/>
          <w:kern w:val="0"/>
          <w14:ligatures w14:val="none"/>
        </w:rPr>
        <w:t>edn</w:t>
      </w:r>
      <w:proofErr w:type="spellEnd"/>
      <w:r w:rsidRPr="00ED78E0">
        <w:rPr>
          <w:rFonts w:ascii="Times New Roman" w:hAnsi="Times New Roman" w:cs="Times New Roman"/>
          <w:color w:val="000000"/>
          <w:kern w:val="0"/>
          <w14:ligatures w14:val="none"/>
        </w:rPr>
        <w:t>. New York: Oxford University Press.</w:t>
      </w:r>
    </w:p>
    <w:p w14:paraId="1A62A057" w14:textId="77777777" w:rsidR="00ED78E0" w:rsidRPr="00ED78E0" w:rsidRDefault="00ED78E0" w:rsidP="00ED78E0">
      <w:pPr>
        <w:spacing w:before="100" w:beforeAutospacing="1" w:after="100" w:afterAutospacing="1" w:line="240" w:lineRule="auto"/>
        <w:rPr>
          <w:rFonts w:ascii="Times New Roman" w:hAnsi="Times New Roman" w:cs="Times New Roman"/>
          <w:color w:val="000000"/>
          <w:kern w:val="0"/>
          <w14:ligatures w14:val="none"/>
        </w:rPr>
      </w:pPr>
      <w:proofErr w:type="spellStart"/>
      <w:r w:rsidRPr="00ED78E0">
        <w:rPr>
          <w:rFonts w:ascii="Times New Roman" w:hAnsi="Times New Roman" w:cs="Times New Roman"/>
          <w:color w:val="000000"/>
          <w:kern w:val="0"/>
          <w14:ligatures w14:val="none"/>
        </w:rPr>
        <w:t>Bronfenbrenner</w:t>
      </w:r>
      <w:proofErr w:type="spellEnd"/>
      <w:r w:rsidRPr="00ED78E0">
        <w:rPr>
          <w:rFonts w:ascii="Times New Roman" w:hAnsi="Times New Roman" w:cs="Times New Roman"/>
          <w:color w:val="000000"/>
          <w:kern w:val="0"/>
          <w14:ligatures w14:val="none"/>
        </w:rPr>
        <w:t>, U. (1979) </w:t>
      </w:r>
      <w:r w:rsidRPr="00ED78E0">
        <w:rPr>
          <w:rFonts w:ascii="Times New Roman" w:hAnsi="Times New Roman" w:cs="Times New Roman"/>
          <w:i/>
          <w:iCs/>
          <w:color w:val="000000"/>
          <w:kern w:val="0"/>
          <w14:ligatures w14:val="none"/>
        </w:rPr>
        <w:t>The Ecology of Human Development: Experiments by Nature and Design</w:t>
      </w:r>
      <w:r w:rsidRPr="00ED78E0">
        <w:rPr>
          <w:rFonts w:ascii="Times New Roman" w:hAnsi="Times New Roman" w:cs="Times New Roman"/>
          <w:color w:val="000000"/>
          <w:kern w:val="0"/>
          <w14:ligatures w14:val="none"/>
        </w:rPr>
        <w:t>. Cambridge, MA: Harvard University Press.</w:t>
      </w:r>
    </w:p>
    <w:p w14:paraId="54ADD9B5" w14:textId="77777777" w:rsidR="00ED78E0" w:rsidRPr="00ED78E0" w:rsidRDefault="00ED78E0" w:rsidP="00ED78E0">
      <w:pPr>
        <w:spacing w:before="100" w:beforeAutospacing="1" w:after="100" w:afterAutospacing="1" w:line="240" w:lineRule="auto"/>
        <w:rPr>
          <w:rFonts w:ascii="Times New Roman" w:hAnsi="Times New Roman" w:cs="Times New Roman"/>
          <w:color w:val="000000"/>
          <w:kern w:val="0"/>
          <w14:ligatures w14:val="none"/>
        </w:rPr>
      </w:pPr>
      <w:r w:rsidRPr="00ED78E0">
        <w:rPr>
          <w:rFonts w:ascii="Times New Roman" w:hAnsi="Times New Roman" w:cs="Times New Roman"/>
          <w:color w:val="000000"/>
          <w:kern w:val="0"/>
          <w14:ligatures w14:val="none"/>
        </w:rPr>
        <w:t>Department for Education (2024) </w:t>
      </w:r>
      <w:r w:rsidRPr="00ED78E0">
        <w:rPr>
          <w:rFonts w:ascii="Times New Roman" w:hAnsi="Times New Roman" w:cs="Times New Roman"/>
          <w:i/>
          <w:iCs/>
          <w:color w:val="000000"/>
          <w:kern w:val="0"/>
          <w14:ligatures w14:val="none"/>
        </w:rPr>
        <w:t>Statutory framework for the early years foundation stage</w:t>
      </w:r>
      <w:r w:rsidRPr="00ED78E0">
        <w:rPr>
          <w:rFonts w:ascii="Times New Roman" w:hAnsi="Times New Roman" w:cs="Times New Roman"/>
          <w:color w:val="000000"/>
          <w:kern w:val="0"/>
          <w14:ligatures w14:val="none"/>
        </w:rPr>
        <w:t>. Available at: </w:t>
      </w:r>
      <w:hyperlink r:id="rId6" w:tgtFrame="_new" w:history="1">
        <w:r w:rsidRPr="00ED78E0">
          <w:rPr>
            <w:rFonts w:ascii="Times New Roman" w:hAnsi="Times New Roman" w:cs="Times New Roman"/>
            <w:color w:val="0000FF"/>
            <w:kern w:val="0"/>
            <w:u w:val="single"/>
            <w14:ligatures w14:val="none"/>
          </w:rPr>
          <w:t>https://www.gov.uk/government/publications/early-years-foundation-stage-framework--2</w:t>
        </w:r>
      </w:hyperlink>
      <w:r w:rsidRPr="00ED78E0">
        <w:rPr>
          <w:rFonts w:ascii="Times New Roman" w:hAnsi="Times New Roman" w:cs="Times New Roman"/>
          <w:color w:val="000000"/>
          <w:kern w:val="0"/>
          <w14:ligatures w14:val="none"/>
        </w:rPr>
        <w:t> (Accessed: 18 June 2026).</w:t>
      </w:r>
    </w:p>
    <w:p w14:paraId="2C85E61F" w14:textId="77777777" w:rsidR="00ED78E0" w:rsidRPr="00ED78E0" w:rsidRDefault="00ED78E0" w:rsidP="00ED78E0">
      <w:pPr>
        <w:spacing w:before="100" w:beforeAutospacing="1" w:after="100" w:afterAutospacing="1" w:line="240" w:lineRule="auto"/>
        <w:rPr>
          <w:rFonts w:ascii="Times New Roman" w:hAnsi="Times New Roman" w:cs="Times New Roman"/>
          <w:color w:val="000000"/>
          <w:kern w:val="0"/>
          <w14:ligatures w14:val="none"/>
        </w:rPr>
      </w:pPr>
      <w:r w:rsidRPr="00ED78E0">
        <w:rPr>
          <w:rFonts w:ascii="Times New Roman" w:hAnsi="Times New Roman" w:cs="Times New Roman"/>
          <w:color w:val="000000"/>
          <w:kern w:val="0"/>
          <w14:ligatures w14:val="none"/>
        </w:rPr>
        <w:t>Department of Health and Social Care (2014) </w:t>
      </w:r>
      <w:r w:rsidRPr="00ED78E0">
        <w:rPr>
          <w:rFonts w:ascii="Times New Roman" w:hAnsi="Times New Roman" w:cs="Times New Roman"/>
          <w:i/>
          <w:iCs/>
          <w:color w:val="000000"/>
          <w:kern w:val="0"/>
          <w14:ligatures w14:val="none"/>
        </w:rPr>
        <w:t>Care Act 2014: Statutory guidance</w:t>
      </w:r>
      <w:r w:rsidRPr="00ED78E0">
        <w:rPr>
          <w:rFonts w:ascii="Times New Roman" w:hAnsi="Times New Roman" w:cs="Times New Roman"/>
          <w:color w:val="000000"/>
          <w:kern w:val="0"/>
          <w14:ligatures w14:val="none"/>
        </w:rPr>
        <w:t>. Available at: </w:t>
      </w:r>
      <w:hyperlink r:id="rId7" w:tgtFrame="_new" w:history="1">
        <w:r w:rsidRPr="00ED78E0">
          <w:rPr>
            <w:rFonts w:ascii="Times New Roman" w:hAnsi="Times New Roman" w:cs="Times New Roman"/>
            <w:color w:val="0000FF"/>
            <w:kern w:val="0"/>
            <w:u w:val="single"/>
            <w14:ligatures w14:val="none"/>
          </w:rPr>
          <w:t>https://www.gov.uk/government/publications/care-act-statutory-guidance</w:t>
        </w:r>
      </w:hyperlink>
      <w:r w:rsidRPr="00ED78E0">
        <w:rPr>
          <w:rFonts w:ascii="Times New Roman" w:hAnsi="Times New Roman" w:cs="Times New Roman"/>
          <w:color w:val="000000"/>
          <w:kern w:val="0"/>
          <w14:ligatures w14:val="none"/>
        </w:rPr>
        <w:t> (Accessed: 18 June 2026).</w:t>
      </w:r>
    </w:p>
    <w:p w14:paraId="27DA0649" w14:textId="77777777" w:rsidR="00ED78E0" w:rsidRPr="00ED78E0" w:rsidRDefault="00ED78E0" w:rsidP="00ED78E0">
      <w:pPr>
        <w:spacing w:before="100" w:beforeAutospacing="1" w:after="100" w:afterAutospacing="1" w:line="240" w:lineRule="auto"/>
        <w:rPr>
          <w:rFonts w:ascii="Times New Roman" w:hAnsi="Times New Roman" w:cs="Times New Roman"/>
          <w:color w:val="000000"/>
          <w:kern w:val="0"/>
          <w14:ligatures w14:val="none"/>
        </w:rPr>
      </w:pPr>
      <w:r w:rsidRPr="00ED78E0">
        <w:rPr>
          <w:rFonts w:ascii="Times New Roman" w:hAnsi="Times New Roman" w:cs="Times New Roman"/>
          <w:color w:val="000000"/>
          <w:kern w:val="0"/>
          <w14:ligatures w14:val="none"/>
        </w:rPr>
        <w:t>Gibbs, G. (1988) </w:t>
      </w:r>
      <w:r w:rsidRPr="00ED78E0">
        <w:rPr>
          <w:rFonts w:ascii="Times New Roman" w:hAnsi="Times New Roman" w:cs="Times New Roman"/>
          <w:i/>
          <w:iCs/>
          <w:color w:val="000000"/>
          <w:kern w:val="0"/>
          <w14:ligatures w14:val="none"/>
        </w:rPr>
        <w:t>Learning by Doing: A Guide to Teaching and Learning Methods</w:t>
      </w:r>
      <w:r w:rsidRPr="00ED78E0">
        <w:rPr>
          <w:rFonts w:ascii="Times New Roman" w:hAnsi="Times New Roman" w:cs="Times New Roman"/>
          <w:color w:val="000000"/>
          <w:kern w:val="0"/>
          <w14:ligatures w14:val="none"/>
        </w:rPr>
        <w:t>. Oxford: Oxford Polytechnic.</w:t>
      </w:r>
    </w:p>
    <w:p w14:paraId="722FDBE2" w14:textId="77777777" w:rsidR="00ED78E0" w:rsidRPr="00ED78E0" w:rsidRDefault="00ED78E0" w:rsidP="00ED78E0">
      <w:pPr>
        <w:spacing w:before="100" w:beforeAutospacing="1" w:after="100" w:afterAutospacing="1" w:line="240" w:lineRule="auto"/>
        <w:rPr>
          <w:rFonts w:ascii="Times New Roman" w:hAnsi="Times New Roman" w:cs="Times New Roman"/>
          <w:color w:val="000000"/>
          <w:kern w:val="0"/>
          <w14:ligatures w14:val="none"/>
        </w:rPr>
      </w:pPr>
      <w:r w:rsidRPr="00ED78E0">
        <w:rPr>
          <w:rFonts w:ascii="Times New Roman" w:hAnsi="Times New Roman" w:cs="Times New Roman"/>
          <w:color w:val="000000"/>
          <w:kern w:val="0"/>
          <w14:ligatures w14:val="none"/>
        </w:rPr>
        <w:t>Health and Care Professions Council (2024) </w:t>
      </w:r>
      <w:r w:rsidRPr="00ED78E0">
        <w:rPr>
          <w:rFonts w:ascii="Times New Roman" w:hAnsi="Times New Roman" w:cs="Times New Roman"/>
          <w:i/>
          <w:iCs/>
          <w:color w:val="000000"/>
          <w:kern w:val="0"/>
          <w14:ligatures w14:val="none"/>
        </w:rPr>
        <w:t>Standards of conduct, performance and ethics</w:t>
      </w:r>
      <w:r w:rsidRPr="00ED78E0">
        <w:rPr>
          <w:rFonts w:ascii="Times New Roman" w:hAnsi="Times New Roman" w:cs="Times New Roman"/>
          <w:color w:val="000000"/>
          <w:kern w:val="0"/>
          <w14:ligatures w14:val="none"/>
        </w:rPr>
        <w:t>. Available at: </w:t>
      </w:r>
      <w:hyperlink r:id="rId8" w:tgtFrame="_new" w:history="1">
        <w:r w:rsidRPr="00ED78E0">
          <w:rPr>
            <w:rFonts w:ascii="Times New Roman" w:hAnsi="Times New Roman" w:cs="Times New Roman"/>
            <w:color w:val="0000FF"/>
            <w:kern w:val="0"/>
            <w:u w:val="single"/>
            <w14:ligatures w14:val="none"/>
          </w:rPr>
          <w:t>https://www.hcpc-uk.org/standards/standards-of-conduct-performance-and-ethics/</w:t>
        </w:r>
      </w:hyperlink>
      <w:r w:rsidRPr="00ED78E0">
        <w:rPr>
          <w:rFonts w:ascii="Times New Roman" w:hAnsi="Times New Roman" w:cs="Times New Roman"/>
          <w:color w:val="000000"/>
          <w:kern w:val="0"/>
          <w14:ligatures w14:val="none"/>
        </w:rPr>
        <w:t> (Accessed: 18 June 2026).</w:t>
      </w:r>
    </w:p>
    <w:p w14:paraId="3113643D" w14:textId="77777777" w:rsidR="00ED78E0" w:rsidRPr="00ED78E0" w:rsidRDefault="00ED78E0" w:rsidP="00ED78E0">
      <w:pPr>
        <w:spacing w:before="100" w:beforeAutospacing="1" w:after="100" w:afterAutospacing="1" w:line="240" w:lineRule="auto"/>
        <w:rPr>
          <w:rFonts w:ascii="Times New Roman" w:hAnsi="Times New Roman" w:cs="Times New Roman"/>
          <w:color w:val="000000"/>
          <w:kern w:val="0"/>
          <w14:ligatures w14:val="none"/>
        </w:rPr>
      </w:pPr>
      <w:r w:rsidRPr="00ED78E0">
        <w:rPr>
          <w:rFonts w:ascii="Times New Roman" w:hAnsi="Times New Roman" w:cs="Times New Roman"/>
          <w:color w:val="000000"/>
          <w:kern w:val="0"/>
          <w14:ligatures w14:val="none"/>
        </w:rPr>
        <w:t>HM Government (2023) </w:t>
      </w:r>
      <w:r w:rsidRPr="00ED78E0">
        <w:rPr>
          <w:rFonts w:ascii="Times New Roman" w:hAnsi="Times New Roman" w:cs="Times New Roman"/>
          <w:i/>
          <w:iCs/>
          <w:color w:val="000000"/>
          <w:kern w:val="0"/>
          <w14:ligatures w14:val="none"/>
        </w:rPr>
        <w:t>Working together to safeguard children</w:t>
      </w:r>
      <w:r w:rsidRPr="00ED78E0">
        <w:rPr>
          <w:rFonts w:ascii="Times New Roman" w:hAnsi="Times New Roman" w:cs="Times New Roman"/>
          <w:color w:val="000000"/>
          <w:kern w:val="0"/>
          <w14:ligatures w14:val="none"/>
        </w:rPr>
        <w:t>. Available at: </w:t>
      </w:r>
      <w:hyperlink r:id="rId9" w:tgtFrame="_new" w:history="1">
        <w:r w:rsidRPr="00ED78E0">
          <w:rPr>
            <w:rFonts w:ascii="Times New Roman" w:hAnsi="Times New Roman" w:cs="Times New Roman"/>
            <w:color w:val="0000FF"/>
            <w:kern w:val="0"/>
            <w:u w:val="single"/>
            <w14:ligatures w14:val="none"/>
          </w:rPr>
          <w:t>https://www.gov.uk/government/publications/working-together-to-safeguard-children--2</w:t>
        </w:r>
      </w:hyperlink>
      <w:r w:rsidRPr="00ED78E0">
        <w:rPr>
          <w:rFonts w:ascii="Times New Roman" w:hAnsi="Times New Roman" w:cs="Times New Roman"/>
          <w:color w:val="000000"/>
          <w:kern w:val="0"/>
          <w14:ligatures w14:val="none"/>
        </w:rPr>
        <w:t> (Accessed: 18 June 2026).</w:t>
      </w:r>
    </w:p>
    <w:p w14:paraId="4FF94AA8" w14:textId="77777777" w:rsidR="00ED78E0" w:rsidRPr="00ED78E0" w:rsidRDefault="00ED78E0" w:rsidP="00ED78E0">
      <w:pPr>
        <w:spacing w:before="100" w:beforeAutospacing="1" w:after="100" w:afterAutospacing="1" w:line="240" w:lineRule="auto"/>
        <w:rPr>
          <w:rFonts w:ascii="Times New Roman" w:hAnsi="Times New Roman" w:cs="Times New Roman"/>
          <w:color w:val="000000"/>
          <w:kern w:val="0"/>
          <w14:ligatures w14:val="none"/>
        </w:rPr>
      </w:pPr>
      <w:r w:rsidRPr="00ED78E0">
        <w:rPr>
          <w:rFonts w:ascii="Times New Roman" w:hAnsi="Times New Roman" w:cs="Times New Roman"/>
          <w:color w:val="000000"/>
          <w:kern w:val="0"/>
          <w14:ligatures w14:val="none"/>
        </w:rPr>
        <w:t>Maslow, A.H. (1943) ‘A theory of human motivation’, </w:t>
      </w:r>
      <w:r w:rsidRPr="00ED78E0">
        <w:rPr>
          <w:rFonts w:ascii="Times New Roman" w:hAnsi="Times New Roman" w:cs="Times New Roman"/>
          <w:i/>
          <w:iCs/>
          <w:color w:val="000000"/>
          <w:kern w:val="0"/>
          <w14:ligatures w14:val="none"/>
        </w:rPr>
        <w:t>Psychological Review</w:t>
      </w:r>
      <w:r w:rsidRPr="00ED78E0">
        <w:rPr>
          <w:rFonts w:ascii="Times New Roman" w:hAnsi="Times New Roman" w:cs="Times New Roman"/>
          <w:color w:val="000000"/>
          <w:kern w:val="0"/>
          <w14:ligatures w14:val="none"/>
        </w:rPr>
        <w:t>, 50(4), pp. 370–396.</w:t>
      </w:r>
    </w:p>
    <w:p w14:paraId="29B1E859" w14:textId="77777777" w:rsidR="00ED78E0" w:rsidRPr="00ED78E0" w:rsidRDefault="00ED78E0" w:rsidP="00ED78E0">
      <w:pPr>
        <w:spacing w:before="100" w:beforeAutospacing="1" w:after="100" w:afterAutospacing="1" w:line="240" w:lineRule="auto"/>
        <w:rPr>
          <w:rFonts w:ascii="Times New Roman" w:hAnsi="Times New Roman" w:cs="Times New Roman"/>
          <w:color w:val="000000"/>
          <w:kern w:val="0"/>
          <w14:ligatures w14:val="none"/>
        </w:rPr>
      </w:pPr>
      <w:r w:rsidRPr="00ED78E0">
        <w:rPr>
          <w:rFonts w:ascii="Times New Roman" w:hAnsi="Times New Roman" w:cs="Times New Roman"/>
          <w:color w:val="000000"/>
          <w:kern w:val="0"/>
          <w14:ligatures w14:val="none"/>
        </w:rPr>
        <w:t>National Institute for Health and Care Excellence (2012) </w:t>
      </w:r>
      <w:r w:rsidRPr="00ED78E0">
        <w:rPr>
          <w:rFonts w:ascii="Times New Roman" w:hAnsi="Times New Roman" w:cs="Times New Roman"/>
          <w:i/>
          <w:iCs/>
          <w:color w:val="000000"/>
          <w:kern w:val="0"/>
          <w14:ligatures w14:val="none"/>
        </w:rPr>
        <w:t>Patient experience in adult NHS services: Improving the experience of care for people using adult NHS services (CG138)</w:t>
      </w:r>
      <w:r w:rsidRPr="00ED78E0">
        <w:rPr>
          <w:rFonts w:ascii="Times New Roman" w:hAnsi="Times New Roman" w:cs="Times New Roman"/>
          <w:color w:val="000000"/>
          <w:kern w:val="0"/>
          <w14:ligatures w14:val="none"/>
        </w:rPr>
        <w:t>. Available at: </w:t>
      </w:r>
      <w:hyperlink r:id="rId10" w:tgtFrame="_new" w:history="1">
        <w:r w:rsidRPr="00ED78E0">
          <w:rPr>
            <w:rFonts w:ascii="Times New Roman" w:hAnsi="Times New Roman" w:cs="Times New Roman"/>
            <w:color w:val="0000FF"/>
            <w:kern w:val="0"/>
            <w:u w:val="single"/>
            <w14:ligatures w14:val="none"/>
          </w:rPr>
          <w:t>https://www.nice.org.uk/guidance/cg138</w:t>
        </w:r>
      </w:hyperlink>
      <w:r w:rsidRPr="00ED78E0">
        <w:rPr>
          <w:rFonts w:ascii="Times New Roman" w:hAnsi="Times New Roman" w:cs="Times New Roman"/>
          <w:color w:val="000000"/>
          <w:kern w:val="0"/>
          <w14:ligatures w14:val="none"/>
        </w:rPr>
        <w:t>(Accessed: 18 June 2026).</w:t>
      </w:r>
    </w:p>
    <w:p w14:paraId="292B6597" w14:textId="77777777" w:rsidR="00ED78E0" w:rsidRPr="00ED78E0" w:rsidRDefault="00ED78E0" w:rsidP="00ED78E0">
      <w:pPr>
        <w:spacing w:before="100" w:beforeAutospacing="1" w:after="100" w:afterAutospacing="1" w:line="240" w:lineRule="auto"/>
        <w:rPr>
          <w:rFonts w:ascii="Times New Roman" w:hAnsi="Times New Roman" w:cs="Times New Roman"/>
          <w:color w:val="000000"/>
          <w:kern w:val="0"/>
          <w14:ligatures w14:val="none"/>
        </w:rPr>
      </w:pPr>
      <w:r w:rsidRPr="00ED78E0">
        <w:rPr>
          <w:rFonts w:ascii="Times New Roman" w:hAnsi="Times New Roman" w:cs="Times New Roman"/>
          <w:color w:val="000000"/>
          <w:kern w:val="0"/>
          <w14:ligatures w14:val="none"/>
        </w:rPr>
        <w:t>Nursing and Midwifery Council (2018) </w:t>
      </w:r>
      <w:r w:rsidRPr="00ED78E0">
        <w:rPr>
          <w:rFonts w:ascii="Times New Roman" w:hAnsi="Times New Roman" w:cs="Times New Roman"/>
          <w:i/>
          <w:iCs/>
          <w:color w:val="000000"/>
          <w:kern w:val="0"/>
          <w14:ligatures w14:val="none"/>
        </w:rPr>
        <w:t xml:space="preserve">The Code: Professional standards of practice and </w:t>
      </w:r>
      <w:proofErr w:type="spellStart"/>
      <w:r w:rsidRPr="00ED78E0">
        <w:rPr>
          <w:rFonts w:ascii="Times New Roman" w:hAnsi="Times New Roman" w:cs="Times New Roman"/>
          <w:i/>
          <w:iCs/>
          <w:color w:val="000000"/>
          <w:kern w:val="0"/>
          <w14:ligatures w14:val="none"/>
        </w:rPr>
        <w:t>behaviour</w:t>
      </w:r>
      <w:proofErr w:type="spellEnd"/>
      <w:r w:rsidRPr="00ED78E0">
        <w:rPr>
          <w:rFonts w:ascii="Times New Roman" w:hAnsi="Times New Roman" w:cs="Times New Roman"/>
          <w:i/>
          <w:iCs/>
          <w:color w:val="000000"/>
          <w:kern w:val="0"/>
          <w14:ligatures w14:val="none"/>
        </w:rPr>
        <w:t xml:space="preserve"> for nurses, midwives and nursing associates</w:t>
      </w:r>
      <w:r w:rsidRPr="00ED78E0">
        <w:rPr>
          <w:rFonts w:ascii="Times New Roman" w:hAnsi="Times New Roman" w:cs="Times New Roman"/>
          <w:color w:val="000000"/>
          <w:kern w:val="0"/>
          <w14:ligatures w14:val="none"/>
        </w:rPr>
        <w:t>. Available at: </w:t>
      </w:r>
      <w:hyperlink r:id="rId11" w:tgtFrame="_new" w:history="1">
        <w:r w:rsidRPr="00ED78E0">
          <w:rPr>
            <w:rFonts w:ascii="Times New Roman" w:hAnsi="Times New Roman" w:cs="Times New Roman"/>
            <w:color w:val="0000FF"/>
            <w:kern w:val="0"/>
            <w:u w:val="single"/>
            <w14:ligatures w14:val="none"/>
          </w:rPr>
          <w:t>https://www.nmc.org.uk/standards/code/</w:t>
        </w:r>
      </w:hyperlink>
      <w:r w:rsidRPr="00ED78E0">
        <w:rPr>
          <w:rFonts w:ascii="Times New Roman" w:hAnsi="Times New Roman" w:cs="Times New Roman"/>
          <w:color w:val="000000"/>
          <w:kern w:val="0"/>
          <w14:ligatures w14:val="none"/>
        </w:rPr>
        <w:t> (Accessed: 18 June 2026).</w:t>
      </w:r>
    </w:p>
    <w:p w14:paraId="00E521BC" w14:textId="77777777" w:rsidR="00ED78E0" w:rsidRPr="00ED78E0" w:rsidRDefault="00ED78E0" w:rsidP="00ED78E0">
      <w:pPr>
        <w:spacing w:before="100" w:beforeAutospacing="1" w:after="100" w:afterAutospacing="1" w:line="240" w:lineRule="auto"/>
        <w:rPr>
          <w:rFonts w:ascii="Times New Roman" w:hAnsi="Times New Roman" w:cs="Times New Roman"/>
          <w:color w:val="000000"/>
          <w:kern w:val="0"/>
          <w14:ligatures w14:val="none"/>
        </w:rPr>
      </w:pPr>
      <w:r w:rsidRPr="00ED78E0">
        <w:rPr>
          <w:rFonts w:ascii="Times New Roman" w:hAnsi="Times New Roman" w:cs="Times New Roman"/>
          <w:color w:val="000000"/>
          <w:kern w:val="0"/>
          <w14:ligatures w14:val="none"/>
        </w:rPr>
        <w:t>Skills for Care (2023) </w:t>
      </w:r>
      <w:r w:rsidRPr="00ED78E0">
        <w:rPr>
          <w:rFonts w:ascii="Times New Roman" w:hAnsi="Times New Roman" w:cs="Times New Roman"/>
          <w:i/>
          <w:iCs/>
          <w:color w:val="000000"/>
          <w:kern w:val="0"/>
          <w14:ligatures w14:val="none"/>
        </w:rPr>
        <w:t>Core Skills Framework for Adult Social Care</w:t>
      </w:r>
      <w:r w:rsidRPr="00ED78E0">
        <w:rPr>
          <w:rFonts w:ascii="Times New Roman" w:hAnsi="Times New Roman" w:cs="Times New Roman"/>
          <w:color w:val="000000"/>
          <w:kern w:val="0"/>
          <w14:ligatures w14:val="none"/>
        </w:rPr>
        <w:t>. Available at: </w:t>
      </w:r>
      <w:hyperlink r:id="rId12" w:tgtFrame="_new" w:history="1">
        <w:r w:rsidRPr="00ED78E0">
          <w:rPr>
            <w:rFonts w:ascii="Times New Roman" w:hAnsi="Times New Roman" w:cs="Times New Roman"/>
            <w:color w:val="0000FF"/>
            <w:kern w:val="0"/>
            <w:u w:val="single"/>
            <w14:ligatures w14:val="none"/>
          </w:rPr>
          <w:t>https://www.skillsforcare.org.uk/</w:t>
        </w:r>
      </w:hyperlink>
      <w:r w:rsidRPr="00ED78E0">
        <w:rPr>
          <w:rFonts w:ascii="Times New Roman" w:hAnsi="Times New Roman" w:cs="Times New Roman"/>
          <w:color w:val="000000"/>
          <w:kern w:val="0"/>
          <w14:ligatures w14:val="none"/>
        </w:rPr>
        <w:t>(Accessed: 18 June 2026).</w:t>
      </w:r>
    </w:p>
    <w:p w14:paraId="50AB0D30" w14:textId="77777777" w:rsidR="00E43C88" w:rsidRPr="00646A7C" w:rsidRDefault="00E43C88" w:rsidP="00646A7C">
      <w:pPr>
        <w:spacing w:line="360" w:lineRule="auto"/>
        <w:rPr>
          <w:rFonts w:ascii="Arial" w:hAnsi="Arial" w:cs="Arial"/>
        </w:rPr>
      </w:pPr>
    </w:p>
    <w:p w14:paraId="4E1DBBD4" w14:textId="77777777" w:rsidR="00B61870" w:rsidRPr="00477A10" w:rsidRDefault="00B61870" w:rsidP="00F41CB2">
      <w:pPr>
        <w:spacing w:line="360" w:lineRule="auto"/>
        <w:rPr>
          <w:rFonts w:ascii="Arial" w:hAnsi="Arial" w:cs="Arial"/>
        </w:rPr>
      </w:pPr>
    </w:p>
    <w:p w14:paraId="3316D823" w14:textId="77777777" w:rsidR="00BC0556" w:rsidRPr="00477A10" w:rsidRDefault="00BC0556" w:rsidP="00F41CB2">
      <w:pPr>
        <w:spacing w:line="360" w:lineRule="auto"/>
        <w:rPr>
          <w:rFonts w:ascii="Arial" w:hAnsi="Arial" w:cs="Arial"/>
        </w:rPr>
      </w:pPr>
    </w:p>
    <w:p w14:paraId="57B0959A" w14:textId="77777777" w:rsidR="00BC0556" w:rsidRPr="00477A10" w:rsidRDefault="00BC0556" w:rsidP="00F41CB2">
      <w:pPr>
        <w:spacing w:line="360" w:lineRule="auto"/>
        <w:rPr>
          <w:rFonts w:ascii="Arial" w:hAnsi="Arial" w:cs="Arial"/>
        </w:rPr>
      </w:pPr>
    </w:p>
    <w:p w14:paraId="5C8F1BA9" w14:textId="77777777" w:rsidR="00850BA8" w:rsidRPr="00477A10" w:rsidRDefault="00850BA8" w:rsidP="00F41CB2">
      <w:pPr>
        <w:spacing w:line="360" w:lineRule="auto"/>
        <w:rPr>
          <w:rFonts w:ascii="Arial" w:hAnsi="Arial" w:cs="Arial"/>
        </w:rPr>
      </w:pPr>
    </w:p>
    <w:p w14:paraId="1ECFEEB9" w14:textId="77777777" w:rsidR="00850BA8" w:rsidRPr="00477A10" w:rsidRDefault="00850BA8" w:rsidP="00F41CB2">
      <w:pPr>
        <w:spacing w:line="360" w:lineRule="auto"/>
        <w:rPr>
          <w:rFonts w:ascii="Arial" w:hAnsi="Arial" w:cs="Arial"/>
        </w:rPr>
      </w:pPr>
    </w:p>
    <w:p w14:paraId="438D6EEE" w14:textId="77777777" w:rsidR="00850BA8" w:rsidRPr="00477A10" w:rsidRDefault="00850BA8" w:rsidP="00F41CB2">
      <w:pPr>
        <w:spacing w:line="360" w:lineRule="auto"/>
        <w:rPr>
          <w:rFonts w:ascii="Arial" w:hAnsi="Arial" w:cs="Arial"/>
        </w:rPr>
      </w:pPr>
    </w:p>
    <w:p w14:paraId="34D3F62E" w14:textId="77777777" w:rsidR="00850BA8" w:rsidRPr="00477A10" w:rsidRDefault="00850BA8" w:rsidP="00F41CB2">
      <w:pPr>
        <w:spacing w:line="360" w:lineRule="auto"/>
        <w:rPr>
          <w:rFonts w:ascii="Arial" w:hAnsi="Arial" w:cs="Arial"/>
        </w:rPr>
      </w:pPr>
    </w:p>
    <w:p w14:paraId="60FF19B8" w14:textId="77777777" w:rsidR="00850BA8" w:rsidRPr="00477A10" w:rsidRDefault="00850BA8" w:rsidP="00F41CB2">
      <w:pPr>
        <w:spacing w:line="360" w:lineRule="auto"/>
        <w:rPr>
          <w:rFonts w:ascii="Arial" w:hAnsi="Arial" w:cs="Arial"/>
        </w:rPr>
      </w:pPr>
    </w:p>
    <w:p w14:paraId="21977A78" w14:textId="77777777" w:rsidR="00850BA8" w:rsidRPr="00477A10" w:rsidRDefault="00850BA8" w:rsidP="00F41CB2">
      <w:pPr>
        <w:spacing w:line="360" w:lineRule="auto"/>
        <w:rPr>
          <w:rFonts w:ascii="Arial" w:hAnsi="Arial" w:cs="Arial"/>
        </w:rPr>
      </w:pPr>
    </w:p>
    <w:p w14:paraId="3DF663CC" w14:textId="77777777" w:rsidR="00850BA8" w:rsidRPr="00477A10" w:rsidRDefault="00850BA8" w:rsidP="00F41CB2">
      <w:pPr>
        <w:spacing w:line="360" w:lineRule="auto"/>
        <w:rPr>
          <w:rFonts w:ascii="Arial" w:hAnsi="Arial" w:cs="Arial"/>
        </w:rPr>
      </w:pPr>
    </w:p>
    <w:p w14:paraId="572D0CE5" w14:textId="77777777" w:rsidR="00850BA8" w:rsidRPr="00477A10" w:rsidRDefault="00850BA8" w:rsidP="00F41CB2">
      <w:pPr>
        <w:spacing w:line="360" w:lineRule="auto"/>
        <w:rPr>
          <w:rFonts w:ascii="Arial" w:hAnsi="Arial" w:cs="Arial"/>
        </w:rPr>
      </w:pPr>
    </w:p>
    <w:p w14:paraId="3D83407F" w14:textId="3E50D269" w:rsidR="00850BA8" w:rsidRPr="00477A10" w:rsidRDefault="00850BA8" w:rsidP="00F41CB2">
      <w:pPr>
        <w:spacing w:line="360" w:lineRule="auto"/>
        <w:rPr>
          <w:rFonts w:ascii="Arial" w:hAnsi="Arial" w:cs="Arial"/>
        </w:rPr>
      </w:pPr>
    </w:p>
    <w:p w14:paraId="10FC8A2D" w14:textId="77777777" w:rsidR="00DD46E4" w:rsidRPr="00477A10" w:rsidRDefault="00DD46E4" w:rsidP="00F41CB2">
      <w:pPr>
        <w:spacing w:line="360" w:lineRule="auto"/>
        <w:rPr>
          <w:rFonts w:ascii="Arial" w:hAnsi="Arial" w:cs="Arial"/>
        </w:rPr>
      </w:pPr>
    </w:p>
    <w:p w14:paraId="434D90AD" w14:textId="77777777" w:rsidR="00DD46E4" w:rsidRPr="00477A10" w:rsidRDefault="00DD46E4" w:rsidP="00F41CB2">
      <w:pPr>
        <w:spacing w:line="360" w:lineRule="auto"/>
        <w:rPr>
          <w:rFonts w:ascii="Arial" w:hAnsi="Arial" w:cs="Arial"/>
        </w:rPr>
      </w:pPr>
      <w:r w:rsidRPr="00477A10">
        <w:rPr>
          <w:rFonts w:ascii="Arial" w:hAnsi="Arial" w:cs="Arial"/>
        </w:rPr>
        <w:br w:type="page"/>
      </w:r>
    </w:p>
    <w:p w14:paraId="22AEFE7C" w14:textId="77777777" w:rsidR="00850BA8" w:rsidRPr="00477A10" w:rsidRDefault="00850BA8" w:rsidP="00F41CB2">
      <w:pPr>
        <w:spacing w:line="360" w:lineRule="auto"/>
        <w:rPr>
          <w:rFonts w:ascii="Arial" w:hAnsi="Arial" w:cs="Arial"/>
        </w:rPr>
      </w:pPr>
    </w:p>
    <w:p w14:paraId="3EF9CE4F" w14:textId="77777777" w:rsidR="00B75BC1" w:rsidRPr="00477A10" w:rsidRDefault="00B75BC1" w:rsidP="00F41CB2">
      <w:pPr>
        <w:spacing w:line="360" w:lineRule="auto"/>
        <w:rPr>
          <w:rFonts w:ascii="Arial" w:hAnsi="Arial" w:cs="Arial"/>
          <w:u w:val="single"/>
        </w:rPr>
      </w:pPr>
    </w:p>
    <w:p w14:paraId="09627913" w14:textId="77777777" w:rsidR="00461318" w:rsidRPr="00477A10" w:rsidRDefault="00461318" w:rsidP="00F41CB2">
      <w:pPr>
        <w:spacing w:line="360" w:lineRule="auto"/>
        <w:rPr>
          <w:rFonts w:ascii="Arial" w:hAnsi="Arial" w:cs="Arial"/>
          <w:u w:val="single"/>
        </w:rPr>
      </w:pPr>
    </w:p>
    <w:p w14:paraId="70E278D6" w14:textId="77777777" w:rsidR="00C73A8D" w:rsidRPr="00477A10" w:rsidRDefault="00C73A8D" w:rsidP="00F41CB2">
      <w:pPr>
        <w:spacing w:line="360" w:lineRule="auto"/>
        <w:rPr>
          <w:rFonts w:ascii="Arial" w:hAnsi="Arial" w:cs="Arial"/>
        </w:rPr>
      </w:pPr>
    </w:p>
    <w:sectPr w:rsidR="00C73A8D" w:rsidRPr="00477A10">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CA8312" w14:textId="77777777" w:rsidR="00094A92" w:rsidRDefault="00094A92" w:rsidP="003F365B">
      <w:pPr>
        <w:spacing w:after="0" w:line="240" w:lineRule="auto"/>
      </w:pPr>
      <w:r>
        <w:separator/>
      </w:r>
    </w:p>
  </w:endnote>
  <w:endnote w:type="continuationSeparator" w:id="0">
    <w:p w14:paraId="3304322C" w14:textId="77777777" w:rsidR="00094A92" w:rsidRDefault="00094A92" w:rsidP="003F36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71C3E" w14:textId="77777777" w:rsidR="00C246C3" w:rsidRDefault="00C246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760030" w14:textId="77777777" w:rsidR="00C246C3" w:rsidRDefault="00C246C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D93A74" w14:textId="77777777" w:rsidR="00C246C3" w:rsidRDefault="00C246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A96008" w14:textId="77777777" w:rsidR="00094A92" w:rsidRDefault="00094A92" w:rsidP="003F365B">
      <w:pPr>
        <w:spacing w:after="0" w:line="240" w:lineRule="auto"/>
      </w:pPr>
      <w:r>
        <w:separator/>
      </w:r>
    </w:p>
  </w:footnote>
  <w:footnote w:type="continuationSeparator" w:id="0">
    <w:p w14:paraId="433C0BD7" w14:textId="77777777" w:rsidR="00094A92" w:rsidRDefault="00094A92" w:rsidP="003F36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C80C6C" w14:textId="77777777" w:rsidR="00C246C3" w:rsidRDefault="00C246C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7C9AFD" w14:textId="0148F01A" w:rsidR="00C246C3" w:rsidRDefault="00C246C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40D2AD" w14:textId="77777777" w:rsidR="00C246C3" w:rsidRDefault="00C246C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1318"/>
    <w:rsid w:val="00003FE3"/>
    <w:rsid w:val="00005A47"/>
    <w:rsid w:val="00007B51"/>
    <w:rsid w:val="00011C60"/>
    <w:rsid w:val="00013C00"/>
    <w:rsid w:val="00016305"/>
    <w:rsid w:val="0002051C"/>
    <w:rsid w:val="00023129"/>
    <w:rsid w:val="000234F9"/>
    <w:rsid w:val="00040C4D"/>
    <w:rsid w:val="000417A5"/>
    <w:rsid w:val="00041CAB"/>
    <w:rsid w:val="00053470"/>
    <w:rsid w:val="0005348E"/>
    <w:rsid w:val="0005505D"/>
    <w:rsid w:val="00055D37"/>
    <w:rsid w:val="00056EED"/>
    <w:rsid w:val="00064340"/>
    <w:rsid w:val="00070AFE"/>
    <w:rsid w:val="00075288"/>
    <w:rsid w:val="000921FB"/>
    <w:rsid w:val="00094A92"/>
    <w:rsid w:val="000977C7"/>
    <w:rsid w:val="000A15D3"/>
    <w:rsid w:val="000A637F"/>
    <w:rsid w:val="000B6210"/>
    <w:rsid w:val="000C34E9"/>
    <w:rsid w:val="000C77C5"/>
    <w:rsid w:val="000D2CC6"/>
    <w:rsid w:val="000D4BF3"/>
    <w:rsid w:val="000E1135"/>
    <w:rsid w:val="0010061E"/>
    <w:rsid w:val="001058DD"/>
    <w:rsid w:val="00110ACA"/>
    <w:rsid w:val="0011140A"/>
    <w:rsid w:val="00120426"/>
    <w:rsid w:val="0013442E"/>
    <w:rsid w:val="0014401E"/>
    <w:rsid w:val="0014448D"/>
    <w:rsid w:val="00153297"/>
    <w:rsid w:val="00154A38"/>
    <w:rsid w:val="0015602E"/>
    <w:rsid w:val="00156AA1"/>
    <w:rsid w:val="00163F49"/>
    <w:rsid w:val="00165CF9"/>
    <w:rsid w:val="00172DC8"/>
    <w:rsid w:val="00173923"/>
    <w:rsid w:val="00194E2F"/>
    <w:rsid w:val="00195D11"/>
    <w:rsid w:val="00197860"/>
    <w:rsid w:val="001A253C"/>
    <w:rsid w:val="001A266D"/>
    <w:rsid w:val="001B2E77"/>
    <w:rsid w:val="001B58D4"/>
    <w:rsid w:val="001B6722"/>
    <w:rsid w:val="001B713D"/>
    <w:rsid w:val="001B764B"/>
    <w:rsid w:val="001C0C71"/>
    <w:rsid w:val="001C1D88"/>
    <w:rsid w:val="001C47A2"/>
    <w:rsid w:val="001C585F"/>
    <w:rsid w:val="001C6709"/>
    <w:rsid w:val="001C7B90"/>
    <w:rsid w:val="001D1C5B"/>
    <w:rsid w:val="001D2E60"/>
    <w:rsid w:val="001D70CE"/>
    <w:rsid w:val="001E112B"/>
    <w:rsid w:val="001E2547"/>
    <w:rsid w:val="001E327F"/>
    <w:rsid w:val="001E4062"/>
    <w:rsid w:val="001E5A72"/>
    <w:rsid w:val="001E7AED"/>
    <w:rsid w:val="001F0881"/>
    <w:rsid w:val="001F3DDD"/>
    <w:rsid w:val="001F4A29"/>
    <w:rsid w:val="00206D59"/>
    <w:rsid w:val="00213C3A"/>
    <w:rsid w:val="0022052B"/>
    <w:rsid w:val="00230D41"/>
    <w:rsid w:val="002360A7"/>
    <w:rsid w:val="002416EE"/>
    <w:rsid w:val="0024216B"/>
    <w:rsid w:val="002479A7"/>
    <w:rsid w:val="00256554"/>
    <w:rsid w:val="00276942"/>
    <w:rsid w:val="002847F6"/>
    <w:rsid w:val="002866C0"/>
    <w:rsid w:val="00287A46"/>
    <w:rsid w:val="00291BCB"/>
    <w:rsid w:val="0029293E"/>
    <w:rsid w:val="00295362"/>
    <w:rsid w:val="002974BC"/>
    <w:rsid w:val="002A09AE"/>
    <w:rsid w:val="002A115A"/>
    <w:rsid w:val="002A51D5"/>
    <w:rsid w:val="002A739C"/>
    <w:rsid w:val="002B5847"/>
    <w:rsid w:val="002C272E"/>
    <w:rsid w:val="002E2294"/>
    <w:rsid w:val="002F4174"/>
    <w:rsid w:val="002F497B"/>
    <w:rsid w:val="002F5198"/>
    <w:rsid w:val="0030127A"/>
    <w:rsid w:val="00302097"/>
    <w:rsid w:val="003169B3"/>
    <w:rsid w:val="00330FE8"/>
    <w:rsid w:val="0033591E"/>
    <w:rsid w:val="003375B6"/>
    <w:rsid w:val="00346052"/>
    <w:rsid w:val="00347787"/>
    <w:rsid w:val="0035463A"/>
    <w:rsid w:val="00360C29"/>
    <w:rsid w:val="00366A20"/>
    <w:rsid w:val="00372419"/>
    <w:rsid w:val="0037444F"/>
    <w:rsid w:val="003772CB"/>
    <w:rsid w:val="0037764B"/>
    <w:rsid w:val="00393F5A"/>
    <w:rsid w:val="0039672A"/>
    <w:rsid w:val="003A1DFF"/>
    <w:rsid w:val="003A701D"/>
    <w:rsid w:val="003A70FA"/>
    <w:rsid w:val="003A7BE7"/>
    <w:rsid w:val="003B1F5E"/>
    <w:rsid w:val="003B39F6"/>
    <w:rsid w:val="003C56EC"/>
    <w:rsid w:val="003C7B9C"/>
    <w:rsid w:val="003D6157"/>
    <w:rsid w:val="003D7CA0"/>
    <w:rsid w:val="003F365B"/>
    <w:rsid w:val="003F63A5"/>
    <w:rsid w:val="003F724B"/>
    <w:rsid w:val="0040148A"/>
    <w:rsid w:val="004155CF"/>
    <w:rsid w:val="00423F5E"/>
    <w:rsid w:val="004269E0"/>
    <w:rsid w:val="00435EBD"/>
    <w:rsid w:val="00443C9D"/>
    <w:rsid w:val="004440A5"/>
    <w:rsid w:val="0045049E"/>
    <w:rsid w:val="00461318"/>
    <w:rsid w:val="00463665"/>
    <w:rsid w:val="004648F7"/>
    <w:rsid w:val="00467357"/>
    <w:rsid w:val="004717DA"/>
    <w:rsid w:val="00473712"/>
    <w:rsid w:val="004740A7"/>
    <w:rsid w:val="00477A10"/>
    <w:rsid w:val="00482098"/>
    <w:rsid w:val="00483E0A"/>
    <w:rsid w:val="0049292E"/>
    <w:rsid w:val="004A2991"/>
    <w:rsid w:val="004A3F5B"/>
    <w:rsid w:val="004B2A61"/>
    <w:rsid w:val="004D2994"/>
    <w:rsid w:val="004D61E3"/>
    <w:rsid w:val="004E1DE0"/>
    <w:rsid w:val="004E2F2A"/>
    <w:rsid w:val="004F1866"/>
    <w:rsid w:val="004F4203"/>
    <w:rsid w:val="004F534D"/>
    <w:rsid w:val="00501D7E"/>
    <w:rsid w:val="005077AB"/>
    <w:rsid w:val="00507AAB"/>
    <w:rsid w:val="005114E5"/>
    <w:rsid w:val="00517ED9"/>
    <w:rsid w:val="00524AFD"/>
    <w:rsid w:val="0052545D"/>
    <w:rsid w:val="00525638"/>
    <w:rsid w:val="005412CC"/>
    <w:rsid w:val="00547805"/>
    <w:rsid w:val="005551A7"/>
    <w:rsid w:val="0055748C"/>
    <w:rsid w:val="005607C4"/>
    <w:rsid w:val="005607DD"/>
    <w:rsid w:val="00560A35"/>
    <w:rsid w:val="005656DF"/>
    <w:rsid w:val="0057687A"/>
    <w:rsid w:val="00577783"/>
    <w:rsid w:val="00586613"/>
    <w:rsid w:val="005946E5"/>
    <w:rsid w:val="005A49DE"/>
    <w:rsid w:val="005B2F33"/>
    <w:rsid w:val="005C3856"/>
    <w:rsid w:val="005C78F5"/>
    <w:rsid w:val="005D406D"/>
    <w:rsid w:val="005E17AA"/>
    <w:rsid w:val="005E293F"/>
    <w:rsid w:val="005E740B"/>
    <w:rsid w:val="005E7B5F"/>
    <w:rsid w:val="005F5456"/>
    <w:rsid w:val="0060662A"/>
    <w:rsid w:val="0061017A"/>
    <w:rsid w:val="00615473"/>
    <w:rsid w:val="0061766C"/>
    <w:rsid w:val="006237D3"/>
    <w:rsid w:val="00623875"/>
    <w:rsid w:val="0062525B"/>
    <w:rsid w:val="00631B95"/>
    <w:rsid w:val="0063494E"/>
    <w:rsid w:val="00646A7C"/>
    <w:rsid w:val="00646F23"/>
    <w:rsid w:val="006565D4"/>
    <w:rsid w:val="00665F60"/>
    <w:rsid w:val="00670FEF"/>
    <w:rsid w:val="00672310"/>
    <w:rsid w:val="00677387"/>
    <w:rsid w:val="00682060"/>
    <w:rsid w:val="00682DC2"/>
    <w:rsid w:val="006834F1"/>
    <w:rsid w:val="00683DED"/>
    <w:rsid w:val="0068769A"/>
    <w:rsid w:val="00693E74"/>
    <w:rsid w:val="006942C3"/>
    <w:rsid w:val="006B307D"/>
    <w:rsid w:val="006B6E62"/>
    <w:rsid w:val="006C05A0"/>
    <w:rsid w:val="006C2401"/>
    <w:rsid w:val="006C28E5"/>
    <w:rsid w:val="006D2A80"/>
    <w:rsid w:val="006D4089"/>
    <w:rsid w:val="006E0637"/>
    <w:rsid w:val="006E1E99"/>
    <w:rsid w:val="006F4C43"/>
    <w:rsid w:val="007006CD"/>
    <w:rsid w:val="00704C66"/>
    <w:rsid w:val="00710960"/>
    <w:rsid w:val="00721527"/>
    <w:rsid w:val="007249A0"/>
    <w:rsid w:val="00727458"/>
    <w:rsid w:val="007302D2"/>
    <w:rsid w:val="00735225"/>
    <w:rsid w:val="0074174F"/>
    <w:rsid w:val="00743980"/>
    <w:rsid w:val="007446AB"/>
    <w:rsid w:val="00750C69"/>
    <w:rsid w:val="0075144B"/>
    <w:rsid w:val="0075553E"/>
    <w:rsid w:val="00762BD0"/>
    <w:rsid w:val="007652CF"/>
    <w:rsid w:val="00765B48"/>
    <w:rsid w:val="007716BF"/>
    <w:rsid w:val="007747F9"/>
    <w:rsid w:val="00777269"/>
    <w:rsid w:val="00782DDE"/>
    <w:rsid w:val="00783297"/>
    <w:rsid w:val="00786C58"/>
    <w:rsid w:val="007967DB"/>
    <w:rsid w:val="007B2A53"/>
    <w:rsid w:val="007B4ADC"/>
    <w:rsid w:val="007C14AF"/>
    <w:rsid w:val="007F4507"/>
    <w:rsid w:val="0080045C"/>
    <w:rsid w:val="00802FD4"/>
    <w:rsid w:val="0080598E"/>
    <w:rsid w:val="0080650E"/>
    <w:rsid w:val="008135C5"/>
    <w:rsid w:val="00824AF8"/>
    <w:rsid w:val="00835E1E"/>
    <w:rsid w:val="008362DE"/>
    <w:rsid w:val="00846690"/>
    <w:rsid w:val="00850BA8"/>
    <w:rsid w:val="00854499"/>
    <w:rsid w:val="00880808"/>
    <w:rsid w:val="0088329F"/>
    <w:rsid w:val="00893167"/>
    <w:rsid w:val="00895021"/>
    <w:rsid w:val="0089580A"/>
    <w:rsid w:val="00897972"/>
    <w:rsid w:val="008A28D3"/>
    <w:rsid w:val="008D1C10"/>
    <w:rsid w:val="008D5104"/>
    <w:rsid w:val="008D769A"/>
    <w:rsid w:val="008E1484"/>
    <w:rsid w:val="008E5A3A"/>
    <w:rsid w:val="008F4BE7"/>
    <w:rsid w:val="00905B85"/>
    <w:rsid w:val="00907004"/>
    <w:rsid w:val="00910EFC"/>
    <w:rsid w:val="00913A64"/>
    <w:rsid w:val="00917A45"/>
    <w:rsid w:val="00923CF5"/>
    <w:rsid w:val="0095595A"/>
    <w:rsid w:val="00980185"/>
    <w:rsid w:val="009835C6"/>
    <w:rsid w:val="009933E3"/>
    <w:rsid w:val="00993418"/>
    <w:rsid w:val="00995B7A"/>
    <w:rsid w:val="009A147D"/>
    <w:rsid w:val="009A3E94"/>
    <w:rsid w:val="009A5C27"/>
    <w:rsid w:val="009B008B"/>
    <w:rsid w:val="009C32C4"/>
    <w:rsid w:val="009C5CA4"/>
    <w:rsid w:val="009D6234"/>
    <w:rsid w:val="009D74F9"/>
    <w:rsid w:val="009D7D6D"/>
    <w:rsid w:val="009E2A87"/>
    <w:rsid w:val="009E3737"/>
    <w:rsid w:val="009F2799"/>
    <w:rsid w:val="009F4673"/>
    <w:rsid w:val="009F718E"/>
    <w:rsid w:val="00A14E38"/>
    <w:rsid w:val="00A34E45"/>
    <w:rsid w:val="00A374B0"/>
    <w:rsid w:val="00A4208A"/>
    <w:rsid w:val="00A433BC"/>
    <w:rsid w:val="00A44C38"/>
    <w:rsid w:val="00A46E79"/>
    <w:rsid w:val="00A51663"/>
    <w:rsid w:val="00A52497"/>
    <w:rsid w:val="00A64F1B"/>
    <w:rsid w:val="00A74C20"/>
    <w:rsid w:val="00A90006"/>
    <w:rsid w:val="00A93EF4"/>
    <w:rsid w:val="00A960C8"/>
    <w:rsid w:val="00AA1E0F"/>
    <w:rsid w:val="00AA4B9D"/>
    <w:rsid w:val="00AA7178"/>
    <w:rsid w:val="00AB2D39"/>
    <w:rsid w:val="00AB75D9"/>
    <w:rsid w:val="00AC735C"/>
    <w:rsid w:val="00AD191E"/>
    <w:rsid w:val="00AF2D1C"/>
    <w:rsid w:val="00B00C4C"/>
    <w:rsid w:val="00B047D8"/>
    <w:rsid w:val="00B13E72"/>
    <w:rsid w:val="00B14AEB"/>
    <w:rsid w:val="00B16E72"/>
    <w:rsid w:val="00B24F29"/>
    <w:rsid w:val="00B2673F"/>
    <w:rsid w:val="00B315B1"/>
    <w:rsid w:val="00B35414"/>
    <w:rsid w:val="00B409B6"/>
    <w:rsid w:val="00B5203E"/>
    <w:rsid w:val="00B56EDD"/>
    <w:rsid w:val="00B61870"/>
    <w:rsid w:val="00B619C5"/>
    <w:rsid w:val="00B65B1B"/>
    <w:rsid w:val="00B715D7"/>
    <w:rsid w:val="00B75BC1"/>
    <w:rsid w:val="00B76ED6"/>
    <w:rsid w:val="00B85E8F"/>
    <w:rsid w:val="00B86FEE"/>
    <w:rsid w:val="00B90D93"/>
    <w:rsid w:val="00B9116E"/>
    <w:rsid w:val="00BA0D99"/>
    <w:rsid w:val="00BA1433"/>
    <w:rsid w:val="00BA1891"/>
    <w:rsid w:val="00BB5B5C"/>
    <w:rsid w:val="00BC0556"/>
    <w:rsid w:val="00BC244F"/>
    <w:rsid w:val="00BD429B"/>
    <w:rsid w:val="00BD5BF4"/>
    <w:rsid w:val="00BE1982"/>
    <w:rsid w:val="00BE3EEB"/>
    <w:rsid w:val="00BF037D"/>
    <w:rsid w:val="00BF16A2"/>
    <w:rsid w:val="00BF3B49"/>
    <w:rsid w:val="00BF4CDA"/>
    <w:rsid w:val="00BF5F4C"/>
    <w:rsid w:val="00C00270"/>
    <w:rsid w:val="00C00DAA"/>
    <w:rsid w:val="00C054DA"/>
    <w:rsid w:val="00C102AD"/>
    <w:rsid w:val="00C10528"/>
    <w:rsid w:val="00C246C3"/>
    <w:rsid w:val="00C26EBF"/>
    <w:rsid w:val="00C34722"/>
    <w:rsid w:val="00C37B12"/>
    <w:rsid w:val="00C41E74"/>
    <w:rsid w:val="00C465F6"/>
    <w:rsid w:val="00C515C2"/>
    <w:rsid w:val="00C51B9B"/>
    <w:rsid w:val="00C6365B"/>
    <w:rsid w:val="00C636F9"/>
    <w:rsid w:val="00C67257"/>
    <w:rsid w:val="00C73A8D"/>
    <w:rsid w:val="00C7623B"/>
    <w:rsid w:val="00C811E5"/>
    <w:rsid w:val="00C83D99"/>
    <w:rsid w:val="00C90606"/>
    <w:rsid w:val="00CA5C9D"/>
    <w:rsid w:val="00CA6070"/>
    <w:rsid w:val="00CB15CF"/>
    <w:rsid w:val="00CC683F"/>
    <w:rsid w:val="00CD6F71"/>
    <w:rsid w:val="00CD7F3C"/>
    <w:rsid w:val="00CE17E7"/>
    <w:rsid w:val="00D068CF"/>
    <w:rsid w:val="00D06E92"/>
    <w:rsid w:val="00D14A51"/>
    <w:rsid w:val="00D243D6"/>
    <w:rsid w:val="00D468CD"/>
    <w:rsid w:val="00D519BD"/>
    <w:rsid w:val="00D547D0"/>
    <w:rsid w:val="00D60055"/>
    <w:rsid w:val="00D61DFA"/>
    <w:rsid w:val="00D701FA"/>
    <w:rsid w:val="00D74208"/>
    <w:rsid w:val="00D763A8"/>
    <w:rsid w:val="00D7700A"/>
    <w:rsid w:val="00D91D0D"/>
    <w:rsid w:val="00D96478"/>
    <w:rsid w:val="00DA288D"/>
    <w:rsid w:val="00DA6519"/>
    <w:rsid w:val="00DA79F6"/>
    <w:rsid w:val="00DB106F"/>
    <w:rsid w:val="00DB6DD1"/>
    <w:rsid w:val="00DD46E4"/>
    <w:rsid w:val="00DE46C3"/>
    <w:rsid w:val="00DF61A1"/>
    <w:rsid w:val="00DF6AB1"/>
    <w:rsid w:val="00DF7B88"/>
    <w:rsid w:val="00E00AC1"/>
    <w:rsid w:val="00E01FD8"/>
    <w:rsid w:val="00E02231"/>
    <w:rsid w:val="00E02C61"/>
    <w:rsid w:val="00E032D0"/>
    <w:rsid w:val="00E03A95"/>
    <w:rsid w:val="00E0573B"/>
    <w:rsid w:val="00E07F5E"/>
    <w:rsid w:val="00E13CB7"/>
    <w:rsid w:val="00E14699"/>
    <w:rsid w:val="00E15CA8"/>
    <w:rsid w:val="00E21EAC"/>
    <w:rsid w:val="00E260E7"/>
    <w:rsid w:val="00E27001"/>
    <w:rsid w:val="00E32AE8"/>
    <w:rsid w:val="00E32DA0"/>
    <w:rsid w:val="00E35DB2"/>
    <w:rsid w:val="00E40350"/>
    <w:rsid w:val="00E43C88"/>
    <w:rsid w:val="00E45335"/>
    <w:rsid w:val="00E502A2"/>
    <w:rsid w:val="00E50BB3"/>
    <w:rsid w:val="00E51BE8"/>
    <w:rsid w:val="00E552A6"/>
    <w:rsid w:val="00E55CB6"/>
    <w:rsid w:val="00E75749"/>
    <w:rsid w:val="00EA5408"/>
    <w:rsid w:val="00EB5560"/>
    <w:rsid w:val="00EB6A60"/>
    <w:rsid w:val="00EC0F98"/>
    <w:rsid w:val="00ED78E0"/>
    <w:rsid w:val="00EE1F5A"/>
    <w:rsid w:val="00EE20EB"/>
    <w:rsid w:val="00EE6AB0"/>
    <w:rsid w:val="00EF0A97"/>
    <w:rsid w:val="00F0303E"/>
    <w:rsid w:val="00F03A51"/>
    <w:rsid w:val="00F163E9"/>
    <w:rsid w:val="00F16EC0"/>
    <w:rsid w:val="00F17EFD"/>
    <w:rsid w:val="00F41CB2"/>
    <w:rsid w:val="00F42AB7"/>
    <w:rsid w:val="00F456B2"/>
    <w:rsid w:val="00F465C0"/>
    <w:rsid w:val="00F56DBF"/>
    <w:rsid w:val="00F57CB1"/>
    <w:rsid w:val="00F64647"/>
    <w:rsid w:val="00F65FA3"/>
    <w:rsid w:val="00F666CF"/>
    <w:rsid w:val="00F70131"/>
    <w:rsid w:val="00F91904"/>
    <w:rsid w:val="00FA2B2A"/>
    <w:rsid w:val="00FB13DD"/>
    <w:rsid w:val="00FB5BD6"/>
    <w:rsid w:val="00FC1418"/>
    <w:rsid w:val="00FC4655"/>
    <w:rsid w:val="00FD3781"/>
    <w:rsid w:val="00FD5C8F"/>
    <w:rsid w:val="00FE3D74"/>
    <w:rsid w:val="00FE4857"/>
    <w:rsid w:val="00FE7E88"/>
    <w:rsid w:val="00FF0C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882F943"/>
  <w15:chartTrackingRefBased/>
  <w15:docId w15:val="{52813E90-D5A4-384A-BE48-AD67D110F9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13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613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613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613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13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13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13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13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13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13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613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613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613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13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13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13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13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1318"/>
    <w:rPr>
      <w:rFonts w:eastAsiaTheme="majorEastAsia" w:cstheme="majorBidi"/>
      <w:color w:val="272727" w:themeColor="text1" w:themeTint="D8"/>
    </w:rPr>
  </w:style>
  <w:style w:type="paragraph" w:styleId="Title">
    <w:name w:val="Title"/>
    <w:basedOn w:val="Normal"/>
    <w:next w:val="Normal"/>
    <w:link w:val="TitleChar"/>
    <w:uiPriority w:val="10"/>
    <w:qFormat/>
    <w:rsid w:val="004613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13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13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13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1318"/>
    <w:pPr>
      <w:spacing w:before="160"/>
      <w:jc w:val="center"/>
    </w:pPr>
    <w:rPr>
      <w:i/>
      <w:iCs/>
      <w:color w:val="404040" w:themeColor="text1" w:themeTint="BF"/>
    </w:rPr>
  </w:style>
  <w:style w:type="character" w:customStyle="1" w:styleId="QuoteChar">
    <w:name w:val="Quote Char"/>
    <w:basedOn w:val="DefaultParagraphFont"/>
    <w:link w:val="Quote"/>
    <w:uiPriority w:val="29"/>
    <w:rsid w:val="00461318"/>
    <w:rPr>
      <w:i/>
      <w:iCs/>
      <w:color w:val="404040" w:themeColor="text1" w:themeTint="BF"/>
    </w:rPr>
  </w:style>
  <w:style w:type="paragraph" w:styleId="ListParagraph">
    <w:name w:val="List Paragraph"/>
    <w:basedOn w:val="Normal"/>
    <w:uiPriority w:val="34"/>
    <w:qFormat/>
    <w:rsid w:val="00461318"/>
    <w:pPr>
      <w:ind w:left="720"/>
      <w:contextualSpacing/>
    </w:pPr>
  </w:style>
  <w:style w:type="character" w:styleId="IntenseEmphasis">
    <w:name w:val="Intense Emphasis"/>
    <w:basedOn w:val="DefaultParagraphFont"/>
    <w:uiPriority w:val="21"/>
    <w:qFormat/>
    <w:rsid w:val="00461318"/>
    <w:rPr>
      <w:i/>
      <w:iCs/>
      <w:color w:val="0F4761" w:themeColor="accent1" w:themeShade="BF"/>
    </w:rPr>
  </w:style>
  <w:style w:type="paragraph" w:styleId="IntenseQuote">
    <w:name w:val="Intense Quote"/>
    <w:basedOn w:val="Normal"/>
    <w:next w:val="Normal"/>
    <w:link w:val="IntenseQuoteChar"/>
    <w:uiPriority w:val="30"/>
    <w:qFormat/>
    <w:rsid w:val="004613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1318"/>
    <w:rPr>
      <w:i/>
      <w:iCs/>
      <w:color w:val="0F4761" w:themeColor="accent1" w:themeShade="BF"/>
    </w:rPr>
  </w:style>
  <w:style w:type="character" w:styleId="IntenseReference">
    <w:name w:val="Intense Reference"/>
    <w:basedOn w:val="DefaultParagraphFont"/>
    <w:uiPriority w:val="32"/>
    <w:qFormat/>
    <w:rsid w:val="00461318"/>
    <w:rPr>
      <w:b/>
      <w:bCs/>
      <w:smallCaps/>
      <w:color w:val="0F4761" w:themeColor="accent1" w:themeShade="BF"/>
      <w:spacing w:val="5"/>
    </w:rPr>
  </w:style>
  <w:style w:type="character" w:styleId="Strong">
    <w:name w:val="Strong"/>
    <w:basedOn w:val="DefaultParagraphFont"/>
    <w:uiPriority w:val="22"/>
    <w:qFormat/>
    <w:rsid w:val="00802FD4"/>
    <w:rPr>
      <w:b/>
      <w:bCs/>
    </w:rPr>
  </w:style>
  <w:style w:type="paragraph" w:styleId="NormalWeb">
    <w:name w:val="Normal (Web)"/>
    <w:basedOn w:val="Normal"/>
    <w:uiPriority w:val="99"/>
    <w:unhideWhenUsed/>
    <w:rsid w:val="00C73A8D"/>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C73A8D"/>
  </w:style>
  <w:style w:type="character" w:styleId="Emphasis">
    <w:name w:val="Emphasis"/>
    <w:basedOn w:val="DefaultParagraphFont"/>
    <w:uiPriority w:val="20"/>
    <w:qFormat/>
    <w:rsid w:val="00C73A8D"/>
    <w:rPr>
      <w:i/>
      <w:iCs/>
    </w:rPr>
  </w:style>
  <w:style w:type="character" w:styleId="Hyperlink">
    <w:name w:val="Hyperlink"/>
    <w:basedOn w:val="DefaultParagraphFont"/>
    <w:uiPriority w:val="99"/>
    <w:semiHidden/>
    <w:unhideWhenUsed/>
    <w:rsid w:val="00C73A8D"/>
    <w:rPr>
      <w:color w:val="0000FF"/>
      <w:u w:val="single"/>
    </w:rPr>
  </w:style>
  <w:style w:type="paragraph" w:styleId="Header">
    <w:name w:val="header"/>
    <w:basedOn w:val="Normal"/>
    <w:link w:val="HeaderChar"/>
    <w:uiPriority w:val="99"/>
    <w:unhideWhenUsed/>
    <w:rsid w:val="003F365B"/>
    <w:pPr>
      <w:tabs>
        <w:tab w:val="center" w:pos="4680"/>
        <w:tab w:val="right" w:pos="9360"/>
      </w:tabs>
      <w:spacing w:after="0" w:line="240" w:lineRule="auto"/>
    </w:pPr>
  </w:style>
  <w:style w:type="character" w:customStyle="1" w:styleId="HeaderChar">
    <w:name w:val="Header Char"/>
    <w:basedOn w:val="DefaultParagraphFont"/>
    <w:link w:val="Header"/>
    <w:uiPriority w:val="99"/>
    <w:rsid w:val="003F365B"/>
  </w:style>
  <w:style w:type="paragraph" w:styleId="Footer">
    <w:name w:val="footer"/>
    <w:basedOn w:val="Normal"/>
    <w:link w:val="FooterChar"/>
    <w:uiPriority w:val="99"/>
    <w:unhideWhenUsed/>
    <w:rsid w:val="003F36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3F36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cpc-uk.org/standards/standards-of-conduct-performance-and-ethics/"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hyperlink" Target="https://www.gov.uk/government/publications/care-act-statutory-guidance" TargetMode="External"/><Relationship Id="rId12" Type="http://schemas.openxmlformats.org/officeDocument/2006/relationships/hyperlink" Target="https://www.skillsforcare.org.uk/" TargetMode="External"/><Relationship Id="rId17" Type="http://schemas.openxmlformats.org/officeDocument/2006/relationships/header" Target="header3.xml"/><Relationship Id="rId2" Type="http://schemas.openxmlformats.org/officeDocument/2006/relationships/settings" Target="setting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gov.uk/government/publications/early-years-foundation-stage-framework--2" TargetMode="External"/><Relationship Id="rId11" Type="http://schemas.openxmlformats.org/officeDocument/2006/relationships/hyperlink" Target="https://www.nmc.org.uk/standards/code/"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www.nice.org.uk/guidance/cg138"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gov.uk/government/publications/working-together-to-safeguard-children--2"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2424</Words>
  <Characters>14811</Characters>
  <Application>Microsoft Office Word</Application>
  <DocSecurity>0</DocSecurity>
  <Lines>302</Lines>
  <Paragraphs>50</Paragraphs>
  <ScaleCrop>false</ScaleCrop>
  <Company/>
  <LinksUpToDate>false</LinksUpToDate>
  <CharactersWithSpaces>17185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kamau</dc:creator>
  <cp:keywords/>
  <dc:description/>
  <cp:lastModifiedBy>lisa kamau</cp:lastModifiedBy>
  <cp:revision>2</cp:revision>
  <dcterms:created xsi:type="dcterms:W3CDTF">2026-07-02T17:55:00Z</dcterms:created>
  <dcterms:modified xsi:type="dcterms:W3CDTF">2026-07-02T17:55:00Z</dcterms:modified>
</cp:coreProperties>
</file>