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77C58" w14:textId="3B1D36E2" w:rsidR="00934568" w:rsidRDefault="004E64B4" w:rsidP="009D6FD5">
      <w:pPr>
        <w:pStyle w:val="uniassignment"/>
      </w:pPr>
      <w:r>
        <w:tab/>
      </w:r>
      <w:r w:rsidR="00934568">
        <w:t>To answer the questions posed in the title, this assignment will look mainly at the various types of dualism: substance, property, interactionists, occasionalists, parallelists, and the arguments against dualism:  and the proponents, such as Descartes and Malebranche, and opponents of dualism</w:t>
      </w:r>
      <w:r w:rsidR="00FB2F60">
        <w:t xml:space="preserve"> such as Hume and Arnauld, and back to the writings of Plato.</w:t>
      </w:r>
    </w:p>
    <w:p w14:paraId="16048735" w14:textId="0B176AB8" w:rsidR="009D6FD5" w:rsidRDefault="009D6FD5" w:rsidP="00934568">
      <w:pPr>
        <w:pStyle w:val="uniassignment"/>
        <w:ind w:firstLine="720"/>
      </w:pPr>
      <w:r>
        <w:t>Within the field of philosophy dualists place emphasis on the differences of the mind and body</w:t>
      </w:r>
      <w:bookmarkStart w:id="0" w:name="_Hlk500798301"/>
      <w:sdt>
        <w:sdtPr>
          <w:id w:val="-2041039192"/>
          <w:citation/>
        </w:sdtPr>
        <w:sdtContent>
          <w:r w:rsidR="004360BD">
            <w:fldChar w:fldCharType="begin"/>
          </w:r>
          <w:r w:rsidR="004360BD">
            <w:instrText xml:space="preserve"> CITATION Col15 \l 2057  \m Far14 \m Fla14</w:instrText>
          </w:r>
          <w:r w:rsidR="004360BD">
            <w:fldChar w:fldCharType="separate"/>
          </w:r>
          <w:r w:rsidR="004360BD">
            <w:rPr>
              <w:noProof/>
            </w:rPr>
            <w:t xml:space="preserve"> (Colman, 2015; Farrell, 2014; Flage, 2014)</w:t>
          </w:r>
          <w:r w:rsidR="004360BD">
            <w:fldChar w:fldCharType="end"/>
          </w:r>
        </w:sdtContent>
      </w:sdt>
      <w:r>
        <w:t>.</w:t>
      </w:r>
      <w:bookmarkEnd w:id="0"/>
      <w:r>
        <w:t xml:space="preserve"> They believe that the mind and the brain are separate entities</w:t>
      </w:r>
      <w:r w:rsidR="004360BD" w:rsidRPr="004360BD">
        <w:t xml:space="preserve"> </w:t>
      </w:r>
      <w:sdt>
        <w:sdtPr>
          <w:id w:val="2006308801"/>
          <w:citation/>
        </w:sdtPr>
        <w:sdtContent>
          <w:r w:rsidR="004360BD">
            <w:fldChar w:fldCharType="begin"/>
          </w:r>
          <w:r w:rsidR="004360BD">
            <w:instrText xml:space="preserve"> CITATION Col15 \l 2057  \m Far14 \m Fla14</w:instrText>
          </w:r>
          <w:r w:rsidR="004360BD">
            <w:fldChar w:fldCharType="separate"/>
          </w:r>
          <w:r w:rsidR="004360BD">
            <w:rPr>
              <w:noProof/>
            </w:rPr>
            <w:t xml:space="preserve"> (Colman, 2015; Farrell, 2014; Flage, 2014)</w:t>
          </w:r>
          <w:r w:rsidR="004360BD">
            <w:fldChar w:fldCharType="end"/>
          </w:r>
        </w:sdtContent>
      </w:sdt>
      <w:r w:rsidR="004360BD">
        <w:t>.</w:t>
      </w:r>
      <w:r>
        <w:t>, and even that the mind is entirely a product of the brain</w:t>
      </w:r>
      <w:sdt>
        <w:sdtPr>
          <w:id w:val="-252131916"/>
          <w:citation/>
        </w:sdtPr>
        <w:sdtContent>
          <w:r w:rsidR="004360BD">
            <w:fldChar w:fldCharType="begin"/>
          </w:r>
          <w:r w:rsidR="004360BD">
            <w:instrText xml:space="preserve"> CITATION Far14 \l 2057  \m Rob17 \m Sag11</w:instrText>
          </w:r>
          <w:r w:rsidR="004360BD">
            <w:fldChar w:fldCharType="separate"/>
          </w:r>
          <w:r w:rsidR="004360BD">
            <w:rPr>
              <w:noProof/>
            </w:rPr>
            <w:t xml:space="preserve"> </w:t>
          </w:r>
          <w:bookmarkStart w:id="1" w:name="_Hlk500798400"/>
          <w:r w:rsidR="004360BD">
            <w:rPr>
              <w:noProof/>
            </w:rPr>
            <w:t>(Farrell, 2014; Robinson, 2017; Sages, 2011</w:t>
          </w:r>
          <w:bookmarkEnd w:id="1"/>
          <w:r w:rsidR="004360BD">
            <w:rPr>
              <w:noProof/>
            </w:rPr>
            <w:t>)</w:t>
          </w:r>
          <w:r w:rsidR="004360BD">
            <w:fldChar w:fldCharType="end"/>
          </w:r>
        </w:sdtContent>
      </w:sdt>
      <w:r>
        <w:t xml:space="preserve">. Dualists therefore attempt to try and explain the difference between both the mental and physical </w:t>
      </w:r>
      <w:r w:rsidR="004360BD">
        <w:t>worlds</w:t>
      </w:r>
      <w:r w:rsidR="004360BD" w:rsidRPr="004360BD">
        <w:t xml:space="preserve"> (Farrell, 2014; Robinson, 2017; Sages, 2011</w:t>
      </w:r>
      <w:r w:rsidR="004360BD">
        <w:t>)</w:t>
      </w:r>
      <w:r>
        <w:t>.</w:t>
      </w:r>
    </w:p>
    <w:p w14:paraId="5C021700" w14:textId="57D6D555" w:rsidR="009D6FD5" w:rsidRDefault="009D6FD5" w:rsidP="009D6FD5">
      <w:pPr>
        <w:pStyle w:val="uniassignment"/>
      </w:pPr>
      <w:r>
        <w:tab/>
        <w:t xml:space="preserve">Substance dualists, believe that the </w:t>
      </w:r>
      <w:r w:rsidR="0003507F">
        <w:t xml:space="preserve">either the soul or </w:t>
      </w:r>
      <w:r>
        <w:t>mind</w:t>
      </w:r>
      <w:r w:rsidR="0003507F">
        <w:t xml:space="preserve"> (as</w:t>
      </w:r>
      <w:r>
        <w:t xml:space="preserve"> </w:t>
      </w:r>
      <w:r w:rsidR="0003507F">
        <w:t xml:space="preserve">a </w:t>
      </w:r>
      <w:r>
        <w:t>thinking thing</w:t>
      </w:r>
      <w:r w:rsidR="0003507F">
        <w:t>)</w:t>
      </w:r>
      <w:r>
        <w:t xml:space="preserve"> that lacks physical structure, unlike the brain, that has physical properties</w:t>
      </w:r>
      <w:r w:rsidR="004360BD">
        <w:t xml:space="preserve"> </w:t>
      </w:r>
      <w:sdt>
        <w:sdtPr>
          <w:id w:val="805043357"/>
          <w:citation/>
        </w:sdtPr>
        <w:sdtContent>
          <w:r w:rsidR="004360BD">
            <w:fldChar w:fldCharType="begin"/>
          </w:r>
          <w:r w:rsidR="004360BD">
            <w:instrText xml:space="preserve"> CITATION Far14 \l 2057 </w:instrText>
          </w:r>
          <w:r w:rsidR="004360BD">
            <w:fldChar w:fldCharType="separate"/>
          </w:r>
          <w:r w:rsidR="004360BD">
            <w:rPr>
              <w:noProof/>
            </w:rPr>
            <w:t>(Farrell, 2014)</w:t>
          </w:r>
          <w:r w:rsidR="004360BD">
            <w:fldChar w:fldCharType="end"/>
          </w:r>
        </w:sdtContent>
      </w:sdt>
      <w:r>
        <w:t>. Within the substance dualists there are several different approaches to how they operate</w:t>
      </w:r>
      <w:sdt>
        <w:sdtPr>
          <w:id w:val="2015098426"/>
          <w:citation/>
        </w:sdtPr>
        <w:sdtContent>
          <w:r w:rsidR="004360BD">
            <w:fldChar w:fldCharType="begin"/>
          </w:r>
          <w:r w:rsidR="004360BD">
            <w:instrText xml:space="preserve"> CITATION Col15 \l 2057 </w:instrText>
          </w:r>
          <w:r w:rsidR="004360BD">
            <w:fldChar w:fldCharType="separate"/>
          </w:r>
          <w:r w:rsidR="004360BD">
            <w:rPr>
              <w:noProof/>
            </w:rPr>
            <w:t xml:space="preserve"> (Colman, 2015)</w:t>
          </w:r>
          <w:r w:rsidR="004360BD">
            <w:fldChar w:fldCharType="end"/>
          </w:r>
        </w:sdtContent>
      </w:sdt>
      <w:r>
        <w:t>. The Interactionists believe that the mind and body have a causal effect on each other</w:t>
      </w:r>
      <w:r w:rsidR="004360BD">
        <w:t xml:space="preserve"> </w:t>
      </w:r>
      <w:sdt>
        <w:sdtPr>
          <w:id w:val="-1596547086"/>
          <w:citation/>
        </w:sdtPr>
        <w:sdtContent>
          <w:r w:rsidR="004360BD">
            <w:fldChar w:fldCharType="begin"/>
          </w:r>
          <w:r w:rsidR="004360BD">
            <w:instrText xml:space="preserve"> CITATION Dav15 \l 2057  \m Pop90</w:instrText>
          </w:r>
          <w:r w:rsidR="004360BD">
            <w:fldChar w:fldCharType="separate"/>
          </w:r>
          <w:r w:rsidR="004360BD">
            <w:rPr>
              <w:noProof/>
            </w:rPr>
            <w:t>(Davies, 2015; Popper &amp; Eccles, 1990)</w:t>
          </w:r>
          <w:r w:rsidR="004360BD">
            <w:fldChar w:fldCharType="end"/>
          </w:r>
        </w:sdtContent>
      </w:sdt>
      <w:r>
        <w:t>. Whereas,</w:t>
      </w:r>
      <w:r w:rsidR="00C80BE7">
        <w:t xml:space="preserve"> Occasionalists </w:t>
      </w:r>
      <w:r w:rsidR="004360BD">
        <w:t xml:space="preserve"> </w:t>
      </w:r>
      <w:sdt>
        <w:sdtPr>
          <w:id w:val="-1120224085"/>
          <w:citation/>
        </w:sdtPr>
        <w:sdtContent>
          <w:r w:rsidR="00C80BE7">
            <w:fldChar w:fldCharType="begin"/>
          </w:r>
          <w:r w:rsidR="00C80BE7">
            <w:instrText xml:space="preserve"> CITATION Abl08 \l 2057  \m Whi10</w:instrText>
          </w:r>
          <w:r w:rsidR="00C80BE7">
            <w:fldChar w:fldCharType="separate"/>
          </w:r>
          <w:r w:rsidR="00C80BE7">
            <w:rPr>
              <w:noProof/>
            </w:rPr>
            <w:t>(Ablondi, 2008; Whipple, 2010)</w:t>
          </w:r>
          <w:r w:rsidR="00C80BE7">
            <w:fldChar w:fldCharType="end"/>
          </w:r>
        </w:sdtContent>
      </w:sdt>
      <w:r>
        <w:t xml:space="preserve"> and parallelists</w:t>
      </w:r>
      <w:r w:rsidR="00C80BE7">
        <w:t xml:space="preserve"> </w:t>
      </w:r>
      <w:sdt>
        <w:sdtPr>
          <w:id w:val="-678806181"/>
          <w:citation/>
        </w:sdtPr>
        <w:sdtContent>
          <w:r w:rsidR="00C80BE7">
            <w:fldChar w:fldCharType="begin"/>
          </w:r>
          <w:r w:rsidR="00C80BE7">
            <w:instrText xml:space="preserve"> CITATION Del96 \l 2057 </w:instrText>
          </w:r>
          <w:r w:rsidR="00C80BE7">
            <w:fldChar w:fldCharType="separate"/>
          </w:r>
          <w:r w:rsidR="00C80BE7">
            <w:rPr>
              <w:noProof/>
            </w:rPr>
            <w:t>(Della Rocca, 1996)</w:t>
          </w:r>
          <w:r w:rsidR="00C80BE7">
            <w:fldChar w:fldCharType="end"/>
          </w:r>
        </w:sdtContent>
      </w:sdt>
      <w:r>
        <w:t xml:space="preserve"> believe in keeping the and preserving the physical sciences integrity and therefore attribute any mind-body interaction is through God</w:t>
      </w:r>
      <w:r w:rsidR="00C80BE7">
        <w:t xml:space="preserve"> </w:t>
      </w:r>
      <w:sdt>
        <w:sdtPr>
          <w:id w:val="1297405627"/>
          <w:citation/>
        </w:sdtPr>
        <w:sdtContent>
          <w:r w:rsidR="00C80BE7">
            <w:fldChar w:fldCharType="begin"/>
          </w:r>
          <w:r w:rsidR="00C80BE7">
            <w:instrText xml:space="preserve"> CITATION Abl08 \l 2057  \m Del96 \m Whi10</w:instrText>
          </w:r>
          <w:r w:rsidR="00C80BE7">
            <w:fldChar w:fldCharType="separate"/>
          </w:r>
          <w:r w:rsidR="00C80BE7">
            <w:rPr>
              <w:noProof/>
            </w:rPr>
            <w:t>(Ablondi, 2008; Della Rocca, 1996; Whipple, 2010)</w:t>
          </w:r>
          <w:r w:rsidR="00C80BE7">
            <w:fldChar w:fldCharType="end"/>
          </w:r>
        </w:sdtContent>
      </w:sdt>
      <w:r w:rsidR="0003507F">
        <w:t>, though this has all but been confined to the annuls of history, an example would be that if you fall to the floor, you will feel pain, Occasionalists such as Malebranche explain that the pain felt is from God, nothing to do with nerves and the object struck, and only God can use environmental factors to produce appropriate experiences</w:t>
      </w:r>
      <w:r w:rsidR="00C80BE7">
        <w:t xml:space="preserve"> </w:t>
      </w:r>
      <w:sdt>
        <w:sdtPr>
          <w:id w:val="1470553961"/>
          <w:citation/>
        </w:sdtPr>
        <w:sdtContent>
          <w:r w:rsidR="00C80BE7">
            <w:fldChar w:fldCharType="begin"/>
          </w:r>
          <w:r w:rsidR="00C80BE7">
            <w:instrText xml:space="preserve"> CITATION Moh \l 2057 </w:instrText>
          </w:r>
          <w:r w:rsidR="00C80BE7">
            <w:fldChar w:fldCharType="separate"/>
          </w:r>
          <w:r w:rsidR="00C80BE7">
            <w:rPr>
              <w:noProof/>
            </w:rPr>
            <w:t>(Mohammed, 2012)</w:t>
          </w:r>
          <w:r w:rsidR="00C80BE7">
            <w:fldChar w:fldCharType="end"/>
          </w:r>
        </w:sdtContent>
      </w:sdt>
      <w:r>
        <w:t>.</w:t>
      </w:r>
      <w:r w:rsidR="00636C8A">
        <w:t xml:space="preserve"> The parallelists believe that the mind and body are coordinated so that physical events appear as mental and mental as physical, this has been likened to two clocks being synchronised in a way that one will chime when the other shows the hour</w:t>
      </w:r>
      <w:r w:rsidR="006410C9">
        <w:t xml:space="preserve"> </w:t>
      </w:r>
      <w:sdt>
        <w:sdtPr>
          <w:id w:val="1754477996"/>
          <w:citation/>
        </w:sdtPr>
        <w:sdtContent>
          <w:r w:rsidR="006410C9">
            <w:fldChar w:fldCharType="begin"/>
          </w:r>
          <w:r w:rsidR="006410C9">
            <w:instrText xml:space="preserve"> CITATION Lor09 \l 2057 </w:instrText>
          </w:r>
          <w:r w:rsidR="006410C9">
            <w:fldChar w:fldCharType="separate"/>
          </w:r>
          <w:r w:rsidR="006410C9">
            <w:rPr>
              <w:noProof/>
            </w:rPr>
            <w:t>(Lorenz, 2009)</w:t>
          </w:r>
          <w:r w:rsidR="006410C9">
            <w:fldChar w:fldCharType="end"/>
          </w:r>
        </w:sdtContent>
      </w:sdt>
      <w:r w:rsidR="00636C8A">
        <w:t>.</w:t>
      </w:r>
      <w:r w:rsidR="00DC364E">
        <w:t xml:space="preserve"> And </w:t>
      </w:r>
      <w:r w:rsidR="00636C8A">
        <w:t>e</w:t>
      </w:r>
      <w:r w:rsidR="00DC364E">
        <w:t xml:space="preserve">piphenomenalists devised a compromise between the two, in that they believe </w:t>
      </w:r>
      <w:r w:rsidR="00DC364E">
        <w:lastRenderedPageBreak/>
        <w:t>that physical events can have mental effects, but not vice</w:t>
      </w:r>
      <w:r w:rsidR="008F04B6">
        <w:t xml:space="preserve"> </w:t>
      </w:r>
      <w:r w:rsidR="00DC364E">
        <w:t>versa</w:t>
      </w:r>
      <w:r w:rsidR="006410C9">
        <w:t xml:space="preserve"> </w:t>
      </w:r>
      <w:sdt>
        <w:sdtPr>
          <w:id w:val="595980781"/>
          <w:citation/>
        </w:sdtPr>
        <w:sdtContent>
          <w:r w:rsidR="006410C9">
            <w:fldChar w:fldCharType="begin"/>
          </w:r>
          <w:r w:rsidR="006410C9">
            <w:instrText xml:space="preserve"> CITATION Col15 \l 2057 </w:instrText>
          </w:r>
          <w:r w:rsidR="006410C9">
            <w:fldChar w:fldCharType="separate"/>
          </w:r>
          <w:r w:rsidR="006410C9">
            <w:rPr>
              <w:noProof/>
            </w:rPr>
            <w:t>(Colman, 2015)</w:t>
          </w:r>
          <w:r w:rsidR="006410C9">
            <w:fldChar w:fldCharType="end"/>
          </w:r>
        </w:sdtContent>
      </w:sdt>
      <w:r w:rsidR="00DC364E">
        <w:t>, as this would give the premise that humans act for reasons, which is against the physical world</w:t>
      </w:r>
      <w:r w:rsidR="00636C8A">
        <w:t>, this then puts some epiphenomenalists on the side of substance, whilst others are on the side of property dualists</w:t>
      </w:r>
      <w:r w:rsidR="006410C9">
        <w:t xml:space="preserve"> </w:t>
      </w:r>
      <w:sdt>
        <w:sdtPr>
          <w:id w:val="2082633248"/>
          <w:citation/>
        </w:sdtPr>
        <w:sdtContent>
          <w:r w:rsidR="005A6EC9">
            <w:fldChar w:fldCharType="begin"/>
          </w:r>
          <w:r w:rsidR="005A6EC9">
            <w:instrText xml:space="preserve"> CITATION Rob \l 2057 </w:instrText>
          </w:r>
          <w:r w:rsidR="005A6EC9">
            <w:fldChar w:fldCharType="separate"/>
          </w:r>
          <w:r w:rsidR="005A6EC9">
            <w:rPr>
              <w:noProof/>
            </w:rPr>
            <w:t>(Robinson W. , 2015)</w:t>
          </w:r>
          <w:r w:rsidR="005A6EC9">
            <w:fldChar w:fldCharType="end"/>
          </w:r>
        </w:sdtContent>
      </w:sdt>
      <w:r w:rsidR="00636C8A">
        <w:t>.</w:t>
      </w:r>
    </w:p>
    <w:p w14:paraId="29D59EEC" w14:textId="57F7027F" w:rsidR="004E64B4" w:rsidRDefault="00DC364E" w:rsidP="004E64B4">
      <w:pPr>
        <w:pStyle w:val="uniassignment"/>
      </w:pPr>
      <w:r>
        <w:tab/>
        <w:t>Property dualists</w:t>
      </w:r>
      <w:r w:rsidR="005A6EC9">
        <w:t xml:space="preserve"> </w:t>
      </w:r>
      <w:sdt>
        <w:sdtPr>
          <w:id w:val="-1136708296"/>
          <w:citation/>
        </w:sdtPr>
        <w:sdtContent>
          <w:r w:rsidR="005A6EC9">
            <w:fldChar w:fldCharType="begin"/>
          </w:r>
          <w:r w:rsidR="005A6EC9">
            <w:instrText xml:space="preserve"> CITATION Col15 \l 2057  \m Far14</w:instrText>
          </w:r>
          <w:r w:rsidR="005A6EC9">
            <w:fldChar w:fldCharType="separate"/>
          </w:r>
          <w:r w:rsidR="005A6EC9">
            <w:rPr>
              <w:noProof/>
            </w:rPr>
            <w:t>(Colman, 2015; Farrell, 2014)</w:t>
          </w:r>
          <w:r w:rsidR="005A6EC9">
            <w:fldChar w:fldCharType="end"/>
          </w:r>
        </w:sdtContent>
      </w:sdt>
      <w:r w:rsidR="005A6EC9">
        <w:t xml:space="preserve">, </w:t>
      </w:r>
      <w:r>
        <w:t>believe that the mental states cannot be reduced or simplified to states of the brain. Meaning that they thoughts as a purely intellectual entity and which can interact on the physical structures of the brain</w:t>
      </w:r>
      <w:r w:rsidR="005A6EC9">
        <w:t xml:space="preserve"> </w:t>
      </w:r>
      <w:sdt>
        <w:sdtPr>
          <w:id w:val="1651476733"/>
          <w:citation/>
        </w:sdtPr>
        <w:sdtContent>
          <w:r w:rsidR="005A6EC9">
            <w:fldChar w:fldCharType="begin"/>
          </w:r>
          <w:r w:rsidR="005A6EC9">
            <w:instrText xml:space="preserve"> CITATION Far14 \l 2057 </w:instrText>
          </w:r>
          <w:r w:rsidR="005A6EC9">
            <w:fldChar w:fldCharType="separate"/>
          </w:r>
          <w:r w:rsidR="005A6EC9">
            <w:rPr>
              <w:noProof/>
            </w:rPr>
            <w:t>(Farrell, 2014)</w:t>
          </w:r>
          <w:r w:rsidR="005A6EC9">
            <w:fldChar w:fldCharType="end"/>
          </w:r>
        </w:sdtContent>
      </w:sdt>
      <w:r>
        <w:t xml:space="preserve">. The major non-physical substance of the </w:t>
      </w:r>
      <w:r w:rsidR="005B73CB">
        <w:t xml:space="preserve">physical </w:t>
      </w:r>
      <w:r>
        <w:t xml:space="preserve">human mind is </w:t>
      </w:r>
      <w:r w:rsidR="005B73CB">
        <w:t>consciousness</w:t>
      </w:r>
      <w:r w:rsidR="005A6EC9">
        <w:t xml:space="preserve"> </w:t>
      </w:r>
      <w:sdt>
        <w:sdtPr>
          <w:id w:val="-94793701"/>
          <w:citation/>
        </w:sdtPr>
        <w:sdtContent>
          <w:r w:rsidR="005A6EC9">
            <w:fldChar w:fldCharType="begin"/>
          </w:r>
          <w:r w:rsidR="005A6EC9">
            <w:instrText xml:space="preserve"> CITATION Clo09 \l 2057 </w:instrText>
          </w:r>
          <w:r w:rsidR="005A6EC9">
            <w:fldChar w:fldCharType="separate"/>
          </w:r>
          <w:r w:rsidR="005A6EC9">
            <w:rPr>
              <w:noProof/>
            </w:rPr>
            <w:t>(Cloninger, 2009)</w:t>
          </w:r>
          <w:r w:rsidR="005A6EC9">
            <w:fldChar w:fldCharType="end"/>
          </w:r>
        </w:sdtContent>
      </w:sdt>
      <w:r w:rsidR="005B73CB">
        <w:t>. Whilst other dualists argue that all mental states, such as disposition and episodes are all states of the brain, though they cannot be abstracted or explained in the same way without reducing or losing the meaning</w:t>
      </w:r>
      <w:r w:rsidR="005A6EC9">
        <w:t xml:space="preserve"> </w:t>
      </w:r>
      <w:sdt>
        <w:sdtPr>
          <w:id w:val="2096980646"/>
          <w:citation/>
        </w:sdtPr>
        <w:sdtContent>
          <w:r w:rsidR="005A6EC9">
            <w:fldChar w:fldCharType="begin"/>
          </w:r>
          <w:r w:rsidR="005A6EC9">
            <w:instrText xml:space="preserve"> CITATION Far14 \l 2057 </w:instrText>
          </w:r>
          <w:r w:rsidR="005A6EC9">
            <w:fldChar w:fldCharType="separate"/>
          </w:r>
          <w:r w:rsidR="005A6EC9">
            <w:rPr>
              <w:noProof/>
            </w:rPr>
            <w:t>(Farrell, 2014)</w:t>
          </w:r>
          <w:r w:rsidR="005A6EC9">
            <w:fldChar w:fldCharType="end"/>
          </w:r>
        </w:sdtContent>
      </w:sdt>
      <w:r w:rsidR="005B73CB">
        <w:t>.</w:t>
      </w:r>
      <w:r w:rsidR="00636C8A">
        <w:t xml:space="preserve"> </w:t>
      </w:r>
      <w:r w:rsidR="00BC2730">
        <w:t>Thus,</w:t>
      </w:r>
      <w:r w:rsidR="00636C8A">
        <w:t xml:space="preserve"> a mentalistic </w:t>
      </w:r>
      <w:r w:rsidR="00BC2730">
        <w:t>vocabulary cannot be reduced to a physical vocabulary</w:t>
      </w:r>
      <w:sdt>
        <w:sdtPr>
          <w:id w:val="1740821333"/>
          <w:citation/>
        </w:sdtPr>
        <w:sdtContent>
          <w:r w:rsidR="00301613">
            <w:fldChar w:fldCharType="begin"/>
          </w:r>
          <w:r w:rsidR="00301613">
            <w:instrText xml:space="preserve"> CITATION Ant08 \l 2057 </w:instrText>
          </w:r>
          <w:r w:rsidR="00301613">
            <w:fldChar w:fldCharType="separate"/>
          </w:r>
          <w:r w:rsidR="00301613">
            <w:rPr>
              <w:noProof/>
            </w:rPr>
            <w:t xml:space="preserve"> (Antony, 2008)</w:t>
          </w:r>
          <w:r w:rsidR="00301613">
            <w:fldChar w:fldCharType="end"/>
          </w:r>
        </w:sdtContent>
      </w:sdt>
      <w:r w:rsidR="00BC2730">
        <w:t>. And the conceptual differences can have both mentalistic and physicalistic vocabularies coexisting</w:t>
      </w:r>
      <w:r w:rsidR="005A6EC9">
        <w:t xml:space="preserve"> </w:t>
      </w:r>
      <w:sdt>
        <w:sdtPr>
          <w:id w:val="-2025010932"/>
          <w:citation/>
        </w:sdtPr>
        <w:sdtContent>
          <w:r w:rsidR="00301613">
            <w:fldChar w:fldCharType="begin"/>
          </w:r>
          <w:r w:rsidR="00301613">
            <w:instrText xml:space="preserve"> CITATION Ant08 \l 2057 </w:instrText>
          </w:r>
          <w:r w:rsidR="00301613">
            <w:fldChar w:fldCharType="separate"/>
          </w:r>
          <w:r w:rsidR="00301613">
            <w:rPr>
              <w:noProof/>
            </w:rPr>
            <w:t>(Antony, 2008)</w:t>
          </w:r>
          <w:r w:rsidR="00301613">
            <w:fldChar w:fldCharType="end"/>
          </w:r>
        </w:sdtContent>
      </w:sdt>
      <w:r w:rsidR="00BC2730">
        <w:t>.</w:t>
      </w:r>
    </w:p>
    <w:p w14:paraId="5FFB259E" w14:textId="42AAD6B9" w:rsidR="005B73CB" w:rsidRDefault="005B73CB" w:rsidP="004E64B4">
      <w:pPr>
        <w:pStyle w:val="uniassignment"/>
      </w:pPr>
      <w:r>
        <w:tab/>
        <w:t xml:space="preserve">Dualists most common argument for the distinction between mind and matter </w:t>
      </w:r>
      <w:r w:rsidR="005A6EC9">
        <w:t>using</w:t>
      </w:r>
      <w:r>
        <w:t xml:space="preserve"> </w:t>
      </w:r>
      <w:r w:rsidR="00636C8A">
        <w:t>Leibniz’s</w:t>
      </w:r>
      <w:r>
        <w:t xml:space="preserve"> Law of Identity</w:t>
      </w:r>
      <w:sdt>
        <w:sdtPr>
          <w:id w:val="1703273951"/>
          <w:citation/>
        </w:sdtPr>
        <w:sdtContent>
          <w:r w:rsidR="00301613">
            <w:fldChar w:fldCharType="begin"/>
          </w:r>
          <w:r w:rsidR="00301613">
            <w:instrText xml:space="preserve"> CITATION Bry13 \l 2057 </w:instrText>
          </w:r>
          <w:r w:rsidR="00ED3903">
            <w:instrText xml:space="preserve"> \m Del96</w:instrText>
          </w:r>
          <w:r w:rsidR="00301613">
            <w:fldChar w:fldCharType="separate"/>
          </w:r>
          <w:r w:rsidR="00ED3903">
            <w:rPr>
              <w:noProof/>
            </w:rPr>
            <w:t xml:space="preserve"> (Brysbaert &amp; Rastle, 2013; Della Rocca, 1996)</w:t>
          </w:r>
          <w:r w:rsidR="00301613">
            <w:fldChar w:fldCharType="end"/>
          </w:r>
        </w:sdtContent>
      </w:sdt>
      <w:r>
        <w:t xml:space="preserve">, which states that two things are identical if and only if they share the same qualities. This then enables the attempted </w:t>
      </w:r>
      <w:r w:rsidR="008F04B6">
        <w:t>identification of attributional differences between the non-physical mind and the physical matter, and vice versa</w:t>
      </w:r>
      <w:r w:rsidR="00ED3903">
        <w:t xml:space="preserve"> </w:t>
      </w:r>
      <w:sdt>
        <w:sdtPr>
          <w:id w:val="1722858336"/>
          <w:citation/>
        </w:sdtPr>
        <w:sdtContent>
          <w:r w:rsidR="00ED3903">
            <w:fldChar w:fldCharType="begin"/>
          </w:r>
          <w:r w:rsidR="00ED3903">
            <w:instrText xml:space="preserve"> CITATION Bry13 \l 2057  \m Del96</w:instrText>
          </w:r>
          <w:r w:rsidR="00ED3903">
            <w:fldChar w:fldCharType="separate"/>
          </w:r>
          <w:r w:rsidR="00ED3903">
            <w:rPr>
              <w:noProof/>
            </w:rPr>
            <w:t xml:space="preserve"> (Brysbaert &amp; Rastle, 2013; Della Rocca, 1996)</w:t>
          </w:r>
          <w:r w:rsidR="00ED3903">
            <w:fldChar w:fldCharType="end"/>
          </w:r>
        </w:sdtContent>
      </w:sdt>
      <w:r w:rsidR="008F04B6">
        <w:t>. Examples of this are, reasoning as being a mental process, and electrical impulses in the neurons of the brain substance</w:t>
      </w:r>
      <w:sdt>
        <w:sdtPr>
          <w:id w:val="490608196"/>
          <w:citation/>
        </w:sdtPr>
        <w:sdtContent>
          <w:r w:rsidR="00ED3903">
            <w:fldChar w:fldCharType="begin"/>
          </w:r>
          <w:r w:rsidR="00ED3903">
            <w:instrText xml:space="preserve"> CITATION Dri07 \l 2057 </w:instrText>
          </w:r>
          <w:r w:rsidR="00ED3903">
            <w:fldChar w:fldCharType="separate"/>
          </w:r>
          <w:r w:rsidR="00ED3903">
            <w:rPr>
              <w:noProof/>
            </w:rPr>
            <w:t xml:space="preserve"> (Driver, Haggard, &amp; Shallice, 2007)</w:t>
          </w:r>
          <w:r w:rsidR="00ED3903">
            <w:fldChar w:fldCharType="end"/>
          </w:r>
        </w:sdtContent>
      </w:sdt>
      <w:r w:rsidR="008F04B6">
        <w:t>.</w:t>
      </w:r>
    </w:p>
    <w:p w14:paraId="09DC5EF1" w14:textId="3D219E12" w:rsidR="008F04B6" w:rsidRDefault="008F04B6" w:rsidP="004E64B4">
      <w:pPr>
        <w:pStyle w:val="uniassignment"/>
      </w:pPr>
      <w:r>
        <w:tab/>
        <w:t>Opponents to dualism have three typical arguments against the concept, and they are firstly, the concept that it is inconsistent with known physical laws</w:t>
      </w:r>
      <w:r w:rsidR="00ED3903">
        <w:t xml:space="preserve"> </w:t>
      </w:r>
      <w:sdt>
        <w:sdtPr>
          <w:id w:val="2066059008"/>
          <w:citation/>
        </w:sdtPr>
        <w:sdtContent>
          <w:r w:rsidR="00ED3903">
            <w:fldChar w:fldCharType="begin"/>
          </w:r>
          <w:r w:rsidR="00ED3903">
            <w:instrText xml:space="preserve"> CITATION Bry13 \l 2057 </w:instrText>
          </w:r>
          <w:r w:rsidR="00ED3903">
            <w:fldChar w:fldCharType="separate"/>
          </w:r>
          <w:r w:rsidR="00ED3903">
            <w:rPr>
              <w:noProof/>
            </w:rPr>
            <w:t>(Brysbaert &amp; Rastle, 2013)</w:t>
          </w:r>
          <w:r w:rsidR="00ED3903">
            <w:fldChar w:fldCharType="end"/>
          </w:r>
        </w:sdtContent>
      </w:sdt>
      <w:r>
        <w:t xml:space="preserve">, secondly that </w:t>
      </w:r>
      <w:r w:rsidR="0003507F">
        <w:t>it is extremely difficult to conceive as a human the mind-body interaction</w:t>
      </w:r>
      <w:r w:rsidR="00ED3903">
        <w:t xml:space="preserve"> </w:t>
      </w:r>
      <w:sdt>
        <w:sdtPr>
          <w:id w:val="2136980818"/>
          <w:citation/>
        </w:sdtPr>
        <w:sdtContent>
          <w:r w:rsidR="00ED3903">
            <w:fldChar w:fldCharType="begin"/>
          </w:r>
          <w:r w:rsidR="00ED3903">
            <w:instrText xml:space="preserve"> CITATION Far14 \l 2057 </w:instrText>
          </w:r>
          <w:r w:rsidR="00ED3903">
            <w:fldChar w:fldCharType="separate"/>
          </w:r>
          <w:r w:rsidR="00ED3903">
            <w:rPr>
              <w:noProof/>
            </w:rPr>
            <w:t>(Farrell, 2014)</w:t>
          </w:r>
          <w:r w:rsidR="00ED3903">
            <w:fldChar w:fldCharType="end"/>
          </w:r>
        </w:sdtContent>
      </w:sdt>
      <w:r w:rsidR="0003507F">
        <w:t xml:space="preserve">, and thirdly, due to the very nature of dualism, it reduces </w:t>
      </w:r>
      <w:r w:rsidR="0003507F">
        <w:lastRenderedPageBreak/>
        <w:t>everything to the absurd, leading to the theory that individuals can only know of their own existence</w:t>
      </w:r>
      <w:r w:rsidR="00ED3903">
        <w:t xml:space="preserve"> </w:t>
      </w:r>
      <w:sdt>
        <w:sdtPr>
          <w:id w:val="122197486"/>
          <w:citation/>
        </w:sdtPr>
        <w:sdtContent>
          <w:r w:rsidR="00ED3903">
            <w:fldChar w:fldCharType="begin"/>
          </w:r>
          <w:r w:rsidR="00ED3903">
            <w:instrText xml:space="preserve"> CITATION Bun80 \l 2057 </w:instrText>
          </w:r>
          <w:r w:rsidR="00ED3903">
            <w:fldChar w:fldCharType="separate"/>
          </w:r>
          <w:r w:rsidR="00ED3903">
            <w:rPr>
              <w:noProof/>
            </w:rPr>
            <w:t>(Bunge, 1980)</w:t>
          </w:r>
          <w:r w:rsidR="00ED3903">
            <w:fldChar w:fldCharType="end"/>
          </w:r>
        </w:sdtContent>
      </w:sdt>
      <w:r w:rsidR="0003507F">
        <w:t>.</w:t>
      </w:r>
    </w:p>
    <w:p w14:paraId="0B029BA0" w14:textId="48FCD80C" w:rsidR="00BC2730" w:rsidRDefault="00BC2730" w:rsidP="004E64B4">
      <w:pPr>
        <w:pStyle w:val="uniassignment"/>
      </w:pPr>
      <w:r>
        <w:tab/>
        <w:t xml:space="preserve">Historically, dualism was Platonic, Plato in his work </w:t>
      </w:r>
      <w:r w:rsidRPr="00BC2730">
        <w:rPr>
          <w:b/>
        </w:rPr>
        <w:t>Phaedo</w:t>
      </w:r>
      <w:r>
        <w:t xml:space="preserve"> (1783)</w:t>
      </w:r>
      <w:r w:rsidR="00ED3903">
        <w:t xml:space="preserve"> </w:t>
      </w:r>
      <w:sdt>
        <w:sdtPr>
          <w:id w:val="-1668927744"/>
          <w:citation/>
        </w:sdtPr>
        <w:sdtContent>
          <w:r w:rsidR="00ED3903">
            <w:fldChar w:fldCharType="begin"/>
          </w:r>
          <w:r w:rsidR="00ED3903">
            <w:instrText xml:space="preserve"> CITATION Lor09 \l 2057 </w:instrText>
          </w:r>
          <w:r w:rsidR="00ED3903">
            <w:fldChar w:fldCharType="separate"/>
          </w:r>
          <w:r w:rsidR="00ED3903">
            <w:rPr>
              <w:noProof/>
            </w:rPr>
            <w:t>(Lorenz, 2009)</w:t>
          </w:r>
          <w:r w:rsidR="00ED3903">
            <w:fldChar w:fldCharType="end"/>
          </w:r>
        </w:sdtContent>
      </w:sdt>
      <w:r>
        <w:t>, explained how the soul, was trapped within the physical body, and was attempting to seek higher knowledge of eternal unchanging and non-perceptible objects, known as ‘Forms’.</w:t>
      </w:r>
      <w:r w:rsidR="004003EC">
        <w:t xml:space="preserve"> Whilst the soul is trapped within the body, it attempts to find truth through the organs of perception and is hindered by the frailties of the human body and is released on death</w:t>
      </w:r>
      <w:r w:rsidR="00ED3903">
        <w:t xml:space="preserve"> </w:t>
      </w:r>
      <w:sdt>
        <w:sdtPr>
          <w:id w:val="2034764366"/>
          <w:citation/>
        </w:sdtPr>
        <w:sdtContent>
          <w:r w:rsidR="00ED3903">
            <w:fldChar w:fldCharType="begin"/>
          </w:r>
          <w:r w:rsidR="00ED3903">
            <w:instrText xml:space="preserve"> CITATION Mat89 \l 2057 </w:instrText>
          </w:r>
          <w:r w:rsidR="00ED3903">
            <w:fldChar w:fldCharType="separate"/>
          </w:r>
          <w:r w:rsidR="00ED3903">
            <w:rPr>
              <w:noProof/>
            </w:rPr>
            <w:t>(Matthews &amp; Blackson, 1989)</w:t>
          </w:r>
          <w:r w:rsidR="00ED3903">
            <w:fldChar w:fldCharType="end"/>
          </w:r>
        </w:sdtContent>
      </w:sdt>
      <w:r w:rsidR="004003EC">
        <w:t xml:space="preserve">. </w:t>
      </w:r>
      <w:r w:rsidR="00ED3903">
        <w:t>Socrates explained</w:t>
      </w:r>
      <w:r w:rsidR="004003EC">
        <w:t xml:space="preserve"> that people know the difference between things that appear equal and inequality, through previous recollections from previous entrapments within bodies. Also, that the composite of soul and body are more easily destroyed than simple things</w:t>
      </w:r>
      <w:r w:rsidR="00ED3903">
        <w:t xml:space="preserve"> </w:t>
      </w:r>
      <w:sdt>
        <w:sdtPr>
          <w:id w:val="-23323323"/>
          <w:citation/>
        </w:sdtPr>
        <w:sdtContent>
          <w:r w:rsidR="00ED3903">
            <w:fldChar w:fldCharType="begin"/>
          </w:r>
          <w:r w:rsidR="00ED3903">
            <w:instrText xml:space="preserve"> CITATION Bai10 \l 2057 </w:instrText>
          </w:r>
          <w:r w:rsidR="00ED3903">
            <w:fldChar w:fldCharType="separate"/>
          </w:r>
          <w:r w:rsidR="00ED3903">
            <w:rPr>
              <w:noProof/>
            </w:rPr>
            <w:t>(Bai, 2010)</w:t>
          </w:r>
          <w:r w:rsidR="00ED3903">
            <w:fldChar w:fldCharType="end"/>
          </w:r>
        </w:sdtContent>
      </w:sdt>
      <w:r w:rsidR="004003EC">
        <w:t>. A major criticism to this is that Aristotle explained that for something to come from an opposite is not provable</w:t>
      </w:r>
      <w:r w:rsidR="00ED3903">
        <w:t xml:space="preserve"> </w:t>
      </w:r>
      <w:sdt>
        <w:sdtPr>
          <w:id w:val="2033143203"/>
          <w:citation/>
        </w:sdtPr>
        <w:sdtContent>
          <w:r w:rsidR="00407334">
            <w:fldChar w:fldCharType="begin"/>
          </w:r>
          <w:r w:rsidR="00407334">
            <w:instrText xml:space="preserve"> CITATION Gar89 \l 2057 </w:instrText>
          </w:r>
          <w:r w:rsidR="00407334">
            <w:fldChar w:fldCharType="separate"/>
          </w:r>
          <w:r w:rsidR="00407334">
            <w:rPr>
              <w:noProof/>
            </w:rPr>
            <w:t>(Garver, 1989)</w:t>
          </w:r>
          <w:r w:rsidR="00407334">
            <w:fldChar w:fldCharType="end"/>
          </w:r>
        </w:sdtContent>
      </w:sdt>
      <w:r w:rsidR="004003EC">
        <w:t>.</w:t>
      </w:r>
    </w:p>
    <w:p w14:paraId="7B1F6D0D" w14:textId="6D15E3D3" w:rsidR="004C0D4F" w:rsidRDefault="004003EC" w:rsidP="004E64B4">
      <w:pPr>
        <w:pStyle w:val="uniassignment"/>
      </w:pPr>
      <w:r>
        <w:tab/>
        <w:t>In 1641</w:t>
      </w:r>
      <w:r w:rsidR="00636161">
        <w:t>,</w:t>
      </w:r>
      <w:r>
        <w:t xml:space="preserve"> Ren</w:t>
      </w:r>
      <w:r>
        <w:rPr>
          <w:rFonts w:cs="Times New Roman"/>
        </w:rPr>
        <w:t>é</w:t>
      </w:r>
      <w:r>
        <w:t xml:space="preserve"> Descartes published </w:t>
      </w:r>
      <w:r>
        <w:rPr>
          <w:b/>
        </w:rPr>
        <w:t>Meditations of First Philo</w:t>
      </w:r>
      <w:r w:rsidR="00636161">
        <w:rPr>
          <w:b/>
        </w:rPr>
        <w:t>sophy</w:t>
      </w:r>
      <w:r w:rsidR="00636161">
        <w:t xml:space="preserve">, in the sixth meditation, Descartes proposes the mind as a thing that thinks, and the body as an extension of the thought. And in his fifth meditation, explained that he could see and measure the movements of his body parts, enabling a quantifiable method for scientific study. Descartes further believed that the soul (mind) was interwoven with the physical </w:t>
      </w:r>
      <w:r w:rsidR="00407334">
        <w:t>body and</w:t>
      </w:r>
      <w:r w:rsidR="00636161">
        <w:t xml:space="preserve"> was connected in the pineal gland</w:t>
      </w:r>
      <w:r w:rsidR="00407334">
        <w:t xml:space="preserve"> </w:t>
      </w:r>
      <w:sdt>
        <w:sdtPr>
          <w:id w:val="-2136092797"/>
          <w:citation/>
        </w:sdtPr>
        <w:sdtContent>
          <w:r w:rsidR="00407334">
            <w:fldChar w:fldCharType="begin"/>
          </w:r>
          <w:r w:rsidR="00407334">
            <w:instrText xml:space="preserve"> CITATION Far14 \l 2057  \m Rob17</w:instrText>
          </w:r>
          <w:r w:rsidR="00407334">
            <w:fldChar w:fldCharType="separate"/>
          </w:r>
          <w:r w:rsidR="00407334">
            <w:rPr>
              <w:noProof/>
            </w:rPr>
            <w:t>(Farrell, 2014; Robinson H. , 2017)</w:t>
          </w:r>
          <w:r w:rsidR="00407334">
            <w:fldChar w:fldCharType="end"/>
          </w:r>
        </w:sdtContent>
      </w:sdt>
      <w:r w:rsidR="00636161">
        <w:t>, so that when a movement was required the pineal gland would send spirits to move those required parts. Conversely when light is bounced of an object and enters the eyes, the pineal gland instinctively pictures and knows what it is looking at</w:t>
      </w:r>
      <w:r w:rsidR="00407334">
        <w:t xml:space="preserve"> </w:t>
      </w:r>
      <w:sdt>
        <w:sdtPr>
          <w:id w:val="-232846998"/>
          <w:citation/>
        </w:sdtPr>
        <w:sdtContent>
          <w:r w:rsidR="00407334">
            <w:fldChar w:fldCharType="begin"/>
          </w:r>
          <w:r w:rsidR="00407334">
            <w:instrText xml:space="preserve"> CITATION Lok15 \l 2057 </w:instrText>
          </w:r>
          <w:r w:rsidR="00407334">
            <w:fldChar w:fldCharType="separate"/>
          </w:r>
          <w:r w:rsidR="00407334">
            <w:rPr>
              <w:noProof/>
            </w:rPr>
            <w:t>(Lokhorst, 2015)</w:t>
          </w:r>
          <w:r w:rsidR="00407334">
            <w:fldChar w:fldCharType="end"/>
          </w:r>
        </w:sdtContent>
      </w:sdt>
      <w:r w:rsidR="00636161">
        <w:t>.</w:t>
      </w:r>
      <w:r w:rsidR="004C0D4F">
        <w:t xml:space="preserve"> </w:t>
      </w:r>
      <w:r w:rsidR="009141D0">
        <w:t>Descartes</w:t>
      </w:r>
      <w:r w:rsidR="00636161">
        <w:t xml:space="preserve"> then held to the form of interactionism</w:t>
      </w:r>
      <w:r w:rsidR="00407334">
        <w:rPr>
          <w:noProof/>
        </w:rPr>
        <w:t xml:space="preserve"> </w:t>
      </w:r>
      <w:sdt>
        <w:sdtPr>
          <w:rPr>
            <w:noProof/>
          </w:rPr>
          <w:id w:val="1863548114"/>
          <w:citation/>
        </w:sdtPr>
        <w:sdtContent>
          <w:r w:rsidR="00407334">
            <w:rPr>
              <w:noProof/>
            </w:rPr>
            <w:fldChar w:fldCharType="begin"/>
          </w:r>
          <w:r w:rsidR="00407334">
            <w:rPr>
              <w:noProof/>
            </w:rPr>
            <w:instrText xml:space="preserve"> CITATION Del96 \l 2057 </w:instrText>
          </w:r>
          <w:r w:rsidR="00407334">
            <w:rPr>
              <w:noProof/>
            </w:rPr>
            <w:fldChar w:fldCharType="separate"/>
          </w:r>
          <w:r w:rsidR="00407334">
            <w:rPr>
              <w:noProof/>
            </w:rPr>
            <w:t>(Della Rocca, 1996)</w:t>
          </w:r>
          <w:r w:rsidR="00407334">
            <w:rPr>
              <w:noProof/>
            </w:rPr>
            <w:fldChar w:fldCharType="end"/>
          </w:r>
        </w:sdtContent>
      </w:sdt>
      <w:r w:rsidR="00636161">
        <w:t xml:space="preserve">, in that mind and body acted on each other, but also </w:t>
      </w:r>
      <w:r w:rsidR="004D0053">
        <w:t xml:space="preserve">became </w:t>
      </w:r>
      <w:r w:rsidR="00636161">
        <w:t>known as a quasi-occasionalist</w:t>
      </w:r>
      <w:r w:rsidR="00407334">
        <w:t xml:space="preserve"> </w:t>
      </w:r>
      <w:r w:rsidR="00636161">
        <w:t xml:space="preserve">, as </w:t>
      </w:r>
      <w:r w:rsidR="00964E21">
        <w:t>minds act on bodies, but God is responsible for bodies acting on each other</w:t>
      </w:r>
      <w:r w:rsidR="00407334">
        <w:t xml:space="preserve"> </w:t>
      </w:r>
      <w:sdt>
        <w:sdtPr>
          <w:id w:val="1582949044"/>
          <w:citation/>
        </w:sdtPr>
        <w:sdtContent>
          <w:r w:rsidR="00407334">
            <w:fldChar w:fldCharType="begin"/>
          </w:r>
          <w:r w:rsidR="00407334">
            <w:instrText xml:space="preserve"> CITATION Dav15 \l 2057 </w:instrText>
          </w:r>
          <w:r w:rsidR="00407334">
            <w:fldChar w:fldCharType="separate"/>
          </w:r>
          <w:r w:rsidR="00407334">
            <w:rPr>
              <w:noProof/>
            </w:rPr>
            <w:t>(Davies, 2015)</w:t>
          </w:r>
          <w:r w:rsidR="00407334">
            <w:fldChar w:fldCharType="end"/>
          </w:r>
        </w:sdtContent>
      </w:sdt>
      <w:r w:rsidR="00964E21">
        <w:t xml:space="preserve">. </w:t>
      </w:r>
    </w:p>
    <w:p w14:paraId="26671201" w14:textId="3AEB4447" w:rsidR="00964E21" w:rsidRDefault="00964E21" w:rsidP="004C0D4F">
      <w:pPr>
        <w:pStyle w:val="uniassignment"/>
        <w:ind w:firstLine="720"/>
      </w:pPr>
      <w:r>
        <w:lastRenderedPageBreak/>
        <w:t xml:space="preserve">Another point of Descartes </w:t>
      </w:r>
      <w:r w:rsidR="004C0D4F">
        <w:t>is that of indivisibility, where the</w:t>
      </w:r>
      <w:r>
        <w:t xml:space="preserve"> mind is indivisible, </w:t>
      </w:r>
      <w:r w:rsidR="004C0D4F">
        <w:t>although</w:t>
      </w:r>
      <w:r>
        <w:t xml:space="preserve"> the body can be divided, even conceptionally the body can be divided as it has physical form but no way to divide the mind</w:t>
      </w:r>
      <w:r w:rsidR="00B8314D">
        <w:t xml:space="preserve"> </w:t>
      </w:r>
      <w:sdt>
        <w:sdtPr>
          <w:id w:val="176002976"/>
          <w:citation/>
        </w:sdtPr>
        <w:sdtContent>
          <w:r w:rsidR="00B83505">
            <w:fldChar w:fldCharType="begin"/>
          </w:r>
          <w:r w:rsidR="00B83505">
            <w:instrText xml:space="preserve"> CITATION Ski17 \l 2057 </w:instrText>
          </w:r>
          <w:r w:rsidR="00B83505">
            <w:fldChar w:fldCharType="separate"/>
          </w:r>
          <w:r w:rsidR="00B83505">
            <w:rPr>
              <w:noProof/>
            </w:rPr>
            <w:t>(Skirry, n.d.)</w:t>
          </w:r>
          <w:r w:rsidR="00B83505">
            <w:fldChar w:fldCharType="end"/>
          </w:r>
        </w:sdtContent>
      </w:sdt>
      <w:r>
        <w:t>. This once again comes to Leibniz’s Law of Identity. Through this law it is possible to divide the brain between the two hemispheres, but the mind cannot have half a thought or idea</w:t>
      </w:r>
      <w:r w:rsidR="00B83505">
        <w:t xml:space="preserve"> </w:t>
      </w:r>
      <w:sdt>
        <w:sdtPr>
          <w:id w:val="-1742704376"/>
          <w:citation/>
        </w:sdtPr>
        <w:sdtContent>
          <w:r w:rsidR="00B83505">
            <w:fldChar w:fldCharType="begin"/>
          </w:r>
          <w:r w:rsidR="00B83505">
            <w:instrText xml:space="preserve"> CITATION Whi10 \l 2057 </w:instrText>
          </w:r>
          <w:r w:rsidR="00B83505">
            <w:fldChar w:fldCharType="separate"/>
          </w:r>
          <w:r w:rsidR="00B83505">
            <w:rPr>
              <w:noProof/>
            </w:rPr>
            <w:t>(Whipple, 2010)</w:t>
          </w:r>
          <w:r w:rsidR="00B83505">
            <w:fldChar w:fldCharType="end"/>
          </w:r>
        </w:sdtContent>
      </w:sdt>
      <w:r>
        <w:t>.</w:t>
      </w:r>
      <w:r w:rsidR="00C232F1">
        <w:t xml:space="preserve"> </w:t>
      </w:r>
      <w:r>
        <w:t xml:space="preserve">John Locke (1632-1704) put forward the argument that awareness is </w:t>
      </w:r>
      <w:r w:rsidR="009141D0">
        <w:t>not a continuity as sleep, unconsciousness and anaesthesia interrupt it</w:t>
      </w:r>
      <w:r w:rsidR="00B83505">
        <w:t xml:space="preserve"> </w:t>
      </w:r>
      <w:sdt>
        <w:sdtPr>
          <w:id w:val="-475685140"/>
          <w:citation/>
        </w:sdtPr>
        <w:sdtContent>
          <w:r w:rsidR="00B83505">
            <w:fldChar w:fldCharType="begin"/>
          </w:r>
          <w:r w:rsidR="00B83505">
            <w:instrText xml:space="preserve"> CITATION Far14 \l 2057 </w:instrText>
          </w:r>
          <w:r w:rsidR="00B83505">
            <w:fldChar w:fldCharType="separate"/>
          </w:r>
          <w:r w:rsidR="00B83505">
            <w:rPr>
              <w:noProof/>
            </w:rPr>
            <w:t>(Farrell, 2014)</w:t>
          </w:r>
          <w:r w:rsidR="00B83505">
            <w:fldChar w:fldCharType="end"/>
          </w:r>
        </w:sdtContent>
      </w:sdt>
      <w:r w:rsidR="00C232F1">
        <w:t>. This though was seen by dualists as a temporal thing and that the mind was still working when asleep or anaesthetised, not everything will be remembered, although some dreams are</w:t>
      </w:r>
      <w:r w:rsidR="00B83505">
        <w:t xml:space="preserve"> </w:t>
      </w:r>
      <w:sdt>
        <w:sdtPr>
          <w:id w:val="-226916031"/>
          <w:citation/>
        </w:sdtPr>
        <w:sdtContent>
          <w:r w:rsidR="00B83505">
            <w:fldChar w:fldCharType="begin"/>
          </w:r>
          <w:r w:rsidR="00B83505">
            <w:instrText xml:space="preserve"> CITATION Clo09 \l 2057 </w:instrText>
          </w:r>
          <w:r w:rsidR="00B83505">
            <w:fldChar w:fldCharType="separate"/>
          </w:r>
          <w:r w:rsidR="00B83505">
            <w:rPr>
              <w:noProof/>
            </w:rPr>
            <w:t>(Cloninger, 2009)</w:t>
          </w:r>
          <w:r w:rsidR="00B83505">
            <w:fldChar w:fldCharType="end"/>
          </w:r>
        </w:sdtContent>
      </w:sdt>
      <w:r w:rsidR="00C232F1">
        <w:t xml:space="preserve">. David Hume (1711-76), questioned the unity of consciousness, as indivisibility argues for a simple unity, Hume could find no reason to unify the diversity of experiences. And although introspection reveals various impressions and ideas, it does not locate </w:t>
      </w:r>
      <w:r w:rsidR="004C0D4F">
        <w:t>them,</w:t>
      </w:r>
      <w:r w:rsidR="00C232F1">
        <w:t xml:space="preserve"> and the self would consist of a mass of </w:t>
      </w:r>
      <w:r w:rsidR="000F7B05">
        <w:t>perceptions</w:t>
      </w:r>
      <w:r w:rsidR="00B83505">
        <w:t xml:space="preserve"> </w:t>
      </w:r>
      <w:sdt>
        <w:sdtPr>
          <w:id w:val="-1502342986"/>
          <w:citation/>
        </w:sdtPr>
        <w:sdtContent>
          <w:r w:rsidR="00B83505">
            <w:fldChar w:fldCharType="begin"/>
          </w:r>
          <w:r w:rsidR="00B83505">
            <w:instrText xml:space="preserve"> CITATION Bry13 \l 2057 </w:instrText>
          </w:r>
          <w:r w:rsidR="00B83505">
            <w:fldChar w:fldCharType="separate"/>
          </w:r>
          <w:r w:rsidR="00B83505">
            <w:rPr>
              <w:noProof/>
            </w:rPr>
            <w:t>(Brysbaert &amp; Rastle, 2013)</w:t>
          </w:r>
          <w:r w:rsidR="00B83505">
            <w:fldChar w:fldCharType="end"/>
          </w:r>
        </w:sdtContent>
      </w:sdt>
      <w:r w:rsidR="00C232F1">
        <w:t>.</w:t>
      </w:r>
    </w:p>
    <w:p w14:paraId="7D5665EB" w14:textId="0A5A67C7" w:rsidR="004C0D4F" w:rsidRDefault="004C0D4F" w:rsidP="001002C5">
      <w:pPr>
        <w:pStyle w:val="uniassignment"/>
        <w:ind w:firstLine="720"/>
      </w:pPr>
      <w:r>
        <w:t>Descartes, in his meditations, argued for dualism through epistemological considerations</w:t>
      </w:r>
      <w:r w:rsidR="003D4455">
        <w:t>, in</w:t>
      </w:r>
      <w:r>
        <w:t xml:space="preserve"> which he decided to reject anything in which he saw uncertainty</w:t>
      </w:r>
      <w:r w:rsidR="003D4455">
        <w:t>, when he claimed, I think therefore I am, he then became uncertain of the physical world and believed to be imagined by a powerful evil spirit</w:t>
      </w:r>
      <w:r w:rsidR="00B83505">
        <w:t xml:space="preserve"> </w:t>
      </w:r>
      <w:bookmarkStart w:id="2" w:name="_Hlk500803642"/>
      <w:sdt>
        <w:sdtPr>
          <w:id w:val="-69889566"/>
          <w:citation/>
        </w:sdtPr>
        <w:sdtContent>
          <w:r w:rsidR="00B83505">
            <w:fldChar w:fldCharType="begin"/>
          </w:r>
          <w:r w:rsidR="00B83505">
            <w:instrText xml:space="preserve"> CITATION Ski17 \l 2057 </w:instrText>
          </w:r>
          <w:r w:rsidR="00B83505">
            <w:fldChar w:fldCharType="separate"/>
          </w:r>
          <w:r w:rsidR="00B83505">
            <w:rPr>
              <w:noProof/>
            </w:rPr>
            <w:t>(Skirry, n.d.)</w:t>
          </w:r>
          <w:r w:rsidR="00B83505">
            <w:fldChar w:fldCharType="end"/>
          </w:r>
        </w:sdtContent>
      </w:sdt>
      <w:bookmarkEnd w:id="2"/>
      <w:r w:rsidR="001002C5">
        <w:t xml:space="preserve">, and in </w:t>
      </w:r>
      <w:r w:rsidR="001002C5" w:rsidRPr="001002C5">
        <w:rPr>
          <w:b/>
        </w:rPr>
        <w:t>Discourse on the method</w:t>
      </w:r>
      <w:r w:rsidR="001002C5">
        <w:t xml:space="preserve"> (1637) part four, explained that as he could pretend he had no physical form, the mind is being used so </w:t>
      </w:r>
      <w:r w:rsidR="003D4455">
        <w:t>the existence of mind</w:t>
      </w:r>
      <w:r w:rsidR="003D4455" w:rsidRPr="001002C5">
        <w:rPr>
          <w:b/>
        </w:rPr>
        <w:t xml:space="preserve"> </w:t>
      </w:r>
      <w:r w:rsidR="003D4455">
        <w:t>cannot be doubted then, Leibnitz’s law applies, therefore, establishing the dualism of the mind-body problem</w:t>
      </w:r>
      <w:r w:rsidR="00B83505">
        <w:t xml:space="preserve"> </w:t>
      </w:r>
      <w:sdt>
        <w:sdtPr>
          <w:id w:val="1901852581"/>
          <w:citation/>
        </w:sdtPr>
        <w:sdtContent>
          <w:r w:rsidR="00B83505">
            <w:fldChar w:fldCharType="begin"/>
          </w:r>
          <w:r w:rsidR="00B83505">
            <w:instrText xml:space="preserve"> CITATION Ski17 \l 2057 </w:instrText>
          </w:r>
          <w:r w:rsidR="00B83505">
            <w:fldChar w:fldCharType="separate"/>
          </w:r>
          <w:r w:rsidR="00B83505">
            <w:rPr>
              <w:noProof/>
            </w:rPr>
            <w:t>(Skirry, n.d.)</w:t>
          </w:r>
          <w:r w:rsidR="00B83505">
            <w:fldChar w:fldCharType="end"/>
          </w:r>
        </w:sdtContent>
      </w:sdt>
      <w:r w:rsidR="003D4455">
        <w:t>.</w:t>
      </w:r>
      <w:r w:rsidR="001002C5">
        <w:t xml:space="preserve"> </w:t>
      </w:r>
      <w:r w:rsidR="001002C5" w:rsidRPr="001002C5">
        <w:t>Antoine Arnauld (1612–1694)</w:t>
      </w:r>
      <w:r w:rsidR="001002C5">
        <w:t>, argued against indubit</w:t>
      </w:r>
      <w:r w:rsidR="00C67270">
        <w:t>ability, by a basic argument that he could believe his body could be a part of him that doubts</w:t>
      </w:r>
      <w:r w:rsidR="00B83505">
        <w:t xml:space="preserve"> </w:t>
      </w:r>
      <w:sdt>
        <w:sdtPr>
          <w:id w:val="1618864143"/>
          <w:citation/>
        </w:sdtPr>
        <w:sdtContent>
          <w:r w:rsidR="00B83505">
            <w:fldChar w:fldCharType="begin"/>
          </w:r>
          <w:r w:rsidR="00B83505">
            <w:instrText xml:space="preserve"> CITATION Tho07 \l 2057 </w:instrText>
          </w:r>
          <w:r w:rsidR="00B83505">
            <w:fldChar w:fldCharType="separate"/>
          </w:r>
          <w:r w:rsidR="00B83505">
            <w:rPr>
              <w:noProof/>
            </w:rPr>
            <w:t>(Thompson, 2007)</w:t>
          </w:r>
          <w:r w:rsidR="00B83505">
            <w:fldChar w:fldCharType="end"/>
          </w:r>
        </w:sdtContent>
      </w:sdt>
      <w:r w:rsidR="00C67270">
        <w:t>.</w:t>
      </w:r>
    </w:p>
    <w:p w14:paraId="18B4F2A0" w14:textId="5761CDBF" w:rsidR="00C67270" w:rsidRDefault="00C67270" w:rsidP="001002C5">
      <w:pPr>
        <w:pStyle w:val="uniassignment"/>
        <w:ind w:firstLine="720"/>
      </w:pPr>
      <w:r>
        <w:t xml:space="preserve">Some objections to dualism were raised by scientific considerations, for example the Ockham’s Razor argument, put forward by William of Ockham (c.1287-1347), that when two competing hypotheses are looked at, then the one with the fewest assumptions should be </w:t>
      </w:r>
      <w:r>
        <w:lastRenderedPageBreak/>
        <w:t>selected. Thus, the mind-body split unnecessarily multiplies entities. For an example the demon theory of disease is more complicated than germ theory in medicine</w:t>
      </w:r>
      <w:sdt>
        <w:sdtPr>
          <w:id w:val="171765432"/>
          <w:citation/>
        </w:sdtPr>
        <w:sdtContent>
          <w:r w:rsidR="00E41978">
            <w:fldChar w:fldCharType="begin"/>
          </w:r>
          <w:r w:rsidR="00E41978">
            <w:instrText xml:space="preserve"> CITATION Col15 \l 2057 </w:instrText>
          </w:r>
          <w:r w:rsidR="00E41978">
            <w:fldChar w:fldCharType="separate"/>
          </w:r>
          <w:r w:rsidR="00E41978">
            <w:rPr>
              <w:noProof/>
            </w:rPr>
            <w:t xml:space="preserve"> (Colman, 2015)</w:t>
          </w:r>
          <w:r w:rsidR="00E41978">
            <w:fldChar w:fldCharType="end"/>
          </w:r>
        </w:sdtContent>
      </w:sdt>
      <w:r>
        <w:t xml:space="preserve">. </w:t>
      </w:r>
    </w:p>
    <w:p w14:paraId="6C0003AF" w14:textId="1B919DCE" w:rsidR="00E54591" w:rsidRDefault="00E54591" w:rsidP="001002C5">
      <w:pPr>
        <w:pStyle w:val="uniassignment"/>
        <w:ind w:firstLine="720"/>
      </w:pPr>
      <w:r>
        <w:t>Interaction does have its problems in that interactions between mental and physical would involve a causal impossibility</w:t>
      </w:r>
      <w:r w:rsidR="00E41978">
        <w:t xml:space="preserve"> </w:t>
      </w:r>
      <w:sdt>
        <w:sdtPr>
          <w:id w:val="-52167476"/>
          <w:citation/>
        </w:sdtPr>
        <w:sdtContent>
          <w:r w:rsidR="00E41978">
            <w:fldChar w:fldCharType="begin"/>
          </w:r>
          <w:r w:rsidR="00E41978">
            <w:instrText xml:space="preserve"> CITATION DeR13 \l 2057 </w:instrText>
          </w:r>
          <w:r w:rsidR="00E41978">
            <w:fldChar w:fldCharType="separate"/>
          </w:r>
          <w:r w:rsidR="00E41978">
            <w:rPr>
              <w:noProof/>
            </w:rPr>
            <w:t>(De Rosa, 2013)</w:t>
          </w:r>
          <w:r w:rsidR="00E41978">
            <w:fldChar w:fldCharType="end"/>
          </w:r>
        </w:sdtContent>
      </w:sdt>
      <w:r>
        <w:t>, as if in Cartesian dualism, the mind is immaterial, and has no physical form, then how can it move a physical object? If non-physical minds can move physical objects, then telekinesis would be possible, and any object should be able to be moved by thinking there was something to move it.</w:t>
      </w:r>
      <w:r w:rsidR="00FD134C">
        <w:t xml:space="preserve"> To counter this Descartes, tried to argue for animal spirits that were thicker than minds and subtler than bodies, this was seen to be a dead-end as it was more unthinkable that the mind could interact with an animal spirit</w:t>
      </w:r>
      <w:r w:rsidR="00E41978">
        <w:t xml:space="preserve"> </w:t>
      </w:r>
      <w:sdt>
        <w:sdtPr>
          <w:id w:val="-1280172321"/>
          <w:citation/>
        </w:sdtPr>
        <w:sdtContent>
          <w:r w:rsidR="00E41978">
            <w:fldChar w:fldCharType="begin"/>
          </w:r>
          <w:r w:rsidR="00E41978">
            <w:instrText xml:space="preserve"> CITATION Lok15 \l 2057 </w:instrText>
          </w:r>
          <w:r w:rsidR="00E41978">
            <w:fldChar w:fldCharType="separate"/>
          </w:r>
          <w:r w:rsidR="00E41978">
            <w:rPr>
              <w:noProof/>
            </w:rPr>
            <w:t>(Lokhorst, 2015)</w:t>
          </w:r>
          <w:r w:rsidR="00E41978">
            <w:fldChar w:fldCharType="end"/>
          </w:r>
        </w:sdtContent>
      </w:sdt>
      <w:r w:rsidR="00FD134C">
        <w:t>.</w:t>
      </w:r>
    </w:p>
    <w:p w14:paraId="300F0F39" w14:textId="7ABA0DF7" w:rsidR="00FD134C" w:rsidRDefault="00FD134C" w:rsidP="001002C5">
      <w:pPr>
        <w:pStyle w:val="uniassignment"/>
        <w:ind w:firstLine="720"/>
      </w:pPr>
      <w:r>
        <w:t>Being bewildered by a thing, is not the same as presenting an argument against it, all this shows is that dualists do not know the full answer, as psychologists do not know everything about their field</w:t>
      </w:r>
      <w:r w:rsidR="00E41978">
        <w:t xml:space="preserve"> </w:t>
      </w:r>
      <w:sdt>
        <w:sdtPr>
          <w:id w:val="1128288521"/>
          <w:citation/>
        </w:sdtPr>
        <w:sdtContent>
          <w:r w:rsidR="00E41978">
            <w:fldChar w:fldCharType="begin"/>
          </w:r>
          <w:r w:rsidR="00E41978">
            <w:instrText xml:space="preserve"> CITATION Ski17 \l 2057 </w:instrText>
          </w:r>
          <w:r w:rsidR="00E41978">
            <w:fldChar w:fldCharType="separate"/>
          </w:r>
          <w:r w:rsidR="00E41978">
            <w:rPr>
              <w:noProof/>
            </w:rPr>
            <w:t>(Skirry, n.d.)</w:t>
          </w:r>
          <w:r w:rsidR="00E41978">
            <w:fldChar w:fldCharType="end"/>
          </w:r>
        </w:sdtContent>
      </w:sdt>
      <w:r>
        <w:t xml:space="preserve">. As was previously stated, there is an argument that mind-body interaction flies in the face of the laws of physics, however, dualists counter by saying that the violation is only apparent and not real. Things are done for a reason, whether to realise dreams or goals that have been internally set, if these goals are not materialistic, as materialists believe them to be, then materialists are left with the same </w:t>
      </w:r>
      <w:r w:rsidR="00211D57">
        <w:t>enigma that dualists are</w:t>
      </w:r>
      <w:r w:rsidR="00E41978">
        <w:t xml:space="preserve"> </w:t>
      </w:r>
      <w:sdt>
        <w:sdtPr>
          <w:id w:val="390391326"/>
          <w:citation/>
        </w:sdtPr>
        <w:sdtContent>
          <w:r w:rsidR="00E41978">
            <w:fldChar w:fldCharType="begin"/>
          </w:r>
          <w:r w:rsidR="00E41978">
            <w:instrText xml:space="preserve"> CITATION Yan15 \l 2057 </w:instrText>
          </w:r>
          <w:r w:rsidR="00E41978">
            <w:fldChar w:fldCharType="separate"/>
          </w:r>
          <w:r w:rsidR="00E41978">
            <w:rPr>
              <w:noProof/>
            </w:rPr>
            <w:t>(Yang, 2015)</w:t>
          </w:r>
          <w:r w:rsidR="00E41978">
            <w:fldChar w:fldCharType="end"/>
          </w:r>
        </w:sdtContent>
      </w:sdt>
      <w:r w:rsidR="00211D57">
        <w:t>.</w:t>
      </w:r>
    </w:p>
    <w:p w14:paraId="6D63FCDB" w14:textId="3CFAB295" w:rsidR="00211D57" w:rsidRDefault="00211D57" w:rsidP="001002C5">
      <w:pPr>
        <w:pStyle w:val="uniassignment"/>
        <w:ind w:firstLine="720"/>
      </w:pPr>
      <w:r>
        <w:t>There is a correlation and dependence argument against dualism, in that there are some clear correlations between certain neural and mental events</w:t>
      </w:r>
      <w:r w:rsidR="00E41978">
        <w:t xml:space="preserve"> </w:t>
      </w:r>
      <w:sdt>
        <w:sdtPr>
          <w:id w:val="-1840447361"/>
          <w:citation/>
        </w:sdtPr>
        <w:sdtContent>
          <w:r w:rsidR="00E41978">
            <w:fldChar w:fldCharType="begin"/>
          </w:r>
          <w:r w:rsidR="00E41978">
            <w:instrText xml:space="preserve"> CITATION Dua17 \l 2057 </w:instrText>
          </w:r>
          <w:r w:rsidR="00E41978">
            <w:fldChar w:fldCharType="separate"/>
          </w:r>
          <w:r w:rsidR="00E41978">
            <w:rPr>
              <w:noProof/>
            </w:rPr>
            <w:t>(Calef, n.d.)</w:t>
          </w:r>
          <w:r w:rsidR="00E41978">
            <w:fldChar w:fldCharType="end"/>
          </w:r>
        </w:sdtContent>
      </w:sdt>
      <w:r>
        <w:t>. For example, memory loss through head trauma or dementia, the mind appears to be dependent on the neurological function. Identity theorists, would claim that events and states of the mental, are neural states, for example, pain is just stimulation of c-fibres</w:t>
      </w:r>
      <w:r w:rsidR="00E41978">
        <w:t xml:space="preserve"> </w:t>
      </w:r>
      <w:sdt>
        <w:sdtPr>
          <w:id w:val="1707441967"/>
          <w:citation/>
        </w:sdtPr>
        <w:sdtContent>
          <w:r w:rsidR="00E41978">
            <w:fldChar w:fldCharType="begin"/>
          </w:r>
          <w:r w:rsidR="00E41978">
            <w:instrText xml:space="preserve"> CITATION Bun80 \l 2057 </w:instrText>
          </w:r>
          <w:r w:rsidR="00E41978">
            <w:fldChar w:fldCharType="separate"/>
          </w:r>
          <w:r w:rsidR="00E41978">
            <w:rPr>
              <w:noProof/>
            </w:rPr>
            <w:t>(Bunge, 1980)</w:t>
          </w:r>
          <w:r w:rsidR="00E41978">
            <w:fldChar w:fldCharType="end"/>
          </w:r>
        </w:sdtContent>
      </w:sdt>
      <w:r>
        <w:t xml:space="preserve">. And </w:t>
      </w:r>
      <w:r>
        <w:lastRenderedPageBreak/>
        <w:t xml:space="preserve">functionalists would argue that dependence and correlation of the mental and physical states in humans is that </w:t>
      </w:r>
      <w:r w:rsidR="00934568">
        <w:t>mental states are functionally defined as brain states</w:t>
      </w:r>
      <w:r w:rsidR="00E41978">
        <w:t xml:space="preserve"> </w:t>
      </w:r>
      <w:sdt>
        <w:sdtPr>
          <w:id w:val="-540901143"/>
          <w:citation/>
        </w:sdtPr>
        <w:sdtContent>
          <w:r w:rsidR="00E41978">
            <w:fldChar w:fldCharType="begin"/>
          </w:r>
          <w:r w:rsidR="00E41978">
            <w:instrText xml:space="preserve"> CITATION Dua17 \l 2057 </w:instrText>
          </w:r>
          <w:r w:rsidR="00E41978">
            <w:fldChar w:fldCharType="separate"/>
          </w:r>
          <w:r w:rsidR="00E41978">
            <w:rPr>
              <w:noProof/>
            </w:rPr>
            <w:t>(Calef, n.d.)</w:t>
          </w:r>
          <w:r w:rsidR="00E41978">
            <w:fldChar w:fldCharType="end"/>
          </w:r>
        </w:sdtContent>
      </w:sdt>
      <w:r w:rsidR="00934568">
        <w:t>.</w:t>
      </w:r>
    </w:p>
    <w:p w14:paraId="466DB17E" w14:textId="0C9A72BA" w:rsidR="008B6C86" w:rsidRDefault="00FB2F60" w:rsidP="001002C5">
      <w:pPr>
        <w:pStyle w:val="uniassignment"/>
        <w:ind w:firstLine="720"/>
      </w:pPr>
      <w:r>
        <w:t>In this assignment there have been some answers to the mind-body problem, although there have been more questions raised within the text. To conclude, there is no one defining answer to the mind-body</w:t>
      </w:r>
      <w:r w:rsidRPr="00FB2F60">
        <w:t xml:space="preserve"> </w:t>
      </w:r>
      <w:r>
        <w:t>problem. When Plato first wrote about it until now, may only be half way to finalising the argument or it may be locked in a desk draw under a pile of more recent experiments waiting to be written up and published.</w:t>
      </w:r>
    </w:p>
    <w:p w14:paraId="1C300AFC" w14:textId="77777777" w:rsidR="008B6C86" w:rsidRDefault="008B6C86">
      <w:pPr>
        <w:rPr>
          <w:rFonts w:ascii="Times New Roman" w:hAnsi="Times New Roman"/>
          <w:sz w:val="24"/>
        </w:rPr>
      </w:pPr>
      <w:r>
        <w:br w:type="page"/>
      </w:r>
    </w:p>
    <w:sdt>
      <w:sdtPr>
        <w:id w:val="-848567503"/>
        <w:docPartObj>
          <w:docPartGallery w:val="Bibliographies"/>
          <w:docPartUnique/>
        </w:docPartObj>
      </w:sdtPr>
      <w:sdtEndPr>
        <w:rPr>
          <w:rFonts w:asciiTheme="minorHAnsi" w:eastAsiaTheme="minorHAnsi" w:hAnsiTheme="minorHAnsi" w:cstheme="minorBidi"/>
          <w:sz w:val="22"/>
          <w:szCs w:val="22"/>
        </w:rPr>
      </w:sdtEndPr>
      <w:sdtContent>
        <w:p w14:paraId="05A14685" w14:textId="5C6696DA" w:rsidR="008B6C86" w:rsidRDefault="008B6C86">
          <w:pPr>
            <w:pStyle w:val="Heading1"/>
          </w:pPr>
          <w:r>
            <w:t>References</w:t>
          </w:r>
        </w:p>
        <w:bookmarkStart w:id="3" w:name="_Hlk500805112" w:displacedByCustomXml="next"/>
        <w:sdt>
          <w:sdtPr>
            <w:id w:val="-573587230"/>
            <w:bibliography/>
          </w:sdtPr>
          <w:sdtContent>
            <w:p w14:paraId="16B70CB0" w14:textId="77777777" w:rsidR="008B6C86" w:rsidRDefault="008B6C86" w:rsidP="008B6C86">
              <w:pPr>
                <w:pStyle w:val="Bibliography"/>
                <w:ind w:left="720" w:hanging="720"/>
                <w:rPr>
                  <w:noProof/>
                  <w:sz w:val="24"/>
                  <w:szCs w:val="24"/>
                </w:rPr>
              </w:pPr>
              <w:r>
                <w:fldChar w:fldCharType="begin"/>
              </w:r>
              <w:r>
                <w:instrText xml:space="preserve"> BIBLIOGRAPHY </w:instrText>
              </w:r>
              <w:r>
                <w:fldChar w:fldCharType="separate"/>
              </w:r>
              <w:r>
                <w:rPr>
                  <w:noProof/>
                </w:rPr>
                <w:t xml:space="preserve">Ablondi, F. (2008). François Lamy, Occasionalism, and the Mind-Body Problem. </w:t>
              </w:r>
              <w:r>
                <w:rPr>
                  <w:i/>
                  <w:iCs/>
                  <w:noProof/>
                </w:rPr>
                <w:t>Journal of the History of Philosophy, 46</w:t>
              </w:r>
              <w:r>
                <w:rPr>
                  <w:noProof/>
                </w:rPr>
                <w:t>(4), 619-629. Retrieved 12 11, 2017, from https://muse.jhu.edu/article/251341</w:t>
              </w:r>
            </w:p>
            <w:p w14:paraId="076E7ABB" w14:textId="77777777" w:rsidR="008B6C86" w:rsidRDefault="008B6C86" w:rsidP="008B6C86">
              <w:pPr>
                <w:pStyle w:val="Bibliography"/>
                <w:ind w:left="720" w:hanging="720"/>
                <w:rPr>
                  <w:noProof/>
                </w:rPr>
              </w:pPr>
              <w:r>
                <w:rPr>
                  <w:noProof/>
                </w:rPr>
                <w:t xml:space="preserve">Antony, L. M. (2008). Multiple Realization: Keeping it Real. In J. Hohwy, &amp; J. Kallestrup (Eds.), </w:t>
              </w:r>
              <w:r>
                <w:rPr>
                  <w:i/>
                  <w:iCs/>
                  <w:noProof/>
                </w:rPr>
                <w:t>Being Reduced: New Essays on Reduction, Explanation, and Causation</w:t>
              </w:r>
              <w:r>
                <w:rPr>
                  <w:noProof/>
                </w:rPr>
                <w:t xml:space="preserve"> (pp. 164-175). Oxford, UK: Oxford University Press.</w:t>
              </w:r>
            </w:p>
            <w:p w14:paraId="346713A7" w14:textId="77777777" w:rsidR="008B6C86" w:rsidRDefault="008B6C86" w:rsidP="008B6C86">
              <w:pPr>
                <w:pStyle w:val="Bibliography"/>
                <w:ind w:left="720" w:hanging="720"/>
                <w:rPr>
                  <w:noProof/>
                </w:rPr>
              </w:pPr>
              <w:r>
                <w:rPr>
                  <w:noProof/>
                </w:rPr>
                <w:t xml:space="preserve">Bai, T. (2010). What to Do in an Unjust State?: On Confucius’s and Socrates’s Views on Political Duty. </w:t>
              </w:r>
              <w:r>
                <w:rPr>
                  <w:i/>
                  <w:iCs/>
                  <w:noProof/>
                </w:rPr>
                <w:t>Dao-a Journal of Comparative Philosophy, 9</w:t>
              </w:r>
              <w:r>
                <w:rPr>
                  <w:noProof/>
                </w:rPr>
                <w:t>(4), 375-390. Retrieved 12 12, 2017, from https://rd.springer.com/content/pdf/10.1007/s11712-010-9184-z.pdf</w:t>
              </w:r>
            </w:p>
            <w:p w14:paraId="7169BE96" w14:textId="77777777" w:rsidR="008B6C86" w:rsidRDefault="008B6C86" w:rsidP="008B6C86">
              <w:pPr>
                <w:pStyle w:val="Bibliography"/>
                <w:ind w:left="720" w:hanging="720"/>
                <w:rPr>
                  <w:noProof/>
                </w:rPr>
              </w:pPr>
              <w:r>
                <w:rPr>
                  <w:noProof/>
                </w:rPr>
                <w:t xml:space="preserve">Brysbaert, M., &amp; Rastle, K. (2013). </w:t>
              </w:r>
              <w:r>
                <w:rPr>
                  <w:i/>
                  <w:iCs/>
                  <w:noProof/>
                </w:rPr>
                <w:t>Historical and conceptual issues in psychology</w:t>
              </w:r>
              <w:r>
                <w:rPr>
                  <w:noProof/>
                </w:rPr>
                <w:t xml:space="preserve"> (2nd ed.). Harlow, UK: Pearson Education Ltd.</w:t>
              </w:r>
            </w:p>
            <w:p w14:paraId="00C1874B" w14:textId="77777777" w:rsidR="008B6C86" w:rsidRDefault="008B6C86" w:rsidP="008B6C86">
              <w:pPr>
                <w:pStyle w:val="Bibliography"/>
                <w:ind w:left="720" w:hanging="720"/>
                <w:rPr>
                  <w:noProof/>
                </w:rPr>
              </w:pPr>
              <w:r>
                <w:rPr>
                  <w:noProof/>
                </w:rPr>
                <w:t xml:space="preserve">Bunge, M. (1980). </w:t>
              </w:r>
              <w:r>
                <w:rPr>
                  <w:i/>
                  <w:iCs/>
                  <w:noProof/>
                </w:rPr>
                <w:t>The mind-body problem: A psychobiological approach.</w:t>
              </w:r>
              <w:r>
                <w:rPr>
                  <w:noProof/>
                </w:rPr>
                <w:t xml:space="preserve"> Oxford, UK: Pergamon Press Ltd.</w:t>
              </w:r>
            </w:p>
            <w:p w14:paraId="1B6FF308" w14:textId="77777777" w:rsidR="008B6C86" w:rsidRDefault="008B6C86" w:rsidP="008B6C86">
              <w:pPr>
                <w:pStyle w:val="Bibliography"/>
                <w:ind w:left="720" w:hanging="720"/>
                <w:rPr>
                  <w:noProof/>
                </w:rPr>
              </w:pPr>
              <w:r>
                <w:rPr>
                  <w:noProof/>
                </w:rPr>
                <w:t xml:space="preserve">Calef, S. (n.d.). </w:t>
              </w:r>
              <w:r>
                <w:rPr>
                  <w:i/>
                  <w:iCs/>
                  <w:noProof/>
                </w:rPr>
                <w:t>Dualism and Mind | Internet Encyclopedia of Philosophy</w:t>
              </w:r>
              <w:r>
                <w:rPr>
                  <w:noProof/>
                </w:rPr>
                <w:t>. Retrieved from Internet Encyclopedia of Philosophy: http://www.iep.utm.edu/dualism/#SH7c</w:t>
              </w:r>
            </w:p>
            <w:p w14:paraId="30CB48E2" w14:textId="77777777" w:rsidR="008B6C86" w:rsidRDefault="008B6C86" w:rsidP="008B6C86">
              <w:pPr>
                <w:pStyle w:val="Bibliography"/>
                <w:ind w:left="720" w:hanging="720"/>
                <w:rPr>
                  <w:noProof/>
                </w:rPr>
              </w:pPr>
              <w:r>
                <w:rPr>
                  <w:noProof/>
                </w:rPr>
                <w:t xml:space="preserve">Cloninger, C. R. (2009). Evolution of human brain functions: the functional structure of human consciousness. </w:t>
              </w:r>
              <w:r>
                <w:rPr>
                  <w:i/>
                  <w:iCs/>
                  <w:noProof/>
                </w:rPr>
                <w:t>Australian and New Zealand Journal of Psychiatry, 43</w:t>
              </w:r>
              <w:r>
                <w:rPr>
                  <w:noProof/>
                </w:rPr>
                <w:t>(11), 994-1006. Retrieved 12 12, 2017, from https://ncbi.nlm.nih.gov/pubmed/20001395</w:t>
              </w:r>
            </w:p>
            <w:p w14:paraId="01B7D651" w14:textId="77777777" w:rsidR="008B6C86" w:rsidRDefault="008B6C86" w:rsidP="008B6C86">
              <w:pPr>
                <w:pStyle w:val="Bibliography"/>
                <w:ind w:left="720" w:hanging="720"/>
                <w:rPr>
                  <w:noProof/>
                </w:rPr>
              </w:pPr>
              <w:r>
                <w:rPr>
                  <w:noProof/>
                </w:rPr>
                <w:t xml:space="preserve">Colman, A. M. (2015). </w:t>
              </w:r>
              <w:r>
                <w:rPr>
                  <w:i/>
                  <w:iCs/>
                  <w:noProof/>
                </w:rPr>
                <w:t>Oxford dictionary of Psychology</w:t>
              </w:r>
              <w:r>
                <w:rPr>
                  <w:noProof/>
                </w:rPr>
                <w:t xml:space="preserve"> (4th ed.). Oxford, UK: Oxford University Press.</w:t>
              </w:r>
            </w:p>
            <w:p w14:paraId="04A592D8" w14:textId="77777777" w:rsidR="008B6C86" w:rsidRDefault="008B6C86" w:rsidP="008B6C86">
              <w:pPr>
                <w:pStyle w:val="Bibliography"/>
                <w:ind w:left="720" w:hanging="720"/>
                <w:rPr>
                  <w:noProof/>
                </w:rPr>
              </w:pPr>
              <w:r>
                <w:rPr>
                  <w:noProof/>
                </w:rPr>
                <w:t xml:space="preserve">Davies, R. (2015). Mysterious Mixtures: Descartes on mind and body. </w:t>
              </w:r>
              <w:r>
                <w:rPr>
                  <w:i/>
                  <w:iCs/>
                  <w:noProof/>
                </w:rPr>
                <w:t>Journal of Early Modern Studies, 4</w:t>
              </w:r>
              <w:r>
                <w:rPr>
                  <w:noProof/>
                </w:rPr>
                <w:t>(1), 47-78. doi:10.5840/jems2015413</w:t>
              </w:r>
            </w:p>
            <w:p w14:paraId="5EFF2726" w14:textId="77777777" w:rsidR="008B6C86" w:rsidRDefault="008B6C86" w:rsidP="008B6C86">
              <w:pPr>
                <w:pStyle w:val="Bibliography"/>
                <w:ind w:left="720" w:hanging="720"/>
                <w:rPr>
                  <w:noProof/>
                </w:rPr>
              </w:pPr>
              <w:r>
                <w:rPr>
                  <w:noProof/>
                </w:rPr>
                <w:t xml:space="preserve">De Rosa, R. (2013). Descartes' Causal principle and the case of body-to-mind causation. </w:t>
              </w:r>
              <w:r>
                <w:rPr>
                  <w:i/>
                  <w:iCs/>
                  <w:noProof/>
                </w:rPr>
                <w:t>Canadian Journal of Philosophy, 43</w:t>
              </w:r>
              <w:r>
                <w:rPr>
                  <w:noProof/>
                </w:rPr>
                <w:t>(4), 438-459. doi:10.1080/00455091.2013.847347</w:t>
              </w:r>
            </w:p>
            <w:p w14:paraId="7D8DB83E" w14:textId="77777777" w:rsidR="008B6C86" w:rsidRDefault="008B6C86" w:rsidP="008B6C86">
              <w:pPr>
                <w:pStyle w:val="Bibliography"/>
                <w:ind w:left="720" w:hanging="720"/>
                <w:rPr>
                  <w:noProof/>
                </w:rPr>
              </w:pPr>
              <w:r>
                <w:rPr>
                  <w:noProof/>
                </w:rPr>
                <w:t xml:space="preserve">Della Rocca, M. (1996). </w:t>
              </w:r>
              <w:r>
                <w:rPr>
                  <w:i/>
                  <w:iCs/>
                  <w:noProof/>
                </w:rPr>
                <w:t>Representation and the Mind-Body Problem in Spinoza.</w:t>
              </w:r>
              <w:r>
                <w:rPr>
                  <w:noProof/>
                </w:rPr>
                <w:t xml:space="preserve"> New York, NY: Oxford University Press.</w:t>
              </w:r>
            </w:p>
            <w:p w14:paraId="40E21ADC" w14:textId="77777777" w:rsidR="008B6C86" w:rsidRDefault="008B6C86" w:rsidP="008B6C86">
              <w:pPr>
                <w:pStyle w:val="Bibliography"/>
                <w:ind w:left="720" w:hanging="720"/>
                <w:rPr>
                  <w:noProof/>
                </w:rPr>
              </w:pPr>
              <w:r>
                <w:rPr>
                  <w:noProof/>
                </w:rPr>
                <w:t xml:space="preserve">Driver, J., Haggard, P., &amp; Shallice, T. (2007). Introduction. Mental processes in the human brain. </w:t>
              </w:r>
              <w:r>
                <w:rPr>
                  <w:i/>
                  <w:iCs/>
                  <w:noProof/>
                </w:rPr>
                <w:t>Philosophical Transactions of the Royal Society B, 362</w:t>
              </w:r>
              <w:r>
                <w:rPr>
                  <w:noProof/>
                </w:rPr>
                <w:t>(1481), 757-760. Retrieved 12 12, 2017, from https://ncbi.nlm.nih.gov/pubmed/17395578</w:t>
              </w:r>
            </w:p>
            <w:p w14:paraId="3D2D38F9" w14:textId="77777777" w:rsidR="008B6C86" w:rsidRDefault="008B6C86" w:rsidP="008B6C86">
              <w:pPr>
                <w:pStyle w:val="Bibliography"/>
                <w:ind w:left="720" w:hanging="720"/>
                <w:rPr>
                  <w:noProof/>
                </w:rPr>
              </w:pPr>
              <w:r>
                <w:rPr>
                  <w:noProof/>
                </w:rPr>
                <w:t xml:space="preserve">Farrell, M. (2014). </w:t>
              </w:r>
              <w:r>
                <w:rPr>
                  <w:i/>
                  <w:iCs/>
                  <w:noProof/>
                </w:rPr>
                <w:t>Historical and Philosophical foundations of psychology.</w:t>
              </w:r>
              <w:r>
                <w:rPr>
                  <w:noProof/>
                </w:rPr>
                <w:t xml:space="preserve"> Cambridge, UK: Cambridge University Press.</w:t>
              </w:r>
            </w:p>
            <w:p w14:paraId="0AEF7423" w14:textId="77777777" w:rsidR="008B6C86" w:rsidRDefault="008B6C86" w:rsidP="008B6C86">
              <w:pPr>
                <w:pStyle w:val="Bibliography"/>
                <w:ind w:left="720" w:hanging="720"/>
                <w:rPr>
                  <w:noProof/>
                </w:rPr>
              </w:pPr>
              <w:r>
                <w:rPr>
                  <w:noProof/>
                </w:rPr>
                <w:t xml:space="preserve">Flage, D. E. (2014). Descartes and the real distinction between mind and body. </w:t>
              </w:r>
              <w:r>
                <w:rPr>
                  <w:i/>
                  <w:iCs/>
                  <w:noProof/>
                </w:rPr>
                <w:t>Review of Metaphysics, 68</w:t>
              </w:r>
              <w:r>
                <w:rPr>
                  <w:noProof/>
                </w:rPr>
                <w:t>(1), 93-106. Retrieved from https://ezproxy.uwtsd.ac.uk/login?url=http://search.ebscohost.com/login.aspz?direct=true&amp;db=aph&amp;AN=98344006&amp;site=ehost-live</w:t>
              </w:r>
            </w:p>
            <w:p w14:paraId="1F4727BA" w14:textId="77777777" w:rsidR="008B6C86" w:rsidRDefault="008B6C86" w:rsidP="008B6C86">
              <w:pPr>
                <w:pStyle w:val="Bibliography"/>
                <w:ind w:left="720" w:hanging="720"/>
                <w:rPr>
                  <w:noProof/>
                </w:rPr>
              </w:pPr>
              <w:r>
                <w:rPr>
                  <w:noProof/>
                </w:rPr>
                <w:t xml:space="preserve">Garver, E. (1989). Aristotle's Metaphysics of Morals. </w:t>
              </w:r>
              <w:r>
                <w:rPr>
                  <w:i/>
                  <w:iCs/>
                  <w:noProof/>
                </w:rPr>
                <w:t>Journal of the History of Philosophy, 27</w:t>
              </w:r>
              <w:r>
                <w:rPr>
                  <w:noProof/>
                </w:rPr>
                <w:t>(1), 7-28. Retrieved 12 12, 2017, from https://muse.jhu.edu/article/226534/summary</w:t>
              </w:r>
            </w:p>
            <w:p w14:paraId="07CBC937" w14:textId="77777777" w:rsidR="008B6C86" w:rsidRDefault="008B6C86" w:rsidP="008B6C86">
              <w:pPr>
                <w:pStyle w:val="Bibliography"/>
                <w:ind w:left="720" w:hanging="720"/>
                <w:rPr>
                  <w:noProof/>
                </w:rPr>
              </w:pPr>
              <w:r>
                <w:rPr>
                  <w:noProof/>
                </w:rPr>
                <w:lastRenderedPageBreak/>
                <w:t xml:space="preserve">Lokhorst, G.-J. (2015). </w:t>
              </w:r>
              <w:r>
                <w:rPr>
                  <w:i/>
                  <w:iCs/>
                  <w:noProof/>
                </w:rPr>
                <w:t>Descartes and the Pineal Gland - plato.stanford.edu.</w:t>
              </w:r>
              <w:r>
                <w:rPr>
                  <w:noProof/>
                </w:rPr>
                <w:t xml:space="preserve"> The Stanford Encyclopedia of Philosophy. Retrieved 12 12, 2017, from http://plato.stanford.edu/archives/fall2015/entries/pineal-gland/</w:t>
              </w:r>
            </w:p>
            <w:p w14:paraId="2FF2F0C3" w14:textId="77777777" w:rsidR="008B6C86" w:rsidRDefault="008B6C86" w:rsidP="008B6C86">
              <w:pPr>
                <w:pStyle w:val="Bibliography"/>
                <w:ind w:left="720" w:hanging="720"/>
                <w:rPr>
                  <w:noProof/>
                </w:rPr>
              </w:pPr>
              <w:r>
                <w:rPr>
                  <w:noProof/>
                </w:rPr>
                <w:t xml:space="preserve">Lorenz, H. (2009, June 21). </w:t>
              </w:r>
              <w:r>
                <w:rPr>
                  <w:i/>
                  <w:iCs/>
                  <w:noProof/>
                </w:rPr>
                <w:t>Ancient Theories of Soul.</w:t>
              </w:r>
              <w:r>
                <w:rPr>
                  <w:noProof/>
                </w:rPr>
                <w:t xml:space="preserve"> (E. N. Zalta, Ed.) Retrieved from The Stanford Encyclopedia of Philosophy (Summer 2009 Edition): https://plato.stanford.edu/archives/sum2009/entries/ancient-soul/</w:t>
              </w:r>
            </w:p>
            <w:p w14:paraId="160B4202" w14:textId="77777777" w:rsidR="008B6C86" w:rsidRDefault="008B6C86" w:rsidP="008B6C86">
              <w:pPr>
                <w:pStyle w:val="Bibliography"/>
                <w:ind w:left="720" w:hanging="720"/>
                <w:rPr>
                  <w:noProof/>
                </w:rPr>
              </w:pPr>
              <w:r>
                <w:rPr>
                  <w:noProof/>
                </w:rPr>
                <w:t xml:space="preserve">Matthews, G. B., &amp; Blackson, T. A. (1989). Causes in thePhaedo. </w:t>
              </w:r>
              <w:r>
                <w:rPr>
                  <w:i/>
                  <w:iCs/>
                  <w:noProof/>
                </w:rPr>
                <w:t>Synthese, 79</w:t>
              </w:r>
              <w:r>
                <w:rPr>
                  <w:noProof/>
                </w:rPr>
                <w:t>(3), 581-591. Retrieved 12 12, 2017, from https://link.springer.com/article/10.1007/bf00869288</w:t>
              </w:r>
            </w:p>
            <w:p w14:paraId="48F0000C" w14:textId="77777777" w:rsidR="008B6C86" w:rsidRDefault="008B6C86" w:rsidP="008B6C86">
              <w:pPr>
                <w:pStyle w:val="Bibliography"/>
                <w:ind w:left="720" w:hanging="720"/>
                <w:rPr>
                  <w:noProof/>
                </w:rPr>
              </w:pPr>
              <w:r>
                <w:rPr>
                  <w:noProof/>
                </w:rPr>
                <w:t xml:space="preserve">Mohammed, A. A. (2012). A Critique of Descartes: Mind-Body Dualism. </w:t>
              </w:r>
              <w:r>
                <w:rPr>
                  <w:i/>
                  <w:iCs/>
                  <w:noProof/>
                </w:rPr>
                <w:t>Kritike, 6</w:t>
              </w:r>
              <w:r>
                <w:rPr>
                  <w:noProof/>
                </w:rPr>
                <w:t>(1), 95-112.</w:t>
              </w:r>
            </w:p>
            <w:p w14:paraId="3A3EA47A" w14:textId="77777777" w:rsidR="008B6C86" w:rsidRDefault="008B6C86" w:rsidP="008B6C86">
              <w:pPr>
                <w:pStyle w:val="Bibliography"/>
                <w:ind w:left="720" w:hanging="720"/>
                <w:rPr>
                  <w:noProof/>
                </w:rPr>
              </w:pPr>
              <w:r>
                <w:rPr>
                  <w:noProof/>
                </w:rPr>
                <w:t xml:space="preserve">Popper, K. R., &amp; Eccles, J. C. (1990). </w:t>
              </w:r>
              <w:r>
                <w:rPr>
                  <w:i/>
                  <w:iCs/>
                  <w:noProof/>
                </w:rPr>
                <w:t>The self and its brain: An argument for interactionism.</w:t>
              </w:r>
              <w:r>
                <w:rPr>
                  <w:noProof/>
                </w:rPr>
                <w:t xml:space="preserve"> London, UK: Routledge.</w:t>
              </w:r>
            </w:p>
            <w:p w14:paraId="1038A72D" w14:textId="77777777" w:rsidR="008B6C86" w:rsidRDefault="008B6C86" w:rsidP="008B6C86">
              <w:pPr>
                <w:pStyle w:val="Bibliography"/>
                <w:ind w:left="720" w:hanging="720"/>
                <w:rPr>
                  <w:noProof/>
                </w:rPr>
              </w:pPr>
              <w:r>
                <w:rPr>
                  <w:noProof/>
                </w:rPr>
                <w:t xml:space="preserve">Robinson, H. (2017, July 25). </w:t>
              </w:r>
              <w:r>
                <w:rPr>
                  <w:i/>
                  <w:iCs/>
                  <w:noProof/>
                </w:rPr>
                <w:t>Dualism.</w:t>
              </w:r>
              <w:r>
                <w:rPr>
                  <w:noProof/>
                </w:rPr>
                <w:t xml:space="preserve"> (E. N. Zalta, Ed.) Retrieved from Stanford Encyclopedia of Philosophy: https://plato.stanford.edu/entries/dualism/#pagetopright</w:t>
              </w:r>
            </w:p>
            <w:p w14:paraId="68722E6E" w14:textId="77777777" w:rsidR="008B6C86" w:rsidRDefault="008B6C86" w:rsidP="008B6C86">
              <w:pPr>
                <w:pStyle w:val="Bibliography"/>
                <w:ind w:left="720" w:hanging="720"/>
                <w:rPr>
                  <w:noProof/>
                </w:rPr>
              </w:pPr>
              <w:r>
                <w:rPr>
                  <w:noProof/>
                </w:rPr>
                <w:t xml:space="preserve">Robinson, W. (2015, September 21). </w:t>
              </w:r>
              <w:r>
                <w:rPr>
                  <w:i/>
                  <w:iCs/>
                  <w:noProof/>
                </w:rPr>
                <w:t>Epiphenomenalism.</w:t>
              </w:r>
              <w:r>
                <w:rPr>
                  <w:noProof/>
                </w:rPr>
                <w:t xml:space="preserve"> (E. N. Zalta, Ed.) Retrieved from The Stanford Encyclopedia fo Philosophy: https://plato.stanford.edu/archives/fall2015/entries/epiphenomenalism/</w:t>
              </w:r>
            </w:p>
            <w:p w14:paraId="7F6C1DEE" w14:textId="77777777" w:rsidR="008B6C86" w:rsidRDefault="008B6C86" w:rsidP="008B6C86">
              <w:pPr>
                <w:pStyle w:val="Bibliography"/>
                <w:ind w:left="720" w:hanging="720"/>
                <w:rPr>
                  <w:noProof/>
                </w:rPr>
              </w:pPr>
              <w:r>
                <w:rPr>
                  <w:noProof/>
                </w:rPr>
                <w:t xml:space="preserve">Sages, R. (2011). About Descartes: uses and misuses. </w:t>
              </w:r>
              <w:r>
                <w:rPr>
                  <w:i/>
                  <w:iCs/>
                  <w:noProof/>
                </w:rPr>
                <w:t>Cultural Studies of Science Education, 2011</w:t>
              </w:r>
              <w:r>
                <w:rPr>
                  <w:noProof/>
                </w:rPr>
                <w:t>(6), 595-609. doi:10.1007/s11422-011-9327-5</w:t>
              </w:r>
            </w:p>
            <w:p w14:paraId="71C529D8" w14:textId="77777777" w:rsidR="008B6C86" w:rsidRDefault="008B6C86" w:rsidP="008B6C86">
              <w:pPr>
                <w:pStyle w:val="Bibliography"/>
                <w:ind w:left="720" w:hanging="720"/>
                <w:rPr>
                  <w:noProof/>
                </w:rPr>
              </w:pPr>
              <w:r>
                <w:rPr>
                  <w:noProof/>
                </w:rPr>
                <w:t xml:space="preserve">Skirry, J. (n.d.). </w:t>
              </w:r>
              <w:r>
                <w:rPr>
                  <w:i/>
                  <w:iCs/>
                  <w:noProof/>
                </w:rPr>
                <w:t>Descartes, Rene: Mind-Body Distinction | Internet ...</w:t>
              </w:r>
              <w:r>
                <w:rPr>
                  <w:noProof/>
                </w:rPr>
                <w:t xml:space="preserve"> Retrieved 12 12, 2017, from http://www.iep.utm.edu/descmind/#H4</w:t>
              </w:r>
            </w:p>
            <w:p w14:paraId="33E3435F" w14:textId="77777777" w:rsidR="008B6C86" w:rsidRDefault="008B6C86" w:rsidP="008B6C86">
              <w:pPr>
                <w:pStyle w:val="Bibliography"/>
                <w:ind w:left="720" w:hanging="720"/>
                <w:rPr>
                  <w:noProof/>
                </w:rPr>
              </w:pPr>
              <w:r>
                <w:rPr>
                  <w:noProof/>
                </w:rPr>
                <w:t xml:space="preserve">Thompson, H. (2007). "In Idea, a thousand nameless Joys": Secondary Qualities in Arnauld, Locke, and Haywood's Lasselia. </w:t>
              </w:r>
              <w:r>
                <w:rPr>
                  <w:i/>
                  <w:iCs/>
                  <w:noProof/>
                </w:rPr>
                <w:t>The Eighteenth Century, 48</w:t>
              </w:r>
              <w:r>
                <w:rPr>
                  <w:noProof/>
                </w:rPr>
                <w:t>(3), 225-243. Retrieved 12 12, 2017, from https://muse.jhu.edu/article/230669/summary</w:t>
              </w:r>
            </w:p>
            <w:p w14:paraId="309C6FC0" w14:textId="77777777" w:rsidR="008B6C86" w:rsidRDefault="008B6C86" w:rsidP="008B6C86">
              <w:pPr>
                <w:pStyle w:val="Bibliography"/>
                <w:ind w:left="720" w:hanging="720"/>
                <w:rPr>
                  <w:noProof/>
                </w:rPr>
              </w:pPr>
              <w:r>
                <w:rPr>
                  <w:noProof/>
                </w:rPr>
                <w:t xml:space="preserve">Whipple, J. (2010). Leibniz on Divine Concurrence. </w:t>
              </w:r>
              <w:r>
                <w:rPr>
                  <w:i/>
                  <w:iCs/>
                  <w:noProof/>
                </w:rPr>
                <w:t>Philosophy Compass, 5</w:t>
              </w:r>
              <w:r>
                <w:rPr>
                  <w:noProof/>
                </w:rPr>
                <w:t>(10), 865-879. Retrieved 12 11, 2017, from https://phil.uic.edu/docs/default-source/cvs/leibniz-on-divine-concurrence.pdf</w:t>
              </w:r>
            </w:p>
            <w:p w14:paraId="7C77E33A" w14:textId="77777777" w:rsidR="008B6C86" w:rsidRDefault="008B6C86" w:rsidP="008B6C86">
              <w:pPr>
                <w:pStyle w:val="Bibliography"/>
                <w:ind w:left="720" w:hanging="720"/>
                <w:rPr>
                  <w:noProof/>
                </w:rPr>
              </w:pPr>
              <w:r>
                <w:rPr>
                  <w:noProof/>
                </w:rPr>
                <w:t xml:space="preserve">Yang, E. (2015). The compatibility of property dualism and substance materialism. </w:t>
              </w:r>
              <w:r>
                <w:rPr>
                  <w:i/>
                  <w:iCs/>
                  <w:noProof/>
                </w:rPr>
                <w:t>Philosophical Studies, 172</w:t>
              </w:r>
              <w:r>
                <w:rPr>
                  <w:noProof/>
                </w:rPr>
                <w:t>(12), 3211-3219. Retrieved 12 12, 2017, from https://link.springer.com/content/pdf/10.1007/s11098-015-0465-6.pdf</w:t>
              </w:r>
            </w:p>
            <w:p w14:paraId="171B0D9F" w14:textId="4161B4EC" w:rsidR="008B6C86" w:rsidRDefault="008B6C86" w:rsidP="008B6C86">
              <w:r>
                <w:rPr>
                  <w:b/>
                  <w:bCs/>
                  <w:noProof/>
                </w:rPr>
                <w:fldChar w:fldCharType="end"/>
              </w:r>
            </w:p>
          </w:sdtContent>
        </w:sdt>
        <w:bookmarkEnd w:id="3" w:displacedByCustomXml="next"/>
      </w:sdtContent>
    </w:sdt>
    <w:p w14:paraId="704B1CBD" w14:textId="3C6FE514" w:rsidR="008B6C86" w:rsidRDefault="008B6C86">
      <w:pPr>
        <w:rPr>
          <w:rFonts w:ascii="Times New Roman" w:hAnsi="Times New Roman"/>
          <w:sz w:val="24"/>
        </w:rPr>
      </w:pPr>
      <w:r>
        <w:br w:type="page"/>
      </w:r>
    </w:p>
    <w:sdt>
      <w:sdtPr>
        <w:id w:val="416911257"/>
        <w:docPartObj>
          <w:docPartGallery w:val="Bibliographies"/>
          <w:docPartUnique/>
        </w:docPartObj>
      </w:sdtPr>
      <w:sdtEndPr>
        <w:rPr>
          <w:rFonts w:asciiTheme="minorHAnsi" w:eastAsiaTheme="minorHAnsi" w:hAnsiTheme="minorHAnsi" w:cstheme="minorBidi"/>
          <w:sz w:val="22"/>
          <w:szCs w:val="22"/>
        </w:rPr>
      </w:sdtEndPr>
      <w:sdtContent>
        <w:p w14:paraId="4C54A80F" w14:textId="0C1E95FE" w:rsidR="008B6C86" w:rsidRDefault="008B6C86">
          <w:pPr>
            <w:pStyle w:val="Heading1"/>
          </w:pPr>
          <w:r>
            <w:t>Bibliography</w:t>
          </w:r>
        </w:p>
        <w:sdt>
          <w:sdtPr>
            <w:id w:val="111145805"/>
            <w:bibliography/>
          </w:sdtPr>
          <w:sdtContent>
            <w:p w14:paraId="0CD3405D" w14:textId="0A6B1825" w:rsidR="008B6C86" w:rsidRDefault="008B6C86" w:rsidP="008B6C86">
              <w:pPr>
                <w:pStyle w:val="Bibliography"/>
                <w:ind w:left="720" w:hanging="720"/>
                <w:rPr>
                  <w:noProof/>
                </w:rPr>
              </w:pPr>
              <w:r>
                <w:fldChar w:fldCharType="begin"/>
              </w:r>
              <w:r>
                <w:instrText xml:space="preserve"> BIBLIOGRAPHY </w:instrText>
              </w:r>
              <w:r>
                <w:fldChar w:fldCharType="separate"/>
              </w:r>
            </w:p>
            <w:p w14:paraId="6271FE7D" w14:textId="2E4331BF" w:rsidR="008B6C86" w:rsidRDefault="008B6C86" w:rsidP="00C27F03">
              <w:pPr>
                <w:pStyle w:val="Bibliography"/>
                <w:ind w:left="720" w:hanging="720"/>
                <w:rPr>
                  <w:noProof/>
                </w:rPr>
              </w:pPr>
              <w:r>
                <w:rPr>
                  <w:noProof/>
                </w:rPr>
                <w:t xml:space="preserve">Bain, A. (1873, November 22). Mind and Body. </w:t>
              </w:r>
              <w:r>
                <w:rPr>
                  <w:i/>
                  <w:iCs/>
                  <w:noProof/>
                </w:rPr>
                <w:t>The Examiner</w:t>
              </w:r>
              <w:r>
                <w:rPr>
                  <w:noProof/>
                </w:rPr>
                <w:t>(3434), pp. 1169-1170. Retrieved from https://search.proquest.com/docview/8700968?accountid=130472</w:t>
              </w:r>
            </w:p>
            <w:p w14:paraId="155369AA" w14:textId="0536B25A" w:rsidR="008B6C86" w:rsidRDefault="008B6C86" w:rsidP="00C27F03">
              <w:pPr>
                <w:pStyle w:val="Bibliography"/>
                <w:ind w:left="720" w:hanging="720"/>
                <w:rPr>
                  <w:noProof/>
                </w:rPr>
              </w:pPr>
              <w:r>
                <w:rPr>
                  <w:noProof/>
                </w:rPr>
                <w:t xml:space="preserve">Johnson, C. (1990). Socrates On Obedience and Justice. </w:t>
              </w:r>
              <w:r>
                <w:rPr>
                  <w:i/>
                  <w:iCs/>
                  <w:noProof/>
                </w:rPr>
                <w:t>Political Research Quarterly, 43</w:t>
              </w:r>
              <w:r>
                <w:rPr>
                  <w:noProof/>
                </w:rPr>
                <w:t>(4), 719-740. Retrieved 12 12, 2017, from http://journals.sagepub.com/doi/abs/10.1177/106591299004300404</w:t>
              </w:r>
            </w:p>
            <w:p w14:paraId="3C095DA0" w14:textId="77777777" w:rsidR="008B6C86" w:rsidRDefault="008B6C86" w:rsidP="008B6C86">
              <w:pPr>
                <w:pStyle w:val="Bibliography"/>
                <w:ind w:left="720" w:hanging="720"/>
                <w:rPr>
                  <w:noProof/>
                </w:rPr>
              </w:pPr>
              <w:r>
                <w:rPr>
                  <w:noProof/>
                </w:rPr>
                <w:t xml:space="preserve">Malim, T., Birch, A., &amp; Wadeley, A. (1992). </w:t>
              </w:r>
              <w:r>
                <w:rPr>
                  <w:i/>
                  <w:iCs/>
                  <w:noProof/>
                </w:rPr>
                <w:t>Perspectives in psychology`.</w:t>
              </w:r>
              <w:r>
                <w:rPr>
                  <w:noProof/>
                </w:rPr>
                <w:t xml:space="preserve"> Basingstoke, UK: The MacMillan Press Ltd.</w:t>
              </w:r>
            </w:p>
            <w:p w14:paraId="6394844F" w14:textId="718690D8" w:rsidR="008B6C86" w:rsidRDefault="008B6C86" w:rsidP="00C27F03">
              <w:pPr>
                <w:pStyle w:val="Bibliography"/>
                <w:ind w:left="720" w:hanging="720"/>
                <w:rPr>
                  <w:noProof/>
                </w:rPr>
              </w:pPr>
              <w:r>
                <w:rPr>
                  <w:noProof/>
                </w:rPr>
                <w:t xml:space="preserve">Schmaltz, T. M. (1994). Malebranche on Descartes on mind-body distinctness. </w:t>
              </w:r>
              <w:r>
                <w:rPr>
                  <w:i/>
                  <w:iCs/>
                  <w:noProof/>
                </w:rPr>
                <w:t>Journal of the History of Philosophy, 32</w:t>
              </w:r>
              <w:r>
                <w:rPr>
                  <w:noProof/>
                </w:rPr>
                <w:t>(4), 573-603. doi:10.1353/hph.1994.0083</w:t>
              </w:r>
            </w:p>
            <w:p w14:paraId="53A4B240" w14:textId="77777777" w:rsidR="008B6C86" w:rsidRDefault="008B6C86" w:rsidP="008B6C86">
              <w:pPr>
                <w:pStyle w:val="Bibliography"/>
                <w:ind w:left="720" w:hanging="720"/>
                <w:rPr>
                  <w:noProof/>
                </w:rPr>
              </w:pPr>
              <w:r>
                <w:rPr>
                  <w:noProof/>
                </w:rPr>
                <w:t xml:space="preserve">Ward, J. (1878, April 20). The physical basis of mind;being the second series of problems of life and mind. </w:t>
              </w:r>
              <w:r>
                <w:rPr>
                  <w:i/>
                  <w:iCs/>
                  <w:noProof/>
                </w:rPr>
                <w:t>The Academy</w:t>
              </w:r>
              <w:r>
                <w:rPr>
                  <w:noProof/>
                </w:rPr>
                <w:t>, pp. 349-350.</w:t>
              </w:r>
            </w:p>
            <w:p w14:paraId="0A3B9768" w14:textId="77777777" w:rsidR="008B6C86" w:rsidRDefault="008B6C86" w:rsidP="008B6C86">
              <w:pPr>
                <w:pStyle w:val="Bibliography"/>
                <w:ind w:left="720" w:hanging="720"/>
                <w:rPr>
                  <w:noProof/>
                </w:rPr>
              </w:pPr>
              <w:r>
                <w:rPr>
                  <w:noProof/>
                </w:rPr>
                <w:t xml:space="preserve">Young, R. M. (1990). The mind-body problem. In R. C. Olby, G. N. Cantor, J. R. Christie, &amp; M. J. Hodge (Eds.), </w:t>
              </w:r>
              <w:r>
                <w:rPr>
                  <w:i/>
                  <w:iCs/>
                  <w:noProof/>
                </w:rPr>
                <w:t>Companion to the history of modern science</w:t>
              </w:r>
              <w:r>
                <w:rPr>
                  <w:noProof/>
                </w:rPr>
                <w:t xml:space="preserve"> (pp. 702-711). London, UK: Routledge.</w:t>
              </w:r>
            </w:p>
            <w:p w14:paraId="174E99CB" w14:textId="7D78A318" w:rsidR="000F7B05" w:rsidRPr="00636161" w:rsidRDefault="008B6C86" w:rsidP="00BF01C8">
              <w:r>
                <w:rPr>
                  <w:b/>
                  <w:bCs/>
                  <w:noProof/>
                </w:rPr>
                <w:fldChar w:fldCharType="end"/>
              </w:r>
            </w:p>
          </w:sdtContent>
        </w:sdt>
      </w:sdtContent>
    </w:sdt>
    <w:bookmarkStart w:id="4" w:name="_GoBack" w:displacedByCustomXml="prev"/>
    <w:bookmarkEnd w:id="4" w:displacedByCustomXml="prev"/>
    <w:sectPr w:rsidR="000F7B05" w:rsidRPr="00636161">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BD4EB" w14:textId="77777777" w:rsidR="006410C9" w:rsidRDefault="006410C9" w:rsidP="004E64B4">
      <w:pPr>
        <w:spacing w:after="0" w:line="240" w:lineRule="auto"/>
      </w:pPr>
      <w:r>
        <w:separator/>
      </w:r>
    </w:p>
  </w:endnote>
  <w:endnote w:type="continuationSeparator" w:id="0">
    <w:p w14:paraId="638E0A3E" w14:textId="77777777" w:rsidR="006410C9" w:rsidRDefault="006410C9" w:rsidP="004E6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A5879C" w14:textId="77777777" w:rsidR="006410C9" w:rsidRDefault="006410C9" w:rsidP="004E64B4">
      <w:pPr>
        <w:spacing w:after="0" w:line="240" w:lineRule="auto"/>
      </w:pPr>
      <w:r>
        <w:separator/>
      </w:r>
    </w:p>
  </w:footnote>
  <w:footnote w:type="continuationSeparator" w:id="0">
    <w:p w14:paraId="56E9B597" w14:textId="77777777" w:rsidR="006410C9" w:rsidRDefault="006410C9" w:rsidP="004E6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04F7CF" w14:textId="3DB6F5C9" w:rsidR="006410C9" w:rsidRPr="004E64B4" w:rsidRDefault="006410C9">
    <w:pPr>
      <w:pStyle w:val="Header"/>
      <w:rPr>
        <w:rFonts w:ascii="Times New Roman" w:hAnsi="Times New Roman" w:cs="Times New Roman"/>
        <w:sz w:val="24"/>
        <w:szCs w:val="24"/>
      </w:rPr>
    </w:pPr>
    <w:r w:rsidRPr="004E64B4">
      <w:rPr>
        <w:rFonts w:ascii="Times New Roman" w:hAnsi="Times New Roman" w:cs="Times New Roman"/>
        <w:sz w:val="24"/>
        <w:szCs w:val="24"/>
      </w:rPr>
      <w:t>Discuss what is meant by the mind-body problem</w:t>
    </w:r>
    <w:r>
      <w:rPr>
        <w:rFonts w:ascii="Times New Roman" w:hAnsi="Times New Roman" w:cs="Times New Roman"/>
        <w:sz w:val="24"/>
        <w:szCs w:val="24"/>
      </w:rPr>
      <w:t>.</w:t>
    </w:r>
    <w:r>
      <w:rPr>
        <w:rFonts w:ascii="Times New Roman" w:hAnsi="Times New Roman" w:cs="Times New Roman"/>
        <w:sz w:val="24"/>
        <w:szCs w:val="24"/>
      </w:rPr>
      <w:tab/>
    </w:r>
    <w:r w:rsidRPr="004E64B4">
      <w:rPr>
        <w:rFonts w:ascii="Times New Roman" w:hAnsi="Times New Roman" w:cs="Times New Roman"/>
        <w:sz w:val="24"/>
        <w:szCs w:val="24"/>
      </w:rPr>
      <w:fldChar w:fldCharType="begin"/>
    </w:r>
    <w:r w:rsidRPr="004E64B4">
      <w:rPr>
        <w:rFonts w:ascii="Times New Roman" w:hAnsi="Times New Roman" w:cs="Times New Roman"/>
        <w:sz w:val="24"/>
        <w:szCs w:val="24"/>
      </w:rPr>
      <w:instrText xml:space="preserve"> PAGE   \* MERGEFORMAT </w:instrText>
    </w:r>
    <w:r w:rsidRPr="004E64B4">
      <w:rPr>
        <w:rFonts w:ascii="Times New Roman" w:hAnsi="Times New Roman" w:cs="Times New Roman"/>
        <w:sz w:val="24"/>
        <w:szCs w:val="24"/>
      </w:rPr>
      <w:fldChar w:fldCharType="separate"/>
    </w:r>
    <w:r w:rsidR="00BF01C8">
      <w:rPr>
        <w:rFonts w:ascii="Times New Roman" w:hAnsi="Times New Roman" w:cs="Times New Roman"/>
        <w:noProof/>
        <w:sz w:val="24"/>
        <w:szCs w:val="24"/>
      </w:rPr>
      <w:t>2</w:t>
    </w:r>
    <w:r w:rsidRPr="004E64B4">
      <w:rPr>
        <w:rFonts w:ascii="Times New Roman" w:hAnsi="Times New Roman" w:cs="Times New Roman"/>
        <w:noProof/>
        <w:sz w:val="24"/>
        <w:szCs w:val="24"/>
      </w:rPr>
      <w:fldChar w:fldCharType="end"/>
    </w:r>
  </w:p>
  <w:p w14:paraId="2970AA5E" w14:textId="77777777" w:rsidR="006410C9" w:rsidRDefault="006410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4B4"/>
    <w:rsid w:val="0003507F"/>
    <w:rsid w:val="000F7B05"/>
    <w:rsid w:val="001002C5"/>
    <w:rsid w:val="00211D57"/>
    <w:rsid w:val="00301613"/>
    <w:rsid w:val="003D4455"/>
    <w:rsid w:val="004003EC"/>
    <w:rsid w:val="00407334"/>
    <w:rsid w:val="004360BD"/>
    <w:rsid w:val="004C0D4F"/>
    <w:rsid w:val="004D0053"/>
    <w:rsid w:val="004E64B4"/>
    <w:rsid w:val="004F0E30"/>
    <w:rsid w:val="005A6EC9"/>
    <w:rsid w:val="005B73CB"/>
    <w:rsid w:val="00636161"/>
    <w:rsid w:val="00636C8A"/>
    <w:rsid w:val="006410C9"/>
    <w:rsid w:val="00831C80"/>
    <w:rsid w:val="008B6C86"/>
    <w:rsid w:val="008F04B6"/>
    <w:rsid w:val="009141D0"/>
    <w:rsid w:val="00934568"/>
    <w:rsid w:val="00964E21"/>
    <w:rsid w:val="009D6FD5"/>
    <w:rsid w:val="00B8314D"/>
    <w:rsid w:val="00B83505"/>
    <w:rsid w:val="00BC2730"/>
    <w:rsid w:val="00BF01C8"/>
    <w:rsid w:val="00C232F1"/>
    <w:rsid w:val="00C27F03"/>
    <w:rsid w:val="00C67270"/>
    <w:rsid w:val="00C80BE7"/>
    <w:rsid w:val="00DC364E"/>
    <w:rsid w:val="00E349E3"/>
    <w:rsid w:val="00E41978"/>
    <w:rsid w:val="00E54591"/>
    <w:rsid w:val="00ED3903"/>
    <w:rsid w:val="00FB2F60"/>
    <w:rsid w:val="00FD1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32855"/>
  <w15:chartTrackingRefBased/>
  <w15:docId w15:val="{7246BF0D-1F31-4706-BAA3-8229586A2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uni Heading 1"/>
    <w:basedOn w:val="Normal"/>
    <w:next w:val="Normal"/>
    <w:link w:val="Heading1Char"/>
    <w:autoRedefine/>
    <w:uiPriority w:val="9"/>
    <w:qFormat/>
    <w:rsid w:val="004E64B4"/>
    <w:pPr>
      <w:keepNext/>
      <w:keepLines/>
      <w:spacing w:before="240" w:after="0"/>
      <w:outlineLvl w:val="0"/>
    </w:pPr>
    <w:rPr>
      <w:rFonts w:ascii="Times New Roman" w:eastAsiaTheme="majorEastAsia" w:hAnsi="Times New Roman" w:cstheme="majorBidi"/>
      <w:sz w:val="32"/>
      <w:szCs w:val="32"/>
    </w:rPr>
  </w:style>
  <w:style w:type="paragraph" w:styleId="Heading2">
    <w:name w:val="heading 2"/>
    <w:aliases w:val="uni Heading 2"/>
    <w:basedOn w:val="Normal"/>
    <w:next w:val="Normal"/>
    <w:link w:val="Heading2Char"/>
    <w:autoRedefine/>
    <w:uiPriority w:val="9"/>
    <w:semiHidden/>
    <w:unhideWhenUsed/>
    <w:qFormat/>
    <w:rsid w:val="004E64B4"/>
    <w:pPr>
      <w:keepNext/>
      <w:keepLines/>
      <w:spacing w:before="40" w:after="0"/>
      <w:outlineLvl w:val="1"/>
    </w:pPr>
    <w:rPr>
      <w:rFonts w:ascii="Times New Roman" w:eastAsiaTheme="majorEastAsia" w:hAnsi="Times New Roman"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uniassignment">
    <w:name w:val="uni assignment"/>
    <w:basedOn w:val="Normal"/>
    <w:autoRedefine/>
    <w:qFormat/>
    <w:rsid w:val="004E64B4"/>
    <w:pPr>
      <w:spacing w:line="480" w:lineRule="auto"/>
    </w:pPr>
    <w:rPr>
      <w:rFonts w:ascii="Times New Roman" w:hAnsi="Times New Roman"/>
      <w:sz w:val="24"/>
    </w:rPr>
  </w:style>
  <w:style w:type="paragraph" w:customStyle="1" w:styleId="Style1">
    <w:name w:val="Style1"/>
    <w:basedOn w:val="Heading1"/>
    <w:autoRedefine/>
    <w:rsid w:val="00831C80"/>
  </w:style>
  <w:style w:type="character" w:customStyle="1" w:styleId="Heading1Char">
    <w:name w:val="Heading 1 Char"/>
    <w:aliases w:val="uni Heading 1 Char"/>
    <w:basedOn w:val="DefaultParagraphFont"/>
    <w:link w:val="Heading1"/>
    <w:uiPriority w:val="9"/>
    <w:rsid w:val="004E64B4"/>
    <w:rPr>
      <w:rFonts w:ascii="Times New Roman" w:eastAsiaTheme="majorEastAsia" w:hAnsi="Times New Roman" w:cstheme="majorBidi"/>
      <w:sz w:val="32"/>
      <w:szCs w:val="32"/>
    </w:rPr>
  </w:style>
  <w:style w:type="character" w:customStyle="1" w:styleId="Heading2Char">
    <w:name w:val="Heading 2 Char"/>
    <w:aliases w:val="uni Heading 2 Char"/>
    <w:basedOn w:val="DefaultParagraphFont"/>
    <w:link w:val="Heading2"/>
    <w:uiPriority w:val="9"/>
    <w:semiHidden/>
    <w:rsid w:val="004E64B4"/>
    <w:rPr>
      <w:rFonts w:ascii="Times New Roman" w:eastAsiaTheme="majorEastAsia" w:hAnsi="Times New Roman" w:cstheme="majorBidi"/>
      <w:sz w:val="26"/>
      <w:szCs w:val="26"/>
    </w:rPr>
  </w:style>
  <w:style w:type="paragraph" w:styleId="Title">
    <w:name w:val="Title"/>
    <w:basedOn w:val="Normal"/>
    <w:next w:val="Normal"/>
    <w:link w:val="TitleChar"/>
    <w:autoRedefine/>
    <w:uiPriority w:val="10"/>
    <w:qFormat/>
    <w:rsid w:val="004E64B4"/>
    <w:pPr>
      <w:spacing w:after="0" w:line="240" w:lineRule="auto"/>
      <w:contextualSpacing/>
    </w:pPr>
    <w:rPr>
      <w:rFonts w:ascii="Times New Roman" w:eastAsiaTheme="majorEastAsia" w:hAnsi="Times New Roman" w:cstheme="majorBidi"/>
      <w:spacing w:val="-10"/>
      <w:kern w:val="28"/>
      <w:sz w:val="56"/>
      <w:szCs w:val="56"/>
    </w:rPr>
  </w:style>
  <w:style w:type="character" w:customStyle="1" w:styleId="TitleChar">
    <w:name w:val="Title Char"/>
    <w:basedOn w:val="DefaultParagraphFont"/>
    <w:link w:val="Title"/>
    <w:uiPriority w:val="10"/>
    <w:rsid w:val="004E64B4"/>
    <w:rPr>
      <w:rFonts w:ascii="Times New Roman" w:eastAsiaTheme="majorEastAsia" w:hAnsi="Times New Roman" w:cstheme="majorBidi"/>
      <w:spacing w:val="-10"/>
      <w:kern w:val="28"/>
      <w:sz w:val="56"/>
      <w:szCs w:val="56"/>
    </w:rPr>
  </w:style>
  <w:style w:type="paragraph" w:styleId="Header">
    <w:name w:val="header"/>
    <w:basedOn w:val="Normal"/>
    <w:link w:val="HeaderChar"/>
    <w:uiPriority w:val="99"/>
    <w:unhideWhenUsed/>
    <w:rsid w:val="004E6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4B4"/>
  </w:style>
  <w:style w:type="paragraph" w:styleId="Footer">
    <w:name w:val="footer"/>
    <w:basedOn w:val="Normal"/>
    <w:link w:val="FooterChar"/>
    <w:uiPriority w:val="99"/>
    <w:unhideWhenUsed/>
    <w:rsid w:val="004E6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4B4"/>
  </w:style>
  <w:style w:type="paragraph" w:styleId="Bibliography">
    <w:name w:val="Bibliography"/>
    <w:basedOn w:val="Normal"/>
    <w:next w:val="Normal"/>
    <w:uiPriority w:val="37"/>
    <w:unhideWhenUsed/>
    <w:rsid w:val="005A6E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60090">
      <w:bodyDiv w:val="1"/>
      <w:marLeft w:val="0"/>
      <w:marRight w:val="0"/>
      <w:marTop w:val="0"/>
      <w:marBottom w:val="0"/>
      <w:divBdr>
        <w:top w:val="none" w:sz="0" w:space="0" w:color="auto"/>
        <w:left w:val="none" w:sz="0" w:space="0" w:color="auto"/>
        <w:bottom w:val="none" w:sz="0" w:space="0" w:color="auto"/>
        <w:right w:val="none" w:sz="0" w:space="0" w:color="auto"/>
      </w:divBdr>
    </w:div>
    <w:div w:id="65418808">
      <w:bodyDiv w:val="1"/>
      <w:marLeft w:val="0"/>
      <w:marRight w:val="0"/>
      <w:marTop w:val="0"/>
      <w:marBottom w:val="0"/>
      <w:divBdr>
        <w:top w:val="none" w:sz="0" w:space="0" w:color="auto"/>
        <w:left w:val="none" w:sz="0" w:space="0" w:color="auto"/>
        <w:bottom w:val="none" w:sz="0" w:space="0" w:color="auto"/>
        <w:right w:val="none" w:sz="0" w:space="0" w:color="auto"/>
      </w:divBdr>
    </w:div>
    <w:div w:id="69155958">
      <w:bodyDiv w:val="1"/>
      <w:marLeft w:val="0"/>
      <w:marRight w:val="0"/>
      <w:marTop w:val="0"/>
      <w:marBottom w:val="0"/>
      <w:divBdr>
        <w:top w:val="none" w:sz="0" w:space="0" w:color="auto"/>
        <w:left w:val="none" w:sz="0" w:space="0" w:color="auto"/>
        <w:bottom w:val="none" w:sz="0" w:space="0" w:color="auto"/>
        <w:right w:val="none" w:sz="0" w:space="0" w:color="auto"/>
      </w:divBdr>
    </w:div>
    <w:div w:id="79181868">
      <w:bodyDiv w:val="1"/>
      <w:marLeft w:val="0"/>
      <w:marRight w:val="0"/>
      <w:marTop w:val="0"/>
      <w:marBottom w:val="0"/>
      <w:divBdr>
        <w:top w:val="none" w:sz="0" w:space="0" w:color="auto"/>
        <w:left w:val="none" w:sz="0" w:space="0" w:color="auto"/>
        <w:bottom w:val="none" w:sz="0" w:space="0" w:color="auto"/>
        <w:right w:val="none" w:sz="0" w:space="0" w:color="auto"/>
      </w:divBdr>
    </w:div>
    <w:div w:id="86269504">
      <w:bodyDiv w:val="1"/>
      <w:marLeft w:val="0"/>
      <w:marRight w:val="0"/>
      <w:marTop w:val="0"/>
      <w:marBottom w:val="0"/>
      <w:divBdr>
        <w:top w:val="none" w:sz="0" w:space="0" w:color="auto"/>
        <w:left w:val="none" w:sz="0" w:space="0" w:color="auto"/>
        <w:bottom w:val="none" w:sz="0" w:space="0" w:color="auto"/>
        <w:right w:val="none" w:sz="0" w:space="0" w:color="auto"/>
      </w:divBdr>
    </w:div>
    <w:div w:id="91896239">
      <w:bodyDiv w:val="1"/>
      <w:marLeft w:val="0"/>
      <w:marRight w:val="0"/>
      <w:marTop w:val="0"/>
      <w:marBottom w:val="0"/>
      <w:divBdr>
        <w:top w:val="none" w:sz="0" w:space="0" w:color="auto"/>
        <w:left w:val="none" w:sz="0" w:space="0" w:color="auto"/>
        <w:bottom w:val="none" w:sz="0" w:space="0" w:color="auto"/>
        <w:right w:val="none" w:sz="0" w:space="0" w:color="auto"/>
      </w:divBdr>
    </w:div>
    <w:div w:id="99640946">
      <w:bodyDiv w:val="1"/>
      <w:marLeft w:val="0"/>
      <w:marRight w:val="0"/>
      <w:marTop w:val="0"/>
      <w:marBottom w:val="0"/>
      <w:divBdr>
        <w:top w:val="none" w:sz="0" w:space="0" w:color="auto"/>
        <w:left w:val="none" w:sz="0" w:space="0" w:color="auto"/>
        <w:bottom w:val="none" w:sz="0" w:space="0" w:color="auto"/>
        <w:right w:val="none" w:sz="0" w:space="0" w:color="auto"/>
      </w:divBdr>
    </w:div>
    <w:div w:id="105119918">
      <w:bodyDiv w:val="1"/>
      <w:marLeft w:val="0"/>
      <w:marRight w:val="0"/>
      <w:marTop w:val="0"/>
      <w:marBottom w:val="0"/>
      <w:divBdr>
        <w:top w:val="none" w:sz="0" w:space="0" w:color="auto"/>
        <w:left w:val="none" w:sz="0" w:space="0" w:color="auto"/>
        <w:bottom w:val="none" w:sz="0" w:space="0" w:color="auto"/>
        <w:right w:val="none" w:sz="0" w:space="0" w:color="auto"/>
      </w:divBdr>
    </w:div>
    <w:div w:id="117919604">
      <w:bodyDiv w:val="1"/>
      <w:marLeft w:val="0"/>
      <w:marRight w:val="0"/>
      <w:marTop w:val="0"/>
      <w:marBottom w:val="0"/>
      <w:divBdr>
        <w:top w:val="none" w:sz="0" w:space="0" w:color="auto"/>
        <w:left w:val="none" w:sz="0" w:space="0" w:color="auto"/>
        <w:bottom w:val="none" w:sz="0" w:space="0" w:color="auto"/>
        <w:right w:val="none" w:sz="0" w:space="0" w:color="auto"/>
      </w:divBdr>
    </w:div>
    <w:div w:id="150876085">
      <w:bodyDiv w:val="1"/>
      <w:marLeft w:val="0"/>
      <w:marRight w:val="0"/>
      <w:marTop w:val="0"/>
      <w:marBottom w:val="0"/>
      <w:divBdr>
        <w:top w:val="none" w:sz="0" w:space="0" w:color="auto"/>
        <w:left w:val="none" w:sz="0" w:space="0" w:color="auto"/>
        <w:bottom w:val="none" w:sz="0" w:space="0" w:color="auto"/>
        <w:right w:val="none" w:sz="0" w:space="0" w:color="auto"/>
      </w:divBdr>
    </w:div>
    <w:div w:id="160851927">
      <w:bodyDiv w:val="1"/>
      <w:marLeft w:val="0"/>
      <w:marRight w:val="0"/>
      <w:marTop w:val="0"/>
      <w:marBottom w:val="0"/>
      <w:divBdr>
        <w:top w:val="none" w:sz="0" w:space="0" w:color="auto"/>
        <w:left w:val="none" w:sz="0" w:space="0" w:color="auto"/>
        <w:bottom w:val="none" w:sz="0" w:space="0" w:color="auto"/>
        <w:right w:val="none" w:sz="0" w:space="0" w:color="auto"/>
      </w:divBdr>
    </w:div>
    <w:div w:id="164439993">
      <w:bodyDiv w:val="1"/>
      <w:marLeft w:val="0"/>
      <w:marRight w:val="0"/>
      <w:marTop w:val="0"/>
      <w:marBottom w:val="0"/>
      <w:divBdr>
        <w:top w:val="none" w:sz="0" w:space="0" w:color="auto"/>
        <w:left w:val="none" w:sz="0" w:space="0" w:color="auto"/>
        <w:bottom w:val="none" w:sz="0" w:space="0" w:color="auto"/>
        <w:right w:val="none" w:sz="0" w:space="0" w:color="auto"/>
      </w:divBdr>
    </w:div>
    <w:div w:id="212280707">
      <w:bodyDiv w:val="1"/>
      <w:marLeft w:val="0"/>
      <w:marRight w:val="0"/>
      <w:marTop w:val="0"/>
      <w:marBottom w:val="0"/>
      <w:divBdr>
        <w:top w:val="none" w:sz="0" w:space="0" w:color="auto"/>
        <w:left w:val="none" w:sz="0" w:space="0" w:color="auto"/>
        <w:bottom w:val="none" w:sz="0" w:space="0" w:color="auto"/>
        <w:right w:val="none" w:sz="0" w:space="0" w:color="auto"/>
      </w:divBdr>
    </w:div>
    <w:div w:id="268007510">
      <w:bodyDiv w:val="1"/>
      <w:marLeft w:val="0"/>
      <w:marRight w:val="0"/>
      <w:marTop w:val="0"/>
      <w:marBottom w:val="0"/>
      <w:divBdr>
        <w:top w:val="none" w:sz="0" w:space="0" w:color="auto"/>
        <w:left w:val="none" w:sz="0" w:space="0" w:color="auto"/>
        <w:bottom w:val="none" w:sz="0" w:space="0" w:color="auto"/>
        <w:right w:val="none" w:sz="0" w:space="0" w:color="auto"/>
      </w:divBdr>
    </w:div>
    <w:div w:id="320043237">
      <w:bodyDiv w:val="1"/>
      <w:marLeft w:val="0"/>
      <w:marRight w:val="0"/>
      <w:marTop w:val="0"/>
      <w:marBottom w:val="0"/>
      <w:divBdr>
        <w:top w:val="none" w:sz="0" w:space="0" w:color="auto"/>
        <w:left w:val="none" w:sz="0" w:space="0" w:color="auto"/>
        <w:bottom w:val="none" w:sz="0" w:space="0" w:color="auto"/>
        <w:right w:val="none" w:sz="0" w:space="0" w:color="auto"/>
      </w:divBdr>
    </w:div>
    <w:div w:id="321200552">
      <w:bodyDiv w:val="1"/>
      <w:marLeft w:val="0"/>
      <w:marRight w:val="0"/>
      <w:marTop w:val="0"/>
      <w:marBottom w:val="0"/>
      <w:divBdr>
        <w:top w:val="none" w:sz="0" w:space="0" w:color="auto"/>
        <w:left w:val="none" w:sz="0" w:space="0" w:color="auto"/>
        <w:bottom w:val="none" w:sz="0" w:space="0" w:color="auto"/>
        <w:right w:val="none" w:sz="0" w:space="0" w:color="auto"/>
      </w:divBdr>
    </w:div>
    <w:div w:id="336883982">
      <w:bodyDiv w:val="1"/>
      <w:marLeft w:val="0"/>
      <w:marRight w:val="0"/>
      <w:marTop w:val="0"/>
      <w:marBottom w:val="0"/>
      <w:divBdr>
        <w:top w:val="none" w:sz="0" w:space="0" w:color="auto"/>
        <w:left w:val="none" w:sz="0" w:space="0" w:color="auto"/>
        <w:bottom w:val="none" w:sz="0" w:space="0" w:color="auto"/>
        <w:right w:val="none" w:sz="0" w:space="0" w:color="auto"/>
      </w:divBdr>
    </w:div>
    <w:div w:id="376122886">
      <w:bodyDiv w:val="1"/>
      <w:marLeft w:val="0"/>
      <w:marRight w:val="0"/>
      <w:marTop w:val="0"/>
      <w:marBottom w:val="0"/>
      <w:divBdr>
        <w:top w:val="none" w:sz="0" w:space="0" w:color="auto"/>
        <w:left w:val="none" w:sz="0" w:space="0" w:color="auto"/>
        <w:bottom w:val="none" w:sz="0" w:space="0" w:color="auto"/>
        <w:right w:val="none" w:sz="0" w:space="0" w:color="auto"/>
      </w:divBdr>
    </w:div>
    <w:div w:id="396242950">
      <w:bodyDiv w:val="1"/>
      <w:marLeft w:val="0"/>
      <w:marRight w:val="0"/>
      <w:marTop w:val="0"/>
      <w:marBottom w:val="0"/>
      <w:divBdr>
        <w:top w:val="none" w:sz="0" w:space="0" w:color="auto"/>
        <w:left w:val="none" w:sz="0" w:space="0" w:color="auto"/>
        <w:bottom w:val="none" w:sz="0" w:space="0" w:color="auto"/>
        <w:right w:val="none" w:sz="0" w:space="0" w:color="auto"/>
      </w:divBdr>
    </w:div>
    <w:div w:id="428698124">
      <w:bodyDiv w:val="1"/>
      <w:marLeft w:val="0"/>
      <w:marRight w:val="0"/>
      <w:marTop w:val="0"/>
      <w:marBottom w:val="0"/>
      <w:divBdr>
        <w:top w:val="none" w:sz="0" w:space="0" w:color="auto"/>
        <w:left w:val="none" w:sz="0" w:space="0" w:color="auto"/>
        <w:bottom w:val="none" w:sz="0" w:space="0" w:color="auto"/>
        <w:right w:val="none" w:sz="0" w:space="0" w:color="auto"/>
      </w:divBdr>
    </w:div>
    <w:div w:id="476534288">
      <w:bodyDiv w:val="1"/>
      <w:marLeft w:val="0"/>
      <w:marRight w:val="0"/>
      <w:marTop w:val="0"/>
      <w:marBottom w:val="0"/>
      <w:divBdr>
        <w:top w:val="none" w:sz="0" w:space="0" w:color="auto"/>
        <w:left w:val="none" w:sz="0" w:space="0" w:color="auto"/>
        <w:bottom w:val="none" w:sz="0" w:space="0" w:color="auto"/>
        <w:right w:val="none" w:sz="0" w:space="0" w:color="auto"/>
      </w:divBdr>
    </w:div>
    <w:div w:id="479813815">
      <w:bodyDiv w:val="1"/>
      <w:marLeft w:val="0"/>
      <w:marRight w:val="0"/>
      <w:marTop w:val="0"/>
      <w:marBottom w:val="0"/>
      <w:divBdr>
        <w:top w:val="none" w:sz="0" w:space="0" w:color="auto"/>
        <w:left w:val="none" w:sz="0" w:space="0" w:color="auto"/>
        <w:bottom w:val="none" w:sz="0" w:space="0" w:color="auto"/>
        <w:right w:val="none" w:sz="0" w:space="0" w:color="auto"/>
      </w:divBdr>
    </w:div>
    <w:div w:id="513345534">
      <w:bodyDiv w:val="1"/>
      <w:marLeft w:val="0"/>
      <w:marRight w:val="0"/>
      <w:marTop w:val="0"/>
      <w:marBottom w:val="0"/>
      <w:divBdr>
        <w:top w:val="none" w:sz="0" w:space="0" w:color="auto"/>
        <w:left w:val="none" w:sz="0" w:space="0" w:color="auto"/>
        <w:bottom w:val="none" w:sz="0" w:space="0" w:color="auto"/>
        <w:right w:val="none" w:sz="0" w:space="0" w:color="auto"/>
      </w:divBdr>
    </w:div>
    <w:div w:id="544946418">
      <w:bodyDiv w:val="1"/>
      <w:marLeft w:val="0"/>
      <w:marRight w:val="0"/>
      <w:marTop w:val="0"/>
      <w:marBottom w:val="0"/>
      <w:divBdr>
        <w:top w:val="none" w:sz="0" w:space="0" w:color="auto"/>
        <w:left w:val="none" w:sz="0" w:space="0" w:color="auto"/>
        <w:bottom w:val="none" w:sz="0" w:space="0" w:color="auto"/>
        <w:right w:val="none" w:sz="0" w:space="0" w:color="auto"/>
      </w:divBdr>
    </w:div>
    <w:div w:id="557015693">
      <w:bodyDiv w:val="1"/>
      <w:marLeft w:val="0"/>
      <w:marRight w:val="0"/>
      <w:marTop w:val="0"/>
      <w:marBottom w:val="0"/>
      <w:divBdr>
        <w:top w:val="none" w:sz="0" w:space="0" w:color="auto"/>
        <w:left w:val="none" w:sz="0" w:space="0" w:color="auto"/>
        <w:bottom w:val="none" w:sz="0" w:space="0" w:color="auto"/>
        <w:right w:val="none" w:sz="0" w:space="0" w:color="auto"/>
      </w:divBdr>
    </w:div>
    <w:div w:id="651956719">
      <w:bodyDiv w:val="1"/>
      <w:marLeft w:val="0"/>
      <w:marRight w:val="0"/>
      <w:marTop w:val="0"/>
      <w:marBottom w:val="0"/>
      <w:divBdr>
        <w:top w:val="none" w:sz="0" w:space="0" w:color="auto"/>
        <w:left w:val="none" w:sz="0" w:space="0" w:color="auto"/>
        <w:bottom w:val="none" w:sz="0" w:space="0" w:color="auto"/>
        <w:right w:val="none" w:sz="0" w:space="0" w:color="auto"/>
      </w:divBdr>
    </w:div>
    <w:div w:id="677855681">
      <w:bodyDiv w:val="1"/>
      <w:marLeft w:val="0"/>
      <w:marRight w:val="0"/>
      <w:marTop w:val="0"/>
      <w:marBottom w:val="0"/>
      <w:divBdr>
        <w:top w:val="none" w:sz="0" w:space="0" w:color="auto"/>
        <w:left w:val="none" w:sz="0" w:space="0" w:color="auto"/>
        <w:bottom w:val="none" w:sz="0" w:space="0" w:color="auto"/>
        <w:right w:val="none" w:sz="0" w:space="0" w:color="auto"/>
      </w:divBdr>
    </w:div>
    <w:div w:id="700403435">
      <w:bodyDiv w:val="1"/>
      <w:marLeft w:val="0"/>
      <w:marRight w:val="0"/>
      <w:marTop w:val="0"/>
      <w:marBottom w:val="0"/>
      <w:divBdr>
        <w:top w:val="none" w:sz="0" w:space="0" w:color="auto"/>
        <w:left w:val="none" w:sz="0" w:space="0" w:color="auto"/>
        <w:bottom w:val="none" w:sz="0" w:space="0" w:color="auto"/>
        <w:right w:val="none" w:sz="0" w:space="0" w:color="auto"/>
      </w:divBdr>
    </w:div>
    <w:div w:id="743991262">
      <w:bodyDiv w:val="1"/>
      <w:marLeft w:val="0"/>
      <w:marRight w:val="0"/>
      <w:marTop w:val="0"/>
      <w:marBottom w:val="0"/>
      <w:divBdr>
        <w:top w:val="none" w:sz="0" w:space="0" w:color="auto"/>
        <w:left w:val="none" w:sz="0" w:space="0" w:color="auto"/>
        <w:bottom w:val="none" w:sz="0" w:space="0" w:color="auto"/>
        <w:right w:val="none" w:sz="0" w:space="0" w:color="auto"/>
      </w:divBdr>
    </w:div>
    <w:div w:id="780953079">
      <w:bodyDiv w:val="1"/>
      <w:marLeft w:val="0"/>
      <w:marRight w:val="0"/>
      <w:marTop w:val="0"/>
      <w:marBottom w:val="0"/>
      <w:divBdr>
        <w:top w:val="none" w:sz="0" w:space="0" w:color="auto"/>
        <w:left w:val="none" w:sz="0" w:space="0" w:color="auto"/>
        <w:bottom w:val="none" w:sz="0" w:space="0" w:color="auto"/>
        <w:right w:val="none" w:sz="0" w:space="0" w:color="auto"/>
      </w:divBdr>
    </w:div>
    <w:div w:id="818307897">
      <w:bodyDiv w:val="1"/>
      <w:marLeft w:val="0"/>
      <w:marRight w:val="0"/>
      <w:marTop w:val="0"/>
      <w:marBottom w:val="0"/>
      <w:divBdr>
        <w:top w:val="none" w:sz="0" w:space="0" w:color="auto"/>
        <w:left w:val="none" w:sz="0" w:space="0" w:color="auto"/>
        <w:bottom w:val="none" w:sz="0" w:space="0" w:color="auto"/>
        <w:right w:val="none" w:sz="0" w:space="0" w:color="auto"/>
      </w:divBdr>
    </w:div>
    <w:div w:id="838620568">
      <w:bodyDiv w:val="1"/>
      <w:marLeft w:val="0"/>
      <w:marRight w:val="0"/>
      <w:marTop w:val="0"/>
      <w:marBottom w:val="0"/>
      <w:divBdr>
        <w:top w:val="none" w:sz="0" w:space="0" w:color="auto"/>
        <w:left w:val="none" w:sz="0" w:space="0" w:color="auto"/>
        <w:bottom w:val="none" w:sz="0" w:space="0" w:color="auto"/>
        <w:right w:val="none" w:sz="0" w:space="0" w:color="auto"/>
      </w:divBdr>
    </w:div>
    <w:div w:id="846210943">
      <w:bodyDiv w:val="1"/>
      <w:marLeft w:val="0"/>
      <w:marRight w:val="0"/>
      <w:marTop w:val="0"/>
      <w:marBottom w:val="0"/>
      <w:divBdr>
        <w:top w:val="none" w:sz="0" w:space="0" w:color="auto"/>
        <w:left w:val="none" w:sz="0" w:space="0" w:color="auto"/>
        <w:bottom w:val="none" w:sz="0" w:space="0" w:color="auto"/>
        <w:right w:val="none" w:sz="0" w:space="0" w:color="auto"/>
      </w:divBdr>
    </w:div>
    <w:div w:id="847520846">
      <w:bodyDiv w:val="1"/>
      <w:marLeft w:val="0"/>
      <w:marRight w:val="0"/>
      <w:marTop w:val="0"/>
      <w:marBottom w:val="0"/>
      <w:divBdr>
        <w:top w:val="none" w:sz="0" w:space="0" w:color="auto"/>
        <w:left w:val="none" w:sz="0" w:space="0" w:color="auto"/>
        <w:bottom w:val="none" w:sz="0" w:space="0" w:color="auto"/>
        <w:right w:val="none" w:sz="0" w:space="0" w:color="auto"/>
      </w:divBdr>
    </w:div>
    <w:div w:id="848563946">
      <w:bodyDiv w:val="1"/>
      <w:marLeft w:val="0"/>
      <w:marRight w:val="0"/>
      <w:marTop w:val="0"/>
      <w:marBottom w:val="0"/>
      <w:divBdr>
        <w:top w:val="none" w:sz="0" w:space="0" w:color="auto"/>
        <w:left w:val="none" w:sz="0" w:space="0" w:color="auto"/>
        <w:bottom w:val="none" w:sz="0" w:space="0" w:color="auto"/>
        <w:right w:val="none" w:sz="0" w:space="0" w:color="auto"/>
      </w:divBdr>
    </w:div>
    <w:div w:id="860044240">
      <w:bodyDiv w:val="1"/>
      <w:marLeft w:val="0"/>
      <w:marRight w:val="0"/>
      <w:marTop w:val="0"/>
      <w:marBottom w:val="0"/>
      <w:divBdr>
        <w:top w:val="none" w:sz="0" w:space="0" w:color="auto"/>
        <w:left w:val="none" w:sz="0" w:space="0" w:color="auto"/>
        <w:bottom w:val="none" w:sz="0" w:space="0" w:color="auto"/>
        <w:right w:val="none" w:sz="0" w:space="0" w:color="auto"/>
      </w:divBdr>
    </w:div>
    <w:div w:id="862786329">
      <w:bodyDiv w:val="1"/>
      <w:marLeft w:val="0"/>
      <w:marRight w:val="0"/>
      <w:marTop w:val="0"/>
      <w:marBottom w:val="0"/>
      <w:divBdr>
        <w:top w:val="none" w:sz="0" w:space="0" w:color="auto"/>
        <w:left w:val="none" w:sz="0" w:space="0" w:color="auto"/>
        <w:bottom w:val="none" w:sz="0" w:space="0" w:color="auto"/>
        <w:right w:val="none" w:sz="0" w:space="0" w:color="auto"/>
      </w:divBdr>
    </w:div>
    <w:div w:id="868494919">
      <w:bodyDiv w:val="1"/>
      <w:marLeft w:val="0"/>
      <w:marRight w:val="0"/>
      <w:marTop w:val="0"/>
      <w:marBottom w:val="0"/>
      <w:divBdr>
        <w:top w:val="none" w:sz="0" w:space="0" w:color="auto"/>
        <w:left w:val="none" w:sz="0" w:space="0" w:color="auto"/>
        <w:bottom w:val="none" w:sz="0" w:space="0" w:color="auto"/>
        <w:right w:val="none" w:sz="0" w:space="0" w:color="auto"/>
      </w:divBdr>
    </w:div>
    <w:div w:id="875003593">
      <w:bodyDiv w:val="1"/>
      <w:marLeft w:val="0"/>
      <w:marRight w:val="0"/>
      <w:marTop w:val="0"/>
      <w:marBottom w:val="0"/>
      <w:divBdr>
        <w:top w:val="none" w:sz="0" w:space="0" w:color="auto"/>
        <w:left w:val="none" w:sz="0" w:space="0" w:color="auto"/>
        <w:bottom w:val="none" w:sz="0" w:space="0" w:color="auto"/>
        <w:right w:val="none" w:sz="0" w:space="0" w:color="auto"/>
      </w:divBdr>
    </w:div>
    <w:div w:id="900403425">
      <w:bodyDiv w:val="1"/>
      <w:marLeft w:val="0"/>
      <w:marRight w:val="0"/>
      <w:marTop w:val="0"/>
      <w:marBottom w:val="0"/>
      <w:divBdr>
        <w:top w:val="none" w:sz="0" w:space="0" w:color="auto"/>
        <w:left w:val="none" w:sz="0" w:space="0" w:color="auto"/>
        <w:bottom w:val="none" w:sz="0" w:space="0" w:color="auto"/>
        <w:right w:val="none" w:sz="0" w:space="0" w:color="auto"/>
      </w:divBdr>
    </w:div>
    <w:div w:id="908273418">
      <w:bodyDiv w:val="1"/>
      <w:marLeft w:val="0"/>
      <w:marRight w:val="0"/>
      <w:marTop w:val="0"/>
      <w:marBottom w:val="0"/>
      <w:divBdr>
        <w:top w:val="none" w:sz="0" w:space="0" w:color="auto"/>
        <w:left w:val="none" w:sz="0" w:space="0" w:color="auto"/>
        <w:bottom w:val="none" w:sz="0" w:space="0" w:color="auto"/>
        <w:right w:val="none" w:sz="0" w:space="0" w:color="auto"/>
      </w:divBdr>
    </w:div>
    <w:div w:id="910240700">
      <w:bodyDiv w:val="1"/>
      <w:marLeft w:val="0"/>
      <w:marRight w:val="0"/>
      <w:marTop w:val="0"/>
      <w:marBottom w:val="0"/>
      <w:divBdr>
        <w:top w:val="none" w:sz="0" w:space="0" w:color="auto"/>
        <w:left w:val="none" w:sz="0" w:space="0" w:color="auto"/>
        <w:bottom w:val="none" w:sz="0" w:space="0" w:color="auto"/>
        <w:right w:val="none" w:sz="0" w:space="0" w:color="auto"/>
      </w:divBdr>
    </w:div>
    <w:div w:id="932124011">
      <w:bodyDiv w:val="1"/>
      <w:marLeft w:val="0"/>
      <w:marRight w:val="0"/>
      <w:marTop w:val="0"/>
      <w:marBottom w:val="0"/>
      <w:divBdr>
        <w:top w:val="none" w:sz="0" w:space="0" w:color="auto"/>
        <w:left w:val="none" w:sz="0" w:space="0" w:color="auto"/>
        <w:bottom w:val="none" w:sz="0" w:space="0" w:color="auto"/>
        <w:right w:val="none" w:sz="0" w:space="0" w:color="auto"/>
      </w:divBdr>
    </w:div>
    <w:div w:id="967006773">
      <w:bodyDiv w:val="1"/>
      <w:marLeft w:val="0"/>
      <w:marRight w:val="0"/>
      <w:marTop w:val="0"/>
      <w:marBottom w:val="0"/>
      <w:divBdr>
        <w:top w:val="none" w:sz="0" w:space="0" w:color="auto"/>
        <w:left w:val="none" w:sz="0" w:space="0" w:color="auto"/>
        <w:bottom w:val="none" w:sz="0" w:space="0" w:color="auto"/>
        <w:right w:val="none" w:sz="0" w:space="0" w:color="auto"/>
      </w:divBdr>
    </w:div>
    <w:div w:id="1003433521">
      <w:bodyDiv w:val="1"/>
      <w:marLeft w:val="0"/>
      <w:marRight w:val="0"/>
      <w:marTop w:val="0"/>
      <w:marBottom w:val="0"/>
      <w:divBdr>
        <w:top w:val="none" w:sz="0" w:space="0" w:color="auto"/>
        <w:left w:val="none" w:sz="0" w:space="0" w:color="auto"/>
        <w:bottom w:val="none" w:sz="0" w:space="0" w:color="auto"/>
        <w:right w:val="none" w:sz="0" w:space="0" w:color="auto"/>
      </w:divBdr>
    </w:div>
    <w:div w:id="1010794334">
      <w:bodyDiv w:val="1"/>
      <w:marLeft w:val="0"/>
      <w:marRight w:val="0"/>
      <w:marTop w:val="0"/>
      <w:marBottom w:val="0"/>
      <w:divBdr>
        <w:top w:val="none" w:sz="0" w:space="0" w:color="auto"/>
        <w:left w:val="none" w:sz="0" w:space="0" w:color="auto"/>
        <w:bottom w:val="none" w:sz="0" w:space="0" w:color="auto"/>
        <w:right w:val="none" w:sz="0" w:space="0" w:color="auto"/>
      </w:divBdr>
    </w:div>
    <w:div w:id="1052460985">
      <w:bodyDiv w:val="1"/>
      <w:marLeft w:val="0"/>
      <w:marRight w:val="0"/>
      <w:marTop w:val="0"/>
      <w:marBottom w:val="0"/>
      <w:divBdr>
        <w:top w:val="none" w:sz="0" w:space="0" w:color="auto"/>
        <w:left w:val="none" w:sz="0" w:space="0" w:color="auto"/>
        <w:bottom w:val="none" w:sz="0" w:space="0" w:color="auto"/>
        <w:right w:val="none" w:sz="0" w:space="0" w:color="auto"/>
      </w:divBdr>
    </w:div>
    <w:div w:id="1066495097">
      <w:bodyDiv w:val="1"/>
      <w:marLeft w:val="0"/>
      <w:marRight w:val="0"/>
      <w:marTop w:val="0"/>
      <w:marBottom w:val="0"/>
      <w:divBdr>
        <w:top w:val="none" w:sz="0" w:space="0" w:color="auto"/>
        <w:left w:val="none" w:sz="0" w:space="0" w:color="auto"/>
        <w:bottom w:val="none" w:sz="0" w:space="0" w:color="auto"/>
        <w:right w:val="none" w:sz="0" w:space="0" w:color="auto"/>
      </w:divBdr>
    </w:div>
    <w:div w:id="1073309923">
      <w:bodyDiv w:val="1"/>
      <w:marLeft w:val="0"/>
      <w:marRight w:val="0"/>
      <w:marTop w:val="0"/>
      <w:marBottom w:val="0"/>
      <w:divBdr>
        <w:top w:val="none" w:sz="0" w:space="0" w:color="auto"/>
        <w:left w:val="none" w:sz="0" w:space="0" w:color="auto"/>
        <w:bottom w:val="none" w:sz="0" w:space="0" w:color="auto"/>
        <w:right w:val="none" w:sz="0" w:space="0" w:color="auto"/>
      </w:divBdr>
    </w:div>
    <w:div w:id="1125078944">
      <w:bodyDiv w:val="1"/>
      <w:marLeft w:val="0"/>
      <w:marRight w:val="0"/>
      <w:marTop w:val="0"/>
      <w:marBottom w:val="0"/>
      <w:divBdr>
        <w:top w:val="none" w:sz="0" w:space="0" w:color="auto"/>
        <w:left w:val="none" w:sz="0" w:space="0" w:color="auto"/>
        <w:bottom w:val="none" w:sz="0" w:space="0" w:color="auto"/>
        <w:right w:val="none" w:sz="0" w:space="0" w:color="auto"/>
      </w:divBdr>
    </w:div>
    <w:div w:id="1132210361">
      <w:bodyDiv w:val="1"/>
      <w:marLeft w:val="0"/>
      <w:marRight w:val="0"/>
      <w:marTop w:val="0"/>
      <w:marBottom w:val="0"/>
      <w:divBdr>
        <w:top w:val="none" w:sz="0" w:space="0" w:color="auto"/>
        <w:left w:val="none" w:sz="0" w:space="0" w:color="auto"/>
        <w:bottom w:val="none" w:sz="0" w:space="0" w:color="auto"/>
        <w:right w:val="none" w:sz="0" w:space="0" w:color="auto"/>
      </w:divBdr>
    </w:div>
    <w:div w:id="1173497426">
      <w:bodyDiv w:val="1"/>
      <w:marLeft w:val="0"/>
      <w:marRight w:val="0"/>
      <w:marTop w:val="0"/>
      <w:marBottom w:val="0"/>
      <w:divBdr>
        <w:top w:val="none" w:sz="0" w:space="0" w:color="auto"/>
        <w:left w:val="none" w:sz="0" w:space="0" w:color="auto"/>
        <w:bottom w:val="none" w:sz="0" w:space="0" w:color="auto"/>
        <w:right w:val="none" w:sz="0" w:space="0" w:color="auto"/>
      </w:divBdr>
    </w:div>
    <w:div w:id="1177695565">
      <w:bodyDiv w:val="1"/>
      <w:marLeft w:val="0"/>
      <w:marRight w:val="0"/>
      <w:marTop w:val="0"/>
      <w:marBottom w:val="0"/>
      <w:divBdr>
        <w:top w:val="none" w:sz="0" w:space="0" w:color="auto"/>
        <w:left w:val="none" w:sz="0" w:space="0" w:color="auto"/>
        <w:bottom w:val="none" w:sz="0" w:space="0" w:color="auto"/>
        <w:right w:val="none" w:sz="0" w:space="0" w:color="auto"/>
      </w:divBdr>
    </w:div>
    <w:div w:id="1186754459">
      <w:bodyDiv w:val="1"/>
      <w:marLeft w:val="0"/>
      <w:marRight w:val="0"/>
      <w:marTop w:val="0"/>
      <w:marBottom w:val="0"/>
      <w:divBdr>
        <w:top w:val="none" w:sz="0" w:space="0" w:color="auto"/>
        <w:left w:val="none" w:sz="0" w:space="0" w:color="auto"/>
        <w:bottom w:val="none" w:sz="0" w:space="0" w:color="auto"/>
        <w:right w:val="none" w:sz="0" w:space="0" w:color="auto"/>
      </w:divBdr>
    </w:div>
    <w:div w:id="1204176561">
      <w:bodyDiv w:val="1"/>
      <w:marLeft w:val="0"/>
      <w:marRight w:val="0"/>
      <w:marTop w:val="0"/>
      <w:marBottom w:val="0"/>
      <w:divBdr>
        <w:top w:val="none" w:sz="0" w:space="0" w:color="auto"/>
        <w:left w:val="none" w:sz="0" w:space="0" w:color="auto"/>
        <w:bottom w:val="none" w:sz="0" w:space="0" w:color="auto"/>
        <w:right w:val="none" w:sz="0" w:space="0" w:color="auto"/>
      </w:divBdr>
    </w:div>
    <w:div w:id="1268469723">
      <w:bodyDiv w:val="1"/>
      <w:marLeft w:val="0"/>
      <w:marRight w:val="0"/>
      <w:marTop w:val="0"/>
      <w:marBottom w:val="0"/>
      <w:divBdr>
        <w:top w:val="none" w:sz="0" w:space="0" w:color="auto"/>
        <w:left w:val="none" w:sz="0" w:space="0" w:color="auto"/>
        <w:bottom w:val="none" w:sz="0" w:space="0" w:color="auto"/>
        <w:right w:val="none" w:sz="0" w:space="0" w:color="auto"/>
      </w:divBdr>
    </w:div>
    <w:div w:id="1272661522">
      <w:bodyDiv w:val="1"/>
      <w:marLeft w:val="0"/>
      <w:marRight w:val="0"/>
      <w:marTop w:val="0"/>
      <w:marBottom w:val="0"/>
      <w:divBdr>
        <w:top w:val="none" w:sz="0" w:space="0" w:color="auto"/>
        <w:left w:val="none" w:sz="0" w:space="0" w:color="auto"/>
        <w:bottom w:val="none" w:sz="0" w:space="0" w:color="auto"/>
        <w:right w:val="none" w:sz="0" w:space="0" w:color="auto"/>
      </w:divBdr>
    </w:div>
    <w:div w:id="1284337792">
      <w:bodyDiv w:val="1"/>
      <w:marLeft w:val="0"/>
      <w:marRight w:val="0"/>
      <w:marTop w:val="0"/>
      <w:marBottom w:val="0"/>
      <w:divBdr>
        <w:top w:val="none" w:sz="0" w:space="0" w:color="auto"/>
        <w:left w:val="none" w:sz="0" w:space="0" w:color="auto"/>
        <w:bottom w:val="none" w:sz="0" w:space="0" w:color="auto"/>
        <w:right w:val="none" w:sz="0" w:space="0" w:color="auto"/>
      </w:divBdr>
    </w:div>
    <w:div w:id="1300650960">
      <w:bodyDiv w:val="1"/>
      <w:marLeft w:val="0"/>
      <w:marRight w:val="0"/>
      <w:marTop w:val="0"/>
      <w:marBottom w:val="0"/>
      <w:divBdr>
        <w:top w:val="none" w:sz="0" w:space="0" w:color="auto"/>
        <w:left w:val="none" w:sz="0" w:space="0" w:color="auto"/>
        <w:bottom w:val="none" w:sz="0" w:space="0" w:color="auto"/>
        <w:right w:val="none" w:sz="0" w:space="0" w:color="auto"/>
      </w:divBdr>
    </w:div>
    <w:div w:id="1303461978">
      <w:bodyDiv w:val="1"/>
      <w:marLeft w:val="0"/>
      <w:marRight w:val="0"/>
      <w:marTop w:val="0"/>
      <w:marBottom w:val="0"/>
      <w:divBdr>
        <w:top w:val="none" w:sz="0" w:space="0" w:color="auto"/>
        <w:left w:val="none" w:sz="0" w:space="0" w:color="auto"/>
        <w:bottom w:val="none" w:sz="0" w:space="0" w:color="auto"/>
        <w:right w:val="none" w:sz="0" w:space="0" w:color="auto"/>
      </w:divBdr>
    </w:div>
    <w:div w:id="1307666228">
      <w:bodyDiv w:val="1"/>
      <w:marLeft w:val="0"/>
      <w:marRight w:val="0"/>
      <w:marTop w:val="0"/>
      <w:marBottom w:val="0"/>
      <w:divBdr>
        <w:top w:val="none" w:sz="0" w:space="0" w:color="auto"/>
        <w:left w:val="none" w:sz="0" w:space="0" w:color="auto"/>
        <w:bottom w:val="none" w:sz="0" w:space="0" w:color="auto"/>
        <w:right w:val="none" w:sz="0" w:space="0" w:color="auto"/>
      </w:divBdr>
    </w:div>
    <w:div w:id="1311060646">
      <w:bodyDiv w:val="1"/>
      <w:marLeft w:val="0"/>
      <w:marRight w:val="0"/>
      <w:marTop w:val="0"/>
      <w:marBottom w:val="0"/>
      <w:divBdr>
        <w:top w:val="none" w:sz="0" w:space="0" w:color="auto"/>
        <w:left w:val="none" w:sz="0" w:space="0" w:color="auto"/>
        <w:bottom w:val="none" w:sz="0" w:space="0" w:color="auto"/>
        <w:right w:val="none" w:sz="0" w:space="0" w:color="auto"/>
      </w:divBdr>
    </w:div>
    <w:div w:id="1311977841">
      <w:bodyDiv w:val="1"/>
      <w:marLeft w:val="0"/>
      <w:marRight w:val="0"/>
      <w:marTop w:val="0"/>
      <w:marBottom w:val="0"/>
      <w:divBdr>
        <w:top w:val="none" w:sz="0" w:space="0" w:color="auto"/>
        <w:left w:val="none" w:sz="0" w:space="0" w:color="auto"/>
        <w:bottom w:val="none" w:sz="0" w:space="0" w:color="auto"/>
        <w:right w:val="none" w:sz="0" w:space="0" w:color="auto"/>
      </w:divBdr>
    </w:div>
    <w:div w:id="1332756067">
      <w:bodyDiv w:val="1"/>
      <w:marLeft w:val="0"/>
      <w:marRight w:val="0"/>
      <w:marTop w:val="0"/>
      <w:marBottom w:val="0"/>
      <w:divBdr>
        <w:top w:val="none" w:sz="0" w:space="0" w:color="auto"/>
        <w:left w:val="none" w:sz="0" w:space="0" w:color="auto"/>
        <w:bottom w:val="none" w:sz="0" w:space="0" w:color="auto"/>
        <w:right w:val="none" w:sz="0" w:space="0" w:color="auto"/>
      </w:divBdr>
    </w:div>
    <w:div w:id="1341852881">
      <w:bodyDiv w:val="1"/>
      <w:marLeft w:val="0"/>
      <w:marRight w:val="0"/>
      <w:marTop w:val="0"/>
      <w:marBottom w:val="0"/>
      <w:divBdr>
        <w:top w:val="none" w:sz="0" w:space="0" w:color="auto"/>
        <w:left w:val="none" w:sz="0" w:space="0" w:color="auto"/>
        <w:bottom w:val="none" w:sz="0" w:space="0" w:color="auto"/>
        <w:right w:val="none" w:sz="0" w:space="0" w:color="auto"/>
      </w:divBdr>
    </w:div>
    <w:div w:id="1446342480">
      <w:bodyDiv w:val="1"/>
      <w:marLeft w:val="0"/>
      <w:marRight w:val="0"/>
      <w:marTop w:val="0"/>
      <w:marBottom w:val="0"/>
      <w:divBdr>
        <w:top w:val="none" w:sz="0" w:space="0" w:color="auto"/>
        <w:left w:val="none" w:sz="0" w:space="0" w:color="auto"/>
        <w:bottom w:val="none" w:sz="0" w:space="0" w:color="auto"/>
        <w:right w:val="none" w:sz="0" w:space="0" w:color="auto"/>
      </w:divBdr>
    </w:div>
    <w:div w:id="1451629863">
      <w:bodyDiv w:val="1"/>
      <w:marLeft w:val="0"/>
      <w:marRight w:val="0"/>
      <w:marTop w:val="0"/>
      <w:marBottom w:val="0"/>
      <w:divBdr>
        <w:top w:val="none" w:sz="0" w:space="0" w:color="auto"/>
        <w:left w:val="none" w:sz="0" w:space="0" w:color="auto"/>
        <w:bottom w:val="none" w:sz="0" w:space="0" w:color="auto"/>
        <w:right w:val="none" w:sz="0" w:space="0" w:color="auto"/>
      </w:divBdr>
    </w:div>
    <w:div w:id="1471752498">
      <w:bodyDiv w:val="1"/>
      <w:marLeft w:val="0"/>
      <w:marRight w:val="0"/>
      <w:marTop w:val="0"/>
      <w:marBottom w:val="0"/>
      <w:divBdr>
        <w:top w:val="none" w:sz="0" w:space="0" w:color="auto"/>
        <w:left w:val="none" w:sz="0" w:space="0" w:color="auto"/>
        <w:bottom w:val="none" w:sz="0" w:space="0" w:color="auto"/>
        <w:right w:val="none" w:sz="0" w:space="0" w:color="auto"/>
      </w:divBdr>
    </w:div>
    <w:div w:id="1475180035">
      <w:bodyDiv w:val="1"/>
      <w:marLeft w:val="0"/>
      <w:marRight w:val="0"/>
      <w:marTop w:val="0"/>
      <w:marBottom w:val="0"/>
      <w:divBdr>
        <w:top w:val="none" w:sz="0" w:space="0" w:color="auto"/>
        <w:left w:val="none" w:sz="0" w:space="0" w:color="auto"/>
        <w:bottom w:val="none" w:sz="0" w:space="0" w:color="auto"/>
        <w:right w:val="none" w:sz="0" w:space="0" w:color="auto"/>
      </w:divBdr>
    </w:div>
    <w:div w:id="1529299642">
      <w:bodyDiv w:val="1"/>
      <w:marLeft w:val="0"/>
      <w:marRight w:val="0"/>
      <w:marTop w:val="0"/>
      <w:marBottom w:val="0"/>
      <w:divBdr>
        <w:top w:val="none" w:sz="0" w:space="0" w:color="auto"/>
        <w:left w:val="none" w:sz="0" w:space="0" w:color="auto"/>
        <w:bottom w:val="none" w:sz="0" w:space="0" w:color="auto"/>
        <w:right w:val="none" w:sz="0" w:space="0" w:color="auto"/>
      </w:divBdr>
    </w:div>
    <w:div w:id="1561555724">
      <w:bodyDiv w:val="1"/>
      <w:marLeft w:val="0"/>
      <w:marRight w:val="0"/>
      <w:marTop w:val="0"/>
      <w:marBottom w:val="0"/>
      <w:divBdr>
        <w:top w:val="none" w:sz="0" w:space="0" w:color="auto"/>
        <w:left w:val="none" w:sz="0" w:space="0" w:color="auto"/>
        <w:bottom w:val="none" w:sz="0" w:space="0" w:color="auto"/>
        <w:right w:val="none" w:sz="0" w:space="0" w:color="auto"/>
      </w:divBdr>
    </w:div>
    <w:div w:id="1563249391">
      <w:bodyDiv w:val="1"/>
      <w:marLeft w:val="0"/>
      <w:marRight w:val="0"/>
      <w:marTop w:val="0"/>
      <w:marBottom w:val="0"/>
      <w:divBdr>
        <w:top w:val="none" w:sz="0" w:space="0" w:color="auto"/>
        <w:left w:val="none" w:sz="0" w:space="0" w:color="auto"/>
        <w:bottom w:val="none" w:sz="0" w:space="0" w:color="auto"/>
        <w:right w:val="none" w:sz="0" w:space="0" w:color="auto"/>
      </w:divBdr>
    </w:div>
    <w:div w:id="1576740581">
      <w:bodyDiv w:val="1"/>
      <w:marLeft w:val="0"/>
      <w:marRight w:val="0"/>
      <w:marTop w:val="0"/>
      <w:marBottom w:val="0"/>
      <w:divBdr>
        <w:top w:val="none" w:sz="0" w:space="0" w:color="auto"/>
        <w:left w:val="none" w:sz="0" w:space="0" w:color="auto"/>
        <w:bottom w:val="none" w:sz="0" w:space="0" w:color="auto"/>
        <w:right w:val="none" w:sz="0" w:space="0" w:color="auto"/>
      </w:divBdr>
    </w:div>
    <w:div w:id="1634562317">
      <w:bodyDiv w:val="1"/>
      <w:marLeft w:val="0"/>
      <w:marRight w:val="0"/>
      <w:marTop w:val="0"/>
      <w:marBottom w:val="0"/>
      <w:divBdr>
        <w:top w:val="none" w:sz="0" w:space="0" w:color="auto"/>
        <w:left w:val="none" w:sz="0" w:space="0" w:color="auto"/>
        <w:bottom w:val="none" w:sz="0" w:space="0" w:color="auto"/>
        <w:right w:val="none" w:sz="0" w:space="0" w:color="auto"/>
      </w:divBdr>
    </w:div>
    <w:div w:id="1654287261">
      <w:bodyDiv w:val="1"/>
      <w:marLeft w:val="0"/>
      <w:marRight w:val="0"/>
      <w:marTop w:val="0"/>
      <w:marBottom w:val="0"/>
      <w:divBdr>
        <w:top w:val="none" w:sz="0" w:space="0" w:color="auto"/>
        <w:left w:val="none" w:sz="0" w:space="0" w:color="auto"/>
        <w:bottom w:val="none" w:sz="0" w:space="0" w:color="auto"/>
        <w:right w:val="none" w:sz="0" w:space="0" w:color="auto"/>
      </w:divBdr>
    </w:div>
    <w:div w:id="1696497267">
      <w:bodyDiv w:val="1"/>
      <w:marLeft w:val="0"/>
      <w:marRight w:val="0"/>
      <w:marTop w:val="0"/>
      <w:marBottom w:val="0"/>
      <w:divBdr>
        <w:top w:val="none" w:sz="0" w:space="0" w:color="auto"/>
        <w:left w:val="none" w:sz="0" w:space="0" w:color="auto"/>
        <w:bottom w:val="none" w:sz="0" w:space="0" w:color="auto"/>
        <w:right w:val="none" w:sz="0" w:space="0" w:color="auto"/>
      </w:divBdr>
    </w:div>
    <w:div w:id="1738822047">
      <w:bodyDiv w:val="1"/>
      <w:marLeft w:val="0"/>
      <w:marRight w:val="0"/>
      <w:marTop w:val="0"/>
      <w:marBottom w:val="0"/>
      <w:divBdr>
        <w:top w:val="none" w:sz="0" w:space="0" w:color="auto"/>
        <w:left w:val="none" w:sz="0" w:space="0" w:color="auto"/>
        <w:bottom w:val="none" w:sz="0" w:space="0" w:color="auto"/>
        <w:right w:val="none" w:sz="0" w:space="0" w:color="auto"/>
      </w:divBdr>
    </w:div>
    <w:div w:id="1751925686">
      <w:bodyDiv w:val="1"/>
      <w:marLeft w:val="0"/>
      <w:marRight w:val="0"/>
      <w:marTop w:val="0"/>
      <w:marBottom w:val="0"/>
      <w:divBdr>
        <w:top w:val="none" w:sz="0" w:space="0" w:color="auto"/>
        <w:left w:val="none" w:sz="0" w:space="0" w:color="auto"/>
        <w:bottom w:val="none" w:sz="0" w:space="0" w:color="auto"/>
        <w:right w:val="none" w:sz="0" w:space="0" w:color="auto"/>
      </w:divBdr>
    </w:div>
    <w:div w:id="1755659743">
      <w:bodyDiv w:val="1"/>
      <w:marLeft w:val="0"/>
      <w:marRight w:val="0"/>
      <w:marTop w:val="0"/>
      <w:marBottom w:val="0"/>
      <w:divBdr>
        <w:top w:val="none" w:sz="0" w:space="0" w:color="auto"/>
        <w:left w:val="none" w:sz="0" w:space="0" w:color="auto"/>
        <w:bottom w:val="none" w:sz="0" w:space="0" w:color="auto"/>
        <w:right w:val="none" w:sz="0" w:space="0" w:color="auto"/>
      </w:divBdr>
    </w:div>
    <w:div w:id="1758866958">
      <w:bodyDiv w:val="1"/>
      <w:marLeft w:val="0"/>
      <w:marRight w:val="0"/>
      <w:marTop w:val="0"/>
      <w:marBottom w:val="0"/>
      <w:divBdr>
        <w:top w:val="none" w:sz="0" w:space="0" w:color="auto"/>
        <w:left w:val="none" w:sz="0" w:space="0" w:color="auto"/>
        <w:bottom w:val="none" w:sz="0" w:space="0" w:color="auto"/>
        <w:right w:val="none" w:sz="0" w:space="0" w:color="auto"/>
      </w:divBdr>
    </w:div>
    <w:div w:id="1761949188">
      <w:bodyDiv w:val="1"/>
      <w:marLeft w:val="0"/>
      <w:marRight w:val="0"/>
      <w:marTop w:val="0"/>
      <w:marBottom w:val="0"/>
      <w:divBdr>
        <w:top w:val="none" w:sz="0" w:space="0" w:color="auto"/>
        <w:left w:val="none" w:sz="0" w:space="0" w:color="auto"/>
        <w:bottom w:val="none" w:sz="0" w:space="0" w:color="auto"/>
        <w:right w:val="none" w:sz="0" w:space="0" w:color="auto"/>
      </w:divBdr>
    </w:div>
    <w:div w:id="1773208475">
      <w:bodyDiv w:val="1"/>
      <w:marLeft w:val="0"/>
      <w:marRight w:val="0"/>
      <w:marTop w:val="0"/>
      <w:marBottom w:val="0"/>
      <w:divBdr>
        <w:top w:val="none" w:sz="0" w:space="0" w:color="auto"/>
        <w:left w:val="none" w:sz="0" w:space="0" w:color="auto"/>
        <w:bottom w:val="none" w:sz="0" w:space="0" w:color="auto"/>
        <w:right w:val="none" w:sz="0" w:space="0" w:color="auto"/>
      </w:divBdr>
    </w:div>
    <w:div w:id="1785617023">
      <w:bodyDiv w:val="1"/>
      <w:marLeft w:val="0"/>
      <w:marRight w:val="0"/>
      <w:marTop w:val="0"/>
      <w:marBottom w:val="0"/>
      <w:divBdr>
        <w:top w:val="none" w:sz="0" w:space="0" w:color="auto"/>
        <w:left w:val="none" w:sz="0" w:space="0" w:color="auto"/>
        <w:bottom w:val="none" w:sz="0" w:space="0" w:color="auto"/>
        <w:right w:val="none" w:sz="0" w:space="0" w:color="auto"/>
      </w:divBdr>
    </w:div>
    <w:div w:id="1787193740">
      <w:bodyDiv w:val="1"/>
      <w:marLeft w:val="0"/>
      <w:marRight w:val="0"/>
      <w:marTop w:val="0"/>
      <w:marBottom w:val="0"/>
      <w:divBdr>
        <w:top w:val="none" w:sz="0" w:space="0" w:color="auto"/>
        <w:left w:val="none" w:sz="0" w:space="0" w:color="auto"/>
        <w:bottom w:val="none" w:sz="0" w:space="0" w:color="auto"/>
        <w:right w:val="none" w:sz="0" w:space="0" w:color="auto"/>
      </w:divBdr>
    </w:div>
    <w:div w:id="1816796280">
      <w:bodyDiv w:val="1"/>
      <w:marLeft w:val="0"/>
      <w:marRight w:val="0"/>
      <w:marTop w:val="0"/>
      <w:marBottom w:val="0"/>
      <w:divBdr>
        <w:top w:val="none" w:sz="0" w:space="0" w:color="auto"/>
        <w:left w:val="none" w:sz="0" w:space="0" w:color="auto"/>
        <w:bottom w:val="none" w:sz="0" w:space="0" w:color="auto"/>
        <w:right w:val="none" w:sz="0" w:space="0" w:color="auto"/>
      </w:divBdr>
    </w:div>
    <w:div w:id="1820534742">
      <w:bodyDiv w:val="1"/>
      <w:marLeft w:val="0"/>
      <w:marRight w:val="0"/>
      <w:marTop w:val="0"/>
      <w:marBottom w:val="0"/>
      <w:divBdr>
        <w:top w:val="none" w:sz="0" w:space="0" w:color="auto"/>
        <w:left w:val="none" w:sz="0" w:space="0" w:color="auto"/>
        <w:bottom w:val="none" w:sz="0" w:space="0" w:color="auto"/>
        <w:right w:val="none" w:sz="0" w:space="0" w:color="auto"/>
      </w:divBdr>
    </w:div>
    <w:div w:id="1822772396">
      <w:bodyDiv w:val="1"/>
      <w:marLeft w:val="0"/>
      <w:marRight w:val="0"/>
      <w:marTop w:val="0"/>
      <w:marBottom w:val="0"/>
      <w:divBdr>
        <w:top w:val="none" w:sz="0" w:space="0" w:color="auto"/>
        <w:left w:val="none" w:sz="0" w:space="0" w:color="auto"/>
        <w:bottom w:val="none" w:sz="0" w:space="0" w:color="auto"/>
        <w:right w:val="none" w:sz="0" w:space="0" w:color="auto"/>
      </w:divBdr>
    </w:div>
    <w:div w:id="1943949858">
      <w:bodyDiv w:val="1"/>
      <w:marLeft w:val="0"/>
      <w:marRight w:val="0"/>
      <w:marTop w:val="0"/>
      <w:marBottom w:val="0"/>
      <w:divBdr>
        <w:top w:val="none" w:sz="0" w:space="0" w:color="auto"/>
        <w:left w:val="none" w:sz="0" w:space="0" w:color="auto"/>
        <w:bottom w:val="none" w:sz="0" w:space="0" w:color="auto"/>
        <w:right w:val="none" w:sz="0" w:space="0" w:color="auto"/>
      </w:divBdr>
    </w:div>
    <w:div w:id="1976638273">
      <w:bodyDiv w:val="1"/>
      <w:marLeft w:val="0"/>
      <w:marRight w:val="0"/>
      <w:marTop w:val="0"/>
      <w:marBottom w:val="0"/>
      <w:divBdr>
        <w:top w:val="none" w:sz="0" w:space="0" w:color="auto"/>
        <w:left w:val="none" w:sz="0" w:space="0" w:color="auto"/>
        <w:bottom w:val="none" w:sz="0" w:space="0" w:color="auto"/>
        <w:right w:val="none" w:sz="0" w:space="0" w:color="auto"/>
      </w:divBdr>
    </w:div>
    <w:div w:id="1980568777">
      <w:bodyDiv w:val="1"/>
      <w:marLeft w:val="0"/>
      <w:marRight w:val="0"/>
      <w:marTop w:val="0"/>
      <w:marBottom w:val="0"/>
      <w:divBdr>
        <w:top w:val="none" w:sz="0" w:space="0" w:color="auto"/>
        <w:left w:val="none" w:sz="0" w:space="0" w:color="auto"/>
        <w:bottom w:val="none" w:sz="0" w:space="0" w:color="auto"/>
        <w:right w:val="none" w:sz="0" w:space="0" w:color="auto"/>
      </w:divBdr>
    </w:div>
    <w:div w:id="1985962601">
      <w:bodyDiv w:val="1"/>
      <w:marLeft w:val="0"/>
      <w:marRight w:val="0"/>
      <w:marTop w:val="0"/>
      <w:marBottom w:val="0"/>
      <w:divBdr>
        <w:top w:val="none" w:sz="0" w:space="0" w:color="auto"/>
        <w:left w:val="none" w:sz="0" w:space="0" w:color="auto"/>
        <w:bottom w:val="none" w:sz="0" w:space="0" w:color="auto"/>
        <w:right w:val="none" w:sz="0" w:space="0" w:color="auto"/>
      </w:divBdr>
    </w:div>
    <w:div w:id="2044135780">
      <w:bodyDiv w:val="1"/>
      <w:marLeft w:val="0"/>
      <w:marRight w:val="0"/>
      <w:marTop w:val="0"/>
      <w:marBottom w:val="0"/>
      <w:divBdr>
        <w:top w:val="none" w:sz="0" w:space="0" w:color="auto"/>
        <w:left w:val="none" w:sz="0" w:space="0" w:color="auto"/>
        <w:bottom w:val="none" w:sz="0" w:space="0" w:color="auto"/>
        <w:right w:val="none" w:sz="0" w:space="0" w:color="auto"/>
      </w:divBdr>
    </w:div>
    <w:div w:id="2084638140">
      <w:bodyDiv w:val="1"/>
      <w:marLeft w:val="0"/>
      <w:marRight w:val="0"/>
      <w:marTop w:val="0"/>
      <w:marBottom w:val="0"/>
      <w:divBdr>
        <w:top w:val="none" w:sz="0" w:space="0" w:color="auto"/>
        <w:left w:val="none" w:sz="0" w:space="0" w:color="auto"/>
        <w:bottom w:val="none" w:sz="0" w:space="0" w:color="auto"/>
        <w:right w:val="none" w:sz="0" w:space="0" w:color="auto"/>
      </w:divBdr>
    </w:div>
    <w:div w:id="2113935203">
      <w:bodyDiv w:val="1"/>
      <w:marLeft w:val="0"/>
      <w:marRight w:val="0"/>
      <w:marTop w:val="0"/>
      <w:marBottom w:val="0"/>
      <w:divBdr>
        <w:top w:val="none" w:sz="0" w:space="0" w:color="auto"/>
        <w:left w:val="none" w:sz="0" w:space="0" w:color="auto"/>
        <w:bottom w:val="none" w:sz="0" w:space="0" w:color="auto"/>
        <w:right w:val="none" w:sz="0" w:space="0" w:color="auto"/>
      </w:divBdr>
    </w:div>
    <w:div w:id="2135323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Sag11</b:Tag>
    <b:SourceType>JournalArticle</b:SourceType>
    <b:Guid>{36CF3E1D-97CC-4262-A795-9EBC47DB7422}</b:Guid>
    <b:Title>About Descartes: uses and misuses</b:Title>
    <b:JournalName>Cultural Studies of Science Education</b:JournalName>
    <b:Year>2011</b:Year>
    <b:Pages>595-609</b:Pages>
    <b:Volume>2011</b:Volume>
    <b:Issue>6</b:Issue>
    <b:DOI>10.1007/s11422-011-9327-5</b:DOI>
    <b:Author>
      <b:Author>
        <b:NameList>
          <b:Person>
            <b:Last>Sages</b:Last>
            <b:First>Roger</b:First>
          </b:Person>
        </b:NameList>
      </b:Author>
    </b:Author>
    <b:RefOrder>5</b:RefOrder>
  </b:Source>
  <b:Source>
    <b:Tag>Rob17</b:Tag>
    <b:SourceType>DocumentFromInternetSite</b:SourceType>
    <b:Guid>{433F4D78-CCCC-4741-A66C-0B780E9122BB}</b:Guid>
    <b:Title>Dualism</b:Title>
    <b:Year>2017</b:Year>
    <b:InternetSiteTitle>Stanford Encyclopedia of Philosophy</b:InternetSiteTitle>
    <b:Month>July</b:Month>
    <b:Day>25</b:Day>
    <b:URL>https://plato.stanford.edu/entries/dualism/#pagetopright</b:URL>
    <b:Author>
      <b:Author>
        <b:NameList>
          <b:Person>
            <b:Last>Robinson</b:Last>
            <b:First>Howard</b:First>
          </b:Person>
        </b:NameList>
      </b:Author>
      <b:Editor>
        <b:NameList>
          <b:Person>
            <b:Last>Zalta</b:Last>
            <b:Middle>N</b:Middle>
            <b:First>Edward</b:First>
          </b:Person>
        </b:NameList>
      </b:Editor>
    </b:Author>
    <b:RefOrder>4</b:RefOrder>
  </b:Source>
  <b:Source>
    <b:Tag>Pop90</b:Tag>
    <b:SourceType>Book</b:SourceType>
    <b:Guid>{505530A6-8D1C-47BA-B073-C9D6A2A61535}</b:Guid>
    <b:Title>The self and its brain: An argument for interactionism</b:Title>
    <b:Year>1990</b:Year>
    <b:City>London</b:City>
    <b:Publisher>Routledge</b:Publisher>
    <b:CountryRegion>UK</b:CountryRegion>
    <b:Author>
      <b:Author>
        <b:NameList>
          <b:Person>
            <b:Last>Popper</b:Last>
            <b:Middle>R</b:Middle>
            <b:First>Karl</b:First>
          </b:Person>
          <b:Person>
            <b:Last>Eccles</b:Last>
            <b:Middle>C</b:Middle>
            <b:First>John</b:First>
          </b:Person>
        </b:NameList>
      </b:Author>
    </b:Author>
    <b:RefOrder>7</b:RefOrder>
  </b:Source>
  <b:Source>
    <b:Tag>Moh</b:Tag>
    <b:SourceType>JournalArticle</b:SourceType>
    <b:Guid>{864C1CA3-020B-4005-B72F-8F1F9997EDD7}</b:Guid>
    <b:Title>A Critique of Descartes: Mind-Body Dualism</b:Title>
    <b:Author>
      <b:Author>
        <b:NameList>
          <b:Person>
            <b:Last>Mohammed</b:Last>
            <b:Middle>Akinola</b:Middle>
            <b:First>Akomolafe</b:First>
          </b:Person>
        </b:NameList>
      </b:Author>
    </b:Author>
    <b:JournalName>Kritike</b:JournalName>
    <b:Year>2012</b:Year>
    <b:Pages>95-112</b:Pages>
    <b:Volume>6</b:Volume>
    <b:Issue>1</b:Issue>
    <b:RefOrder>11</b:RefOrder>
  </b:Source>
  <b:Source>
    <b:Tag>Fla14</b:Tag>
    <b:SourceType>JournalArticle</b:SourceType>
    <b:Guid>{9D53150E-0126-49D2-B2E4-856F6F1A19B9}</b:Guid>
    <b:Title>Descartes and the real distinction between mind and body</b:Title>
    <b:JournalName>Review of Metaphysics</b:JournalName>
    <b:Year>2014</b:Year>
    <b:Pages>93-106</b:Pages>
    <b:Volume>68</b:Volume>
    <b:Issue>1</b:Issue>
    <b:URL>https://ezproxy.uwtsd.ac.uk/login?url=http://search.ebscohost.com/login.aspz?direct=true&amp;db=aph&amp;AN=98344006&amp;site=ehost-live</b:URL>
    <b:Author>
      <b:Author>
        <b:NameList>
          <b:Person>
            <b:Last>Flage</b:Last>
            <b:Middle>E</b:Middle>
            <b:First>D</b:First>
          </b:Person>
        </b:NameList>
      </b:Author>
    </b:Author>
    <b:RefOrder>3</b:RefOrder>
  </b:Source>
  <b:Source>
    <b:Tag>Far14</b:Tag>
    <b:SourceType>Book</b:SourceType>
    <b:Guid>{F3191E6A-D453-418B-86D5-4B83707A8C72}</b:Guid>
    <b:Title>Historical and Philosophical foundations of psychology</b:Title>
    <b:Year>2014</b:Year>
    <b:City>Cambridge</b:City>
    <b:Publisher>Cambridge University Press</b:Publisher>
    <b:Author>
      <b:Author>
        <b:NameList>
          <b:Person>
            <b:Last>Farrell</b:Last>
            <b:First>Martin</b:First>
          </b:Person>
        </b:NameList>
      </b:Author>
    </b:Author>
    <b:CountryRegion>UK</b:CountryRegion>
    <b:RefOrder>2</b:RefOrder>
  </b:Source>
  <b:Source>
    <b:Tag>Del96</b:Tag>
    <b:SourceType>Book</b:SourceType>
    <b:Guid>{6BA4F626-ACE3-460A-ACFA-89CA5BF4535C}</b:Guid>
    <b:Title>Representation and the Mind-Body Problem in Spinoza</b:Title>
    <b:Year>1996</b:Year>
    <b:City>New York</b:City>
    <b:Publisher>Oxford University Press</b:Publisher>
    <b:Author>
      <b:Author>
        <b:NameList>
          <b:Person>
            <b:Last>Della Rocca</b:Last>
            <b:First>Michael</b:First>
          </b:Person>
        </b:NameList>
      </b:Author>
    </b:Author>
    <b:StateProvince>NY</b:StateProvince>
    <b:RefOrder>10</b:RefOrder>
  </b:Source>
  <b:Source>
    <b:Tag>DeR13</b:Tag>
    <b:SourceType>JournalArticle</b:SourceType>
    <b:Guid>{A616A25A-D2DA-49F3-9C91-1A4775310202}</b:Guid>
    <b:Title>Descartes' Causal principle and the case of body-to-mind causation</b:Title>
    <b:JournalName>Canadian Journal of Philosophy</b:JournalName>
    <b:Year>2013</b:Year>
    <b:Pages>438-459</b:Pages>
    <b:Author>
      <b:Author>
        <b:NameList>
          <b:Person>
            <b:Last>De Rosa</b:Last>
            <b:First>Raffaella</b:First>
          </b:Person>
        </b:NameList>
      </b:Author>
    </b:Author>
    <b:Volume>43</b:Volume>
    <b:Issue>4</b:Issue>
    <b:DOI>10.1080/00455091.2013.847347</b:DOI>
    <b:RefOrder>25</b:RefOrder>
  </b:Source>
  <b:Source>
    <b:Tag>Dav15</b:Tag>
    <b:SourceType>JournalArticle</b:SourceType>
    <b:Guid>{44178908-0769-4374-BBCD-D6FDC36D51F2}</b:Guid>
    <b:Title>Mysterious Mixtures: Descartes on mind and body</b:Title>
    <b:Year>2015</b:Year>
    <b:Pages>47-78</b:Pages>
    <b:Volume>4</b:Volume>
    <b:Issue>1</b:Issue>
    <b:DOI>10.5840/jems2015413</b:DOI>
    <b:JournalName>Journal of Early Modern Studies</b:JournalName>
    <b:Author>
      <b:Author>
        <b:NameList>
          <b:Person>
            <b:Last>Davies</b:Last>
            <b:First>Richard</b:First>
          </b:Person>
        </b:NameList>
      </b:Author>
    </b:Author>
    <b:RefOrder>6</b:RefOrder>
  </b:Source>
  <b:Source>
    <b:Tag>Col15</b:Tag>
    <b:SourceType>Book</b:SourceType>
    <b:Guid>{E84564ED-C720-4DB8-9716-A8F6724F0AF5}</b:Guid>
    <b:Title>Oxford dictionary of Psychology</b:Title>
    <b:Year>2015</b:Year>
    <b:City>Oxford</b:City>
    <b:Publisher>Oxford University Press</b:Publisher>
    <b:Author>
      <b:Author>
        <b:NameList>
          <b:Person>
            <b:Last>Colman</b:Last>
            <b:Middle>M</b:Middle>
            <b:First>Andrew</b:First>
          </b:Person>
        </b:NameList>
      </b:Author>
    </b:Author>
    <b:CountryRegion>UK</b:CountryRegion>
    <b:Edition>4th</b:Edition>
    <b:RefOrder>1</b:RefOrder>
  </b:Source>
  <b:Source>
    <b:Tag>Bun80</b:Tag>
    <b:SourceType>Book</b:SourceType>
    <b:Guid>{A456ACE3-352B-42AB-83B6-81269CA8068B}</b:Guid>
    <b:Title>The mind-body problem: A psychobiological approach</b:Title>
    <b:Year>1980</b:Year>
    <b:City>Oxford</b:City>
    <b:Publisher>Pergamon Press Ltd</b:Publisher>
    <b:CountryRegion>UK</b:CountryRegion>
    <b:Author>
      <b:Author>
        <b:NameList>
          <b:Person>
            <b:Last>Bunge</b:Last>
            <b:First>Mario</b:First>
          </b:Person>
        </b:NameList>
      </b:Author>
    </b:Author>
    <b:RefOrder>18</b:RefOrder>
  </b:Source>
  <b:Source>
    <b:Tag>Bry13</b:Tag>
    <b:SourceType>Book</b:SourceType>
    <b:Guid>{B20B4C0C-1BC2-4B4A-ACDD-068C39120BCA}</b:Guid>
    <b:Title>Historical and conceptual issues in psychology</b:Title>
    <b:Year>2013</b:Year>
    <b:City>Harlow</b:City>
    <b:Publisher>Pearson Education Ltd</b:Publisher>
    <b:Author>
      <b:Author>
        <b:NameList>
          <b:Person>
            <b:Last>Brysbaert</b:Last>
            <b:First>Marc</b:First>
          </b:Person>
          <b:Person>
            <b:Last>Rastle</b:Last>
            <b:First>Kathy</b:First>
          </b:Person>
        </b:NameList>
      </b:Author>
    </b:Author>
    <b:CountryRegion>UK</b:CountryRegion>
    <b:Edition>2nd</b:Edition>
    <b:RefOrder>16</b:RefOrder>
  </b:Source>
  <b:Source>
    <b:Tag>Abl08</b:Tag>
    <b:SourceType>JournalArticle</b:SourceType>
    <b:Guid>{3A8A79BD-E819-4FE2-9D0D-B6DD5EA8F011}</b:Guid>
    <b:Author>
      <b:Author>
        <b:NameList xmlns:msxsl="urn:schemas-microsoft-com:xslt" xmlns:b="http://schemas.openxmlformats.org/officeDocument/2006/bibliography">
          <b:Person>
            <b:Last>Ablondi</b:Last>
            <b:First>Fred</b:First>
            <b:Middle/>
          </b:Person>
        </b:NameList>
      </b:Author>
    </b:Author>
    <b:Title>François Lamy, Occasionalism, and the Mind-Body Problem</b:Title>
    <b:JournalName>Journal of the History of Philosophy</b:JournalName>
    <b:City/>
    <b:Year>2008</b:Year>
    <b:Month/>
    <b:Day/>
    <b:Pages>619-629</b:Pages>
    <b:Publisher/>
    <b:Volume>46</b:Volume>
    <b:Issue>4</b:Issue>
    <b:ShortTitle/>
    <b:StandardNumber/>
    <b:Comments/>
    <b:Medium/>
    <b:YearAccessed>2017</b:YearAccessed>
    <b:MonthAccessed>12</b:MonthAccessed>
    <b:DayAccessed>11</b:DayAccessed>
    <b:URL>https://muse.jhu.edu/article/251341</b:URL>
    <b:DOI/>
    <b:RefOrder>8</b:RefOrder>
  </b:Source>
  <b:Source>
    <b:Tag>Whi10</b:Tag>
    <b:SourceType>JournalArticle</b:SourceType>
    <b:Guid>{58702351-CFA3-48AC-8071-45414898BE21}</b:Guid>
    <b:Author>
      <b:Author>
        <b:NameList xmlns:msxsl="urn:schemas-microsoft-com:xslt" xmlns:b="http://schemas.openxmlformats.org/officeDocument/2006/bibliography">
          <b:Person>
            <b:Last>Whipple</b:Last>
            <b:First>John</b:First>
            <b:Middle/>
          </b:Person>
        </b:NameList>
      </b:Author>
    </b:Author>
    <b:Title>Leibniz on Divine Concurrence</b:Title>
    <b:JournalName>Philosophy Compass</b:JournalName>
    <b:City/>
    <b:Year>2010</b:Year>
    <b:Month/>
    <b:Day/>
    <b:Pages>865-879</b:Pages>
    <b:Publisher/>
    <b:Volume>5</b:Volume>
    <b:Issue>10</b:Issue>
    <b:ShortTitle/>
    <b:StandardNumber/>
    <b:Comments/>
    <b:Medium/>
    <b:YearAccessed>2017</b:YearAccessed>
    <b:MonthAccessed>12</b:MonthAccessed>
    <b:DayAccessed>11</b:DayAccessed>
    <b:URL>https://phil.uic.edu/docs/default-source/cvs/leibniz-on-divine-concurrence.pdf</b:URL>
    <b:DOI/>
    <b:RefOrder>9</b:RefOrder>
  </b:Source>
  <b:Source>
    <b:Tag>Lor09</b:Tag>
    <b:SourceType>DocumentFromInternetSite</b:SourceType>
    <b:Guid>{4C563C02-F4BE-4ADB-9057-6C27CCCC7692}</b:Guid>
    <b:Title>Ancient Theories of Soul</b:Title>
    <b:InternetSiteTitle>The Stanford Encyclopedia of Philosophy (Summer 2009 Edition)</b:InternetSiteTitle>
    <b:Year>2009</b:Year>
    <b:Month>June</b:Month>
    <b:Day>21</b:Day>
    <b:URL>https://plato.stanford.edu/archives/sum2009/entries/ancient-soul/</b:URL>
    <b:Author>
      <b:Author>
        <b:NameList>
          <b:Person>
            <b:Last>Lorenz</b:Last>
            <b:First>Hendrik</b:First>
          </b:Person>
        </b:NameList>
      </b:Author>
      <b:Editor>
        <b:NameList>
          <b:Person>
            <b:Last>Zalta</b:Last>
            <b:First>Edward</b:First>
            <b:Middle>N.</b:Middle>
          </b:Person>
        </b:NameList>
      </b:Editor>
    </b:Author>
    <b:RefOrder>12</b:RefOrder>
  </b:Source>
  <b:Source>
    <b:Tag>Rob</b:Tag>
    <b:SourceType>DocumentFromInternetSite</b:SourceType>
    <b:Guid>{720BE2E9-7E3D-49AF-8CD2-6D51A690E070}</b:Guid>
    <b:Title>Epiphenomenalism</b:Title>
    <b:InternetSiteTitle>The Stanford Encyclopedia fo Philosophy</b:InternetSiteTitle>
    <b:Author>
      <b:Author>
        <b:NameList>
          <b:Person>
            <b:Last>Robinson</b:Last>
            <b:First>William</b:First>
          </b:Person>
        </b:NameList>
      </b:Author>
      <b:Editor>
        <b:NameList>
          <b:Person>
            <b:Last>Zalta</b:Last>
            <b:First>Edward</b:First>
            <b:Middle>N.</b:Middle>
          </b:Person>
        </b:NameList>
      </b:Editor>
    </b:Author>
    <b:Year>2015</b:Year>
    <b:Month>September</b:Month>
    <b:Day>21</b:Day>
    <b:URL>https://plato.stanford.edu/archives/fall2015/entries/epiphenomenalism/</b:URL>
    <b:RefOrder>13</b:RefOrder>
  </b:Source>
  <b:Source>
    <b:Tag>Clo09</b:Tag>
    <b:SourceType>JournalArticle</b:SourceType>
    <b:Guid>{9154530A-1553-4891-BA03-19369CDE2049}</b:Guid>
    <b:Author>
      <b:Author>
        <b:NameList xmlns:msxsl="urn:schemas-microsoft-com:xslt" xmlns:b="http://schemas.openxmlformats.org/officeDocument/2006/bibliography">
          <b:Person>
            <b:Last>Cloninger</b:Last>
            <b:First>C.</b:First>
            <b:Middle>Robert</b:Middle>
          </b:Person>
        </b:NameList>
      </b:Author>
    </b:Author>
    <b:Title>Evolution of human brain functions: the functional structure of human consciousness</b:Title>
    <b:JournalName>Australian and New Zealand Journal of Psychiatry</b:JournalName>
    <b:City/>
    <b:Year>2009</b:Year>
    <b:Month/>
    <b:Day/>
    <b:Pages>994-1006</b:Pages>
    <b:Publisher/>
    <b:Volume>43</b:Volume>
    <b:Issue>11</b:Issue>
    <b:ShortTitle/>
    <b:StandardNumber/>
    <b:Comments/>
    <b:Medium/>
    <b:YearAccessed>2017</b:YearAccessed>
    <b:MonthAccessed>12</b:MonthAccessed>
    <b:DayAccessed>12</b:DayAccessed>
    <b:URL>https://ncbi.nlm.nih.gov/pubmed/20001395</b:URL>
    <b:DOI/>
    <b:RefOrder>14</b:RefOrder>
  </b:Source>
  <b:Source>
    <b:Tag>Ant08</b:Tag>
    <b:SourceType>BookSection</b:SourceType>
    <b:Guid>{15061983-2267-4ABE-8573-849AD09B7344}</b:Guid>
    <b:Title>Multiple Realization: Keeping it Real</b:Title>
    <b:Year>2008</b:Year>
    <b:BookTitle>Being Reduced: New Essays on Reduction, Explanation, and Causation</b:BookTitle>
    <b:Pages>164-175</b:Pages>
    <b:City>Oxford</b:City>
    <b:Publisher>Oxford University Press</b:Publisher>
    <b:CountryRegion>UK</b:CountryRegion>
    <b:Author>
      <b:Author>
        <b:NameList>
          <b:Person>
            <b:Last>Antony</b:Last>
            <b:Middle>M</b:Middle>
            <b:First>Louise</b:First>
          </b:Person>
        </b:NameList>
      </b:Author>
      <b:Editor>
        <b:NameList>
          <b:Person>
            <b:Last>Hohwy</b:Last>
            <b:First>Jakob</b:First>
          </b:Person>
          <b:Person>
            <b:Last>Kallestrup</b:Last>
            <b:First>Jesper</b:First>
          </b:Person>
        </b:NameList>
      </b:Editor>
    </b:Author>
    <b:RefOrder>15</b:RefOrder>
  </b:Source>
  <b:Source>
    <b:Tag>Dri07</b:Tag>
    <b:SourceType>JournalArticle</b:SourceType>
    <b:Guid>{F7DC766F-C62D-46D6-8E19-7497CFCFDF10}</b:Guid>
    <b:Author>
      <b:Author>
        <b:NameList xmlns:msxsl="urn:schemas-microsoft-com:xslt" xmlns:b="http://schemas.openxmlformats.org/officeDocument/2006/bibliography">
          <b:Person>
            <b:Last>Driver</b:Last>
            <b:First>Jon</b:First>
            <b:Middle/>
          </b:Person>
          <b:Person>
            <b:Last>Haggard</b:Last>
            <b:First>Patrick</b:First>
            <b:Middle/>
          </b:Person>
          <b:Person>
            <b:Last>Shallice</b:Last>
            <b:First>Tim</b:First>
            <b:Middle/>
          </b:Person>
        </b:NameList>
      </b:Author>
    </b:Author>
    <b:Title>Introduction. Mental processes in the human brain.</b:Title>
    <b:JournalName>Philosophical Transactions of the Royal Society B</b:JournalName>
    <b:City/>
    <b:Year>2007</b:Year>
    <b:Month/>
    <b:Day/>
    <b:Pages>757-760</b:Pages>
    <b:Publisher/>
    <b:Volume>362</b:Volume>
    <b:Issue>1481</b:Issue>
    <b:ShortTitle/>
    <b:StandardNumber/>
    <b:Comments/>
    <b:Medium/>
    <b:YearAccessed>2017</b:YearAccessed>
    <b:MonthAccessed>12</b:MonthAccessed>
    <b:DayAccessed>12</b:DayAccessed>
    <b:URL>https://ncbi.nlm.nih.gov/pubmed/17395578</b:URL>
    <b:DOI/>
    <b:RefOrder>17</b:RefOrder>
  </b:Source>
  <b:Source>
    <b:Tag>Mat89</b:Tag>
    <b:SourceType>JournalArticle</b:SourceType>
    <b:Guid>{3623A498-86A9-4EF2-AF14-8269D7F7CBF4}</b:Guid>
    <b:Author>
      <b:Author>
        <b:NameList xmlns:msxsl="urn:schemas-microsoft-com:xslt" xmlns:b="http://schemas.openxmlformats.org/officeDocument/2006/bibliography">
          <b:Person>
            <b:Last>Matthews</b:Last>
            <b:First>Gareth</b:First>
            <b:Middle>B.</b:Middle>
          </b:Person>
          <b:Person>
            <b:Last>Blackson</b:Last>
            <b:First>Thomas</b:First>
            <b:Middle>A.</b:Middle>
          </b:Person>
        </b:NameList>
      </b:Author>
    </b:Author>
    <b:Title>Causes in thePhaedo</b:Title>
    <b:JournalName>Synthese</b:JournalName>
    <b:City/>
    <b:Year>1989</b:Year>
    <b:Month/>
    <b:Day/>
    <b:Pages>581-591</b:Pages>
    <b:Publisher/>
    <b:Volume>79</b:Volume>
    <b:Issue>3</b:Issue>
    <b:ShortTitle/>
    <b:StandardNumber/>
    <b:Comments/>
    <b:Medium/>
    <b:YearAccessed>2017</b:YearAccessed>
    <b:MonthAccessed>12</b:MonthAccessed>
    <b:DayAccessed>12</b:DayAccessed>
    <b:URL>https://link.springer.com/article/10.1007/bf00869288</b:URL>
    <b:DOI/>
    <b:RefOrder>19</b:RefOrder>
  </b:Source>
  <b:Source>
    <b:Tag>Bai10</b:Tag>
    <b:SourceType>JournalArticle</b:SourceType>
    <b:Guid>{739D42C7-495E-48CB-BB50-92193BC1612D}</b:Guid>
    <b:Author>
      <b:Author>
        <b:NameList xmlns:msxsl="urn:schemas-microsoft-com:xslt" xmlns:b="http://schemas.openxmlformats.org/officeDocument/2006/bibliography">
          <b:Person>
            <b:Last>Bai</b:Last>
            <b:First>Tongdong</b:First>
            <b:Middle/>
          </b:Person>
        </b:NameList>
      </b:Author>
    </b:Author>
    <b:Title>What to Do in an Unjust State?: On Confucius’s and Socrates’s Views on Political Duty</b:Title>
    <b:JournalName>Dao-a Journal of Comparative Philosophy</b:JournalName>
    <b:City/>
    <b:Year>2010</b:Year>
    <b:Month/>
    <b:Day/>
    <b:Pages>375-390</b:Pages>
    <b:Publisher/>
    <b:Volume>9</b:Volume>
    <b:Issue>4</b:Issue>
    <b:ShortTitle/>
    <b:StandardNumber/>
    <b:Comments/>
    <b:Medium/>
    <b:YearAccessed>2017</b:YearAccessed>
    <b:MonthAccessed>12</b:MonthAccessed>
    <b:DayAccessed>12</b:DayAccessed>
    <b:URL>https://rd.springer.com/content/pdf/10.1007/s11712-010-9184-z.pdf</b:URL>
    <b:DOI/>
    <b:RefOrder>20</b:RefOrder>
  </b:Source>
  <b:Source>
    <b:Tag>Gar89</b:Tag>
    <b:SourceType>JournalArticle</b:SourceType>
    <b:Guid>{FD253D18-5651-460E-A5D0-556492136F67}</b:Guid>
    <b:Author>
      <b:Author>
        <b:NameList xmlns:msxsl="urn:schemas-microsoft-com:xslt" xmlns:b="http://schemas.openxmlformats.org/officeDocument/2006/bibliography">
          <b:Person>
            <b:Last>Garver</b:Last>
            <b:First>Eugene</b:First>
            <b:Middle/>
          </b:Person>
        </b:NameList>
      </b:Author>
    </b:Author>
    <b:Title>Aristotle's Metaphysics of Morals</b:Title>
    <b:JournalName>Journal of the History of Philosophy</b:JournalName>
    <b:City/>
    <b:Year>1989</b:Year>
    <b:Month/>
    <b:Day/>
    <b:Pages>7-28</b:Pages>
    <b:Publisher/>
    <b:Volume>27</b:Volume>
    <b:Issue>1</b:Issue>
    <b:ShortTitle/>
    <b:StandardNumber/>
    <b:Comments/>
    <b:Medium/>
    <b:YearAccessed>2017</b:YearAccessed>
    <b:MonthAccessed>12</b:MonthAccessed>
    <b:DayAccessed>12</b:DayAccessed>
    <b:URL>https://muse.jhu.edu/article/226534/summary</b:URL>
    <b:DOI/>
    <b:RefOrder>21</b:RefOrder>
  </b:Source>
  <b:Source>
    <b:Tag>Lok15</b:Tag>
    <b:SourceType>Book</b:SourceType>
    <b:Guid>{0C9F43A4-BE76-493D-85A4-83E3D4F939BD}</b:Guid>
    <b:Author>
      <b:Author>
        <b:NameList xmlns:msxsl="urn:schemas-microsoft-com:xslt" xmlns:b="http://schemas.openxmlformats.org/officeDocument/2006/bibliography">
          <b:Person>
            <b:Last>Lokhorst</b:Last>
            <b:First>Gert-Jan</b:First>
            <b:Middle/>
          </b:Person>
        </b:NameList>
      </b:Author>
    </b:Author>
    <b:Title>Descartes and the Pineal Gland - plato.stanford.edu</b:Title>
    <b:Year>2015</b:Year>
    <b:City/>
    <b:StateProvince/>
    <b:CountryRegion/>
    <b:Publisher>The Stanford Encyclopedia of Philosophy</b:Publisher>
    <b:Volume/>
    <b:NumberVolumes/>
    <b:ShortTitle/>
    <b:StandardNumber/>
    <b:Pages/>
    <b:Edition/>
    <b:Comments/>
    <b:Medium/>
    <b:YearAccessed>2017</b:YearAccessed>
    <b:MonthAccessed>12</b:MonthAccessed>
    <b:DayAccessed>12</b:DayAccessed>
    <b:URL>http://plato.stanford.edu/archives/fall2015/entries/pineal-gland/</b:URL>
    <b:DOI/>
    <b:RefOrder>22</b:RefOrder>
  </b:Source>
  <b:Source>
    <b:Tag>Ski17</b:Tag>
    <b:SourceType>InternetSite</b:SourceType>
    <b:Guid>{0F77844D-F7D4-4AC3-9AAF-CAC152FD9282}</b:Guid>
    <b:Author>
      <b:Author>
        <b:NameList xmlns:msxsl="urn:schemas-microsoft-com:xslt" xmlns:b="http://schemas.openxmlformats.org/officeDocument/2006/bibliography">
          <b:Person>
            <b:Last>Skirry</b:Last>
            <b:First>Justin</b:First>
            <b:Middle/>
          </b:Person>
        </b:NameList>
      </b:Author>
    </b:Author>
    <b:Title>Descartes, Rene: Mind-Body Distinction | Internet ...</b:Title>
    <b:InternetSiteTitle/>
    <b:ProductionCompany/>
    <b:Year/>
    <b:Month/>
    <b:Day/>
    <b:YearAccessed>2017</b:YearAccessed>
    <b:MonthAccessed>12</b:MonthAccessed>
    <b:DayAccessed>12</b:DayAccessed>
    <b:URL>http://www.iep.utm.edu/descmind/#H4</b:URL>
    <b:Version/>
    <b:ShortTitle/>
    <b:StandardNumber/>
    <b:Comments/>
    <b:Medium/>
    <b:DOI/>
    <b:RefOrder>23</b:RefOrder>
  </b:Source>
  <b:Source>
    <b:Tag>Tho07</b:Tag>
    <b:SourceType>JournalArticle</b:SourceType>
    <b:Guid>{140AB179-05B7-488E-A141-6793C6D805F9}</b:Guid>
    <b:Author>
      <b:Author>
        <b:NameList xmlns:msxsl="urn:schemas-microsoft-com:xslt" xmlns:b="http://schemas.openxmlformats.org/officeDocument/2006/bibliography">
          <b:Person>
            <b:Last>Thompson</b:Last>
            <b:First>Helen</b:First>
            <b:Middle/>
          </b:Person>
        </b:NameList>
      </b:Author>
    </b:Author>
    <b:Title>"In Idea, a thousand nameless Joys": Secondary Qualities in Arnauld, Locke, and Haywood's Lasselia</b:Title>
    <b:JournalName>The Eighteenth Century</b:JournalName>
    <b:City/>
    <b:Year>2007</b:Year>
    <b:Month/>
    <b:Day/>
    <b:Pages>225-243</b:Pages>
    <b:Publisher/>
    <b:Volume>48</b:Volume>
    <b:Issue>3</b:Issue>
    <b:ShortTitle/>
    <b:StandardNumber/>
    <b:Comments/>
    <b:Medium/>
    <b:YearAccessed>2017</b:YearAccessed>
    <b:MonthAccessed>12</b:MonthAccessed>
    <b:DayAccessed>12</b:DayAccessed>
    <b:URL>https://muse.jhu.edu/article/230669/summary</b:URL>
    <b:DOI/>
    <b:RefOrder>24</b:RefOrder>
  </b:Source>
  <b:Source>
    <b:Tag>Yan15</b:Tag>
    <b:SourceType>JournalArticle</b:SourceType>
    <b:Guid>{3AD97AD7-489F-498F-B5CD-11A0FFFC7871}</b:Guid>
    <b:Author>
      <b:Author>
        <b:NameList xmlns:msxsl="urn:schemas-microsoft-com:xslt" xmlns:b="http://schemas.openxmlformats.org/officeDocument/2006/bibliography">
          <b:Person>
            <b:Last>Yang</b:Last>
            <b:First>Eric</b:First>
            <b:Middle/>
          </b:Person>
        </b:NameList>
      </b:Author>
    </b:Author>
    <b:Title>The compatibility of property dualism and substance materialism</b:Title>
    <b:JournalName>Philosophical Studies</b:JournalName>
    <b:City/>
    <b:Year>2015</b:Year>
    <b:Month/>
    <b:Day/>
    <b:Pages>3211-3219</b:Pages>
    <b:Publisher/>
    <b:Volume>172</b:Volume>
    <b:Issue>12</b:Issue>
    <b:ShortTitle/>
    <b:StandardNumber/>
    <b:Comments/>
    <b:Medium/>
    <b:YearAccessed>2017</b:YearAccessed>
    <b:MonthAccessed>12</b:MonthAccessed>
    <b:DayAccessed>12</b:DayAccessed>
    <b:URL>https://link.springer.com/content/pdf/10.1007/s11098-015-0465-6.pdf</b:URL>
    <b:DOI/>
    <b:RefOrder>26</b:RefOrder>
  </b:Source>
  <b:Source>
    <b:Tag>Dua17</b:Tag>
    <b:SourceType>InternetSite</b:SourceType>
    <b:Guid>{96DFCF77-101F-4D27-A60B-0BF634F1DC95}</b:Guid>
    <b:Title>Dualism and Mind | Internet Encyclopedia of Philosophy</b:Title>
    <b:InternetSiteTitle>Internet Encyclopedia of Philosophy</b:InternetSiteTitle>
    <b:URL>http://www.iep.utm.edu/dualism/#SH7c</b:URL>
    <b:Author>
      <b:Author>
        <b:NameList>
          <b:Person>
            <b:Last>Calef</b:Last>
            <b:First>Scott</b:First>
          </b:Person>
        </b:NameList>
      </b:Author>
    </b:Author>
    <b:RefOrder>27</b:RefOrder>
  </b:Source>
  <b:Source>
    <b:Tag>Bai73</b:Tag>
    <b:SourceType>ArticleInAPeriodical</b:SourceType>
    <b:Guid>{C3DDA054-4182-46C3-A9A4-D4C287CA4FDD}</b:Guid>
    <b:Title>Mind and Body</b:Title>
    <b:Year>1873</b:Year>
    <b:Pages>1169-1170</b:Pages>
    <b:PeriodicalTitle>The Examiner</b:PeriodicalTitle>
    <b:Month>November</b:Month>
    <b:Day>22</b:Day>
    <b:Author>
      <b:Author>
        <b:NameList>
          <b:Person>
            <b:Last>Bain</b:Last>
            <b:First>Alexander</b:First>
          </b:Person>
        </b:NameList>
      </b:Author>
    </b:Author>
    <b:Issue>3434</b:Issue>
    <b:URL>https://search.proquest.com/docview/8700968?accountid=130472</b:URL>
    <b:RefOrder>28</b:RefOrder>
  </b:Source>
  <b:Source>
    <b:Tag>Joh90</b:Tag>
    <b:SourceType>JournalArticle</b:SourceType>
    <b:Guid>{B06E4EB2-EE81-4EBF-8ADE-25CED925AC7A}</b:Guid>
    <b:Author>
      <b:Author>
        <b:NameList xmlns:msxsl="urn:schemas-microsoft-com:xslt" xmlns:b="http://schemas.openxmlformats.org/officeDocument/2006/bibliography">
          <b:Person>
            <b:Last>Johnson</b:Last>
            <b:First>Curtis</b:First>
            <b:Middle/>
          </b:Person>
        </b:NameList>
      </b:Author>
    </b:Author>
    <b:Title>Socrates On Obedience and Justice</b:Title>
    <b:JournalName>Political Research Quarterly</b:JournalName>
    <b:City/>
    <b:Year>1990</b:Year>
    <b:Month/>
    <b:Day/>
    <b:Pages>719-740</b:Pages>
    <b:Publisher/>
    <b:Volume>43</b:Volume>
    <b:Issue>4</b:Issue>
    <b:ShortTitle/>
    <b:StandardNumber/>
    <b:Comments/>
    <b:Medium/>
    <b:YearAccessed>2017</b:YearAccessed>
    <b:MonthAccessed>12</b:MonthAccessed>
    <b:DayAccessed>12</b:DayAccessed>
    <b:URL>http://journals.sagepub.com/doi/abs/10.1177/106591299004300404</b:URL>
    <b:DOI/>
    <b:RefOrder>29</b:RefOrder>
  </b:Source>
  <b:Source>
    <b:Tag>Mal92</b:Tag>
    <b:SourceType>Book</b:SourceType>
    <b:Guid>{8636A9B6-532E-4270-B0A7-B533A5599150}</b:Guid>
    <b:Title>Perspectives in psychology`</b:Title>
    <b:Year>1992</b:Year>
    <b:City>Basingstoke</b:City>
    <b:Publisher>The MacMillan Press Ltd</b:Publisher>
    <b:Author>
      <b:Author>
        <b:NameList>
          <b:Person>
            <b:Last>Malim</b:Last>
            <b:First>Tony</b:First>
          </b:Person>
          <b:Person>
            <b:Last>Birch</b:Last>
            <b:First>Ann</b:First>
          </b:Person>
          <b:Person>
            <b:Last>Wadeley</b:Last>
            <b:First>Alison</b:First>
          </b:Person>
        </b:NameList>
      </b:Author>
    </b:Author>
    <b:CountryRegion>UK</b:CountryRegion>
    <b:RefOrder>30</b:RefOrder>
  </b:Source>
  <b:Source>
    <b:Tag>Sch94</b:Tag>
    <b:SourceType>JournalArticle</b:SourceType>
    <b:Guid>{D8500069-350C-4557-AACD-9A725DC9426C}</b:Guid>
    <b:Title>Malebranche on Descartes on mind-body distinctness</b:Title>
    <b:JournalName>Journal of the History of Philosophy</b:JournalName>
    <b:Year>1994</b:Year>
    <b:Pages>573-603</b:Pages>
    <b:Volume>32</b:Volume>
    <b:Issue>4</b:Issue>
    <b:DOI>10.1353/hph.1994.0083</b:DOI>
    <b:Author>
      <b:Author>
        <b:NameList>
          <b:Person>
            <b:Last>Schmaltz</b:Last>
            <b:Middle>M</b:Middle>
            <b:First>Tad</b:First>
          </b:Person>
        </b:NameList>
      </b:Author>
    </b:Author>
    <b:RefOrder>31</b:RefOrder>
  </b:Source>
  <b:Source>
    <b:Tag>War78</b:Tag>
    <b:SourceType>ArticleInAPeriodical</b:SourceType>
    <b:Guid>{BAC0718B-E692-40D0-8D73-96980684B783}</b:Guid>
    <b:Title>The physical basis of mind;being the second series of problems of life and mind</b:Title>
    <b:Year>1878</b:Year>
    <b:PeriodicalTitle>The Academy</b:PeriodicalTitle>
    <b:Month>April</b:Month>
    <b:Day>20</b:Day>
    <b:Pages>349-350</b:Pages>
    <b:Author>
      <b:Author>
        <b:NameList>
          <b:Person>
            <b:Last>Ward</b:Last>
            <b:First>James</b:First>
          </b:Person>
        </b:NameList>
      </b:Author>
    </b:Author>
    <b:RefOrder>32</b:RefOrder>
  </b:Source>
  <b:Source>
    <b:Tag>You90</b:Tag>
    <b:SourceType>BookSection</b:SourceType>
    <b:Guid>{1E75CC8E-EF29-44A9-95CA-FF84B4409FC0}</b:Guid>
    <b:Title>The mind-body problem</b:Title>
    <b:Year>1990</b:Year>
    <b:City>London</b:City>
    <b:Publisher>Routledge</b:Publisher>
    <b:BookTitle>Companion to the history of modern science</b:BookTitle>
    <b:Pages>702-711</b:Pages>
    <b:CountryRegion>UK</b:CountryRegion>
    <b:ChapterNumber>46</b:ChapterNumber>
    <b:Author>
      <b:Author>
        <b:NameList>
          <b:Person>
            <b:Last>Young</b:Last>
            <b:Middle>M</b:Middle>
            <b:First>Robert</b:First>
          </b:Person>
        </b:NameList>
      </b:Author>
      <b:Editor>
        <b:NameList>
          <b:Person>
            <b:Last>Olby</b:Last>
            <b:First>R</b:First>
            <b:Middle>C</b:Middle>
          </b:Person>
          <b:Person>
            <b:Last>Cantor</b:Last>
            <b:First>G</b:First>
            <b:Middle>N</b:Middle>
          </b:Person>
          <b:Person>
            <b:Last>Christie</b:Last>
            <b:First>J</b:First>
            <b:Middle>R R</b:Middle>
          </b:Person>
          <b:Person>
            <b:Last>Hodge</b:Last>
            <b:First>M</b:First>
            <b:Middle>J S</b:Middle>
          </b:Person>
        </b:NameList>
      </b:Editor>
    </b:Author>
    <b:RefOrder>33</b:RefOrder>
  </b:Source>
</b:Sources>
</file>

<file path=customXml/itemProps1.xml><?xml version="1.0" encoding="utf-8"?>
<ds:datastoreItem xmlns:ds="http://schemas.openxmlformats.org/officeDocument/2006/customXml" ds:itemID="{03A6DFAF-5E90-435B-B25B-8ED5584FE393}">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2732</Words>
  <Characters>15575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Morgan</dc:creator>
  <cp:keywords/>
  <dc:description/>
  <cp:lastModifiedBy>Julie Morgan</cp:lastModifiedBy>
  <cp:revision>2</cp:revision>
  <dcterms:created xsi:type="dcterms:W3CDTF">2017-12-12T01:30:00Z</dcterms:created>
  <dcterms:modified xsi:type="dcterms:W3CDTF">2017-12-12T01:30:00Z</dcterms:modified>
</cp:coreProperties>
</file>