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59" w:lineRule="auto"/>
        <w:jc w:val="left"/>
        <w:rPr>
          <w:rFonts w:ascii="Arial" w:cs="Arial" w:eastAsia="Arial" w:hAnsi="Arial"/>
          <w:b w:val="1"/>
        </w:rPr>
      </w:pPr>
      <w:r w:rsidDel="00000000" w:rsidR="00000000" w:rsidRPr="00000000">
        <w:rPr>
          <w:rFonts w:ascii="Arial" w:cs="Arial" w:eastAsia="Arial" w:hAnsi="Arial"/>
          <w:b w:val="1"/>
        </w:rPr>
        <w:drawing>
          <wp:anchor allowOverlap="1" behindDoc="1" distB="0" distT="0" distL="0" distR="0" hidden="0" layoutInCell="1" locked="0" relativeHeight="0" simplePos="0">
            <wp:simplePos x="0" y="0"/>
            <wp:positionH relativeFrom="page">
              <wp:posOffset>38100</wp:posOffset>
            </wp:positionH>
            <wp:positionV relativeFrom="page">
              <wp:posOffset>28575</wp:posOffset>
            </wp:positionV>
            <wp:extent cx="2229923" cy="831796"/>
            <wp:effectExtent b="0" l="0" r="0" t="0"/>
            <wp:wrapNone/>
            <wp:docPr id="2105316046"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229923" cy="831796"/>
                    </a:xfrm>
                    <a:prstGeom prst="rect"/>
                    <a:ln/>
                  </pic:spPr>
                </pic:pic>
              </a:graphicData>
            </a:graphic>
          </wp:anchor>
        </w:drawing>
      </w:r>
      <w:r w:rsidDel="00000000" w:rsidR="00000000" w:rsidRPr="00000000">
        <w:rPr>
          <w:rtl w:val="0"/>
        </w:rPr>
      </w:r>
    </w:p>
    <w:p w:rsidR="00000000" w:rsidDel="00000000" w:rsidP="00000000" w:rsidRDefault="00000000" w:rsidRPr="00000000" w14:paraId="00000002">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3">
      <w:pPr>
        <w:widowControl w:val="0"/>
        <w:spacing w:after="0" w:line="276" w:lineRule="auto"/>
        <w:jc w:val="left"/>
        <w:rPr>
          <w:rFonts w:ascii="Arial" w:cs="Arial" w:eastAsia="Arial" w:hAnsi="Arial"/>
          <w:sz w:val="22"/>
          <w:szCs w:val="22"/>
        </w:rPr>
      </w:pPr>
      <w:r w:rsidDel="00000000" w:rsidR="00000000" w:rsidRPr="00000000">
        <w:rPr>
          <w:rtl w:val="0"/>
        </w:rPr>
      </w:r>
    </w:p>
    <w:tbl>
      <w:tblPr>
        <w:tblStyle w:val="Table1"/>
        <w:tblpPr w:leftFromText="180" w:rightFromText="180" w:topFromText="0" w:bottomFromText="0" w:vertAnchor="page" w:horzAnchor="margin" w:tblpX="-555" w:tblpY="2745"/>
        <w:tblW w:w="1044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10"/>
        <w:gridCol w:w="3375"/>
        <w:gridCol w:w="2160"/>
        <w:gridCol w:w="2895"/>
        <w:tblGridChange w:id="0">
          <w:tblGrid>
            <w:gridCol w:w="2010"/>
            <w:gridCol w:w="3375"/>
            <w:gridCol w:w="2160"/>
            <w:gridCol w:w="2895"/>
          </w:tblGrid>
        </w:tblGridChange>
      </w:tblGrid>
      <w:tr>
        <w:trPr>
          <w:cantSplit w:val="0"/>
          <w:trHeight w:val="420" w:hRule="atLeast"/>
          <w:tblHeader w:val="0"/>
        </w:trPr>
        <w:tc>
          <w:tcPr>
            <w:shd w:fill="d9d9d9" w:val="clear"/>
          </w:tcPr>
          <w:p w:rsidR="00000000" w:rsidDel="00000000" w:rsidP="00000000" w:rsidRDefault="00000000" w:rsidRPr="00000000" w14:paraId="00000004">
            <w:pPr>
              <w:widowControl w:val="0"/>
              <w:spacing w:after="0" w:before="120" w:line="240" w:lineRule="auto"/>
              <w:ind w:left="107" w:right="714" w:firstLine="0"/>
              <w:jc w:val="left"/>
              <w:rPr>
                <w:rFonts w:ascii="Arial" w:cs="Arial" w:eastAsia="Arial" w:hAnsi="Arial"/>
                <w:b w:val="1"/>
              </w:rPr>
            </w:pPr>
            <w:r w:rsidDel="00000000" w:rsidR="00000000" w:rsidRPr="00000000">
              <w:rPr>
                <w:rFonts w:ascii="Arial" w:cs="Arial" w:eastAsia="Arial" w:hAnsi="Arial"/>
                <w:b w:val="1"/>
                <w:rtl w:val="0"/>
              </w:rPr>
              <w:t xml:space="preserve">Student name:</w:t>
            </w:r>
          </w:p>
        </w:tc>
        <w:tc>
          <w:tcPr/>
          <w:p w:rsidR="00000000" w:rsidDel="00000000" w:rsidP="00000000" w:rsidRDefault="00000000" w:rsidRPr="00000000" w14:paraId="00000005">
            <w:pPr>
              <w:widowControl w:val="0"/>
              <w:spacing w:after="0" w:line="240" w:lineRule="auto"/>
              <w:jc w:val="left"/>
              <w:rPr>
                <w:sz w:val="22"/>
                <w:szCs w:val="22"/>
              </w:rPr>
            </w:pPr>
            <w:r w:rsidDel="00000000" w:rsidR="00000000" w:rsidRPr="00000000">
              <w:rPr>
                <w:sz w:val="22"/>
                <w:szCs w:val="22"/>
                <w:rtl w:val="0"/>
              </w:rPr>
              <w:t xml:space="preserve">Nicoleta Popescu</w:t>
            </w:r>
          </w:p>
        </w:tc>
        <w:tc>
          <w:tcPr>
            <w:shd w:fill="d9d9d9" w:val="clear"/>
          </w:tcPr>
          <w:p w:rsidR="00000000" w:rsidDel="00000000" w:rsidP="00000000" w:rsidRDefault="00000000" w:rsidRPr="00000000" w14:paraId="00000006">
            <w:pPr>
              <w:widowControl w:val="0"/>
              <w:tabs>
                <w:tab w:val="left" w:leader="none" w:pos="1803"/>
              </w:tabs>
              <w:spacing w:after="0" w:before="120" w:line="240" w:lineRule="auto"/>
              <w:ind w:left="104" w:right="100" w:firstLine="0"/>
              <w:jc w:val="left"/>
              <w:rPr>
                <w:rFonts w:ascii="Arial" w:cs="Arial" w:eastAsia="Arial" w:hAnsi="Arial"/>
                <w:b w:val="1"/>
              </w:rPr>
            </w:pPr>
            <w:r w:rsidDel="00000000" w:rsidR="00000000" w:rsidRPr="00000000">
              <w:rPr>
                <w:rFonts w:ascii="Arial" w:cs="Arial" w:eastAsia="Arial" w:hAnsi="Arial"/>
                <w:b w:val="1"/>
                <w:rtl w:val="0"/>
              </w:rPr>
              <w:t xml:space="preserve">Student</w:t>
              <w:tab/>
              <w:t xml:space="preserve">ID number:</w:t>
            </w:r>
          </w:p>
        </w:tc>
        <w:tc>
          <w:tcPr/>
          <w:p w:rsidR="00000000" w:rsidDel="00000000" w:rsidP="00000000" w:rsidRDefault="00000000" w:rsidRPr="00000000" w14:paraId="00000007">
            <w:pPr>
              <w:widowControl w:val="0"/>
              <w:spacing w:after="0" w:line="240" w:lineRule="auto"/>
              <w:jc w:val="left"/>
              <w:rPr>
                <w:sz w:val="22"/>
                <w:szCs w:val="22"/>
              </w:rPr>
            </w:pPr>
            <w:r w:rsidDel="00000000" w:rsidR="00000000" w:rsidRPr="00000000">
              <w:rPr>
                <w:sz w:val="22"/>
                <w:szCs w:val="22"/>
                <w:rtl w:val="0"/>
              </w:rPr>
              <w:t xml:space="preserve">2436129</w:t>
            </w:r>
          </w:p>
        </w:tc>
      </w:tr>
      <w:tr>
        <w:trPr>
          <w:cantSplit w:val="0"/>
          <w:trHeight w:val="515" w:hRule="atLeast"/>
          <w:tblHeader w:val="0"/>
        </w:trPr>
        <w:tc>
          <w:tcPr>
            <w:shd w:fill="d9d9d9" w:val="clear"/>
          </w:tcPr>
          <w:p w:rsidR="00000000" w:rsidDel="00000000" w:rsidP="00000000" w:rsidRDefault="00000000" w:rsidRPr="00000000" w14:paraId="00000008">
            <w:pPr>
              <w:widowControl w:val="0"/>
              <w:spacing w:after="0" w:before="120" w:line="240" w:lineRule="auto"/>
              <w:ind w:left="107" w:firstLine="0"/>
              <w:jc w:val="left"/>
              <w:rPr>
                <w:rFonts w:ascii="Arial" w:cs="Arial" w:eastAsia="Arial" w:hAnsi="Arial"/>
                <w:b w:val="1"/>
              </w:rPr>
            </w:pPr>
            <w:r w:rsidDel="00000000" w:rsidR="00000000" w:rsidRPr="00000000">
              <w:rPr>
                <w:rFonts w:ascii="Arial" w:cs="Arial" w:eastAsia="Arial" w:hAnsi="Arial"/>
                <w:b w:val="1"/>
                <w:rtl w:val="0"/>
              </w:rPr>
              <w:t xml:space="preserve">Programme:</w:t>
            </w:r>
          </w:p>
        </w:tc>
        <w:tc>
          <w:tcPr>
            <w:gridSpan w:val="3"/>
          </w:tcPr>
          <w:p w:rsidR="00000000" w:rsidDel="00000000" w:rsidP="00000000" w:rsidRDefault="00000000" w:rsidRPr="00000000" w14:paraId="00000009">
            <w:pPr>
              <w:widowControl w:val="0"/>
              <w:spacing w:after="0" w:before="120" w:line="240" w:lineRule="auto"/>
              <w:ind w:left="107" w:firstLine="0"/>
              <w:jc w:val="left"/>
              <w:rPr>
                <w:rFonts w:ascii="Arial" w:cs="Arial" w:eastAsia="Arial" w:hAnsi="Arial"/>
                <w:b w:val="1"/>
              </w:rPr>
            </w:pPr>
            <w:r w:rsidDel="00000000" w:rsidR="00000000" w:rsidRPr="00000000">
              <w:rPr>
                <w:rFonts w:ascii="Arial" w:cs="Arial" w:eastAsia="Arial" w:hAnsi="Arial"/>
                <w:b w:val="1"/>
                <w:rtl w:val="0"/>
              </w:rPr>
              <w:t xml:space="preserve">Certificate of Higher Education in Business Skills for the Workplace</w:t>
            </w:r>
          </w:p>
        </w:tc>
      </w:tr>
      <w:tr>
        <w:trPr>
          <w:cantSplit w:val="0"/>
          <w:trHeight w:val="515" w:hRule="atLeast"/>
          <w:tblHeader w:val="0"/>
        </w:trPr>
        <w:tc>
          <w:tcPr>
            <w:shd w:fill="d9d9d9" w:val="clear"/>
          </w:tcPr>
          <w:p w:rsidR="00000000" w:rsidDel="00000000" w:rsidP="00000000" w:rsidRDefault="00000000" w:rsidRPr="00000000" w14:paraId="0000000C">
            <w:pPr>
              <w:widowControl w:val="0"/>
              <w:spacing w:after="0" w:before="120" w:line="240" w:lineRule="auto"/>
              <w:ind w:left="107" w:firstLine="0"/>
              <w:jc w:val="left"/>
              <w:rPr>
                <w:rFonts w:ascii="Arial" w:cs="Arial" w:eastAsia="Arial" w:hAnsi="Arial"/>
                <w:b w:val="1"/>
              </w:rPr>
            </w:pPr>
            <w:r w:rsidDel="00000000" w:rsidR="00000000" w:rsidRPr="00000000">
              <w:rPr>
                <w:rFonts w:ascii="Arial" w:cs="Arial" w:eastAsia="Arial" w:hAnsi="Arial"/>
                <w:b w:val="1"/>
                <w:rtl w:val="0"/>
              </w:rPr>
              <w:t xml:space="preserve">Module:</w:t>
            </w:r>
          </w:p>
        </w:tc>
        <w:tc>
          <w:tcPr>
            <w:gridSpan w:val="3"/>
          </w:tcPr>
          <w:p w:rsidR="00000000" w:rsidDel="00000000" w:rsidP="00000000" w:rsidRDefault="00000000" w:rsidRPr="00000000" w14:paraId="0000000D">
            <w:pPr>
              <w:widowControl w:val="0"/>
              <w:spacing w:after="0" w:before="120" w:line="240" w:lineRule="auto"/>
              <w:ind w:left="107" w:firstLine="0"/>
              <w:jc w:val="left"/>
              <w:rPr>
                <w:rFonts w:ascii="Arial" w:cs="Arial" w:eastAsia="Arial" w:hAnsi="Arial"/>
                <w:b w:val="1"/>
              </w:rPr>
            </w:pPr>
            <w:r w:rsidDel="00000000" w:rsidR="00000000" w:rsidRPr="00000000">
              <w:rPr>
                <w:rFonts w:ascii="Arial" w:cs="Arial" w:eastAsia="Arial" w:hAnsi="Arial"/>
                <w:b w:val="1"/>
                <w:rtl w:val="0"/>
              </w:rPr>
              <w:t xml:space="preserve">Academic Skills</w:t>
            </w:r>
          </w:p>
        </w:tc>
      </w:tr>
      <w:tr>
        <w:trPr>
          <w:cantSplit w:val="0"/>
          <w:trHeight w:val="830" w:hRule="atLeast"/>
          <w:tblHeader w:val="0"/>
        </w:trPr>
        <w:tc>
          <w:tcPr>
            <w:shd w:fill="d9d9d9" w:val="clear"/>
          </w:tcPr>
          <w:p w:rsidR="00000000" w:rsidDel="00000000" w:rsidP="00000000" w:rsidRDefault="00000000" w:rsidRPr="00000000" w14:paraId="00000010">
            <w:pPr>
              <w:widowControl w:val="0"/>
              <w:spacing w:after="0" w:before="122" w:line="240" w:lineRule="auto"/>
              <w:ind w:left="107" w:right="766" w:firstLine="0"/>
              <w:jc w:val="left"/>
              <w:rPr>
                <w:rFonts w:ascii="Arial" w:cs="Arial" w:eastAsia="Arial" w:hAnsi="Arial"/>
                <w:b w:val="1"/>
              </w:rPr>
            </w:pPr>
            <w:r w:rsidDel="00000000" w:rsidR="00000000" w:rsidRPr="00000000">
              <w:rPr>
                <w:rFonts w:ascii="Arial" w:cs="Arial" w:eastAsia="Arial" w:hAnsi="Arial"/>
                <w:b w:val="1"/>
                <w:rtl w:val="0"/>
              </w:rPr>
              <w:t xml:space="preserve">Module code:</w:t>
            </w:r>
          </w:p>
        </w:tc>
        <w:tc>
          <w:tcPr/>
          <w:p w:rsidR="00000000" w:rsidDel="00000000" w:rsidP="00000000" w:rsidRDefault="00000000" w:rsidRPr="00000000" w14:paraId="00000011">
            <w:pPr>
              <w:widowControl w:val="0"/>
              <w:spacing w:after="0" w:before="122" w:line="240" w:lineRule="auto"/>
              <w:ind w:left="107" w:firstLine="0"/>
              <w:jc w:val="left"/>
              <w:rPr>
                <w:rFonts w:ascii="Arial" w:cs="Arial" w:eastAsia="Arial" w:hAnsi="Arial"/>
                <w:b w:val="1"/>
              </w:rPr>
            </w:pPr>
            <w:r w:rsidDel="00000000" w:rsidR="00000000" w:rsidRPr="00000000">
              <w:rPr>
                <w:rFonts w:ascii="Arial" w:cs="Arial" w:eastAsia="Arial" w:hAnsi="Arial"/>
                <w:b w:val="1"/>
                <w:rtl w:val="0"/>
              </w:rPr>
              <w:t xml:space="preserve">LCLM 4001</w:t>
            </w:r>
          </w:p>
        </w:tc>
        <w:tc>
          <w:tcPr>
            <w:shd w:fill="d9d9d9" w:val="clear"/>
          </w:tcPr>
          <w:p w:rsidR="00000000" w:rsidDel="00000000" w:rsidP="00000000" w:rsidRDefault="00000000" w:rsidRPr="00000000" w14:paraId="00000012">
            <w:pPr>
              <w:widowControl w:val="0"/>
              <w:tabs>
                <w:tab w:val="left" w:leader="none" w:pos="1205"/>
                <w:tab w:val="left" w:leader="none" w:pos="1815"/>
              </w:tabs>
              <w:spacing w:after="0" w:before="2" w:line="240" w:lineRule="auto"/>
              <w:ind w:left="104" w:right="99" w:firstLine="0"/>
              <w:jc w:val="left"/>
              <w:rPr>
                <w:rFonts w:ascii="Arial" w:cs="Arial" w:eastAsia="Arial" w:hAnsi="Arial"/>
                <w:b w:val="1"/>
              </w:rPr>
            </w:pPr>
            <w:r w:rsidDel="00000000" w:rsidR="00000000" w:rsidRPr="00000000">
              <w:rPr>
                <w:rFonts w:ascii="Arial" w:cs="Arial" w:eastAsia="Arial" w:hAnsi="Arial"/>
                <w:b w:val="1"/>
                <w:rtl w:val="0"/>
              </w:rPr>
              <w:t xml:space="preserve">Contribution</w:t>
              <w:tab/>
              <w:t xml:space="preserve">to Overall</w:t>
              <w:tab/>
              <w:t xml:space="preserve">Module</w:t>
            </w:r>
          </w:p>
          <w:p w:rsidR="00000000" w:rsidDel="00000000" w:rsidP="00000000" w:rsidRDefault="00000000" w:rsidRPr="00000000" w14:paraId="00000013">
            <w:pPr>
              <w:widowControl w:val="0"/>
              <w:spacing w:after="0" w:before="1" w:line="255" w:lineRule="auto"/>
              <w:ind w:left="104" w:firstLine="0"/>
              <w:jc w:val="left"/>
              <w:rPr>
                <w:rFonts w:ascii="Arial" w:cs="Arial" w:eastAsia="Arial" w:hAnsi="Arial"/>
                <w:b w:val="1"/>
              </w:rPr>
            </w:pPr>
            <w:r w:rsidDel="00000000" w:rsidR="00000000" w:rsidRPr="00000000">
              <w:rPr>
                <w:rFonts w:ascii="Arial" w:cs="Arial" w:eastAsia="Arial" w:hAnsi="Arial"/>
                <w:b w:val="1"/>
                <w:rtl w:val="0"/>
              </w:rPr>
              <w:t xml:space="preserve">Assessment (%):</w:t>
            </w:r>
          </w:p>
        </w:tc>
        <w:tc>
          <w:tcPr/>
          <w:p w:rsidR="00000000" w:rsidDel="00000000" w:rsidP="00000000" w:rsidRDefault="00000000" w:rsidRPr="00000000" w14:paraId="00000014">
            <w:pPr>
              <w:widowControl w:val="0"/>
              <w:spacing w:after="0" w:before="122" w:line="240" w:lineRule="auto"/>
              <w:ind w:left="104" w:firstLine="0"/>
              <w:jc w:val="left"/>
              <w:rPr>
                <w:rFonts w:ascii="Arial" w:cs="Arial" w:eastAsia="Arial" w:hAnsi="Arial"/>
                <w:b w:val="1"/>
              </w:rPr>
            </w:pPr>
            <w:r w:rsidDel="00000000" w:rsidR="00000000" w:rsidRPr="00000000">
              <w:rPr>
                <w:rFonts w:ascii="Arial" w:cs="Arial" w:eastAsia="Arial" w:hAnsi="Arial"/>
                <w:b w:val="1"/>
                <w:rtl w:val="0"/>
              </w:rPr>
              <w:t xml:space="preserve">100%</w:t>
            </w:r>
          </w:p>
        </w:tc>
      </w:tr>
      <w:tr>
        <w:trPr>
          <w:cantSplit w:val="0"/>
          <w:trHeight w:val="1703" w:hRule="atLeast"/>
          <w:tblHeader w:val="0"/>
        </w:trPr>
        <w:tc>
          <w:tcPr>
            <w:shd w:fill="d9d9d9" w:val="clear"/>
          </w:tcPr>
          <w:p w:rsidR="00000000" w:rsidDel="00000000" w:rsidP="00000000" w:rsidRDefault="00000000" w:rsidRPr="00000000" w14:paraId="00000015">
            <w:pPr>
              <w:widowControl w:val="0"/>
              <w:spacing w:after="0" w:before="120" w:line="240" w:lineRule="auto"/>
              <w:ind w:left="107" w:firstLine="0"/>
              <w:jc w:val="left"/>
              <w:rPr>
                <w:rFonts w:ascii="Arial" w:cs="Arial" w:eastAsia="Arial" w:hAnsi="Arial"/>
                <w:b w:val="1"/>
              </w:rPr>
            </w:pPr>
            <w:r w:rsidDel="00000000" w:rsidR="00000000" w:rsidRPr="00000000">
              <w:rPr>
                <w:rFonts w:ascii="Arial" w:cs="Arial" w:eastAsia="Arial" w:hAnsi="Arial"/>
                <w:b w:val="1"/>
                <w:rtl w:val="0"/>
              </w:rPr>
              <w:t xml:space="preserve">Lecturer:</w:t>
            </w:r>
          </w:p>
        </w:tc>
        <w:tc>
          <w:tcPr/>
          <w:p w:rsidR="00000000" w:rsidDel="00000000" w:rsidP="00000000" w:rsidRDefault="00000000" w:rsidRPr="00000000" w14:paraId="00000016">
            <w:pPr>
              <w:widowControl w:val="0"/>
              <w:spacing w:after="0" w:before="120" w:line="343" w:lineRule="auto"/>
              <w:ind w:left="107" w:firstLine="0"/>
              <w:jc w:val="left"/>
              <w:rPr>
                <w:rFonts w:ascii="Arial" w:cs="Arial" w:eastAsia="Arial" w:hAnsi="Arial"/>
                <w:b w:val="1"/>
              </w:rPr>
            </w:pPr>
            <w:r w:rsidDel="00000000" w:rsidR="00000000" w:rsidRPr="00000000">
              <w:rPr>
                <w:rFonts w:ascii="Arial" w:cs="Arial" w:eastAsia="Arial" w:hAnsi="Arial"/>
                <w:b w:val="1"/>
                <w:rtl w:val="0"/>
              </w:rPr>
              <w:t xml:space="preserve">Dr. Lilian Dooshima Dugguh Sylvia Hoffmann</w:t>
            </w:r>
          </w:p>
        </w:tc>
        <w:tc>
          <w:tcPr>
            <w:shd w:fill="d9d9d9" w:val="clear"/>
          </w:tcPr>
          <w:p w:rsidR="00000000" w:rsidDel="00000000" w:rsidP="00000000" w:rsidRDefault="00000000" w:rsidRPr="00000000" w14:paraId="00000017">
            <w:pPr>
              <w:widowControl w:val="0"/>
              <w:spacing w:after="0" w:before="120" w:line="240" w:lineRule="auto"/>
              <w:ind w:left="104" w:firstLine="0"/>
              <w:jc w:val="left"/>
              <w:rPr>
                <w:rFonts w:ascii="Arial" w:cs="Arial" w:eastAsia="Arial" w:hAnsi="Arial"/>
                <w:b w:val="1"/>
              </w:rPr>
            </w:pPr>
            <w:r w:rsidDel="00000000" w:rsidR="00000000" w:rsidRPr="00000000">
              <w:rPr>
                <w:rFonts w:ascii="Arial" w:cs="Arial" w:eastAsia="Arial" w:hAnsi="Arial"/>
                <w:b w:val="1"/>
                <w:rtl w:val="0"/>
              </w:rPr>
              <w:t xml:space="preserve">Internal Verifier:</w:t>
            </w:r>
          </w:p>
        </w:tc>
        <w:tc>
          <w:tcPr/>
          <w:p w:rsidR="00000000" w:rsidDel="00000000" w:rsidP="00000000" w:rsidRDefault="00000000" w:rsidRPr="00000000" w14:paraId="00000018">
            <w:pPr>
              <w:widowControl w:val="0"/>
              <w:spacing w:after="0" w:before="120" w:line="240" w:lineRule="auto"/>
              <w:ind w:left="104" w:firstLine="0"/>
              <w:jc w:val="left"/>
              <w:rPr>
                <w:rFonts w:ascii="Arial" w:cs="Arial" w:eastAsia="Arial" w:hAnsi="Arial"/>
                <w:b w:val="1"/>
              </w:rPr>
            </w:pPr>
            <w:r w:rsidDel="00000000" w:rsidR="00000000" w:rsidRPr="00000000">
              <w:rPr>
                <w:rFonts w:ascii="Arial" w:cs="Arial" w:eastAsia="Arial" w:hAnsi="Arial"/>
                <w:b w:val="1"/>
                <w:rtl w:val="0"/>
              </w:rPr>
              <w:t xml:space="preserve">Yohan Mendis</w:t>
            </w:r>
          </w:p>
          <w:p w:rsidR="00000000" w:rsidDel="00000000" w:rsidP="00000000" w:rsidRDefault="00000000" w:rsidRPr="00000000" w14:paraId="00000019">
            <w:pPr>
              <w:widowControl w:val="0"/>
              <w:spacing w:after="0" w:before="120" w:line="343" w:lineRule="auto"/>
              <w:ind w:left="104" w:firstLine="0"/>
              <w:jc w:val="left"/>
              <w:rPr>
                <w:rFonts w:ascii="Arial" w:cs="Arial" w:eastAsia="Arial" w:hAnsi="Arial"/>
                <w:b w:val="1"/>
              </w:rPr>
            </w:pPr>
            <w:r w:rsidDel="00000000" w:rsidR="00000000" w:rsidRPr="00000000">
              <w:rPr>
                <w:rFonts w:ascii="Arial" w:cs="Arial" w:eastAsia="Arial" w:hAnsi="Arial"/>
                <w:b w:val="1"/>
                <w:rtl w:val="0"/>
              </w:rPr>
              <w:t xml:space="preserve">Dr. Lizeta Demetriou Naomi Doerge</w:t>
            </w:r>
          </w:p>
        </w:tc>
      </w:tr>
      <w:tr>
        <w:trPr>
          <w:cantSplit w:val="0"/>
          <w:trHeight w:val="2483" w:hRule="atLeast"/>
          <w:tblHeader w:val="0"/>
        </w:trPr>
        <w:tc>
          <w:tcPr>
            <w:shd w:fill="d9d9d9" w:val="clear"/>
          </w:tcPr>
          <w:p w:rsidR="00000000" w:rsidDel="00000000" w:rsidP="00000000" w:rsidRDefault="00000000" w:rsidRPr="00000000" w14:paraId="0000001A">
            <w:pPr>
              <w:widowControl w:val="0"/>
              <w:spacing w:after="0" w:before="120" w:line="240" w:lineRule="auto"/>
              <w:ind w:left="107" w:firstLine="0"/>
              <w:jc w:val="left"/>
              <w:rPr>
                <w:rFonts w:ascii="Arial" w:cs="Arial" w:eastAsia="Arial" w:hAnsi="Arial"/>
                <w:b w:val="1"/>
              </w:rPr>
            </w:pPr>
            <w:r w:rsidDel="00000000" w:rsidR="00000000" w:rsidRPr="00000000">
              <w:rPr>
                <w:rFonts w:ascii="Arial" w:cs="Arial" w:eastAsia="Arial" w:hAnsi="Arial"/>
                <w:b w:val="1"/>
                <w:rtl w:val="0"/>
              </w:rPr>
              <w:t xml:space="preserve">Assignment Title:</w:t>
            </w:r>
          </w:p>
        </w:tc>
        <w:tc>
          <w:tcPr>
            <w:gridSpan w:val="3"/>
          </w:tcPr>
          <w:p w:rsidR="00000000" w:rsidDel="00000000" w:rsidP="00000000" w:rsidRDefault="00000000" w:rsidRPr="00000000" w14:paraId="0000001B">
            <w:pPr>
              <w:widowControl w:val="0"/>
              <w:spacing w:after="0" w:line="240" w:lineRule="auto"/>
              <w:ind w:left="215" w:firstLine="0"/>
              <w:jc w:val="left"/>
              <w:rPr>
                <w:rFonts w:ascii="Arial" w:cs="Arial" w:eastAsia="Arial" w:hAnsi="Arial"/>
              </w:rPr>
            </w:pPr>
            <w:r w:rsidDel="00000000" w:rsidR="00000000" w:rsidRPr="00000000">
              <w:rPr>
                <w:rFonts w:ascii="Arial" w:cs="Arial" w:eastAsia="Arial" w:hAnsi="Arial"/>
                <w:b w:val="1"/>
                <w:rtl w:val="0"/>
              </w:rPr>
              <w:t xml:space="preserve">Academic Skills</w:t>
            </w:r>
            <w:r w:rsidDel="00000000" w:rsidR="00000000" w:rsidRPr="00000000">
              <w:rPr>
                <w:rtl w:val="0"/>
              </w:rPr>
            </w:r>
          </w:p>
          <w:p w:rsidR="00000000" w:rsidDel="00000000" w:rsidP="00000000" w:rsidRDefault="00000000" w:rsidRPr="00000000" w14:paraId="0000001C">
            <w:pPr>
              <w:widowControl w:val="0"/>
              <w:spacing w:after="0" w:line="240" w:lineRule="auto"/>
              <w:jc w:val="left"/>
              <w:rPr>
                <w:rFonts w:ascii="Arial" w:cs="Arial" w:eastAsia="Arial" w:hAnsi="Arial"/>
                <w:b w:val="1"/>
              </w:rPr>
            </w:pPr>
            <w:r w:rsidDel="00000000" w:rsidR="00000000" w:rsidRPr="00000000">
              <w:rPr>
                <w:rtl w:val="0"/>
              </w:rPr>
            </w:r>
          </w:p>
          <w:p w:rsidR="00000000" w:rsidDel="00000000" w:rsidP="00000000" w:rsidRDefault="00000000" w:rsidRPr="00000000" w14:paraId="0000001D">
            <w:pPr>
              <w:widowControl w:val="0"/>
              <w:spacing w:after="0" w:before="1" w:line="240" w:lineRule="auto"/>
              <w:ind w:left="174" w:firstLine="0"/>
              <w:jc w:val="left"/>
              <w:rPr>
                <w:rFonts w:ascii="Arial" w:cs="Arial" w:eastAsia="Arial" w:hAnsi="Arial"/>
              </w:rPr>
            </w:pPr>
            <w:r w:rsidDel="00000000" w:rsidR="00000000" w:rsidRPr="00000000">
              <w:rPr>
                <w:rFonts w:ascii="Arial" w:cs="Arial" w:eastAsia="Arial" w:hAnsi="Arial"/>
                <w:b w:val="1"/>
                <w:rtl w:val="0"/>
              </w:rPr>
              <w:t xml:space="preserve">Task 3 </w:t>
            </w:r>
            <w:r w:rsidDel="00000000" w:rsidR="00000000" w:rsidRPr="00000000">
              <w:rPr>
                <w:rFonts w:ascii="Arial" w:cs="Arial" w:eastAsia="Arial" w:hAnsi="Arial"/>
                <w:rtl w:val="0"/>
              </w:rPr>
              <w:t xml:space="preserve">- Reflective report</w:t>
            </w:r>
          </w:p>
        </w:tc>
      </w:tr>
    </w:tbl>
    <w:p w:rsidR="00000000" w:rsidDel="00000000" w:rsidP="00000000" w:rsidRDefault="00000000" w:rsidRPr="00000000" w14:paraId="00000020">
      <w:pPr>
        <w:spacing w:line="259" w:lineRule="auto"/>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1">
      <w:pPr>
        <w:spacing w:line="259" w:lineRule="auto"/>
        <w:jc w:val="left"/>
        <w:rPr>
          <w:rFonts w:ascii="Arial" w:cs="Arial" w:eastAsia="Arial" w:hAnsi="Arial"/>
          <w:b w:val="1"/>
        </w:rPr>
      </w:pPr>
      <w:r w:rsidDel="00000000" w:rsidR="00000000" w:rsidRPr="00000000">
        <w:br w:type="page"/>
      </w:r>
      <w:r w:rsidDel="00000000" w:rsidR="00000000" w:rsidRPr="00000000">
        <w:rPr>
          <w:rtl w:val="0"/>
        </w:rPr>
      </w:r>
    </w:p>
    <w:p w:rsidR="00000000" w:rsidDel="00000000" w:rsidP="00000000" w:rsidRDefault="00000000" w:rsidRPr="00000000" w14:paraId="00000022">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Table of Contents</w:t>
      </w:r>
    </w:p>
    <w:sdt>
      <w:sdtPr>
        <w:id w:val="-1060466708"/>
        <w:docPartObj>
          <w:docPartGallery w:val="Table of Contents"/>
          <w:docPartUnique w:val="1"/>
        </w:docPartObj>
      </w:sdtPr>
      <w:sdtContent>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mjp1bu1fun2b">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Introduction</w:t>
              <w:tab/>
              <w:t xml:space="preserve">4</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65mdevi81dr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Description of Experiences</w:t>
              <w:tab/>
              <w:t xml:space="preserve">4</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qn4n0mikvev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Analysis and Personal Reflection</w:t>
              <w:tab/>
              <w:t xml:space="preserve">5</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9oq7tqq49js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Conclusion</w:t>
              <w:tab/>
              <w:t xml:space="preserve">7</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za63cb5lf9mj">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References</w:t>
              <w:tab/>
              <w:t xml:space="preserve">8</w:t>
            </w:r>
          </w:hyperlink>
          <w:r w:rsidDel="00000000" w:rsidR="00000000" w:rsidRPr="00000000">
            <w:rPr>
              <w:rtl w:val="0"/>
            </w:rPr>
          </w:r>
        </w:p>
        <w:p w:rsidR="00000000" w:rsidDel="00000000" w:rsidP="00000000" w:rsidRDefault="00000000" w:rsidRPr="00000000" w14:paraId="00000028">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9">
      <w:pPr>
        <w:spacing w:line="259" w:lineRule="auto"/>
        <w:jc w:val="left"/>
        <w:rPr>
          <w:rFonts w:ascii="Arial" w:cs="Arial" w:eastAsia="Arial" w:hAnsi="Arial"/>
          <w:b w:val="1"/>
        </w:rPr>
      </w:pPr>
      <w:r w:rsidDel="00000000" w:rsidR="00000000" w:rsidRPr="00000000">
        <w:br w:type="page"/>
      </w:r>
      <w:r w:rsidDel="00000000" w:rsidR="00000000" w:rsidRPr="00000000">
        <w:rPr>
          <w:rtl w:val="0"/>
        </w:rPr>
      </w:r>
    </w:p>
    <w:p w:rsidR="00000000" w:rsidDel="00000000" w:rsidP="00000000" w:rsidRDefault="00000000" w:rsidRPr="00000000" w14:paraId="0000002A">
      <w:pPr>
        <w:pStyle w:val="Heading1"/>
        <w:rPr>
          <w:rFonts w:ascii="Arial" w:cs="Arial" w:eastAsia="Arial" w:hAnsi="Arial"/>
        </w:rPr>
      </w:pPr>
      <w:bookmarkStart w:colFirst="0" w:colLast="0" w:name="_heading=h.mjp1bu1fun2b" w:id="0"/>
      <w:bookmarkEnd w:id="0"/>
      <w:r w:rsidDel="00000000" w:rsidR="00000000" w:rsidRPr="00000000">
        <w:rPr>
          <w:rFonts w:ascii="Arial" w:cs="Arial" w:eastAsia="Arial" w:hAnsi="Arial"/>
          <w:rtl w:val="0"/>
        </w:rPr>
        <w:t xml:space="preserve">1. Introduction </w:t>
      </w:r>
    </w:p>
    <w:p w:rsidR="00000000" w:rsidDel="00000000" w:rsidP="00000000" w:rsidRDefault="00000000" w:rsidRPr="00000000" w14:paraId="0000002B">
      <w:pPr>
        <w:rPr>
          <w:rFonts w:ascii="Arial" w:cs="Arial" w:eastAsia="Arial" w:hAnsi="Arial"/>
        </w:rPr>
      </w:pPr>
      <w:r w:rsidDel="00000000" w:rsidR="00000000" w:rsidRPr="00000000">
        <w:rPr>
          <w:rFonts w:ascii="Arial" w:cs="Arial" w:eastAsia="Arial" w:hAnsi="Arial"/>
          <w:rtl w:val="0"/>
        </w:rPr>
        <w:t xml:space="preserve">This reflective report is a critical analysis of my learning process during the Academic Skills module, which I have undertaken as a part of the Certificate of Higher Education in Business Skills in the Workplace. The main objective of this report is to examine how some of the most important experiences, the in-class academic skills quiz, the application exercise, and other classroom activities, influenced my academic progress. The focus is on the development of my critical thinking, time management, academic writing, and referencing skills. These events not only helped me strengthen my engagement with the conventions of the academy, but also helped me grow personally as an emerging student in higher education.</w:t>
      </w:r>
    </w:p>
    <w:p w:rsidR="00000000" w:rsidDel="00000000" w:rsidP="00000000" w:rsidRDefault="00000000" w:rsidRPr="00000000" w14:paraId="0000002C">
      <w:pPr>
        <w:pStyle w:val="Heading1"/>
        <w:rPr>
          <w:rFonts w:ascii="Arial" w:cs="Arial" w:eastAsia="Arial" w:hAnsi="Arial"/>
        </w:rPr>
      </w:pPr>
      <w:bookmarkStart w:colFirst="0" w:colLast="0" w:name="_heading=h.65mdevi81dre" w:id="1"/>
      <w:bookmarkEnd w:id="1"/>
      <w:r w:rsidDel="00000000" w:rsidR="00000000" w:rsidRPr="00000000">
        <w:rPr>
          <w:rFonts w:ascii="Arial" w:cs="Arial" w:eastAsia="Arial" w:hAnsi="Arial"/>
          <w:rtl w:val="0"/>
        </w:rPr>
        <w:t xml:space="preserve">2. Description of Experiences </w:t>
      </w:r>
    </w:p>
    <w:p w:rsidR="00000000" w:rsidDel="00000000" w:rsidP="00000000" w:rsidRDefault="00000000" w:rsidRPr="00000000" w14:paraId="0000002D">
      <w:pPr>
        <w:rPr>
          <w:rFonts w:ascii="Arial" w:cs="Arial" w:eastAsia="Arial" w:hAnsi="Arial"/>
        </w:rPr>
      </w:pPr>
      <w:r w:rsidDel="00000000" w:rsidR="00000000" w:rsidRPr="00000000">
        <w:rPr>
          <w:rFonts w:ascii="Arial" w:cs="Arial" w:eastAsia="Arial" w:hAnsi="Arial"/>
          <w:rtl w:val="0"/>
        </w:rPr>
        <w:t xml:space="preserve">I participated in numerous structured activities during the Academic Skills module, which were intended to build my foundational competencies in higher education. The most formative one was the in-class Academic Skills Quiz (Task 1), which included questions on time management, referencing, academic misconduct, and information evaluation. Although this activity taught me the value of focusing on details, it also revealed knowledge gaps in citation practice and plagiarism prevention knowledge.</w:t>
      </w:r>
    </w:p>
    <w:p w:rsidR="00000000" w:rsidDel="00000000" w:rsidP="00000000" w:rsidRDefault="00000000" w:rsidRPr="00000000" w14:paraId="0000002E">
      <w:pPr>
        <w:rPr>
          <w:rFonts w:ascii="Arial" w:cs="Arial" w:eastAsia="Arial" w:hAnsi="Arial"/>
        </w:rPr>
      </w:pPr>
      <w:r w:rsidDel="00000000" w:rsidR="00000000" w:rsidRPr="00000000">
        <w:rPr>
          <w:rFonts w:ascii="Arial" w:cs="Arial" w:eastAsia="Arial" w:hAnsi="Arial"/>
          <w:rtl w:val="0"/>
        </w:rPr>
        <w:t xml:space="preserve">Then, the Application of Academic Skills Exercise (Task 2) offered a chance to apply the theoretical knowledge. It involved taking notes on a short passing scholarly text, summarising main points, and writing a paragraph using academic style. This practice enhanced my familiarity with academic honesty and logical flair in written communication (Tushar and Sooraksa, 2023).</w:t>
      </w:r>
    </w:p>
    <w:p w:rsidR="00000000" w:rsidDel="00000000" w:rsidP="00000000" w:rsidRDefault="00000000" w:rsidRPr="00000000" w14:paraId="0000002F">
      <w:pPr>
        <w:rPr>
          <w:rFonts w:ascii="Arial" w:cs="Arial" w:eastAsia="Arial" w:hAnsi="Arial"/>
        </w:rPr>
      </w:pPr>
      <w:r w:rsidDel="00000000" w:rsidR="00000000" w:rsidRPr="00000000">
        <w:rPr>
          <w:rFonts w:ascii="Arial" w:cs="Arial" w:eastAsia="Arial" w:hAnsi="Arial"/>
          <w:rtl w:val="0"/>
        </w:rPr>
        <w:t xml:space="preserve">Furthermore, a number of classroom discussions and group work were to serve as a reinforcement of the learning in a nourishing and communicative classroom setting. Explicit activities including peer reviews, group reflections, and supervised library visits provided me with an opportunity to explore more perspectives and to hone my own studying strategies. All of these experiences led to a kind of breaking point that saw me realise my learning preferences and adapt to handling my academic work in a way that satisfied me.</w:t>
      </w:r>
    </w:p>
    <w:p w:rsidR="00000000" w:rsidDel="00000000" w:rsidP="00000000" w:rsidRDefault="00000000" w:rsidRPr="00000000" w14:paraId="00000030">
      <w:pPr>
        <w:pStyle w:val="Heading1"/>
        <w:rPr>
          <w:rFonts w:ascii="Arial" w:cs="Arial" w:eastAsia="Arial" w:hAnsi="Arial"/>
        </w:rPr>
      </w:pPr>
      <w:bookmarkStart w:colFirst="0" w:colLast="0" w:name="_heading=h.qn4n0mikvevg" w:id="2"/>
      <w:bookmarkEnd w:id="2"/>
      <w:r w:rsidDel="00000000" w:rsidR="00000000" w:rsidRPr="00000000">
        <w:rPr>
          <w:rFonts w:ascii="Arial" w:cs="Arial" w:eastAsia="Arial" w:hAnsi="Arial"/>
          <w:rtl w:val="0"/>
        </w:rPr>
        <w:t xml:space="preserve">3. Analysis and Personal Reflection </w:t>
      </w:r>
    </w:p>
    <w:p w:rsidR="00000000" w:rsidDel="00000000" w:rsidP="00000000" w:rsidRDefault="00000000" w:rsidRPr="00000000" w14:paraId="00000031">
      <w:pPr>
        <w:rPr>
          <w:rFonts w:ascii="Arial" w:cs="Arial" w:eastAsia="Arial" w:hAnsi="Arial"/>
        </w:rPr>
      </w:pPr>
      <w:r w:rsidDel="00000000" w:rsidR="00000000" w:rsidRPr="00000000">
        <w:rPr>
          <w:rFonts w:ascii="Arial" w:cs="Arial" w:eastAsia="Arial" w:hAnsi="Arial"/>
          <w:rtl w:val="0"/>
        </w:rPr>
        <w:t xml:space="preserve">Looking back at my improvement with the Academic Skills module, however, I have seen a profound change in my academic confidence and skills. First, I was not aware of the complexity of scholarly norms, especially in terms of referencing and paraphrasing. Nevertheless, by using focused guidance and regular practice, especially in Task 2, I learned to better comprehend how to effectively approach academic texts in a responsible and coherent fashion. I used to think of paraphrasing as a simple exchange of words when, in fact, it is a complex activity of understanding and ethically restating ideas (Harahap and Rusli, 2024).</w:t>
      </w:r>
    </w:p>
    <w:p w:rsidR="00000000" w:rsidDel="00000000" w:rsidP="00000000" w:rsidRDefault="00000000" w:rsidRPr="00000000" w14:paraId="00000032">
      <w:pPr>
        <w:rPr>
          <w:rFonts w:ascii="Arial" w:cs="Arial" w:eastAsia="Arial" w:hAnsi="Arial"/>
        </w:rPr>
      </w:pPr>
      <w:r w:rsidDel="00000000" w:rsidR="00000000" w:rsidRPr="00000000">
        <w:rPr>
          <w:rFonts w:ascii="Arial" w:cs="Arial" w:eastAsia="Arial" w:hAnsi="Arial"/>
          <w:rtl w:val="0"/>
        </w:rPr>
        <w:t xml:space="preserve">My ability to manage time effectively was one of key strengths that I identified through this module. Task 1 involved an academic quiz, which demanded making decisions quickly when under pressure, and the experience encouraged me to develop my planning and prioritisation skills. My response was to start using digital tools, like calendars and task managers, to structure my study time, and it resulted in more successful study and less anxiety during assessment. This habit has since become a part and parcel of my academic practice, and I can now handle assignments in a more logical and focused manner (Anggun, 2021).</w:t>
      </w:r>
    </w:p>
    <w:p w:rsidR="00000000" w:rsidDel="00000000" w:rsidP="00000000" w:rsidRDefault="00000000" w:rsidRPr="00000000" w14:paraId="00000033">
      <w:pPr>
        <w:jc w:val="center"/>
        <w:rPr>
          <w:rFonts w:ascii="Arial" w:cs="Arial" w:eastAsia="Arial" w:hAnsi="Arial"/>
        </w:rPr>
      </w:pPr>
      <w:r w:rsidDel="00000000" w:rsidR="00000000" w:rsidRPr="00000000">
        <w:rPr>
          <w:rFonts w:ascii="Arial" w:cs="Arial" w:eastAsia="Arial" w:hAnsi="Arial"/>
        </w:rPr>
        <w:drawing>
          <wp:inline distB="0" distT="0" distL="0" distR="0">
            <wp:extent cx="5398697" cy="2427884"/>
            <wp:effectExtent b="38100" l="38100" r="38100" t="38100"/>
            <wp:docPr id="2105316047" name="image2.png"/>
            <a:graphic>
              <a:graphicData uri="http://schemas.openxmlformats.org/drawingml/2006/picture">
                <pic:pic>
                  <pic:nvPicPr>
                    <pic:cNvPr id="0" name="image2.png"/>
                    <pic:cNvPicPr preferRelativeResize="0"/>
                  </pic:nvPicPr>
                  <pic:blipFill>
                    <a:blip r:embed="rId8"/>
                    <a:srcRect b="0" l="0" r="0" t="9185"/>
                    <a:stretch>
                      <a:fillRect/>
                    </a:stretch>
                  </pic:blipFill>
                  <pic:spPr>
                    <a:xfrm>
                      <a:off x="0" y="0"/>
                      <a:ext cx="5398697" cy="2427884"/>
                    </a:xfrm>
                    <a:prstGeom prst="rect"/>
                    <a:ln w="381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34">
      <w:pPr>
        <w:jc w:val="center"/>
        <w:rPr>
          <w:rFonts w:ascii="Arial" w:cs="Arial" w:eastAsia="Arial" w:hAnsi="Arial"/>
          <w:b w:val="1"/>
        </w:rPr>
      </w:pPr>
      <w:r w:rsidDel="00000000" w:rsidR="00000000" w:rsidRPr="00000000">
        <w:rPr>
          <w:rFonts w:ascii="Arial" w:cs="Arial" w:eastAsia="Arial" w:hAnsi="Arial"/>
          <w:b w:val="1"/>
          <w:rtl w:val="0"/>
        </w:rPr>
        <w:t xml:space="preserve">Figure 1: Weekly Study Planner</w:t>
      </w:r>
    </w:p>
    <w:p w:rsidR="00000000" w:rsidDel="00000000" w:rsidP="00000000" w:rsidRDefault="00000000" w:rsidRPr="00000000" w14:paraId="00000035">
      <w:pPr>
        <w:jc w:val="center"/>
        <w:rPr>
          <w:rFonts w:ascii="Arial" w:cs="Arial" w:eastAsia="Arial" w:hAnsi="Arial"/>
        </w:rPr>
      </w:pPr>
      <w:r w:rsidDel="00000000" w:rsidR="00000000" w:rsidRPr="00000000">
        <w:rPr>
          <w:rFonts w:ascii="Arial" w:cs="Arial" w:eastAsia="Arial" w:hAnsi="Arial"/>
          <w:rtl w:val="0"/>
        </w:rPr>
        <w:t xml:space="preserve">(Source: Self-created)</w:t>
      </w:r>
    </w:p>
    <w:p w:rsidR="00000000" w:rsidDel="00000000" w:rsidP="00000000" w:rsidRDefault="00000000" w:rsidRPr="00000000" w14:paraId="00000036">
      <w:pPr>
        <w:rPr>
          <w:rFonts w:ascii="Arial" w:cs="Arial" w:eastAsia="Arial" w:hAnsi="Arial"/>
        </w:rPr>
      </w:pPr>
      <w:r w:rsidDel="00000000" w:rsidR="00000000" w:rsidRPr="00000000">
        <w:rPr>
          <w:rFonts w:ascii="Arial" w:cs="Arial" w:eastAsia="Arial" w:hAnsi="Arial"/>
          <w:rtl w:val="0"/>
        </w:rPr>
        <w:t xml:space="preserve">However, I faced difficulties too. Although there was progress in time management, I initially had difficulty in synthesising several sources into a concise scholarly paragraph. Following the feedback, I consciously tried to do this by learning how to read critically and summarising texts in my own words first, before trying to write. This process helped me internalise concepts with more depth and helped me write with clarity and originality. Moreover, I started to examine model answers and tutor responses closer, which allowed me to see frequent structural choices in good academic writing (Motevalli et al., 2021).</w:t>
      </w:r>
    </w:p>
    <w:p w:rsidR="00000000" w:rsidDel="00000000" w:rsidP="00000000" w:rsidRDefault="00000000" w:rsidRPr="00000000" w14:paraId="00000037">
      <w:pPr>
        <w:rPr>
          <w:rFonts w:ascii="Arial" w:cs="Arial" w:eastAsia="Arial" w:hAnsi="Arial"/>
        </w:rPr>
      </w:pPr>
      <w:r w:rsidDel="00000000" w:rsidR="00000000" w:rsidRPr="00000000">
        <w:rPr>
          <w:rFonts w:ascii="Arial" w:cs="Arial" w:eastAsia="Arial" w:hAnsi="Arial"/>
          <w:rtl w:val="0"/>
        </w:rPr>
        <w:t xml:space="preserve">My academic reading skills are another area that has developed. In the weeks prior, I read passively with attention to surface meaning. Nevertheless, the need to consider the reliability of sources and work with peer-reviewed resources made me become more analytical (Nugroho et al., 2024). I started doubting the motives of the authors, the strength of the evidence and the applicability of the arguments to my personal education. This transition has greatly enhanced the quality of my work in class discussions and written assignments. Now I read in academic books as an active conversation and knowledge is constructed by questioning, marking, and the confluence of several aspects.</w:t>
      </w:r>
    </w:p>
    <w:p w:rsidR="00000000" w:rsidDel="00000000" w:rsidP="00000000" w:rsidRDefault="00000000" w:rsidRPr="00000000" w14:paraId="00000038">
      <w:pPr>
        <w:rPr>
          <w:rFonts w:ascii="Arial" w:cs="Arial" w:eastAsia="Arial" w:hAnsi="Arial"/>
        </w:rPr>
      </w:pPr>
      <w:r w:rsidDel="00000000" w:rsidR="00000000" w:rsidRPr="00000000">
        <w:rPr>
          <w:rFonts w:ascii="Arial" w:cs="Arial" w:eastAsia="Arial" w:hAnsi="Arial"/>
          <w:rtl w:val="0"/>
        </w:rPr>
        <w:t xml:space="preserve">My personal development has also been influenced positively by the module. My participation in classroom discussions allowed me to develop confidence in explaining and defending my own position (Li, Hiver and Papi, 2022). I have traditionally felt anxious about joining academic discussions, and the nurturing community and peer training helped me grow sufficiently confident to express my thoughts. This subsequently improved my communication skills and strengthened my identity within the academic community.</w:t>
      </w:r>
    </w:p>
    <w:p w:rsidR="00000000" w:rsidDel="00000000" w:rsidP="00000000" w:rsidRDefault="00000000" w:rsidRPr="00000000" w14:paraId="00000039">
      <w:pPr>
        <w:rPr>
          <w:rFonts w:ascii="Arial" w:cs="Arial" w:eastAsia="Arial" w:hAnsi="Arial"/>
        </w:rPr>
      </w:pPr>
      <w:r w:rsidDel="00000000" w:rsidR="00000000" w:rsidRPr="00000000">
        <w:rPr>
          <w:rFonts w:ascii="Arial" w:cs="Arial" w:eastAsia="Arial" w:hAnsi="Arial"/>
          <w:rtl w:val="0"/>
        </w:rPr>
        <w:t xml:space="preserve">Moreover, the experience of the Harvard referencing system and sites like Cite Them Right was invaluable. Now I feel more confident when I want to cite my sources correctly and consistently strengthening my academic integrity and the fear of unintentional plagiarism. The skills learnt in differentiating between primary and secondary sources, as well as assessing the quality of online resources, have given me lifelong research skill sets that will underpin future academic activities.</w:t>
      </w:r>
    </w:p>
    <w:p w:rsidR="00000000" w:rsidDel="00000000" w:rsidP="00000000" w:rsidRDefault="00000000" w:rsidRPr="00000000" w14:paraId="0000003A">
      <w:pPr>
        <w:rPr>
          <w:rFonts w:ascii="Arial" w:cs="Arial" w:eastAsia="Arial" w:hAnsi="Arial"/>
        </w:rPr>
      </w:pPr>
      <w:r w:rsidDel="00000000" w:rsidR="00000000" w:rsidRPr="00000000">
        <w:rPr>
          <w:rFonts w:ascii="Arial" w:cs="Arial" w:eastAsia="Arial" w:hAnsi="Arial"/>
          <w:rtl w:val="0"/>
        </w:rPr>
        <w:t xml:space="preserve">The course as a whole has given me a strong base to succeed in higher education. I have gained the crucial skills of critical reading, academic writing, time management, and ethical scholarship. </w:t>
      </w:r>
    </w:p>
    <w:p w:rsidR="00000000" w:rsidDel="00000000" w:rsidP="00000000" w:rsidRDefault="00000000" w:rsidRPr="00000000" w14:paraId="0000003B">
      <w:pPr>
        <w:pStyle w:val="Heading1"/>
        <w:rPr>
          <w:rFonts w:ascii="Arial" w:cs="Arial" w:eastAsia="Arial" w:hAnsi="Arial"/>
        </w:rPr>
      </w:pPr>
      <w:bookmarkStart w:colFirst="0" w:colLast="0" w:name="_heading=h.9oq7tqq49jse" w:id="3"/>
      <w:bookmarkEnd w:id="3"/>
      <w:r w:rsidDel="00000000" w:rsidR="00000000" w:rsidRPr="00000000">
        <w:rPr>
          <w:rFonts w:ascii="Arial" w:cs="Arial" w:eastAsia="Arial" w:hAnsi="Arial"/>
          <w:rtl w:val="0"/>
        </w:rPr>
        <w:t xml:space="preserve">4. Conclusion </w:t>
      </w:r>
    </w:p>
    <w:p w:rsidR="00000000" w:rsidDel="00000000" w:rsidP="00000000" w:rsidRDefault="00000000" w:rsidRPr="00000000" w14:paraId="0000003C">
      <w:pPr>
        <w:rPr>
          <w:rFonts w:ascii="Arial" w:cs="Arial" w:eastAsia="Arial" w:hAnsi="Arial"/>
        </w:rPr>
      </w:pPr>
      <w:r w:rsidDel="00000000" w:rsidR="00000000" w:rsidRPr="00000000">
        <w:rPr>
          <w:rFonts w:ascii="Arial" w:cs="Arial" w:eastAsia="Arial" w:hAnsi="Arial"/>
          <w:rtl w:val="0"/>
        </w:rPr>
        <w:t xml:space="preserve">In conclusion, the Academic Skills module has played a central role in influencing my academic and personal growth. By taking a reflective stance on key experiences, I would be able to further build on my knowledge of academic conventions, time management, and become more analytic and critical towards reading and writing especially Tasks 1 and 2. These skills have boosted my confidence and made me ready to face the academics ahead. Although I know that I still need to work on the ability to synthesise complex ideas and extend my interaction.</w:t>
      </w:r>
    </w:p>
    <w:p w:rsidR="00000000" w:rsidDel="00000000" w:rsidP="00000000" w:rsidRDefault="00000000" w:rsidRPr="00000000" w14:paraId="0000003D">
      <w:pPr>
        <w:spacing w:line="259" w:lineRule="auto"/>
        <w:jc w:val="left"/>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03E">
      <w:pPr>
        <w:pStyle w:val="Heading1"/>
        <w:rPr>
          <w:rFonts w:ascii="Arial" w:cs="Arial" w:eastAsia="Arial" w:hAnsi="Arial"/>
        </w:rPr>
      </w:pPr>
      <w:bookmarkStart w:colFirst="0" w:colLast="0" w:name="_heading=h.za63cb5lf9mj" w:id="4"/>
      <w:bookmarkEnd w:id="4"/>
      <w:r w:rsidDel="00000000" w:rsidR="00000000" w:rsidRPr="00000000">
        <w:rPr>
          <w:rFonts w:ascii="Arial" w:cs="Arial" w:eastAsia="Arial" w:hAnsi="Arial"/>
          <w:rtl w:val="0"/>
        </w:rPr>
        <w:t xml:space="preserve">5. References</w:t>
      </w:r>
    </w:p>
    <w:p w:rsidR="00000000" w:rsidDel="00000000" w:rsidP="00000000" w:rsidRDefault="00000000" w:rsidRPr="00000000" w14:paraId="0000003F">
      <w:pPr>
        <w:rPr>
          <w:rFonts w:ascii="Arial" w:cs="Arial" w:eastAsia="Arial" w:hAnsi="Arial"/>
        </w:rPr>
      </w:pPr>
      <w:r w:rsidDel="00000000" w:rsidR="00000000" w:rsidRPr="00000000">
        <w:rPr>
          <w:rFonts w:ascii="Arial" w:cs="Arial" w:eastAsia="Arial" w:hAnsi="Arial"/>
          <w:rtl w:val="0"/>
        </w:rPr>
        <w:t xml:space="preserve">Anggun, D.P., 2021. The Development of Animal Physiology Handbook Based on Scientific Approached for Students at Biology Program. </w:t>
      </w:r>
      <w:r w:rsidDel="00000000" w:rsidR="00000000" w:rsidRPr="00000000">
        <w:rPr>
          <w:rFonts w:ascii="Arial" w:cs="Arial" w:eastAsia="Arial" w:hAnsi="Arial"/>
          <w:i w:val="1"/>
          <w:rtl w:val="0"/>
        </w:rPr>
        <w:t xml:space="preserve">Jurnal Kiprah</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9</w:t>
      </w:r>
      <w:r w:rsidDel="00000000" w:rsidR="00000000" w:rsidRPr="00000000">
        <w:rPr>
          <w:rFonts w:ascii="Arial" w:cs="Arial" w:eastAsia="Arial" w:hAnsi="Arial"/>
          <w:rtl w:val="0"/>
        </w:rPr>
        <w:t xml:space="preserve">(1), pp.67-73.</w:t>
      </w:r>
    </w:p>
    <w:p w:rsidR="00000000" w:rsidDel="00000000" w:rsidP="00000000" w:rsidRDefault="00000000" w:rsidRPr="00000000" w14:paraId="00000040">
      <w:pPr>
        <w:rPr>
          <w:rFonts w:ascii="Arial" w:cs="Arial" w:eastAsia="Arial" w:hAnsi="Arial"/>
        </w:rPr>
      </w:pPr>
      <w:r w:rsidDel="00000000" w:rsidR="00000000" w:rsidRPr="00000000">
        <w:rPr>
          <w:rFonts w:ascii="Arial" w:cs="Arial" w:eastAsia="Arial" w:hAnsi="Arial"/>
          <w:rtl w:val="0"/>
        </w:rPr>
        <w:t xml:space="preserve">Harahap, A.L. and Rusli, M., 2024. THE DEVELOPMENT OF LEARNING MEDIA HANDBOOK DESCRIPTIVE TEXT TO IMPROVE STUDENTS’WRITING SKILL. </w:t>
      </w:r>
      <w:r w:rsidDel="00000000" w:rsidR="00000000" w:rsidRPr="00000000">
        <w:rPr>
          <w:rFonts w:ascii="Arial" w:cs="Arial" w:eastAsia="Arial" w:hAnsi="Arial"/>
          <w:i w:val="1"/>
          <w:rtl w:val="0"/>
        </w:rPr>
        <w:t xml:space="preserve">Journal of English Education and Linguistics</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5</w:t>
      </w:r>
      <w:r w:rsidDel="00000000" w:rsidR="00000000" w:rsidRPr="00000000">
        <w:rPr>
          <w:rFonts w:ascii="Arial" w:cs="Arial" w:eastAsia="Arial" w:hAnsi="Arial"/>
          <w:rtl w:val="0"/>
        </w:rPr>
        <w:t xml:space="preserve">(2), pp.77-87.</w:t>
      </w:r>
    </w:p>
    <w:p w:rsidR="00000000" w:rsidDel="00000000" w:rsidP="00000000" w:rsidRDefault="00000000" w:rsidRPr="00000000" w14:paraId="00000041">
      <w:pPr>
        <w:rPr>
          <w:rFonts w:ascii="Arial" w:cs="Arial" w:eastAsia="Arial" w:hAnsi="Arial"/>
        </w:rPr>
      </w:pPr>
      <w:r w:rsidDel="00000000" w:rsidR="00000000" w:rsidRPr="00000000">
        <w:rPr>
          <w:rFonts w:ascii="Arial" w:cs="Arial" w:eastAsia="Arial" w:hAnsi="Arial"/>
          <w:rtl w:val="0"/>
        </w:rPr>
        <w:t xml:space="preserve">Li, S., Hiver, P. and Papi, M. eds., 2022. </w:t>
      </w:r>
      <w:r w:rsidDel="00000000" w:rsidR="00000000" w:rsidRPr="00000000">
        <w:rPr>
          <w:rFonts w:ascii="Arial" w:cs="Arial" w:eastAsia="Arial" w:hAnsi="Arial"/>
          <w:i w:val="1"/>
          <w:rtl w:val="0"/>
        </w:rPr>
        <w:t xml:space="preserve">The Routledge handbook of second language acquisition and individual differences</w:t>
      </w:r>
      <w:r w:rsidDel="00000000" w:rsidR="00000000" w:rsidRPr="00000000">
        <w:rPr>
          <w:rFonts w:ascii="Arial" w:cs="Arial" w:eastAsia="Arial" w:hAnsi="Arial"/>
          <w:rtl w:val="0"/>
        </w:rPr>
        <w:t xml:space="preserve"> (p. 1). New York: Routledge.</w:t>
      </w:r>
    </w:p>
    <w:p w:rsidR="00000000" w:rsidDel="00000000" w:rsidP="00000000" w:rsidRDefault="00000000" w:rsidRPr="00000000" w14:paraId="00000042">
      <w:pPr>
        <w:rPr>
          <w:rFonts w:ascii="Arial" w:cs="Arial" w:eastAsia="Arial" w:hAnsi="Arial"/>
        </w:rPr>
      </w:pPr>
      <w:bookmarkStart w:colFirst="0" w:colLast="0" w:name="_heading=h.10bu5s6tfi9q" w:id="5"/>
      <w:bookmarkEnd w:id="5"/>
      <w:r w:rsidDel="00000000" w:rsidR="00000000" w:rsidRPr="00000000">
        <w:rPr>
          <w:rFonts w:ascii="Arial" w:cs="Arial" w:eastAsia="Arial" w:hAnsi="Arial"/>
          <w:rtl w:val="0"/>
        </w:rPr>
        <w:t xml:space="preserve">Motevalli, S., Hamzah, M.S.G., Roslan, S., Hamzah, S.R.A. and Garmjani, M.G., 2021. The Effects of Study Skills Training on Qualitative Academic Achievement among Students. </w:t>
      </w:r>
      <w:r w:rsidDel="00000000" w:rsidR="00000000" w:rsidRPr="00000000">
        <w:rPr>
          <w:rFonts w:ascii="Arial" w:cs="Arial" w:eastAsia="Arial" w:hAnsi="Arial"/>
          <w:i w:val="1"/>
          <w:rtl w:val="0"/>
        </w:rPr>
        <w:t xml:space="preserve">Asian Journal of University Education</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17</w:t>
      </w:r>
      <w:r w:rsidDel="00000000" w:rsidR="00000000" w:rsidRPr="00000000">
        <w:rPr>
          <w:rFonts w:ascii="Arial" w:cs="Arial" w:eastAsia="Arial" w:hAnsi="Arial"/>
          <w:rtl w:val="0"/>
        </w:rPr>
        <w:t xml:space="preserve">(3), pp.130-141.</w:t>
      </w:r>
    </w:p>
    <w:p w:rsidR="00000000" w:rsidDel="00000000" w:rsidP="00000000" w:rsidRDefault="00000000" w:rsidRPr="00000000" w14:paraId="00000043">
      <w:pPr>
        <w:rPr>
          <w:rFonts w:ascii="Arial" w:cs="Arial" w:eastAsia="Arial" w:hAnsi="Arial"/>
        </w:rPr>
      </w:pPr>
      <w:r w:rsidDel="00000000" w:rsidR="00000000" w:rsidRPr="00000000">
        <w:rPr>
          <w:rFonts w:ascii="Arial" w:cs="Arial" w:eastAsia="Arial" w:hAnsi="Arial"/>
          <w:rtl w:val="0"/>
        </w:rPr>
        <w:t xml:space="preserve">Nugroho, I., Wilujeng, I., Pujaningsih, P., Iman, M.S., Witanti, W. and Arifah, A., 2024, August. Analysis of HOTS content in the science process skills Students’ and Teachers’ Handbook of the Merdeka Curriculum. In </w:t>
      </w:r>
      <w:r w:rsidDel="00000000" w:rsidR="00000000" w:rsidRPr="00000000">
        <w:rPr>
          <w:rFonts w:ascii="Arial" w:cs="Arial" w:eastAsia="Arial" w:hAnsi="Arial"/>
          <w:i w:val="1"/>
          <w:rtl w:val="0"/>
        </w:rPr>
        <w:t xml:space="preserve">5th Borobudur International Symposium on Humanities and Social Science 2023</w:t>
      </w:r>
      <w:r w:rsidDel="00000000" w:rsidR="00000000" w:rsidRPr="00000000">
        <w:rPr>
          <w:rFonts w:ascii="Arial" w:cs="Arial" w:eastAsia="Arial" w:hAnsi="Arial"/>
          <w:rtl w:val="0"/>
        </w:rPr>
        <w:t xml:space="preserve"> (pp. 1143-1154). Atlantis Press.</w:t>
      </w:r>
    </w:p>
    <w:p w:rsidR="00000000" w:rsidDel="00000000" w:rsidP="00000000" w:rsidRDefault="00000000" w:rsidRPr="00000000" w14:paraId="00000044">
      <w:pPr>
        <w:rPr>
          <w:rFonts w:ascii="Arial" w:cs="Arial" w:eastAsia="Arial" w:hAnsi="Arial"/>
        </w:rPr>
      </w:pPr>
      <w:bookmarkStart w:colFirst="0" w:colLast="0" w:name="_heading=h.acastwqy0rog" w:id="6"/>
      <w:bookmarkEnd w:id="6"/>
      <w:r w:rsidDel="00000000" w:rsidR="00000000" w:rsidRPr="00000000">
        <w:rPr>
          <w:rFonts w:ascii="Arial" w:cs="Arial" w:eastAsia="Arial" w:hAnsi="Arial"/>
          <w:rtl w:val="0"/>
        </w:rPr>
        <w:t xml:space="preserve">Tushar, H. and Sooraksa, N., 2023. Global employability skills in the 21st century workplace: A semi-systematic literature review. </w:t>
      </w:r>
      <w:r w:rsidDel="00000000" w:rsidR="00000000" w:rsidRPr="00000000">
        <w:rPr>
          <w:rFonts w:ascii="Arial" w:cs="Arial" w:eastAsia="Arial" w:hAnsi="Arial"/>
          <w:i w:val="1"/>
          <w:rtl w:val="0"/>
        </w:rPr>
        <w:t xml:space="preserve">Heliyon</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9</w:t>
      </w:r>
      <w:r w:rsidDel="00000000" w:rsidR="00000000" w:rsidRPr="00000000">
        <w:rPr>
          <w:rFonts w:ascii="Arial" w:cs="Arial" w:eastAsia="Arial" w:hAnsi="Arial"/>
          <w:rtl w:val="0"/>
        </w:rPr>
        <w:t xml:space="preserve">(11).</w:t>
      </w:r>
    </w:p>
    <w:sectPr>
      <w:footerReference r:id="rId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spacing w:after="160" w:line="360" w:lineRule="auto"/>
        <w:jc w:val="both"/>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rPr>
      <w:b w:val="1"/>
      <w:sz w:val="28"/>
      <w:szCs w:val="28"/>
    </w:rPr>
  </w:style>
  <w:style w:type="paragraph" w:styleId="Heading2">
    <w:name w:val="heading 2"/>
    <w:basedOn w:val="Normal"/>
    <w:next w:val="Normal"/>
    <w:pPr>
      <w:keepNext w:val="1"/>
      <w:keepLines w:val="1"/>
      <w:spacing w:after="0" w:before="40" w:lineRule="auto"/>
      <w:jc w:val="center"/>
    </w:pPr>
    <w:rPr>
      <w:rFonts w:ascii="Arial" w:cs="Arial" w:eastAsia="Arial" w:hAnsi="Arial"/>
      <w:b w:val="1"/>
      <w:sz w:val="26"/>
      <w:szCs w:val="26"/>
    </w:rPr>
  </w:style>
  <w:style w:type="paragraph" w:styleId="Heading3">
    <w:name w:val="heading 3"/>
    <w:basedOn w:val="Normal"/>
    <w:next w:val="Normal"/>
    <w:pPr>
      <w:keepNext w:val="1"/>
      <w:keepLines w:val="1"/>
      <w:spacing w:after="80" w:before="160" w:lineRule="auto"/>
    </w:pPr>
    <w:rPr>
      <w:rFonts w:ascii="Calibri" w:cs="Calibri" w:eastAsia="Calibri" w:hAnsi="Calibri"/>
      <w:color w:val="2f5496"/>
      <w:sz w:val="28"/>
      <w:szCs w:val="28"/>
    </w:rPr>
  </w:style>
  <w:style w:type="paragraph" w:styleId="Heading4">
    <w:name w:val="heading 4"/>
    <w:basedOn w:val="Normal"/>
    <w:next w:val="Normal"/>
    <w:pPr>
      <w:keepNext w:val="1"/>
      <w:keepLines w:val="1"/>
      <w:spacing w:after="40" w:before="80" w:lineRule="auto"/>
    </w:pPr>
    <w:rPr>
      <w:rFonts w:ascii="Calibri" w:cs="Calibri" w:eastAsia="Calibri" w:hAnsi="Calibri"/>
      <w:i w:val="1"/>
      <w:color w:val="2f5496"/>
    </w:rPr>
  </w:style>
  <w:style w:type="paragraph" w:styleId="Heading5">
    <w:name w:val="heading 5"/>
    <w:basedOn w:val="Normal"/>
    <w:next w:val="Normal"/>
    <w:pPr>
      <w:keepNext w:val="1"/>
      <w:keepLines w:val="1"/>
      <w:spacing w:after="40" w:before="80" w:lineRule="auto"/>
    </w:pPr>
    <w:rPr>
      <w:rFonts w:ascii="Calibri" w:cs="Calibri" w:eastAsia="Calibri" w:hAnsi="Calibri"/>
      <w:color w:val="2f5496"/>
    </w:rPr>
  </w:style>
  <w:style w:type="paragraph" w:styleId="Heading6">
    <w:name w:val="heading 6"/>
    <w:basedOn w:val="Normal"/>
    <w:next w:val="Normal"/>
    <w:pPr>
      <w:keepNext w:val="1"/>
      <w:keepLines w:val="1"/>
      <w:spacing w:after="0" w:before="40" w:lineRule="auto"/>
    </w:pPr>
    <w:rPr>
      <w:rFonts w:ascii="Calibri" w:cs="Calibri" w:eastAsia="Calibri" w:hAnsi="Calibri"/>
      <w:i w:val="1"/>
      <w:color w:val="595959"/>
    </w:rPr>
  </w:style>
  <w:style w:type="paragraph" w:styleId="Title">
    <w:name w:val="Title"/>
    <w:basedOn w:val="Normal"/>
    <w:next w:val="Normal"/>
    <w:pPr>
      <w:spacing w:after="80" w:line="240" w:lineRule="auto"/>
    </w:pPr>
    <w:rPr>
      <w:rFonts w:ascii="Calibri" w:cs="Calibri" w:eastAsia="Calibri" w:hAnsi="Calibri"/>
      <w:color w:val="000000"/>
      <w:sz w:val="56"/>
      <w:szCs w:val="56"/>
    </w:rPr>
  </w:style>
  <w:style w:type="paragraph" w:styleId="Heading7">
    <w:name w:val="heading 7"/>
    <w:basedOn w:val="Normal"/>
    <w:next w:val="Normal"/>
    <w:link w:val="Heading7Char"/>
    <w:uiPriority w:val="9"/>
    <w:semiHidden w:val="1"/>
    <w:unhideWhenUsed w:val="1"/>
    <w:qFormat w:val="1"/>
    <w:rsid w:val="0090204C"/>
    <w:pPr>
      <w:keepNext w:val="1"/>
      <w:keepLines w:val="1"/>
      <w:spacing w:after="0" w:before="40"/>
      <w:outlineLvl w:val="6"/>
    </w:pPr>
    <w:rPr>
      <w:rFonts w:asciiTheme="minorHAnsi" w:cstheme="majorBidi" w:eastAsiaTheme="majorEastAsia" w:hAnsiTheme="minorHAnsi"/>
      <w:color w:val="595959" w:themeColor="text1" w:themeTint="0000A6"/>
    </w:rPr>
  </w:style>
  <w:style w:type="paragraph" w:styleId="Heading8">
    <w:name w:val="heading 8"/>
    <w:basedOn w:val="Normal"/>
    <w:next w:val="Normal"/>
    <w:link w:val="Heading8Char"/>
    <w:uiPriority w:val="9"/>
    <w:semiHidden w:val="1"/>
    <w:unhideWhenUsed w:val="1"/>
    <w:qFormat w:val="1"/>
    <w:rsid w:val="0090204C"/>
    <w:pPr>
      <w:keepNext w:val="1"/>
      <w:keepLines w:val="1"/>
      <w:spacing w:after="0"/>
      <w:outlineLvl w:val="7"/>
    </w:pPr>
    <w:rPr>
      <w:rFonts w:asciiTheme="minorHAnsi" w:cstheme="majorBidi" w:eastAsiaTheme="majorEastAsia" w:hAnsiTheme="minorHAnsi"/>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90204C"/>
    <w:pPr>
      <w:keepNext w:val="1"/>
      <w:keepLines w:val="1"/>
      <w:spacing w:after="0"/>
      <w:outlineLvl w:val="8"/>
    </w:pPr>
    <w:rPr>
      <w:rFonts w:asciiTheme="minorHAnsi" w:cstheme="majorBidi" w:eastAsiaTheme="majorEastAsia" w:hAnsiTheme="minorHAnsi"/>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474F88"/>
    <w:rPr>
      <w:rFonts w:ascii="Times New Roman" w:hAnsi="Times New Roman"/>
      <w:b w:val="1"/>
      <w:bCs w:val="1"/>
      <w:color w:val="000000" w:themeColor="text1"/>
      <w:sz w:val="28"/>
      <w:szCs w:val="24"/>
    </w:rPr>
  </w:style>
  <w:style w:type="character" w:styleId="Heading2Char" w:customStyle="1">
    <w:name w:val="Heading 2 Char"/>
    <w:basedOn w:val="DefaultParagraphFont"/>
    <w:link w:val="Heading2"/>
    <w:uiPriority w:val="9"/>
    <w:rsid w:val="00244556"/>
    <w:rPr>
      <w:rFonts w:ascii="Arial" w:hAnsi="Arial" w:cstheme="majorBidi" w:eastAsiaTheme="majorEastAsia"/>
      <w:b w:val="1"/>
      <w:color w:val="000000" w:themeColor="text1"/>
      <w:sz w:val="26"/>
      <w:szCs w:val="26"/>
    </w:rPr>
  </w:style>
  <w:style w:type="character" w:styleId="Heading3Char" w:customStyle="1">
    <w:name w:val="Heading 3 Char"/>
    <w:basedOn w:val="DefaultParagraphFont"/>
    <w:link w:val="Heading3"/>
    <w:uiPriority w:val="9"/>
    <w:semiHidden w:val="1"/>
    <w:rsid w:val="0090204C"/>
    <w:rPr>
      <w:rFonts w:cstheme="majorBidi" w:eastAsiaTheme="majorEastAsia"/>
      <w:color w:val="2f5496" w:themeColor="accent1" w:themeShade="0000BF"/>
      <w:sz w:val="28"/>
      <w:szCs w:val="28"/>
    </w:rPr>
  </w:style>
  <w:style w:type="character" w:styleId="Heading4Char" w:customStyle="1">
    <w:name w:val="Heading 4 Char"/>
    <w:basedOn w:val="DefaultParagraphFont"/>
    <w:link w:val="Heading4"/>
    <w:uiPriority w:val="9"/>
    <w:semiHidden w:val="1"/>
    <w:rsid w:val="0090204C"/>
    <w:rPr>
      <w:rFonts w:cstheme="majorBidi" w:eastAsiaTheme="majorEastAsia"/>
      <w:i w:val="1"/>
      <w:iCs w:val="1"/>
      <w:color w:val="2f5496" w:themeColor="accent1" w:themeShade="0000BF"/>
      <w:sz w:val="24"/>
    </w:rPr>
  </w:style>
  <w:style w:type="character" w:styleId="Heading5Char" w:customStyle="1">
    <w:name w:val="Heading 5 Char"/>
    <w:basedOn w:val="DefaultParagraphFont"/>
    <w:link w:val="Heading5"/>
    <w:uiPriority w:val="9"/>
    <w:semiHidden w:val="1"/>
    <w:rsid w:val="0090204C"/>
    <w:rPr>
      <w:rFonts w:cstheme="majorBidi" w:eastAsiaTheme="majorEastAsia"/>
      <w:color w:val="2f5496" w:themeColor="accent1" w:themeShade="0000BF"/>
      <w:sz w:val="24"/>
    </w:rPr>
  </w:style>
  <w:style w:type="character" w:styleId="Heading6Char" w:customStyle="1">
    <w:name w:val="Heading 6 Char"/>
    <w:basedOn w:val="DefaultParagraphFont"/>
    <w:link w:val="Heading6"/>
    <w:uiPriority w:val="9"/>
    <w:semiHidden w:val="1"/>
    <w:rsid w:val="0090204C"/>
    <w:rPr>
      <w:rFonts w:cstheme="majorBidi" w:eastAsiaTheme="majorEastAsia"/>
      <w:i w:val="1"/>
      <w:iCs w:val="1"/>
      <w:color w:val="595959" w:themeColor="text1" w:themeTint="0000A6"/>
      <w:sz w:val="24"/>
    </w:rPr>
  </w:style>
  <w:style w:type="character" w:styleId="Heading7Char" w:customStyle="1">
    <w:name w:val="Heading 7 Char"/>
    <w:basedOn w:val="DefaultParagraphFont"/>
    <w:link w:val="Heading7"/>
    <w:uiPriority w:val="9"/>
    <w:semiHidden w:val="1"/>
    <w:rsid w:val="0090204C"/>
    <w:rPr>
      <w:rFonts w:cstheme="majorBidi" w:eastAsiaTheme="majorEastAsia"/>
      <w:color w:val="595959" w:themeColor="text1" w:themeTint="0000A6"/>
      <w:sz w:val="24"/>
    </w:rPr>
  </w:style>
  <w:style w:type="character" w:styleId="Heading8Char" w:customStyle="1">
    <w:name w:val="Heading 8 Char"/>
    <w:basedOn w:val="DefaultParagraphFont"/>
    <w:link w:val="Heading8"/>
    <w:uiPriority w:val="9"/>
    <w:semiHidden w:val="1"/>
    <w:rsid w:val="0090204C"/>
    <w:rPr>
      <w:rFonts w:cstheme="majorBidi" w:eastAsiaTheme="majorEastAsia"/>
      <w:i w:val="1"/>
      <w:iCs w:val="1"/>
      <w:color w:val="272727" w:themeColor="text1" w:themeTint="0000D8"/>
      <w:sz w:val="24"/>
    </w:rPr>
  </w:style>
  <w:style w:type="character" w:styleId="Heading9Char" w:customStyle="1">
    <w:name w:val="Heading 9 Char"/>
    <w:basedOn w:val="DefaultParagraphFont"/>
    <w:link w:val="Heading9"/>
    <w:uiPriority w:val="9"/>
    <w:semiHidden w:val="1"/>
    <w:rsid w:val="0090204C"/>
    <w:rPr>
      <w:rFonts w:cstheme="majorBidi" w:eastAsiaTheme="majorEastAsia"/>
      <w:color w:val="272727" w:themeColor="text1" w:themeTint="0000D8"/>
      <w:sz w:val="24"/>
    </w:rPr>
  </w:style>
  <w:style w:type="character" w:styleId="TitleChar" w:customStyle="1">
    <w:name w:val="Title Char"/>
    <w:basedOn w:val="DefaultParagraphFont"/>
    <w:link w:val="Title"/>
    <w:uiPriority w:val="10"/>
    <w:rsid w:val="0090204C"/>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90204C"/>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90204C"/>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90204C"/>
    <w:rPr>
      <w:rFonts w:ascii="Times New Roman" w:hAnsi="Times New Roman"/>
      <w:i w:val="1"/>
      <w:iCs w:val="1"/>
      <w:color w:val="404040" w:themeColor="text1" w:themeTint="0000BF"/>
      <w:sz w:val="24"/>
    </w:rPr>
  </w:style>
  <w:style w:type="paragraph" w:styleId="ListParagraph">
    <w:name w:val="List Paragraph"/>
    <w:basedOn w:val="Normal"/>
    <w:uiPriority w:val="34"/>
    <w:qFormat w:val="1"/>
    <w:rsid w:val="0090204C"/>
    <w:pPr>
      <w:ind w:left="720"/>
      <w:contextualSpacing w:val="1"/>
    </w:pPr>
  </w:style>
  <w:style w:type="character" w:styleId="IntenseEmphasis">
    <w:name w:val="Intense Emphasis"/>
    <w:basedOn w:val="DefaultParagraphFont"/>
    <w:uiPriority w:val="21"/>
    <w:qFormat w:val="1"/>
    <w:rsid w:val="0090204C"/>
    <w:rPr>
      <w:i w:val="1"/>
      <w:iCs w:val="1"/>
      <w:color w:val="2f5496" w:themeColor="accent1" w:themeShade="0000BF"/>
    </w:rPr>
  </w:style>
  <w:style w:type="paragraph" w:styleId="IntenseQuote">
    <w:name w:val="Intense Quote"/>
    <w:basedOn w:val="Normal"/>
    <w:next w:val="Normal"/>
    <w:link w:val="IntenseQuoteChar"/>
    <w:uiPriority w:val="30"/>
    <w:qFormat w:val="1"/>
    <w:rsid w:val="0090204C"/>
    <w:pPr>
      <w:pBdr>
        <w:top w:color="2f5496" w:space="10" w:sz="4" w:themeColor="accent1" w:themeShade="0000BF" w:val="single"/>
        <w:bottom w:color="2f5496" w:space="10" w:sz="4" w:themeColor="accent1" w:themeShade="0000BF" w:val="single"/>
      </w:pBdr>
      <w:spacing w:after="360" w:before="360"/>
      <w:ind w:left="864" w:right="864"/>
      <w:jc w:val="center"/>
    </w:pPr>
    <w:rPr>
      <w:i w:val="1"/>
      <w:iCs w:val="1"/>
      <w:color w:val="2f5496" w:themeColor="accent1" w:themeShade="0000BF"/>
    </w:rPr>
  </w:style>
  <w:style w:type="character" w:styleId="IntenseQuoteChar" w:customStyle="1">
    <w:name w:val="Intense Quote Char"/>
    <w:basedOn w:val="DefaultParagraphFont"/>
    <w:link w:val="IntenseQuote"/>
    <w:uiPriority w:val="30"/>
    <w:rsid w:val="0090204C"/>
    <w:rPr>
      <w:rFonts w:ascii="Times New Roman" w:hAnsi="Times New Roman"/>
      <w:i w:val="1"/>
      <w:iCs w:val="1"/>
      <w:color w:val="2f5496" w:themeColor="accent1" w:themeShade="0000BF"/>
      <w:sz w:val="24"/>
    </w:rPr>
  </w:style>
  <w:style w:type="character" w:styleId="IntenseReference">
    <w:name w:val="Intense Reference"/>
    <w:basedOn w:val="DefaultParagraphFont"/>
    <w:uiPriority w:val="32"/>
    <w:qFormat w:val="1"/>
    <w:rsid w:val="0090204C"/>
    <w:rPr>
      <w:b w:val="1"/>
      <w:bCs w:val="1"/>
      <w:smallCaps w:val="1"/>
      <w:color w:val="2f5496" w:themeColor="accent1" w:themeShade="0000BF"/>
      <w:spacing w:val="5"/>
    </w:rPr>
  </w:style>
  <w:style w:type="paragraph" w:styleId="TableParagraph" w:customStyle="1">
    <w:name w:val="Table Paragraph"/>
    <w:basedOn w:val="Normal"/>
    <w:uiPriority w:val="1"/>
    <w:qFormat w:val="1"/>
    <w:rsid w:val="004F0662"/>
    <w:pPr>
      <w:widowControl w:val="0"/>
      <w:autoSpaceDE w:val="0"/>
      <w:autoSpaceDN w:val="0"/>
      <w:spacing w:after="0" w:line="240" w:lineRule="auto"/>
      <w:jc w:val="left"/>
    </w:pPr>
    <w:rPr>
      <w:rFonts w:ascii="Arial MT" w:cs="Arial MT" w:eastAsia="Arial MT" w:hAnsi="Arial MT"/>
      <w:color w:val="auto"/>
      <w:kern w:val="0"/>
      <w:sz w:val="22"/>
    </w:rPr>
  </w:style>
  <w:style w:type="paragraph" w:styleId="Header">
    <w:name w:val="header"/>
    <w:basedOn w:val="Normal"/>
    <w:link w:val="HeaderChar"/>
    <w:uiPriority w:val="99"/>
    <w:unhideWhenUsed w:val="1"/>
    <w:rsid w:val="00A51CF2"/>
    <w:pPr>
      <w:tabs>
        <w:tab w:val="center" w:pos="4680"/>
        <w:tab w:val="right" w:pos="9360"/>
      </w:tabs>
      <w:spacing w:after="0" w:line="240" w:lineRule="auto"/>
    </w:pPr>
  </w:style>
  <w:style w:type="character" w:styleId="HeaderChar" w:customStyle="1">
    <w:name w:val="Header Char"/>
    <w:basedOn w:val="DefaultParagraphFont"/>
    <w:link w:val="Header"/>
    <w:uiPriority w:val="99"/>
    <w:rsid w:val="00A51CF2"/>
    <w:rPr>
      <w:rFonts w:ascii="Times New Roman" w:hAnsi="Times New Roman"/>
      <w:color w:val="000000" w:themeColor="text1"/>
      <w:sz w:val="24"/>
    </w:rPr>
  </w:style>
  <w:style w:type="paragraph" w:styleId="Footer">
    <w:name w:val="footer"/>
    <w:basedOn w:val="Normal"/>
    <w:link w:val="FooterChar"/>
    <w:uiPriority w:val="99"/>
    <w:unhideWhenUsed w:val="1"/>
    <w:rsid w:val="00A51CF2"/>
    <w:pPr>
      <w:tabs>
        <w:tab w:val="center" w:pos="4680"/>
        <w:tab w:val="right" w:pos="9360"/>
      </w:tabs>
      <w:spacing w:after="0" w:line="240" w:lineRule="auto"/>
    </w:pPr>
  </w:style>
  <w:style w:type="character" w:styleId="FooterChar" w:customStyle="1">
    <w:name w:val="Footer Char"/>
    <w:basedOn w:val="DefaultParagraphFont"/>
    <w:link w:val="Footer"/>
    <w:uiPriority w:val="99"/>
    <w:rsid w:val="00A51CF2"/>
    <w:rPr>
      <w:rFonts w:ascii="Times New Roman" w:hAnsi="Times New Roman"/>
      <w:color w:val="000000" w:themeColor="text1"/>
      <w:sz w:val="24"/>
    </w:rPr>
  </w:style>
  <w:style w:type="paragraph" w:styleId="TOCHeading">
    <w:name w:val="TOC Heading"/>
    <w:basedOn w:val="Heading1"/>
    <w:next w:val="Normal"/>
    <w:uiPriority w:val="39"/>
    <w:unhideWhenUsed w:val="1"/>
    <w:qFormat w:val="1"/>
    <w:rsid w:val="00801D46"/>
    <w:pPr>
      <w:keepNext w:val="1"/>
      <w:keepLines w:val="1"/>
      <w:spacing w:after="0" w:before="240" w:line="259" w:lineRule="auto"/>
      <w:jc w:val="left"/>
      <w:outlineLvl w:val="9"/>
    </w:pPr>
    <w:rPr>
      <w:rFonts w:asciiTheme="majorHAnsi" w:cstheme="majorBidi" w:eastAsiaTheme="majorEastAsia" w:hAnsiTheme="majorHAnsi"/>
      <w:b w:val="0"/>
      <w:bCs w:val="0"/>
      <w:color w:val="2f5496" w:themeColor="accent1" w:themeShade="0000BF"/>
      <w:kern w:val="0"/>
      <w:sz w:val="32"/>
      <w:szCs w:val="32"/>
    </w:rPr>
  </w:style>
  <w:style w:type="paragraph" w:styleId="TOC1">
    <w:name w:val="toc 1"/>
    <w:basedOn w:val="Normal"/>
    <w:next w:val="Normal"/>
    <w:autoRedefine w:val="1"/>
    <w:uiPriority w:val="39"/>
    <w:unhideWhenUsed w:val="1"/>
    <w:rsid w:val="00801D46"/>
    <w:pPr>
      <w:spacing w:after="100"/>
    </w:pPr>
  </w:style>
  <w:style w:type="character" w:styleId="Hyperlink">
    <w:name w:val="Hyperlink"/>
    <w:basedOn w:val="DefaultParagraphFont"/>
    <w:uiPriority w:val="99"/>
    <w:unhideWhenUsed w:val="1"/>
    <w:rsid w:val="00801D46"/>
    <w:rPr>
      <w:color w:val="0563c1" w:themeColor="hyperlink"/>
      <w:u w:val="single"/>
    </w:rPr>
  </w:style>
  <w:style w:type="paragraph" w:styleId="BalloonText">
    <w:name w:val="Balloon Text"/>
    <w:basedOn w:val="Normal"/>
    <w:link w:val="BalloonTextChar"/>
    <w:uiPriority w:val="99"/>
    <w:semiHidden w:val="1"/>
    <w:unhideWhenUsed w:val="1"/>
    <w:rsid w:val="00B14C19"/>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B14C19"/>
    <w:rPr>
      <w:rFonts w:ascii="Tahoma" w:cs="Tahoma" w:hAnsi="Tahoma"/>
      <w:color w:val="000000" w:themeColor="text1"/>
      <w:sz w:val="16"/>
      <w:szCs w:val="16"/>
    </w:rPr>
  </w:style>
  <w:style w:type="paragraph" w:styleId="Subtitle">
    <w:name w:val="Subtitle"/>
    <w:basedOn w:val="Normal"/>
    <w:next w:val="Normal"/>
    <w:pPr/>
    <w:rPr>
      <w:rFonts w:ascii="Calibri" w:cs="Calibri" w:eastAsia="Calibri" w:hAnsi="Calibri"/>
      <w:color w:val="595959"/>
      <w:sz w:val="28"/>
      <w:szCs w:val="28"/>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DJN0mwdcVS6tV9oIy4BaP5T6UA==">CgMxLjAyDmgubWpwMWJ1MWZ1bjJiMg5oLjY1bWRldmk4MWRyZTIOaC5xbjRuMG1pa3ZldmcyDmguOW9xN3RxcTQ5anNlMg5oLnphNjNjYjVsZjltajIOaC4xMGJ1NXM2dGZpOXEyDmguYWNhc3R3cXkwcm9nOAByITFFdDNYSmdxQ0cxeVdEU0g2Q1B5aVNyMmtGUHd0Mkpfdw==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2025-08-07T09:39:00Z</dcterms:created>
  <dc:creator>user</dc:creator>
</cp:coreProperties>
</file>